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8021B" w14:textId="78E6E228" w:rsidR="00770160" w:rsidRPr="00C37BEB" w:rsidRDefault="000D26D5" w:rsidP="00436B93">
      <w:pPr>
        <w:jc w:val="center"/>
        <w:rPr>
          <w:b/>
          <w:lang w:val="en-US"/>
        </w:rPr>
      </w:pPr>
      <w:bookmarkStart w:id="0" w:name="_GoBack"/>
      <w:bookmarkEnd w:id="0"/>
      <w:r w:rsidRPr="00C37BEB">
        <w:rPr>
          <w:b/>
          <w:sz w:val="24"/>
          <w:lang w:val="en-US"/>
        </w:rPr>
        <w:t>FREQUENCY SPECTRUM</w:t>
      </w:r>
      <w:r w:rsidRPr="00C37BEB">
        <w:rPr>
          <w:b/>
          <w:lang w:val="en-US"/>
        </w:rPr>
        <w:t xml:space="preserve"> </w:t>
      </w:r>
      <w:r w:rsidR="00B040D1" w:rsidRPr="00C37BEB">
        <w:rPr>
          <w:b/>
          <w:lang w:val="en-US"/>
        </w:rPr>
        <w:t>MANAGEMENT</w:t>
      </w:r>
      <w:r w:rsidR="00D1149F" w:rsidRPr="00C37BEB">
        <w:rPr>
          <w:b/>
          <w:lang w:val="en-US"/>
        </w:rPr>
        <w:t xml:space="preserve"> PANEL</w:t>
      </w:r>
      <w:r w:rsidRPr="00C37BEB">
        <w:rPr>
          <w:b/>
          <w:lang w:val="en-US"/>
        </w:rPr>
        <w:t xml:space="preserve"> (FSMP)</w:t>
      </w:r>
    </w:p>
    <w:p w14:paraId="3CC5A74A" w14:textId="77777777" w:rsidR="00770160" w:rsidRPr="00C37BEB" w:rsidRDefault="00770160" w:rsidP="00436B93">
      <w:pPr>
        <w:jc w:val="center"/>
        <w:rPr>
          <w:b/>
          <w:lang w:val="en-US"/>
        </w:rPr>
      </w:pPr>
    </w:p>
    <w:p w14:paraId="05AFA7CA" w14:textId="11E23175" w:rsidR="00770160" w:rsidRPr="00C37BEB" w:rsidRDefault="007463EC" w:rsidP="00436B93">
      <w:pPr>
        <w:pStyle w:val="Maintitle"/>
        <w:rPr>
          <w:lang w:val="en-US"/>
        </w:rPr>
      </w:pPr>
      <w:r w:rsidRPr="00C37BEB">
        <w:rPr>
          <w:lang w:val="en-US"/>
        </w:rPr>
        <w:t xml:space="preserve">Fourth </w:t>
      </w:r>
      <w:r w:rsidR="0007676E" w:rsidRPr="00C37BEB">
        <w:rPr>
          <w:lang w:val="en-US"/>
        </w:rPr>
        <w:t>Working Group meeting</w:t>
      </w:r>
    </w:p>
    <w:p w14:paraId="3EC4A50F" w14:textId="77777777" w:rsidR="00770160" w:rsidRPr="00C37BEB" w:rsidRDefault="00770160" w:rsidP="00436B93">
      <w:pPr>
        <w:rPr>
          <w:lang w:val="en-US"/>
        </w:rPr>
      </w:pPr>
    </w:p>
    <w:p w14:paraId="18FCFE87" w14:textId="5660210B" w:rsidR="00770160" w:rsidRPr="00C37BEB" w:rsidRDefault="007463EC" w:rsidP="00436B93">
      <w:pPr>
        <w:pStyle w:val="Maintitle"/>
        <w:rPr>
          <w:lang w:val="en-US"/>
        </w:rPr>
      </w:pPr>
      <w:r w:rsidRPr="00C37BEB">
        <w:rPr>
          <w:lang w:val="en-US"/>
        </w:rPr>
        <w:t>Bangkok</w:t>
      </w:r>
      <w:r w:rsidR="00A12CBA" w:rsidRPr="00C37BEB">
        <w:rPr>
          <w:lang w:val="en-US"/>
        </w:rPr>
        <w:t xml:space="preserve">, </w:t>
      </w:r>
      <w:r w:rsidRPr="00C37BEB">
        <w:rPr>
          <w:lang w:val="en-US"/>
        </w:rPr>
        <w:t>Thailand</w:t>
      </w:r>
      <w:r w:rsidR="00A12CBA" w:rsidRPr="00C37BEB">
        <w:rPr>
          <w:lang w:val="en-US"/>
        </w:rPr>
        <w:t xml:space="preserve">, </w:t>
      </w:r>
      <w:r w:rsidRPr="00C37BEB">
        <w:rPr>
          <w:lang w:val="en-US"/>
        </w:rPr>
        <w:t>29</w:t>
      </w:r>
      <w:r w:rsidR="00A12CBA" w:rsidRPr="00C37BEB">
        <w:rPr>
          <w:lang w:val="en-US"/>
        </w:rPr>
        <w:t xml:space="preserve"> </w:t>
      </w:r>
      <w:r w:rsidRPr="00C37BEB">
        <w:rPr>
          <w:lang w:val="en-US"/>
        </w:rPr>
        <w:t xml:space="preserve">March </w:t>
      </w:r>
      <w:r w:rsidR="00A12CBA" w:rsidRPr="00C37BEB">
        <w:rPr>
          <w:lang w:val="en-US"/>
        </w:rPr>
        <w:t xml:space="preserve">to </w:t>
      </w:r>
      <w:r w:rsidRPr="00C37BEB">
        <w:rPr>
          <w:lang w:val="en-US"/>
        </w:rPr>
        <w:t>7</w:t>
      </w:r>
      <w:r w:rsidR="00A12CBA" w:rsidRPr="00C37BEB">
        <w:rPr>
          <w:lang w:val="en-US"/>
        </w:rPr>
        <w:t xml:space="preserve"> </w:t>
      </w:r>
      <w:r w:rsidRPr="00C37BEB">
        <w:rPr>
          <w:lang w:val="en-US"/>
        </w:rPr>
        <w:t xml:space="preserve">April </w:t>
      </w:r>
      <w:r w:rsidR="0007676E" w:rsidRPr="00C37BEB">
        <w:rPr>
          <w:lang w:val="en-US"/>
        </w:rPr>
        <w:t>201</w:t>
      </w:r>
      <w:r w:rsidRPr="00C37BEB">
        <w:rPr>
          <w:lang w:val="en-US"/>
        </w:rPr>
        <w:t>7</w:t>
      </w:r>
    </w:p>
    <w:p w14:paraId="3CBD3EDC" w14:textId="77777777" w:rsidR="00770160" w:rsidRPr="00C37BEB" w:rsidRDefault="00770160" w:rsidP="00436B93">
      <w:pPr>
        <w:rPr>
          <w:lang w:val="en-US"/>
        </w:rPr>
      </w:pPr>
      <w:bookmarkStart w:id="1" w:name="agenda_item"/>
      <w:bookmarkEnd w:id="1"/>
    </w:p>
    <w:p w14:paraId="43215224" w14:textId="77777777" w:rsidR="00770160" w:rsidRPr="00C37BEB" w:rsidRDefault="00770160" w:rsidP="00436B93">
      <w:pPr>
        <w:rPr>
          <w:lang w:val="en-US"/>
        </w:rPr>
      </w:pPr>
    </w:p>
    <w:p w14:paraId="70590F35" w14:textId="21D0C294" w:rsidR="00770160" w:rsidRPr="00C37BEB" w:rsidRDefault="0007676E" w:rsidP="00436B93">
      <w:pPr>
        <w:pStyle w:val="Agendaitemtitle"/>
        <w:tabs>
          <w:tab w:val="clear" w:pos="0"/>
          <w:tab w:val="clear" w:pos="1570"/>
          <w:tab w:val="clear" w:pos="1857"/>
        </w:tabs>
        <w:jc w:val="center"/>
        <w:rPr>
          <w:lang w:val="en-US"/>
        </w:rPr>
      </w:pPr>
      <w:r w:rsidRPr="00C37BEB">
        <w:rPr>
          <w:lang w:val="en-US"/>
        </w:rPr>
        <w:t>Agenda Item </w:t>
      </w:r>
      <w:r w:rsidR="00763D65" w:rsidRPr="00C37BEB">
        <w:rPr>
          <w:lang w:val="en-US"/>
        </w:rPr>
        <w:t>10: Any</w:t>
      </w:r>
      <w:r w:rsidRPr="00C37BEB">
        <w:rPr>
          <w:lang w:val="en-US"/>
        </w:rPr>
        <w:t xml:space="preserve"> Other Business</w:t>
      </w:r>
    </w:p>
    <w:p w14:paraId="23A9662E" w14:textId="77777777" w:rsidR="00770160" w:rsidRPr="00C37BEB" w:rsidRDefault="00770160" w:rsidP="00436B93">
      <w:pPr>
        <w:pStyle w:val="Agendaitemtitle"/>
        <w:tabs>
          <w:tab w:val="clear" w:pos="0"/>
          <w:tab w:val="clear" w:pos="1570"/>
          <w:tab w:val="clear" w:pos="1857"/>
        </w:tabs>
        <w:rPr>
          <w:b w:val="0"/>
          <w:lang w:val="en-US"/>
        </w:rPr>
      </w:pPr>
    </w:p>
    <w:p w14:paraId="34C1CB5A" w14:textId="77777777" w:rsidR="00770160" w:rsidRPr="00C37BEB" w:rsidRDefault="00770160" w:rsidP="00436B93">
      <w:pPr>
        <w:rPr>
          <w:b/>
          <w:lang w:val="en-US"/>
        </w:rPr>
      </w:pPr>
    </w:p>
    <w:p w14:paraId="09A310F8" w14:textId="77777777" w:rsidR="00770160" w:rsidRPr="00C37BEB" w:rsidRDefault="0007676E" w:rsidP="00436B93">
      <w:pPr>
        <w:pStyle w:val="Maintitle"/>
        <w:rPr>
          <w:lang w:val="en-US"/>
        </w:rPr>
      </w:pPr>
      <w:r w:rsidRPr="00C37BEB">
        <w:rPr>
          <w:lang w:val="en-US"/>
        </w:rPr>
        <w:t>PROPOSAL FOR NEW ITU-R RECOMMENDATION FOR HF GROUND STATION PROTECTION CRITERIA</w:t>
      </w:r>
    </w:p>
    <w:p w14:paraId="4FCEA254" w14:textId="77777777" w:rsidR="00770160" w:rsidRPr="00C37BEB" w:rsidRDefault="00770160" w:rsidP="00436B93">
      <w:pPr>
        <w:rPr>
          <w:lang w:val="en-US"/>
        </w:rPr>
      </w:pPr>
    </w:p>
    <w:p w14:paraId="45365F1C" w14:textId="77777777" w:rsidR="00770160" w:rsidRPr="00C37BEB" w:rsidRDefault="00770160" w:rsidP="00436B93">
      <w:pPr>
        <w:rPr>
          <w:lang w:val="en-US"/>
        </w:rPr>
      </w:pPr>
    </w:p>
    <w:p w14:paraId="51EB92E8" w14:textId="09551841" w:rsidR="00770160" w:rsidRPr="00C37BEB" w:rsidRDefault="00770160" w:rsidP="00436B93">
      <w:pPr>
        <w:jc w:val="center"/>
        <w:rPr>
          <w:lang w:val="en-US"/>
        </w:rPr>
      </w:pPr>
      <w:r w:rsidRPr="00C37BEB">
        <w:rPr>
          <w:lang w:val="en-US"/>
        </w:rPr>
        <w:t>(Presented by</w:t>
      </w:r>
      <w:bookmarkStart w:id="2" w:name="presented_by"/>
      <w:bookmarkEnd w:id="2"/>
      <w:r w:rsidR="0007676E" w:rsidRPr="00C37BEB">
        <w:rPr>
          <w:lang w:val="en-US"/>
        </w:rPr>
        <w:t xml:space="preserve"> Gregory Baker</w:t>
      </w:r>
      <w:r w:rsidR="00D1149F" w:rsidRPr="00C37BEB">
        <w:rPr>
          <w:lang w:val="en-US"/>
        </w:rPr>
        <w:t>, ASRI</w:t>
      </w:r>
      <w:r w:rsidRPr="00C37BEB">
        <w:rPr>
          <w:lang w:val="en-US"/>
        </w:rPr>
        <w:t>)</w:t>
      </w:r>
    </w:p>
    <w:p w14:paraId="556FB109" w14:textId="77777777" w:rsidR="00770160" w:rsidRPr="00C37BEB" w:rsidRDefault="00770160" w:rsidP="00436B93">
      <w:pPr>
        <w:rPr>
          <w:lang w:val="en-US"/>
        </w:rPr>
      </w:pPr>
    </w:p>
    <w:p w14:paraId="38E78F8B" w14:textId="77777777" w:rsidR="00770160" w:rsidRPr="00C37BEB" w:rsidRDefault="00770160" w:rsidP="00436B93">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C37BEB" w14:paraId="4ABA0456" w14:textId="77777777">
        <w:trPr>
          <w:cantSplit/>
          <w:trHeight w:hRule="exact" w:val="480"/>
          <w:jc w:val="center"/>
        </w:trPr>
        <w:tc>
          <w:tcPr>
            <w:tcW w:w="7200" w:type="dxa"/>
            <w:vAlign w:val="center"/>
          </w:tcPr>
          <w:p w14:paraId="267AA934" w14:textId="77777777" w:rsidR="00770160" w:rsidRPr="00C37BEB" w:rsidRDefault="00770160" w:rsidP="00436B93">
            <w:pPr>
              <w:jc w:val="center"/>
              <w:rPr>
                <w:sz w:val="24"/>
                <w:lang w:val="en-US"/>
              </w:rPr>
            </w:pPr>
            <w:r w:rsidRPr="00C37BEB">
              <w:rPr>
                <w:b/>
                <w:lang w:val="en-US"/>
              </w:rPr>
              <w:t>SUMMARY</w:t>
            </w:r>
          </w:p>
        </w:tc>
      </w:tr>
      <w:tr w:rsidR="00D31B42" w:rsidRPr="00C37BEB" w14:paraId="7F13F5A6" w14:textId="77777777">
        <w:trPr>
          <w:cantSplit/>
          <w:jc w:val="center"/>
        </w:trPr>
        <w:tc>
          <w:tcPr>
            <w:tcW w:w="7200" w:type="dxa"/>
          </w:tcPr>
          <w:p w14:paraId="64A45E93" w14:textId="452CBF8D" w:rsidR="00D31B42" w:rsidRPr="00C37BEB" w:rsidRDefault="00D31B42" w:rsidP="00D31B42">
            <w:pPr>
              <w:widowControl w:val="0"/>
              <w:ind w:left="60"/>
              <w:rPr>
                <w:szCs w:val="22"/>
                <w:lang w:val="en-US"/>
              </w:rPr>
            </w:pPr>
            <w:r w:rsidRPr="00C37BEB">
              <w:rPr>
                <w:szCs w:val="22"/>
                <w:lang w:val="en-US"/>
              </w:rPr>
              <w:t>This paper provides a</w:t>
            </w:r>
            <w:r w:rsidR="00AB7A77" w:rsidRPr="00C37BEB">
              <w:rPr>
                <w:szCs w:val="22"/>
                <w:lang w:val="en-US"/>
              </w:rPr>
              <w:t>n initial</w:t>
            </w:r>
            <w:r w:rsidRPr="00C37BEB">
              <w:rPr>
                <w:szCs w:val="22"/>
                <w:lang w:val="en-US"/>
              </w:rPr>
              <w:t xml:space="preserve"> proposal for HF Ground Stations technical parameters for protection from adjacent channel emissions and interference</w:t>
            </w:r>
            <w:r w:rsidR="00AB7A77" w:rsidRPr="00C37BEB">
              <w:rPr>
                <w:szCs w:val="22"/>
                <w:lang w:val="en-US"/>
              </w:rPr>
              <w:t>.  This is provided for development and possible agreement within ICAO before deciding if suitable for formalizing externally (i.e. an ITU-R Recommendation)</w:t>
            </w:r>
          </w:p>
          <w:p w14:paraId="40CC7792" w14:textId="77777777" w:rsidR="00D31B42" w:rsidRPr="00C37BEB" w:rsidRDefault="00D31B42" w:rsidP="00D31B42">
            <w:pPr>
              <w:rPr>
                <w:lang w:val="en-US"/>
              </w:rPr>
            </w:pPr>
          </w:p>
        </w:tc>
      </w:tr>
    </w:tbl>
    <w:p w14:paraId="3BC3EACC" w14:textId="77777777" w:rsidR="00770160" w:rsidRPr="00C37BEB" w:rsidRDefault="00770160" w:rsidP="00436B93">
      <w:pPr>
        <w:rPr>
          <w:lang w:val="en-US"/>
        </w:rPr>
      </w:pPr>
    </w:p>
    <w:p w14:paraId="661379EF" w14:textId="77777777" w:rsidR="00770160" w:rsidRPr="00C37BEB" w:rsidRDefault="00770160" w:rsidP="00436B93">
      <w:pPr>
        <w:rPr>
          <w:lang w:val="en-US"/>
        </w:rPr>
      </w:pPr>
    </w:p>
    <w:p w14:paraId="1439C043" w14:textId="77777777" w:rsidR="00770160" w:rsidRPr="00C37BEB" w:rsidRDefault="00770160" w:rsidP="00436B93">
      <w:pPr>
        <w:pStyle w:val="1Heading"/>
        <w:tabs>
          <w:tab w:val="clear" w:pos="720"/>
        </w:tabs>
        <w:rPr>
          <w:lang w:val="en-US"/>
        </w:rPr>
      </w:pPr>
      <w:r w:rsidRPr="00C37BEB">
        <w:rPr>
          <w:lang w:val="en-US"/>
        </w:rPr>
        <w:t>INTRODUCTION</w:t>
      </w:r>
    </w:p>
    <w:p w14:paraId="48C022FD" w14:textId="4798F2EF" w:rsidR="00D31B42" w:rsidRPr="00C37BEB" w:rsidRDefault="00D31B42" w:rsidP="00C37BEB">
      <w:pPr>
        <w:pStyle w:val="2para"/>
        <w:rPr>
          <w:lang w:val="en-US"/>
        </w:rPr>
      </w:pPr>
      <w:r w:rsidRPr="00C37BEB">
        <w:rPr>
          <w:lang w:val="en-US"/>
        </w:rPr>
        <w:t>Previous work in WRC-15 Agenda Item 1.4 (amateur HF allocation), and now WRC-19 Agenda Item 9.1.6 (Wireless Power Transfer), has highlighted a lack of RF performance data available to the ITU-R on HF ground stations.  Without this data, it becomes very difficult to properly defend existing aeronautical HF allocations in the technical domain.  Therefore, this paper details the development and current understanding of HF ground stations, with an intent to further develop the work in ICAO to achieve consensus on the parameters.  Once</w:t>
      </w:r>
      <w:r w:rsidR="00AB7A77" w:rsidRPr="00C37BEB">
        <w:rPr>
          <w:lang w:val="en-US"/>
        </w:rPr>
        <w:t xml:space="preserve"> an appropriate</w:t>
      </w:r>
      <w:r w:rsidRPr="00C37BEB">
        <w:rPr>
          <w:lang w:val="en-US"/>
        </w:rPr>
        <w:t xml:space="preserve"> level of detail and agreement has been achieved within the aviation community, then decision can be made on the way forward</w:t>
      </w:r>
      <w:r w:rsidR="00AB7A77" w:rsidRPr="00C37BEB">
        <w:rPr>
          <w:lang w:val="en-US"/>
        </w:rPr>
        <w:t>, including possible ITU-R work</w:t>
      </w:r>
      <w:r w:rsidRPr="00C37BEB">
        <w:rPr>
          <w:lang w:val="en-US"/>
        </w:rPr>
        <w:t xml:space="preserve">. </w:t>
      </w:r>
    </w:p>
    <w:p w14:paraId="156F59CB" w14:textId="77777777" w:rsidR="00770160" w:rsidRPr="00C37BEB" w:rsidRDefault="00770160" w:rsidP="00436B93">
      <w:pPr>
        <w:pStyle w:val="1Heading"/>
        <w:tabs>
          <w:tab w:val="clear" w:pos="720"/>
        </w:tabs>
        <w:rPr>
          <w:lang w:val="en-US"/>
        </w:rPr>
      </w:pPr>
      <w:r w:rsidRPr="00C37BEB">
        <w:rPr>
          <w:lang w:val="en-US"/>
        </w:rPr>
        <w:t>DISCUSSION</w:t>
      </w:r>
    </w:p>
    <w:p w14:paraId="6BD4721F" w14:textId="67B08C59" w:rsidR="00770160" w:rsidRPr="00C37BEB" w:rsidRDefault="0007676E" w:rsidP="003E2CC3">
      <w:pPr>
        <w:pStyle w:val="2para"/>
        <w:rPr>
          <w:lang w:val="en-US"/>
        </w:rPr>
      </w:pPr>
      <w:r w:rsidRPr="00C37BEB">
        <w:rPr>
          <w:lang w:val="en-US"/>
        </w:rPr>
        <w:t>During preparation work for WRC-15 Agenda Item 1.4, ITU-R Working Party 5A (WP 5A) attempted to study the effect of a new amateur allocation in the 5250-5450 kHz on the adjacent AM(R)S frequency band as per Resolution 649</w:t>
      </w:r>
      <w:r w:rsidRPr="00F443F8">
        <w:rPr>
          <w:vertAlign w:val="superscript"/>
          <w:lang w:val="en-US"/>
        </w:rPr>
        <w:footnoteReference w:id="1"/>
      </w:r>
      <w:r w:rsidRPr="00C37BEB">
        <w:rPr>
          <w:lang w:val="en-US"/>
        </w:rPr>
        <w:t xml:space="preserve">.  </w:t>
      </w:r>
      <w:r w:rsidR="00AB7A77" w:rsidRPr="00C37BEB">
        <w:rPr>
          <w:lang w:val="en-US"/>
        </w:rPr>
        <w:t>An assessment was made for adjacent band interference to aircraft while in flight over oceanic or remote regions.  Unsurprisingly this did not find any issues given the separation distances and power levels of amateur HF equipment.  However, t</w:t>
      </w:r>
      <w:r w:rsidRPr="00C37BEB">
        <w:rPr>
          <w:lang w:val="en-US"/>
        </w:rPr>
        <w:t>he compatibility</w:t>
      </w:r>
      <w:r w:rsidR="00AB7A77" w:rsidRPr="00C37BEB">
        <w:rPr>
          <w:lang w:val="en-US"/>
        </w:rPr>
        <w:t xml:space="preserve"> study</w:t>
      </w:r>
      <w:r w:rsidRPr="00F443F8">
        <w:rPr>
          <w:vertAlign w:val="superscript"/>
          <w:lang w:val="en-US"/>
        </w:rPr>
        <w:footnoteReference w:id="2"/>
      </w:r>
      <w:r w:rsidR="00BA38B0" w:rsidRPr="00C37BEB">
        <w:rPr>
          <w:lang w:val="en-US"/>
        </w:rPr>
        <w:t xml:space="preserve"> </w:t>
      </w:r>
      <w:r w:rsidR="00AB7A77" w:rsidRPr="00C37BEB">
        <w:rPr>
          <w:lang w:val="en-US"/>
        </w:rPr>
        <w:t xml:space="preserve">did not </w:t>
      </w:r>
      <w:r w:rsidR="0076395E" w:rsidRPr="00C37BEB">
        <w:rPr>
          <w:lang w:val="en-US"/>
        </w:rPr>
        <w:t>analyze</w:t>
      </w:r>
      <w:r w:rsidR="00AB7A77" w:rsidRPr="00C37BEB">
        <w:rPr>
          <w:lang w:val="en-US"/>
        </w:rPr>
        <w:t xml:space="preserve"> </w:t>
      </w:r>
      <w:r w:rsidRPr="00C37BEB">
        <w:rPr>
          <w:lang w:val="en-US"/>
        </w:rPr>
        <w:t>the adjacent AM(R)S in the 5450-5480 kHz frequency band for co</w:t>
      </w:r>
      <w:r w:rsidR="00D1149F" w:rsidRPr="00C37BEB">
        <w:rPr>
          <w:lang w:val="en-US"/>
        </w:rPr>
        <w:t xml:space="preserve"> </w:t>
      </w:r>
      <w:r w:rsidRPr="00C37BEB">
        <w:rPr>
          <w:lang w:val="en-US"/>
        </w:rPr>
        <w:t>site interference to HF ground stations, and therefore was left as an unknown.</w:t>
      </w:r>
      <w:r w:rsidR="00AB7A77" w:rsidRPr="00C37BEB">
        <w:rPr>
          <w:lang w:val="en-US"/>
        </w:rPr>
        <w:t xml:space="preserve">  When aviation </w:t>
      </w:r>
      <w:r w:rsidR="00AB7A77" w:rsidRPr="00C37BEB">
        <w:rPr>
          <w:lang w:val="en-US"/>
        </w:rPr>
        <w:lastRenderedPageBreak/>
        <w:t>raised concerns directly with the amateur community, it was asked what a suitable spectrum separation distance should be.  Embarrassingly, aviation representatives could not provide an answer due to lack of data for a system they claimed was of critical importance.</w:t>
      </w:r>
      <w:r w:rsidRPr="00C37BEB">
        <w:rPr>
          <w:lang w:val="en-US"/>
        </w:rPr>
        <w:t xml:space="preserve"> </w:t>
      </w:r>
    </w:p>
    <w:p w14:paraId="0124C9D4" w14:textId="77777777" w:rsidR="003E2CC3" w:rsidRPr="00C37BEB" w:rsidRDefault="003E2CC3" w:rsidP="003E2CC3">
      <w:pPr>
        <w:rPr>
          <w:lang w:val="en-US"/>
        </w:rPr>
      </w:pPr>
    </w:p>
    <w:p w14:paraId="13B56EAC" w14:textId="691C08AD" w:rsidR="00947E7F" w:rsidRPr="00C37BEB" w:rsidRDefault="00AB7A77" w:rsidP="003E2CC3">
      <w:pPr>
        <w:pStyle w:val="2para"/>
        <w:rPr>
          <w:lang w:val="en-US"/>
        </w:rPr>
      </w:pPr>
      <w:r w:rsidRPr="00C37BEB">
        <w:rPr>
          <w:lang w:val="en-US"/>
        </w:rPr>
        <w:t xml:space="preserve">Aviation now faces a similar issue with wireless power systems in proximity to aero HF ground stations.  </w:t>
      </w:r>
      <w:r w:rsidR="00947E7F" w:rsidRPr="00C37BEB">
        <w:rPr>
          <w:lang w:val="en-US"/>
        </w:rPr>
        <w:t xml:space="preserve">As </w:t>
      </w:r>
      <w:r w:rsidRPr="00C37BEB">
        <w:rPr>
          <w:lang w:val="en-US"/>
        </w:rPr>
        <w:t xml:space="preserve">WPT </w:t>
      </w:r>
      <w:r w:rsidR="00947E7F" w:rsidRPr="00C37BEB">
        <w:rPr>
          <w:lang w:val="en-US"/>
        </w:rPr>
        <w:t>studies begin</w:t>
      </w:r>
      <w:r w:rsidRPr="00C37BEB">
        <w:rPr>
          <w:lang w:val="en-US"/>
        </w:rPr>
        <w:t xml:space="preserve"> in WRC-19 AI 9.1.6,</w:t>
      </w:r>
      <w:r w:rsidR="00BF7C84" w:rsidRPr="00C37BEB">
        <w:rPr>
          <w:lang w:val="en-US"/>
        </w:rPr>
        <w:t xml:space="preserve"> </w:t>
      </w:r>
      <w:r w:rsidR="00947E7F" w:rsidRPr="00C37BEB">
        <w:rPr>
          <w:lang w:val="en-US"/>
        </w:rPr>
        <w:t>several frequency bands adjacent to AM(R)S frequencies have come under consideration for electric vehicle charging.</w:t>
      </w:r>
      <w:r w:rsidR="00947E7F" w:rsidRPr="00C37BEB">
        <w:rPr>
          <w:lang w:val="en-US"/>
        </w:rPr>
        <w:footnoteReference w:id="3"/>
      </w:r>
      <w:r w:rsidR="007F335D" w:rsidRPr="00C37BEB">
        <w:rPr>
          <w:lang w:val="en-US"/>
        </w:rPr>
        <w:t xml:space="preserve"> These frequ</w:t>
      </w:r>
      <w:r w:rsidR="00424DD3" w:rsidRPr="00C37BEB">
        <w:rPr>
          <w:lang w:val="en-US"/>
        </w:rPr>
        <w:t xml:space="preserve">encies of concern are </w:t>
      </w:r>
      <w:r w:rsidR="007F335D" w:rsidRPr="00C37BEB">
        <w:rPr>
          <w:lang w:val="en-US"/>
        </w:rPr>
        <w:t xml:space="preserve">6 765-6 795 kHz and 13 553-13 567 kHz. Since WPT </w:t>
      </w:r>
      <w:r w:rsidR="00EC7D89" w:rsidRPr="00C37BEB">
        <w:rPr>
          <w:lang w:val="en-US"/>
        </w:rPr>
        <w:t xml:space="preserve">may use large amounts of power, there is ample </w:t>
      </w:r>
      <w:r w:rsidR="00D1149F" w:rsidRPr="00C37BEB">
        <w:rPr>
          <w:lang w:val="en-US"/>
        </w:rPr>
        <w:t>concern</w:t>
      </w:r>
      <w:r w:rsidR="00EC7D89" w:rsidRPr="00C37BEB">
        <w:rPr>
          <w:lang w:val="en-US"/>
        </w:rPr>
        <w:t xml:space="preserve"> that some may cause interference into the adjacent bands. </w:t>
      </w:r>
      <w:r w:rsidR="003E2CC3" w:rsidRPr="00C37BEB">
        <w:rPr>
          <w:lang w:val="en-US"/>
        </w:rPr>
        <w:t>Yet aviation does not know to what level this may be, or how much protection is needed.</w:t>
      </w:r>
    </w:p>
    <w:p w14:paraId="7385CA55" w14:textId="77777777" w:rsidR="003E2CC3" w:rsidRPr="00C37BEB" w:rsidRDefault="003E2CC3" w:rsidP="003E2CC3">
      <w:pPr>
        <w:rPr>
          <w:lang w:val="en-US"/>
        </w:rPr>
      </w:pPr>
    </w:p>
    <w:p w14:paraId="502B0400" w14:textId="77777777" w:rsidR="0007676E" w:rsidRPr="00C37BEB" w:rsidRDefault="0007676E" w:rsidP="003E2CC3">
      <w:pPr>
        <w:pStyle w:val="2para"/>
        <w:rPr>
          <w:lang w:val="en-US"/>
        </w:rPr>
      </w:pPr>
      <w:r w:rsidRPr="00C37BEB">
        <w:rPr>
          <w:lang w:val="en-US"/>
        </w:rPr>
        <w:t>Additionally, the ITU-T is continuing to develop several new wired telecommunications standards that may impact HF and VHF bands.  These standards include new systems for the provision of internet through the ‘last mile’ to residential and commercial premises, broadband over powerlines, and wireless charging.  WP 5B has been in liaison with the ITU-T over the issues, however it has only been able to inform the ITU-T of the potential impact without formally providing information to confirm ground station susceptibility to unwanted emission for wire lines.</w:t>
      </w:r>
    </w:p>
    <w:p w14:paraId="5BD88D14" w14:textId="1CEC6D59" w:rsidR="00D1149F" w:rsidRPr="00C37BEB" w:rsidRDefault="00763D65" w:rsidP="00D1149F">
      <w:pPr>
        <w:pStyle w:val="1Heading"/>
        <w:tabs>
          <w:tab w:val="clear" w:pos="720"/>
        </w:tabs>
        <w:rPr>
          <w:lang w:val="en-US"/>
        </w:rPr>
      </w:pPr>
      <w:r>
        <w:rPr>
          <w:lang w:val="en-US"/>
        </w:rPr>
        <w:t>DEVELOPMENT OF CHARACTERISTICS</w:t>
      </w:r>
    </w:p>
    <w:p w14:paraId="06C802C8" w14:textId="330B7055" w:rsidR="0007676E" w:rsidRPr="00C37BEB" w:rsidRDefault="00D1149F" w:rsidP="00436B93">
      <w:pPr>
        <w:pStyle w:val="2para"/>
        <w:tabs>
          <w:tab w:val="clear" w:pos="1440"/>
        </w:tabs>
        <w:rPr>
          <w:lang w:val="en-US"/>
        </w:rPr>
      </w:pPr>
      <w:r w:rsidRPr="00C37BEB">
        <w:rPr>
          <w:lang w:val="en-US"/>
        </w:rPr>
        <w:t xml:space="preserve">Annex 1 is a working draft of the currently understood performance of aeronautical HF ground stations that recognizes the existing transceiver information provided in the ICAO SARPS and ITU-R Appendix 27 for the transmit functions, while also identifying the required receiver characteristics for input.  The text is based on technical information from ICAO HF Guidance Material. </w:t>
      </w:r>
      <w:r w:rsidR="000026E3" w:rsidRPr="00C37BEB">
        <w:rPr>
          <w:lang w:val="en-US"/>
        </w:rPr>
        <w:t>However,</w:t>
      </w:r>
      <w:r w:rsidRPr="00C37BEB">
        <w:rPr>
          <w:lang w:val="en-US"/>
        </w:rPr>
        <w:t xml:space="preserve"> it needs to be vetted internally by aviation for purpose to verify the given specifications are acceptable.</w:t>
      </w:r>
    </w:p>
    <w:p w14:paraId="35844D49" w14:textId="116CC151" w:rsidR="00D1149F" w:rsidRPr="00C37BEB" w:rsidRDefault="00D1149F" w:rsidP="00D1149F">
      <w:pPr>
        <w:pStyle w:val="2para"/>
        <w:tabs>
          <w:tab w:val="clear" w:pos="1440"/>
        </w:tabs>
        <w:rPr>
          <w:lang w:val="en-US"/>
        </w:rPr>
      </w:pPr>
      <w:r w:rsidRPr="00C37BEB">
        <w:rPr>
          <w:lang w:val="en-US"/>
        </w:rPr>
        <w:t xml:space="preserve">Concurrently, the parameters are being reviewed by </w:t>
      </w:r>
      <w:r w:rsidR="00BD39DF" w:rsidRPr="00C37BEB">
        <w:rPr>
          <w:lang w:val="en-US"/>
        </w:rPr>
        <w:t xml:space="preserve">some </w:t>
      </w:r>
      <w:r w:rsidRPr="00C37BEB">
        <w:rPr>
          <w:lang w:val="en-US"/>
        </w:rPr>
        <w:t>ANSPs to produce an accurate characterization of the HF ground stations.  It is unsure if the feedback will result in a generic model, or specify several systems and then define a worst case for sharing.</w:t>
      </w:r>
      <w:r w:rsidR="00BD39DF" w:rsidRPr="00C37BEB">
        <w:rPr>
          <w:lang w:val="en-US"/>
        </w:rPr>
        <w:t xml:space="preserve">  Additional feedback from FSMP members and their respective ANSPs would ensure a representative set of characteristics are developed.</w:t>
      </w:r>
    </w:p>
    <w:p w14:paraId="2C4FFD98" w14:textId="05064456" w:rsidR="003E2CC3" w:rsidRPr="00C37BEB" w:rsidRDefault="003E2CC3" w:rsidP="00D1149F">
      <w:pPr>
        <w:pStyle w:val="2para"/>
        <w:tabs>
          <w:tab w:val="clear" w:pos="1440"/>
        </w:tabs>
        <w:rPr>
          <w:lang w:val="en-US"/>
        </w:rPr>
      </w:pPr>
      <w:r w:rsidRPr="00C37BEB">
        <w:rPr>
          <w:lang w:val="en-US"/>
        </w:rPr>
        <w:t xml:space="preserve">Since the last </w:t>
      </w:r>
      <w:r w:rsidR="00BD39DF" w:rsidRPr="00C37BEB">
        <w:rPr>
          <w:lang w:val="en-US"/>
        </w:rPr>
        <w:t>FSMP meeti</w:t>
      </w:r>
      <w:r w:rsidR="00F443F8">
        <w:rPr>
          <w:lang w:val="en-US"/>
        </w:rPr>
        <w:t>ng, feedback on the technical parameters were received by two ANSPs. Unnecessary receiver characteristics were removed from Table 1. The receiver selectivity mask was changed to match the ICAO SARPs, in Figure 1 and Table 4. Also, Antenna parameters were added in Table 3.</w:t>
      </w:r>
    </w:p>
    <w:p w14:paraId="498CB8CD" w14:textId="77777777" w:rsidR="00720962" w:rsidRPr="00C37BEB" w:rsidRDefault="00720962" w:rsidP="00436B93">
      <w:pPr>
        <w:pStyle w:val="1Heading"/>
        <w:tabs>
          <w:tab w:val="clear" w:pos="720"/>
        </w:tabs>
        <w:rPr>
          <w:lang w:val="en-US"/>
        </w:rPr>
      </w:pPr>
      <w:r w:rsidRPr="00C37BEB">
        <w:rPr>
          <w:lang w:val="en-US"/>
        </w:rPr>
        <w:t>SUMMARY</w:t>
      </w:r>
    </w:p>
    <w:p w14:paraId="369A5C3A" w14:textId="77777777" w:rsidR="00720962" w:rsidRPr="00C37BEB" w:rsidRDefault="00720962" w:rsidP="00436B93">
      <w:pPr>
        <w:pStyle w:val="2para"/>
        <w:tabs>
          <w:tab w:val="clear" w:pos="1440"/>
        </w:tabs>
        <w:rPr>
          <w:lang w:val="en-US"/>
        </w:rPr>
      </w:pPr>
      <w:r w:rsidRPr="00C37BEB">
        <w:rPr>
          <w:lang w:val="en-US"/>
        </w:rPr>
        <w:t>The production and eventually approval of this document is intended to increase the protection of aeronautical HF systems.  Given the increasing pressure on the spectrum to add additional services, it is not a matter of if, but when we shall be challenged to share aviation spectrum with other services.  Therefore, it is recommended that action be taken beforehand to formalize existing systems into the relevant international organizations</w:t>
      </w:r>
    </w:p>
    <w:p w14:paraId="5AD0E90C" w14:textId="77777777" w:rsidR="00770160" w:rsidRPr="00C37BEB" w:rsidRDefault="00770160" w:rsidP="00436B93">
      <w:pPr>
        <w:pStyle w:val="1Heading"/>
        <w:tabs>
          <w:tab w:val="clear" w:pos="720"/>
        </w:tabs>
        <w:rPr>
          <w:lang w:val="en-US"/>
        </w:rPr>
      </w:pPr>
      <w:r w:rsidRPr="00C37BEB">
        <w:rPr>
          <w:lang w:val="en-US"/>
        </w:rPr>
        <w:t>ACTION BY THE MEETING</w:t>
      </w:r>
    </w:p>
    <w:p w14:paraId="1B89523F" w14:textId="77777777" w:rsidR="00770160" w:rsidRPr="00C37BEB" w:rsidRDefault="00770160" w:rsidP="00436B93">
      <w:pPr>
        <w:pStyle w:val="2para"/>
        <w:tabs>
          <w:tab w:val="clear" w:pos="1440"/>
        </w:tabs>
        <w:rPr>
          <w:lang w:val="en-US"/>
        </w:rPr>
      </w:pPr>
      <w:r w:rsidRPr="00C37BEB">
        <w:rPr>
          <w:lang w:val="en-US"/>
        </w:rPr>
        <w:t>The meeting is invited to:</w:t>
      </w:r>
    </w:p>
    <w:p w14:paraId="61DD9712" w14:textId="24F37E53" w:rsidR="00D1149F" w:rsidRPr="00C37BEB" w:rsidRDefault="00D1149F" w:rsidP="00D1149F">
      <w:pPr>
        <w:pStyle w:val="Listabc"/>
        <w:tabs>
          <w:tab w:val="clear" w:pos="360"/>
        </w:tabs>
        <w:rPr>
          <w:noProof w:val="0"/>
          <w:lang w:val="en-US"/>
        </w:rPr>
      </w:pPr>
      <w:r w:rsidRPr="00C37BEB">
        <w:rPr>
          <w:noProof w:val="0"/>
          <w:lang w:val="en-US"/>
        </w:rPr>
        <w:lastRenderedPageBreak/>
        <w:t xml:space="preserve">Review the proposed details for HF Ground Station </w:t>
      </w:r>
      <w:r w:rsidR="0076395E" w:rsidRPr="00C37BEB">
        <w:rPr>
          <w:noProof w:val="0"/>
          <w:lang w:val="en-US"/>
        </w:rPr>
        <w:t>characteristics</w:t>
      </w:r>
      <w:r w:rsidRPr="00C37BEB">
        <w:rPr>
          <w:noProof w:val="0"/>
          <w:lang w:val="en-US"/>
        </w:rPr>
        <w:t xml:space="preserve"> and provide feedback on the </w:t>
      </w:r>
      <w:r w:rsidR="0076395E" w:rsidRPr="00C37BEB">
        <w:rPr>
          <w:noProof w:val="0"/>
          <w:lang w:val="en-US"/>
        </w:rPr>
        <w:t>characteristics</w:t>
      </w:r>
      <w:r w:rsidRPr="00C37BEB">
        <w:rPr>
          <w:noProof w:val="0"/>
          <w:lang w:val="en-US"/>
        </w:rPr>
        <w:t xml:space="preserve">.  </w:t>
      </w:r>
    </w:p>
    <w:p w14:paraId="690D20A3" w14:textId="341DA586" w:rsidR="00770160" w:rsidRPr="00C37BEB" w:rsidRDefault="00A1501E" w:rsidP="00436B93">
      <w:pPr>
        <w:pStyle w:val="Listabc"/>
        <w:tabs>
          <w:tab w:val="clear" w:pos="360"/>
        </w:tabs>
        <w:rPr>
          <w:noProof w:val="0"/>
          <w:lang w:val="en-US"/>
        </w:rPr>
      </w:pPr>
      <w:r w:rsidRPr="00C37BEB">
        <w:rPr>
          <w:noProof w:val="0"/>
          <w:lang w:val="en-US"/>
        </w:rPr>
        <w:t>Seek Guidance from national ANSPs on possible changes and updates to the initial parameters provided</w:t>
      </w:r>
    </w:p>
    <w:p w14:paraId="01F4B06E" w14:textId="127C981A" w:rsidR="00520535" w:rsidRPr="00C37BEB" w:rsidRDefault="00520535" w:rsidP="00D31B42">
      <w:pPr>
        <w:jc w:val="left"/>
        <w:rPr>
          <w:lang w:val="en-US"/>
        </w:rPr>
        <w:sectPr w:rsidR="00520535" w:rsidRPr="00C37BEB" w:rsidSect="00F034E9">
          <w:headerReference w:type="even" r:id="rId12"/>
          <w:headerReference w:type="first" r:id="rId13"/>
          <w:pgSz w:w="11907" w:h="16834" w:code="9"/>
          <w:pgMar w:top="1418" w:right="1134" w:bottom="1134" w:left="1134" w:header="720" w:footer="482" w:gutter="0"/>
          <w:paperSrc w:first="15" w:other="15"/>
          <w:cols w:space="720"/>
          <w:titlePg/>
          <w:docGrid w:linePitch="299"/>
        </w:sectPr>
      </w:pPr>
    </w:p>
    <w:p w14:paraId="5F3DD164" w14:textId="77777777" w:rsidR="00667F08" w:rsidRPr="00C37BEB" w:rsidRDefault="00667F08" w:rsidP="00667F08">
      <w:pPr>
        <w:pStyle w:val="AnnexNoTitle"/>
        <w:tabs>
          <w:tab w:val="clear" w:pos="794"/>
          <w:tab w:val="clear" w:pos="1191"/>
          <w:tab w:val="clear" w:pos="1588"/>
          <w:tab w:val="clear" w:pos="1985"/>
        </w:tabs>
      </w:pPr>
      <w:r w:rsidRPr="00C37BEB">
        <w:lastRenderedPageBreak/>
        <w:t>Technical Characteristics for HF Ground Station Receivers</w:t>
      </w:r>
    </w:p>
    <w:p w14:paraId="503778F7" w14:textId="00A52E8E" w:rsidR="004F2D18" w:rsidRPr="003E5BF1" w:rsidRDefault="00C362B8" w:rsidP="003E5BF1">
      <w:pPr>
        <w:pStyle w:val="1Heading"/>
        <w:tabs>
          <w:tab w:val="clear" w:pos="720"/>
        </w:tabs>
        <w:rPr>
          <w:lang w:val="en-US"/>
        </w:rPr>
      </w:pPr>
      <w:r>
        <w:rPr>
          <w:lang w:val="en-US"/>
        </w:rPr>
        <w:t>SCOPE</w:t>
      </w:r>
    </w:p>
    <w:p w14:paraId="396589CF" w14:textId="6DE76780" w:rsidR="00667F08" w:rsidRPr="00C37BEB" w:rsidRDefault="004F2D18" w:rsidP="003E5BF1">
      <w:pPr>
        <w:pStyle w:val="2para"/>
        <w:tabs>
          <w:tab w:val="clear" w:pos="1440"/>
        </w:tabs>
        <w:rPr>
          <w:lang w:val="en-US"/>
        </w:rPr>
      </w:pPr>
      <w:r w:rsidRPr="00C37BEB">
        <w:rPr>
          <w:lang w:val="en-US"/>
        </w:rPr>
        <w:t xml:space="preserve">The purpose of this document is to define the technical parameters which will give an accurate representation of deployed HF Ground Stations </w:t>
      </w:r>
      <w:r w:rsidR="00D1149F" w:rsidRPr="00C37BEB">
        <w:rPr>
          <w:lang w:val="en-US"/>
        </w:rPr>
        <w:t>for</w:t>
      </w:r>
      <w:r w:rsidRPr="00C37BEB">
        <w:rPr>
          <w:lang w:val="en-US"/>
        </w:rPr>
        <w:t xml:space="preserve"> sharing studies with </w:t>
      </w:r>
      <w:r w:rsidR="00D1149F" w:rsidRPr="00C37BEB">
        <w:rPr>
          <w:lang w:val="en-US"/>
        </w:rPr>
        <w:t>terrestrial</w:t>
      </w:r>
      <w:r w:rsidRPr="00C37BEB">
        <w:rPr>
          <w:lang w:val="en-US"/>
        </w:rPr>
        <w:t xml:space="preserve"> services</w:t>
      </w:r>
      <w:r w:rsidR="004011C9" w:rsidRPr="00C37BEB">
        <w:rPr>
          <w:lang w:val="en-US"/>
        </w:rPr>
        <w:t>.</w:t>
      </w:r>
    </w:p>
    <w:p w14:paraId="07648D90" w14:textId="5BF7B2EF" w:rsidR="00667F08" w:rsidRPr="00C37BEB" w:rsidRDefault="00C362B8" w:rsidP="003E5BF1">
      <w:pPr>
        <w:pStyle w:val="1Heading"/>
        <w:tabs>
          <w:tab w:val="clear" w:pos="720"/>
        </w:tabs>
        <w:rPr>
          <w:lang w:val="en-US"/>
        </w:rPr>
      </w:pPr>
      <w:r>
        <w:rPr>
          <w:lang w:val="en-US"/>
        </w:rPr>
        <w:t>CHARACTERISTICS</w:t>
      </w:r>
    </w:p>
    <w:p w14:paraId="25EB1E80" w14:textId="43EC8C05" w:rsidR="004011C9" w:rsidRPr="003E5BF1" w:rsidRDefault="00667F08" w:rsidP="003E5BF1">
      <w:pPr>
        <w:pStyle w:val="2para"/>
        <w:tabs>
          <w:tab w:val="clear" w:pos="1440"/>
        </w:tabs>
        <w:rPr>
          <w:lang w:val="en-US"/>
        </w:rPr>
      </w:pPr>
      <w:r w:rsidRPr="00C37BEB">
        <w:rPr>
          <w:lang w:val="en-US"/>
        </w:rPr>
        <w:t xml:space="preserve">This paper will not discuss the medium </w:t>
      </w:r>
      <w:r w:rsidR="00D1149F" w:rsidRPr="00C37BEB">
        <w:rPr>
          <w:lang w:val="en-US"/>
        </w:rPr>
        <w:t>characteristics</w:t>
      </w:r>
      <w:r w:rsidRPr="00C37BEB">
        <w:rPr>
          <w:lang w:val="en-US"/>
        </w:rPr>
        <w:t xml:space="preserve"> or channel management. General HF Guidance can be found in other ICAO documents: However, </w:t>
      </w:r>
      <w:r w:rsidR="00D1149F" w:rsidRPr="00C37BEB">
        <w:rPr>
          <w:lang w:val="en-US"/>
        </w:rPr>
        <w:t>to</w:t>
      </w:r>
      <w:r w:rsidRPr="00C37BEB">
        <w:rPr>
          <w:lang w:val="en-US"/>
        </w:rPr>
        <w:t xml:space="preserve"> </w:t>
      </w:r>
      <w:r w:rsidR="00D1149F" w:rsidRPr="00C37BEB">
        <w:rPr>
          <w:lang w:val="en-US"/>
        </w:rPr>
        <w:t>portray</w:t>
      </w:r>
      <w:r w:rsidRPr="00C37BEB">
        <w:rPr>
          <w:lang w:val="en-US"/>
        </w:rPr>
        <w:t xml:space="preserve"> a complete picture, it is important to </w:t>
      </w:r>
      <w:r w:rsidR="00BF7C84" w:rsidRPr="00C37BEB">
        <w:rPr>
          <w:lang w:val="en-US"/>
        </w:rPr>
        <w:t>explain some</w:t>
      </w:r>
      <w:r w:rsidRPr="00C37BEB">
        <w:rPr>
          <w:lang w:val="en-US"/>
        </w:rPr>
        <w:t xml:space="preserve"> </w:t>
      </w:r>
      <w:r w:rsidR="00D1149F" w:rsidRPr="00C37BEB">
        <w:rPr>
          <w:lang w:val="en-US"/>
        </w:rPr>
        <w:t>propagation</w:t>
      </w:r>
      <w:r w:rsidRPr="00C37BEB">
        <w:rPr>
          <w:lang w:val="en-US"/>
        </w:rPr>
        <w:t xml:space="preserve"> </w:t>
      </w:r>
      <w:r w:rsidR="00D1149F" w:rsidRPr="00C37BEB">
        <w:rPr>
          <w:lang w:val="en-US"/>
        </w:rPr>
        <w:t>characteristics</w:t>
      </w:r>
      <w:r w:rsidRPr="00C37BEB">
        <w:rPr>
          <w:lang w:val="en-US"/>
        </w:rPr>
        <w:t xml:space="preserve"> to determine a </w:t>
      </w:r>
      <w:r w:rsidR="00D1149F" w:rsidRPr="00C37BEB">
        <w:rPr>
          <w:lang w:val="en-US"/>
        </w:rPr>
        <w:t>worst-case</w:t>
      </w:r>
      <w:r w:rsidRPr="00C37BEB">
        <w:rPr>
          <w:lang w:val="en-US"/>
        </w:rPr>
        <w:t xml:space="preserve"> scenario.</w:t>
      </w:r>
    </w:p>
    <w:p w14:paraId="355485E1" w14:textId="64C46206" w:rsidR="004011C9" w:rsidRPr="003E5BF1" w:rsidRDefault="00667F08" w:rsidP="003E5BF1">
      <w:pPr>
        <w:pStyle w:val="2para"/>
        <w:tabs>
          <w:tab w:val="clear" w:pos="1440"/>
        </w:tabs>
        <w:rPr>
          <w:lang w:val="en-US"/>
        </w:rPr>
      </w:pPr>
      <w:r w:rsidRPr="00C37BEB">
        <w:rPr>
          <w:lang w:val="en-US"/>
        </w:rPr>
        <w:t xml:space="preserve">There are </w:t>
      </w:r>
      <w:r w:rsidR="00D265B1" w:rsidRPr="00C37BEB">
        <w:rPr>
          <w:lang w:val="en-US"/>
        </w:rPr>
        <w:t>three</w:t>
      </w:r>
      <w:r w:rsidRPr="00C37BEB">
        <w:rPr>
          <w:lang w:val="en-US"/>
        </w:rPr>
        <w:t xml:space="preserve"> types of propagation for High Frequency: Groundwave, </w:t>
      </w:r>
      <w:proofErr w:type="spellStart"/>
      <w:r w:rsidRPr="00C37BEB">
        <w:rPr>
          <w:lang w:val="en-US"/>
        </w:rPr>
        <w:t>Skywave</w:t>
      </w:r>
      <w:proofErr w:type="spellEnd"/>
      <w:r w:rsidRPr="00C37BEB">
        <w:rPr>
          <w:lang w:val="en-US"/>
        </w:rPr>
        <w:t xml:space="preserve">, and line-of-sight propagation. For sharing studies, the concern is over the </w:t>
      </w:r>
      <w:proofErr w:type="spellStart"/>
      <w:r w:rsidR="00D1149F" w:rsidRPr="00C37BEB">
        <w:rPr>
          <w:lang w:val="en-US"/>
        </w:rPr>
        <w:t>Skywave</w:t>
      </w:r>
      <w:proofErr w:type="spellEnd"/>
      <w:r w:rsidRPr="00C37BEB">
        <w:rPr>
          <w:lang w:val="en-US"/>
        </w:rPr>
        <w:t xml:space="preserve">, which is used for long distance communication by causing the </w:t>
      </w:r>
      <w:r w:rsidR="00A36694" w:rsidRPr="00C37BEB">
        <w:rPr>
          <w:lang w:val="en-US"/>
        </w:rPr>
        <w:t>electromagnetic</w:t>
      </w:r>
      <w:r w:rsidRPr="00C37BEB">
        <w:rPr>
          <w:lang w:val="en-US"/>
        </w:rPr>
        <w:t xml:space="preserve"> wave to </w:t>
      </w:r>
      <w:r w:rsidR="000307CC" w:rsidRPr="00C37BEB">
        <w:rPr>
          <w:lang w:val="en-US"/>
        </w:rPr>
        <w:t xml:space="preserve">“bend” </w:t>
      </w:r>
      <w:r w:rsidRPr="00C37BEB">
        <w:rPr>
          <w:lang w:val="en-US"/>
        </w:rPr>
        <w:t xml:space="preserve">back towards Earth causing a “skip”. </w:t>
      </w:r>
    </w:p>
    <w:p w14:paraId="388DD57D" w14:textId="15476D26" w:rsidR="004F2D18" w:rsidRPr="00C37BEB" w:rsidRDefault="004F2D18" w:rsidP="003E5BF1">
      <w:pPr>
        <w:pStyle w:val="2para"/>
        <w:tabs>
          <w:tab w:val="clear" w:pos="1440"/>
        </w:tabs>
        <w:rPr>
          <w:lang w:val="en-US"/>
        </w:rPr>
      </w:pPr>
      <w:r w:rsidRPr="00C37BEB">
        <w:rPr>
          <w:lang w:val="en-US"/>
        </w:rPr>
        <w:t xml:space="preserve">The </w:t>
      </w:r>
      <w:r w:rsidR="00D1149F" w:rsidRPr="00C37BEB">
        <w:rPr>
          <w:lang w:val="en-US"/>
        </w:rPr>
        <w:t>worst-case</w:t>
      </w:r>
      <w:r w:rsidRPr="00C37BEB">
        <w:rPr>
          <w:lang w:val="en-US"/>
        </w:rPr>
        <w:t xml:space="preserve"> scenario was determined to be a highly directive antenna with a low take of angle. This would be used to cover long distances (&gt;1000 km). The signal received from aircraft would be at low power. This would also create </w:t>
      </w:r>
      <w:r w:rsidR="002173A4" w:rsidRPr="00C37BEB">
        <w:rPr>
          <w:lang w:val="en-US"/>
        </w:rPr>
        <w:t>radiation pattern</w:t>
      </w:r>
      <w:r w:rsidRPr="00C37BEB">
        <w:rPr>
          <w:lang w:val="en-US"/>
        </w:rPr>
        <w:t xml:space="preserve"> close to the surface of the earth, receiving more noise from man-made sources.</w:t>
      </w:r>
    </w:p>
    <w:p w14:paraId="3678CF05" w14:textId="48986141" w:rsidR="00D265B1" w:rsidRPr="00C37BEB" w:rsidRDefault="00C362B8" w:rsidP="003E5BF1">
      <w:pPr>
        <w:pStyle w:val="1Heading"/>
        <w:tabs>
          <w:tab w:val="clear" w:pos="720"/>
        </w:tabs>
        <w:rPr>
          <w:lang w:val="en-US"/>
        </w:rPr>
      </w:pPr>
      <w:r>
        <w:rPr>
          <w:lang w:val="en-US"/>
        </w:rPr>
        <w:t>METHODOLOGY</w:t>
      </w:r>
    </w:p>
    <w:p w14:paraId="64E5F121" w14:textId="5CF16196" w:rsidR="004011C9" w:rsidRPr="003E5BF1" w:rsidRDefault="007A035C" w:rsidP="003E5BF1">
      <w:pPr>
        <w:pStyle w:val="2para"/>
        <w:tabs>
          <w:tab w:val="clear" w:pos="1440"/>
        </w:tabs>
        <w:rPr>
          <w:lang w:val="en-US"/>
        </w:rPr>
      </w:pPr>
      <w:r w:rsidRPr="00C37BEB">
        <w:rPr>
          <w:lang w:val="en-US"/>
        </w:rPr>
        <w:t>HF Receivers and associated antenna systems currently deployed or most recently deployed were available in two ICAO documents: HF Management Guidance Material Version 1</w:t>
      </w:r>
      <w:r w:rsidR="009536A5" w:rsidRPr="00C37BEB">
        <w:rPr>
          <w:lang w:val="en-US"/>
        </w:rPr>
        <w:t xml:space="preserve"> </w:t>
      </w:r>
      <w:r w:rsidRPr="00C37BEB">
        <w:rPr>
          <w:lang w:val="en-US"/>
        </w:rPr>
        <w:t>September 2003</w:t>
      </w:r>
      <w:r w:rsidR="009076E2" w:rsidRPr="003E5BF1">
        <w:rPr>
          <w:vertAlign w:val="superscript"/>
          <w:lang w:val="en-US"/>
        </w:rPr>
        <w:footnoteReference w:id="4"/>
      </w:r>
      <w:r w:rsidRPr="00C37BEB">
        <w:rPr>
          <w:lang w:val="en-US"/>
        </w:rPr>
        <w:t xml:space="preserve"> and</w:t>
      </w:r>
      <w:r w:rsidR="00F443F8">
        <w:rPr>
          <w:lang w:val="en-US"/>
        </w:rPr>
        <w:t xml:space="preserve"> High Frequency Management Guidance Material for the South Pacific Region Version 1 September 2010</w:t>
      </w:r>
      <w:r w:rsidR="009076E2" w:rsidRPr="003E5BF1">
        <w:rPr>
          <w:vertAlign w:val="superscript"/>
          <w:lang w:val="en-US"/>
        </w:rPr>
        <w:footnoteReference w:id="5"/>
      </w:r>
      <w:r w:rsidRPr="00C37BEB">
        <w:rPr>
          <w:lang w:val="en-US"/>
        </w:rPr>
        <w:t xml:space="preserve">. Associated technical datasheets were then </w:t>
      </w:r>
      <w:r w:rsidR="00CF3CF5" w:rsidRPr="00C37BEB">
        <w:rPr>
          <w:lang w:val="en-US"/>
        </w:rPr>
        <w:t>researched</w:t>
      </w:r>
      <w:r w:rsidRPr="00C37BEB">
        <w:rPr>
          <w:lang w:val="en-US"/>
        </w:rPr>
        <w:t xml:space="preserve"> </w:t>
      </w:r>
      <w:r w:rsidR="00CF3CF5" w:rsidRPr="00C37BEB">
        <w:rPr>
          <w:lang w:val="en-US"/>
        </w:rPr>
        <w:t xml:space="preserve">and </w:t>
      </w:r>
      <w:r w:rsidR="00F443F8" w:rsidRPr="00C37BEB">
        <w:rPr>
          <w:lang w:val="en-US"/>
        </w:rPr>
        <w:t>analyzed</w:t>
      </w:r>
      <w:r w:rsidRPr="00C37BEB">
        <w:rPr>
          <w:lang w:val="en-US"/>
        </w:rPr>
        <w:t xml:space="preserve"> for available information. Th</w:t>
      </w:r>
      <w:r w:rsidR="000F452E" w:rsidRPr="00C37BEB">
        <w:rPr>
          <w:lang w:val="en-US"/>
        </w:rPr>
        <w:t xml:space="preserve">is </w:t>
      </w:r>
      <w:r w:rsidR="004011C9" w:rsidRPr="00C37BEB">
        <w:rPr>
          <w:lang w:val="en-US"/>
        </w:rPr>
        <w:t>i</w:t>
      </w:r>
      <w:r w:rsidR="002134CE" w:rsidRPr="00C37BEB">
        <w:rPr>
          <w:lang w:val="en-US"/>
        </w:rPr>
        <w:t>nformation was compiled</w:t>
      </w:r>
      <w:r w:rsidR="000F452E" w:rsidRPr="00C37BEB">
        <w:rPr>
          <w:lang w:val="en-US"/>
        </w:rPr>
        <w:t xml:space="preserve"> </w:t>
      </w:r>
      <w:r w:rsidR="002134CE" w:rsidRPr="00C37BEB">
        <w:rPr>
          <w:lang w:val="en-US"/>
        </w:rPr>
        <w:t>from</w:t>
      </w:r>
      <w:r w:rsidR="004011C9" w:rsidRPr="00C37BEB">
        <w:rPr>
          <w:lang w:val="en-US"/>
        </w:rPr>
        <w:t xml:space="preserve"> available</w:t>
      </w:r>
      <w:r w:rsidR="002134CE" w:rsidRPr="00C37BEB">
        <w:rPr>
          <w:lang w:val="en-US"/>
        </w:rPr>
        <w:t xml:space="preserve"> ICAO SARPs</w:t>
      </w:r>
      <w:r w:rsidR="004011C9" w:rsidRPr="00C37BEB">
        <w:rPr>
          <w:lang w:val="en-US"/>
        </w:rPr>
        <w:t>,</w:t>
      </w:r>
      <w:r w:rsidR="002134CE" w:rsidRPr="00C37BEB">
        <w:rPr>
          <w:lang w:val="en-US"/>
        </w:rPr>
        <w:t xml:space="preserve"> as well as information</w:t>
      </w:r>
      <w:r w:rsidR="00A519F7" w:rsidRPr="00C37BEB">
        <w:rPr>
          <w:lang w:val="en-US"/>
        </w:rPr>
        <w:t xml:space="preserve"> </w:t>
      </w:r>
      <w:r w:rsidR="00CF3CF5" w:rsidRPr="00C37BEB">
        <w:rPr>
          <w:lang w:val="en-US"/>
        </w:rPr>
        <w:t>provided</w:t>
      </w:r>
      <w:r w:rsidR="00A519F7" w:rsidRPr="00C37BEB">
        <w:rPr>
          <w:lang w:val="en-US"/>
        </w:rPr>
        <w:t xml:space="preserve"> by</w:t>
      </w:r>
      <w:r w:rsidR="002134CE" w:rsidRPr="00C37BEB">
        <w:rPr>
          <w:lang w:val="en-US"/>
        </w:rPr>
        <w:t xml:space="preserve"> ANSP</w:t>
      </w:r>
      <w:r w:rsidRPr="00C37BEB">
        <w:rPr>
          <w:lang w:val="en-US"/>
        </w:rPr>
        <w:t>s</w:t>
      </w:r>
      <w:r w:rsidR="002134CE" w:rsidRPr="00C37BEB">
        <w:rPr>
          <w:lang w:val="en-US"/>
        </w:rPr>
        <w:t xml:space="preserve">. </w:t>
      </w:r>
    </w:p>
    <w:p w14:paraId="2CB1508A" w14:textId="42A0FB02" w:rsidR="00415CFC" w:rsidRPr="00C37BEB" w:rsidRDefault="000307CC" w:rsidP="003E5BF1">
      <w:pPr>
        <w:pStyle w:val="2para"/>
        <w:tabs>
          <w:tab w:val="clear" w:pos="1440"/>
        </w:tabs>
        <w:rPr>
          <w:lang w:val="en-US"/>
        </w:rPr>
      </w:pPr>
      <w:r w:rsidRPr="00C37BEB">
        <w:rPr>
          <w:lang w:val="en-US"/>
        </w:rPr>
        <w:t>Receiver Specification – Two parameters were selected to be used from equipment information to determine the sharing studies: The receiver sensitivity and noise figure.</w:t>
      </w:r>
      <w:r w:rsidR="007A035C" w:rsidRPr="00C37BEB">
        <w:rPr>
          <w:lang w:val="en-US"/>
        </w:rPr>
        <w:t xml:space="preserve"> </w:t>
      </w:r>
      <w:r w:rsidRPr="00C37BEB">
        <w:rPr>
          <w:lang w:val="en-US"/>
        </w:rPr>
        <w:t xml:space="preserve"> The equipment information was </w:t>
      </w:r>
      <w:r w:rsidR="007A035C" w:rsidRPr="00C37BEB">
        <w:rPr>
          <w:lang w:val="en-US"/>
        </w:rPr>
        <w:t xml:space="preserve">extracted </w:t>
      </w:r>
      <w:r w:rsidRPr="00C37BEB">
        <w:rPr>
          <w:lang w:val="en-US"/>
        </w:rPr>
        <w:t xml:space="preserve">from two ICAO Documents: HF Management Guidance Material Version 1 September 2003 and </w:t>
      </w:r>
      <w:r w:rsidR="00F443F8">
        <w:rPr>
          <w:lang w:val="en-US"/>
        </w:rPr>
        <w:t>High Frequency Management Guidance Material for the South Pacific Region Version 1 September 201</w:t>
      </w:r>
      <w:r w:rsidRPr="00C37BEB">
        <w:rPr>
          <w:lang w:val="en-US"/>
        </w:rPr>
        <w:t xml:space="preserve">0, and from information provided by ANSPs. The appendices of these two documents contain information about the antennas and receivers. No information was available about HF </w:t>
      </w:r>
      <w:r w:rsidR="00CF3CF5" w:rsidRPr="00C37BEB">
        <w:rPr>
          <w:lang w:val="en-US"/>
        </w:rPr>
        <w:t>deployment</w:t>
      </w:r>
      <w:r w:rsidRPr="00C37BEB">
        <w:rPr>
          <w:lang w:val="en-US"/>
        </w:rPr>
        <w:t xml:space="preserve"> outside these two regions from other ICAO Documents. Using engineering judgment, the equipment was broken down into two different systems, receivers that had a pre-amplifier built in </w:t>
      </w:r>
      <w:r w:rsidR="00A519F7" w:rsidRPr="00C37BEB">
        <w:rPr>
          <w:lang w:val="en-US"/>
        </w:rPr>
        <w:t xml:space="preserve">and </w:t>
      </w:r>
      <w:r w:rsidRPr="00C37BEB">
        <w:rPr>
          <w:lang w:val="en-US"/>
        </w:rPr>
        <w:t>enabled, and receivers that did not have an amplifier built in</w:t>
      </w:r>
      <w:r w:rsidR="002C28FD" w:rsidRPr="00C37BEB">
        <w:rPr>
          <w:lang w:val="en-US"/>
        </w:rPr>
        <w:t>, or had the pre-amplifier disabled</w:t>
      </w:r>
      <w:r w:rsidRPr="00C37BEB">
        <w:rPr>
          <w:lang w:val="en-US"/>
        </w:rPr>
        <w:t xml:space="preserve">. The stated parameters for </w:t>
      </w:r>
      <w:r w:rsidR="00A519F7" w:rsidRPr="00C37BEB">
        <w:rPr>
          <w:lang w:val="en-US"/>
        </w:rPr>
        <w:t>n</w:t>
      </w:r>
      <w:r w:rsidRPr="00C37BEB">
        <w:rPr>
          <w:lang w:val="en-US"/>
        </w:rPr>
        <w:t xml:space="preserve">oise </w:t>
      </w:r>
      <w:r w:rsidR="00A519F7" w:rsidRPr="00C37BEB">
        <w:rPr>
          <w:lang w:val="en-US"/>
        </w:rPr>
        <w:t>f</w:t>
      </w:r>
      <w:r w:rsidRPr="00C37BEB">
        <w:rPr>
          <w:lang w:val="en-US"/>
        </w:rPr>
        <w:t xml:space="preserve">igure and </w:t>
      </w:r>
      <w:r w:rsidR="00CF3CF5" w:rsidRPr="00C37BEB">
        <w:rPr>
          <w:lang w:val="en-US"/>
        </w:rPr>
        <w:t>sensitivity</w:t>
      </w:r>
      <w:r w:rsidRPr="00C37BEB">
        <w:rPr>
          <w:lang w:val="en-US"/>
        </w:rPr>
        <w:t xml:space="preserve"> for a J3E emission were documented</w:t>
      </w:r>
      <w:r w:rsidR="002B7383" w:rsidRPr="00C37BEB">
        <w:rPr>
          <w:lang w:val="en-US"/>
        </w:rPr>
        <w:t xml:space="preserve"> for each receiver</w:t>
      </w:r>
      <w:r w:rsidRPr="00C37BEB">
        <w:rPr>
          <w:lang w:val="en-US"/>
        </w:rPr>
        <w:t xml:space="preserve">. Receivers that did not have a </w:t>
      </w:r>
      <w:r w:rsidR="00A519F7" w:rsidRPr="00C37BEB">
        <w:rPr>
          <w:lang w:val="en-US"/>
        </w:rPr>
        <w:t>n</w:t>
      </w:r>
      <w:r w:rsidRPr="00C37BEB">
        <w:rPr>
          <w:lang w:val="en-US"/>
        </w:rPr>
        <w:t xml:space="preserve">oise </w:t>
      </w:r>
      <w:r w:rsidR="00A519F7" w:rsidRPr="00C37BEB">
        <w:rPr>
          <w:lang w:val="en-US"/>
        </w:rPr>
        <w:t>f</w:t>
      </w:r>
      <w:r w:rsidRPr="00C37BEB">
        <w:rPr>
          <w:lang w:val="en-US"/>
        </w:rPr>
        <w:t xml:space="preserve">igure and </w:t>
      </w:r>
      <w:r w:rsidR="00D1149F" w:rsidRPr="00C37BEB">
        <w:rPr>
          <w:lang w:val="en-US"/>
        </w:rPr>
        <w:t>sensitivity</w:t>
      </w:r>
      <w:r w:rsidRPr="00C37BEB">
        <w:rPr>
          <w:lang w:val="en-US"/>
        </w:rPr>
        <w:t xml:space="preserve"> stated for </w:t>
      </w:r>
      <w:r w:rsidR="002B7383" w:rsidRPr="00C37BEB">
        <w:rPr>
          <w:lang w:val="en-US"/>
        </w:rPr>
        <w:t>the J3E emission</w:t>
      </w:r>
      <w:r w:rsidRPr="00C37BEB">
        <w:rPr>
          <w:lang w:val="en-US"/>
        </w:rPr>
        <w:t xml:space="preserve"> were </w:t>
      </w:r>
      <w:r w:rsidR="002B7383" w:rsidRPr="00C37BEB">
        <w:rPr>
          <w:lang w:val="en-US"/>
        </w:rPr>
        <w:t>not used in parameter value determination</w:t>
      </w:r>
      <w:r w:rsidRPr="00C37BEB">
        <w:rPr>
          <w:lang w:val="en-US"/>
        </w:rPr>
        <w:t xml:space="preserve">. The </w:t>
      </w:r>
      <w:r w:rsidR="00D1149F" w:rsidRPr="00C37BEB">
        <w:rPr>
          <w:lang w:val="en-US"/>
        </w:rPr>
        <w:t>parameter</w:t>
      </w:r>
      <w:r w:rsidR="002B7383" w:rsidRPr="00C37BEB">
        <w:rPr>
          <w:lang w:val="en-US"/>
        </w:rPr>
        <w:t xml:space="preserve"> values from all the documented receivers</w:t>
      </w:r>
      <w:r w:rsidRPr="00C37BEB">
        <w:rPr>
          <w:lang w:val="en-US"/>
        </w:rPr>
        <w:t xml:space="preserve"> </w:t>
      </w:r>
      <w:r w:rsidRPr="00C37BEB">
        <w:rPr>
          <w:lang w:val="en-US"/>
        </w:rPr>
        <w:lastRenderedPageBreak/>
        <w:t xml:space="preserve">were then </w:t>
      </w:r>
      <w:r w:rsidR="00F443F8" w:rsidRPr="00C37BEB">
        <w:rPr>
          <w:lang w:val="en-US"/>
        </w:rPr>
        <w:t>analyzed</w:t>
      </w:r>
      <w:r w:rsidRPr="00C37BEB">
        <w:rPr>
          <w:lang w:val="en-US"/>
        </w:rPr>
        <w:t xml:space="preserve"> for the </w:t>
      </w:r>
      <w:r w:rsidR="00D1149F" w:rsidRPr="00C37BEB">
        <w:rPr>
          <w:lang w:val="en-US"/>
        </w:rPr>
        <w:t>worst-case</w:t>
      </w:r>
      <w:r w:rsidRPr="00C37BEB">
        <w:rPr>
          <w:lang w:val="en-US"/>
        </w:rPr>
        <w:t xml:space="preserve"> </w:t>
      </w:r>
      <w:r w:rsidR="00D1149F" w:rsidRPr="00C37BEB">
        <w:rPr>
          <w:lang w:val="en-US"/>
        </w:rPr>
        <w:t>parameters, the</w:t>
      </w:r>
      <w:r w:rsidR="002B7383" w:rsidRPr="00C37BEB">
        <w:rPr>
          <w:lang w:val="en-US"/>
        </w:rPr>
        <w:t xml:space="preserve"> largest noise figure and </w:t>
      </w:r>
      <w:r w:rsidR="00D1149F" w:rsidRPr="00C37BEB">
        <w:rPr>
          <w:lang w:val="en-US"/>
        </w:rPr>
        <w:t>sensitivity</w:t>
      </w:r>
      <w:r w:rsidR="002B7383" w:rsidRPr="00C37BEB">
        <w:rPr>
          <w:lang w:val="en-US"/>
        </w:rPr>
        <w:t xml:space="preserve"> for J3E emission, and those parameter values were stated in Table 1.</w:t>
      </w:r>
    </w:p>
    <w:p w14:paraId="5FAA6BD8" w14:textId="77777777" w:rsidR="004011C9" w:rsidRPr="00C37BEB" w:rsidRDefault="004011C9" w:rsidP="004011C9">
      <w:pPr>
        <w:rPr>
          <w:lang w:val="en-US"/>
        </w:rPr>
      </w:pPr>
    </w:p>
    <w:p w14:paraId="1A76F750" w14:textId="3339966D" w:rsidR="004011C9" w:rsidRPr="003E5BF1" w:rsidRDefault="002B7383" w:rsidP="003E5BF1">
      <w:pPr>
        <w:pStyle w:val="2para"/>
        <w:tabs>
          <w:tab w:val="clear" w:pos="1440"/>
        </w:tabs>
        <w:rPr>
          <w:lang w:val="en-US"/>
        </w:rPr>
      </w:pPr>
      <w:r w:rsidRPr="00C37BEB">
        <w:rPr>
          <w:lang w:val="en-US"/>
        </w:rPr>
        <w:t xml:space="preserve">Antenna Specification </w:t>
      </w:r>
      <w:r w:rsidR="00DF3C58" w:rsidRPr="00C37BEB">
        <w:rPr>
          <w:lang w:val="en-US"/>
        </w:rPr>
        <w:t>–</w:t>
      </w:r>
      <w:r w:rsidRPr="00C37BEB">
        <w:rPr>
          <w:lang w:val="en-US"/>
        </w:rPr>
        <w:t xml:space="preserve"> </w:t>
      </w:r>
      <w:r w:rsidR="005424CA" w:rsidRPr="00C37BEB">
        <w:rPr>
          <w:lang w:val="en-US"/>
        </w:rPr>
        <w:t xml:space="preserve">Using engineering judgment, </w:t>
      </w:r>
      <w:r w:rsidR="002C28FD" w:rsidRPr="00C37BEB">
        <w:rPr>
          <w:lang w:val="en-US"/>
        </w:rPr>
        <w:t xml:space="preserve">five </w:t>
      </w:r>
      <w:r w:rsidR="005424CA" w:rsidRPr="00C37BEB">
        <w:rPr>
          <w:lang w:val="en-US"/>
        </w:rPr>
        <w:t>parameters were chosen</w:t>
      </w:r>
      <w:r w:rsidR="002276A7" w:rsidRPr="00C37BEB">
        <w:rPr>
          <w:lang w:val="en-US"/>
        </w:rPr>
        <w:t>:</w:t>
      </w:r>
      <w:r w:rsidR="005424CA" w:rsidRPr="00C37BEB">
        <w:rPr>
          <w:lang w:val="en-US"/>
        </w:rPr>
        <w:t xml:space="preserve"> </w:t>
      </w:r>
      <w:r w:rsidR="002C28FD" w:rsidRPr="00C37BEB">
        <w:rPr>
          <w:lang w:val="en-US"/>
        </w:rPr>
        <w:t xml:space="preserve">Polarization, </w:t>
      </w:r>
      <w:r w:rsidR="005424CA" w:rsidRPr="00C37BEB">
        <w:rPr>
          <w:lang w:val="en-US"/>
        </w:rPr>
        <w:t>Frequency,</w:t>
      </w:r>
      <w:r w:rsidR="00A519F7" w:rsidRPr="00C37BEB">
        <w:rPr>
          <w:lang w:val="en-US"/>
        </w:rPr>
        <w:t xml:space="preserve"> </w:t>
      </w:r>
      <w:r w:rsidR="005424CA" w:rsidRPr="00C37BEB">
        <w:rPr>
          <w:lang w:val="en-US"/>
        </w:rPr>
        <w:t xml:space="preserve">Gain, Vertical </w:t>
      </w:r>
      <w:r w:rsidR="00D1149F" w:rsidRPr="00C37BEB">
        <w:rPr>
          <w:lang w:val="en-US"/>
        </w:rPr>
        <w:t>Beam width</w:t>
      </w:r>
      <w:r w:rsidR="005424CA" w:rsidRPr="00C37BEB">
        <w:rPr>
          <w:lang w:val="en-US"/>
        </w:rPr>
        <w:t xml:space="preserve">, and Horizontal </w:t>
      </w:r>
      <w:r w:rsidR="00D1149F" w:rsidRPr="00C37BEB">
        <w:rPr>
          <w:lang w:val="en-US"/>
        </w:rPr>
        <w:t>Beam width</w:t>
      </w:r>
      <w:r w:rsidR="005424CA" w:rsidRPr="00C37BEB">
        <w:rPr>
          <w:lang w:val="en-US"/>
        </w:rPr>
        <w:t xml:space="preserve">. </w:t>
      </w:r>
      <w:r w:rsidR="00DF3C58" w:rsidRPr="00C37BEB">
        <w:rPr>
          <w:lang w:val="en-US"/>
        </w:rPr>
        <w:t>Antennas were</w:t>
      </w:r>
      <w:r w:rsidR="005424CA" w:rsidRPr="00C37BEB">
        <w:rPr>
          <w:lang w:val="en-US"/>
        </w:rPr>
        <w:t xml:space="preserve"> documented from the </w:t>
      </w:r>
      <w:r w:rsidR="00D1149F" w:rsidRPr="00C37BEB">
        <w:rPr>
          <w:lang w:val="en-US"/>
        </w:rPr>
        <w:t>appendices</w:t>
      </w:r>
      <w:r w:rsidR="005424CA" w:rsidRPr="00C37BEB">
        <w:rPr>
          <w:lang w:val="en-US"/>
        </w:rPr>
        <w:t xml:space="preserve"> </w:t>
      </w:r>
      <w:r w:rsidR="00A519F7" w:rsidRPr="00C37BEB">
        <w:rPr>
          <w:lang w:val="en-US"/>
        </w:rPr>
        <w:t xml:space="preserve">of </w:t>
      </w:r>
      <w:r w:rsidR="005424CA" w:rsidRPr="00C37BEB">
        <w:rPr>
          <w:lang w:val="en-US"/>
        </w:rPr>
        <w:t xml:space="preserve">two ICAO Document HF Management Guidance Material Version 1 September 2003 and </w:t>
      </w:r>
      <w:r w:rsidR="00F443F8">
        <w:rPr>
          <w:lang w:val="en-US"/>
        </w:rPr>
        <w:t>High Frequency Management Guidance Material for the South Pacific Region Version 1 September 201</w:t>
      </w:r>
      <w:r w:rsidR="00F443F8" w:rsidRPr="00C37BEB">
        <w:rPr>
          <w:lang w:val="en-US"/>
        </w:rPr>
        <w:t>0</w:t>
      </w:r>
      <w:r w:rsidR="005424CA" w:rsidRPr="00C37BEB">
        <w:rPr>
          <w:lang w:val="en-US"/>
        </w:rPr>
        <w:t xml:space="preserve">, and from information provided by ANSPs.  </w:t>
      </w:r>
      <w:r w:rsidR="00D1149F" w:rsidRPr="00C37BEB">
        <w:rPr>
          <w:lang w:val="en-US"/>
        </w:rPr>
        <w:t>Associated</w:t>
      </w:r>
      <w:r w:rsidR="002276A7" w:rsidRPr="00C37BEB">
        <w:rPr>
          <w:lang w:val="en-US"/>
        </w:rPr>
        <w:t xml:space="preserve"> technical information was then researched, if none was available or </w:t>
      </w:r>
      <w:r w:rsidR="00D1149F" w:rsidRPr="00C37BEB">
        <w:rPr>
          <w:lang w:val="en-US"/>
        </w:rPr>
        <w:t>all</w:t>
      </w:r>
      <w:r w:rsidR="002276A7" w:rsidRPr="00C37BEB">
        <w:rPr>
          <w:lang w:val="en-US"/>
        </w:rPr>
        <w:t xml:space="preserve"> the necessary parameters were not listed, the antenna </w:t>
      </w:r>
      <w:r w:rsidR="00D1149F" w:rsidRPr="00C37BEB">
        <w:rPr>
          <w:lang w:val="en-US"/>
        </w:rPr>
        <w:t>was</w:t>
      </w:r>
      <w:r w:rsidR="002276A7" w:rsidRPr="00C37BEB">
        <w:rPr>
          <w:lang w:val="en-US"/>
        </w:rPr>
        <w:t xml:space="preserve"> discarded from consideration. Using engineering judgment</w:t>
      </w:r>
      <w:r w:rsidR="001C6A8A" w:rsidRPr="00C37BEB">
        <w:rPr>
          <w:lang w:val="en-US"/>
        </w:rPr>
        <w:t xml:space="preserve"> as well as information from ITU-R BS.705</w:t>
      </w:r>
      <w:r w:rsidR="001E3613" w:rsidRPr="003E5BF1">
        <w:rPr>
          <w:vertAlign w:val="superscript"/>
          <w:lang w:val="en-US"/>
        </w:rPr>
        <w:footnoteReference w:id="6"/>
      </w:r>
      <w:r w:rsidR="002276A7" w:rsidRPr="00C37BEB">
        <w:rPr>
          <w:lang w:val="en-US"/>
        </w:rPr>
        <w:t xml:space="preserve">, the antennas were grouped into five different </w:t>
      </w:r>
      <w:r w:rsidR="00D1149F" w:rsidRPr="00C37BEB">
        <w:rPr>
          <w:lang w:val="en-US"/>
        </w:rPr>
        <w:t>systems</w:t>
      </w:r>
      <w:r w:rsidR="002276A7" w:rsidRPr="00C37BEB">
        <w:rPr>
          <w:lang w:val="en-US"/>
        </w:rPr>
        <w:t>. Each of these provides a “worse case” for the specified antenna type.</w:t>
      </w:r>
      <w:r w:rsidR="002276A7" w:rsidRPr="00C37BEB" w:rsidDel="002C28FD">
        <w:rPr>
          <w:lang w:val="en-US"/>
        </w:rPr>
        <w:t xml:space="preserve"> </w:t>
      </w:r>
    </w:p>
    <w:p w14:paraId="0845A890" w14:textId="5F897089" w:rsidR="002C54EE" w:rsidRPr="00C37BEB" w:rsidRDefault="005424CA" w:rsidP="003E5BF1">
      <w:pPr>
        <w:pStyle w:val="2para"/>
        <w:tabs>
          <w:tab w:val="clear" w:pos="1440"/>
        </w:tabs>
        <w:rPr>
          <w:lang w:val="en-US"/>
        </w:rPr>
      </w:pPr>
      <w:r w:rsidRPr="00C37BEB">
        <w:rPr>
          <w:lang w:val="en-US"/>
        </w:rPr>
        <w:t>Because the large change in wavelength from 2</w:t>
      </w:r>
      <w:r w:rsidR="002173A4" w:rsidRPr="00C37BEB">
        <w:rPr>
          <w:lang w:val="en-US"/>
        </w:rPr>
        <w:t xml:space="preserve"> </w:t>
      </w:r>
      <w:r w:rsidRPr="00C37BEB">
        <w:rPr>
          <w:lang w:val="en-US"/>
        </w:rPr>
        <w:t xml:space="preserve">MHz to 22 MHz, the gain of the antennas and radiation pattern </w:t>
      </w:r>
      <w:r w:rsidR="001F7114" w:rsidRPr="00C37BEB">
        <w:rPr>
          <w:lang w:val="en-US"/>
        </w:rPr>
        <w:t xml:space="preserve">may </w:t>
      </w:r>
      <w:r w:rsidRPr="00C37BEB">
        <w:rPr>
          <w:lang w:val="en-US"/>
        </w:rPr>
        <w:t xml:space="preserve">change depending on the frequency. The gain, azimuthal </w:t>
      </w:r>
      <w:r w:rsidR="00D1149F" w:rsidRPr="00C37BEB">
        <w:rPr>
          <w:lang w:val="en-US"/>
        </w:rPr>
        <w:t>beam width</w:t>
      </w:r>
      <w:r w:rsidRPr="00C37BEB">
        <w:rPr>
          <w:lang w:val="en-US"/>
        </w:rPr>
        <w:t xml:space="preserve">, and vertical </w:t>
      </w:r>
      <w:r w:rsidR="00D1149F" w:rsidRPr="00C37BEB">
        <w:rPr>
          <w:lang w:val="en-US"/>
        </w:rPr>
        <w:t>beam width</w:t>
      </w:r>
      <w:r w:rsidRPr="00C37BEB">
        <w:rPr>
          <w:lang w:val="en-US"/>
        </w:rPr>
        <w:t xml:space="preserve"> with the 1st beam </w:t>
      </w:r>
      <w:r w:rsidR="002C28FD" w:rsidRPr="00C37BEB">
        <w:rPr>
          <w:lang w:val="en-US"/>
        </w:rPr>
        <w:t xml:space="preserve">(lowest from elevation) </w:t>
      </w:r>
      <w:r w:rsidRPr="00C37BEB">
        <w:rPr>
          <w:lang w:val="en-US"/>
        </w:rPr>
        <w:t>above the horizon was used for the frequency specified in Table 3.</w:t>
      </w:r>
      <w:r w:rsidR="002C28FD" w:rsidRPr="00C37BEB">
        <w:rPr>
          <w:lang w:val="en-US"/>
        </w:rPr>
        <w:t xml:space="preserve"> It should be noted that the physical orientation of the antenna can be adjusted to optimize the coverage for </w:t>
      </w:r>
      <w:r w:rsidR="00D1149F" w:rsidRPr="00C37BEB">
        <w:rPr>
          <w:lang w:val="en-US"/>
        </w:rPr>
        <w:t>specified areas</w:t>
      </w:r>
      <w:r w:rsidR="002C28FD" w:rsidRPr="00C37BEB">
        <w:rPr>
          <w:lang w:val="en-US"/>
        </w:rPr>
        <w:t>, altering the stated radiation pattern.</w:t>
      </w:r>
    </w:p>
    <w:p w14:paraId="231802AD" w14:textId="429E037F" w:rsidR="003257F6" w:rsidRPr="00C37BEB" w:rsidRDefault="003257F6">
      <w:pPr>
        <w:jc w:val="left"/>
        <w:rPr>
          <w:lang w:val="en-US"/>
        </w:rPr>
      </w:pPr>
      <w:r w:rsidRPr="00C37BEB">
        <w:rPr>
          <w:lang w:val="en-US"/>
        </w:rPr>
        <w:br w:type="page"/>
      </w:r>
    </w:p>
    <w:p w14:paraId="23210C55" w14:textId="7449D38A" w:rsidR="00520535" w:rsidRPr="00C37BEB" w:rsidRDefault="00520535" w:rsidP="003257F6">
      <w:pPr>
        <w:pStyle w:val="AnnexNoTitle"/>
        <w:tabs>
          <w:tab w:val="clear" w:pos="794"/>
          <w:tab w:val="clear" w:pos="1191"/>
          <w:tab w:val="clear" w:pos="1588"/>
          <w:tab w:val="clear" w:pos="1985"/>
        </w:tabs>
      </w:pPr>
      <w:r w:rsidRPr="00C37BEB">
        <w:lastRenderedPageBreak/>
        <w:t>Annex 1</w:t>
      </w:r>
      <w:r w:rsidRPr="00C37BEB">
        <w:br/>
      </w:r>
      <w:r w:rsidRPr="00C37BEB">
        <w:br/>
        <w:t xml:space="preserve">Technical characteristics and protection criteria of grounds stations </w:t>
      </w:r>
      <w:r w:rsidR="006F20DD" w:rsidRPr="00C37BEB">
        <w:t>operating in</w:t>
      </w:r>
      <w:r w:rsidRPr="00C37BEB">
        <w:t xml:space="preserve"> the AM(R)S in the frequency range </w:t>
      </w:r>
      <w:r w:rsidR="006F20DD" w:rsidRPr="00C37BEB">
        <w:t>2 850-22 000 kHz</w:t>
      </w:r>
    </w:p>
    <w:p w14:paraId="45E2DE57" w14:textId="77777777" w:rsidR="00520535" w:rsidRPr="00C37BEB" w:rsidRDefault="00520535" w:rsidP="00436B93">
      <w:pPr>
        <w:ind w:left="720"/>
        <w:rPr>
          <w:lang w:val="en-US"/>
        </w:rPr>
      </w:pPr>
      <w:r w:rsidRPr="00C37BEB">
        <w:rPr>
          <w:lang w:val="en-US"/>
        </w:rPr>
        <w:t xml:space="preserve">Table 1 summarizes the HF ground station technical characteristics and protection criteria for different HF ground station installations currently operated. </w:t>
      </w:r>
    </w:p>
    <w:p w14:paraId="2B7888B2" w14:textId="77777777" w:rsidR="00520535" w:rsidRPr="00C37BEB" w:rsidRDefault="00520535" w:rsidP="00436B93">
      <w:pPr>
        <w:ind w:left="720"/>
        <w:rPr>
          <w:lang w:val="en-US"/>
        </w:rPr>
      </w:pPr>
    </w:p>
    <w:p w14:paraId="4A20ED61" w14:textId="317A5389" w:rsidR="00520535" w:rsidRPr="00C37BEB" w:rsidRDefault="00520535" w:rsidP="00436B93">
      <w:pPr>
        <w:pStyle w:val="Caption"/>
        <w:keepNext/>
        <w:tabs>
          <w:tab w:val="clear" w:pos="794"/>
          <w:tab w:val="clear" w:pos="1191"/>
          <w:tab w:val="clear" w:pos="1588"/>
          <w:tab w:val="clear" w:pos="1985"/>
        </w:tabs>
        <w:jc w:val="center"/>
        <w:rPr>
          <w:color w:val="auto"/>
        </w:rPr>
      </w:pPr>
      <w:r w:rsidRPr="00C37BEB">
        <w:rPr>
          <w:color w:val="auto"/>
        </w:rPr>
        <w:t xml:space="preserve">Table </w:t>
      </w:r>
      <w:r w:rsidRPr="00C37BEB">
        <w:rPr>
          <w:color w:val="auto"/>
        </w:rPr>
        <w:fldChar w:fldCharType="begin"/>
      </w:r>
      <w:r w:rsidRPr="00C37BEB">
        <w:rPr>
          <w:color w:val="auto"/>
        </w:rPr>
        <w:instrText xml:space="preserve"> SEQ Table \* ARABIC </w:instrText>
      </w:r>
      <w:r w:rsidRPr="00C37BEB">
        <w:rPr>
          <w:color w:val="auto"/>
        </w:rPr>
        <w:fldChar w:fldCharType="separate"/>
      </w:r>
      <w:r w:rsidR="00A82652">
        <w:rPr>
          <w:noProof/>
          <w:color w:val="auto"/>
        </w:rPr>
        <w:t>1</w:t>
      </w:r>
      <w:r w:rsidRPr="00C37BEB">
        <w:rPr>
          <w:color w:val="auto"/>
        </w:rPr>
        <w:fldChar w:fldCharType="end"/>
      </w:r>
      <w:r w:rsidR="00F8031E" w:rsidRPr="00C37BEB">
        <w:rPr>
          <w:color w:val="auto"/>
        </w:rPr>
        <w:t xml:space="preserve"> – Receiver </w:t>
      </w:r>
      <w:r w:rsidR="000026E3" w:rsidRPr="00C37BEB">
        <w:rPr>
          <w:color w:val="auto"/>
        </w:rPr>
        <w:t>Characteristics</w:t>
      </w:r>
    </w:p>
    <w:tbl>
      <w:tblPr>
        <w:tblW w:w="90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962"/>
        <w:gridCol w:w="1080"/>
        <w:gridCol w:w="2520"/>
        <w:gridCol w:w="2520"/>
      </w:tblGrid>
      <w:tr w:rsidR="00A53250" w:rsidRPr="00C37BEB" w14:paraId="37EF4129" w14:textId="77777777" w:rsidTr="007463EC">
        <w:trPr>
          <w:jc w:val="center"/>
        </w:trPr>
        <w:tc>
          <w:tcPr>
            <w:tcW w:w="2962" w:type="dxa"/>
            <w:vMerge w:val="restart"/>
            <w:vAlign w:val="center"/>
          </w:tcPr>
          <w:p w14:paraId="4713A7A8" w14:textId="3B16B173" w:rsidR="00A53250" w:rsidRPr="00C37BEB" w:rsidRDefault="00A53250" w:rsidP="00A53250">
            <w:pPr>
              <w:pStyle w:val="Tablehead"/>
            </w:pPr>
            <w:r w:rsidRPr="00C37BEB">
              <w:t>Parameters</w:t>
            </w:r>
          </w:p>
        </w:tc>
        <w:tc>
          <w:tcPr>
            <w:tcW w:w="1080" w:type="dxa"/>
            <w:vMerge w:val="restart"/>
            <w:vAlign w:val="center"/>
          </w:tcPr>
          <w:p w14:paraId="5813A1AF" w14:textId="03C9A6F7" w:rsidR="00A53250" w:rsidRPr="00C37BEB" w:rsidRDefault="00A53250" w:rsidP="00A53250">
            <w:pPr>
              <w:pStyle w:val="Tablehead"/>
            </w:pPr>
            <w:r w:rsidRPr="00C37BEB">
              <w:t>Unit</w:t>
            </w:r>
          </w:p>
        </w:tc>
        <w:tc>
          <w:tcPr>
            <w:tcW w:w="5040" w:type="dxa"/>
            <w:gridSpan w:val="2"/>
          </w:tcPr>
          <w:p w14:paraId="0C947F95" w14:textId="4A1FE084" w:rsidR="00A53250" w:rsidRPr="00C37BEB" w:rsidRDefault="00A53250"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Value</w:t>
            </w:r>
          </w:p>
        </w:tc>
      </w:tr>
      <w:tr w:rsidR="00A53250" w:rsidRPr="00C37BEB" w14:paraId="2A660E39" w14:textId="55E134F3" w:rsidTr="00CC1025">
        <w:trPr>
          <w:jc w:val="center"/>
        </w:trPr>
        <w:tc>
          <w:tcPr>
            <w:tcW w:w="2962" w:type="dxa"/>
            <w:vMerge/>
          </w:tcPr>
          <w:p w14:paraId="6C3F7E79" w14:textId="466C12B6" w:rsidR="00A53250" w:rsidRPr="00C37BEB" w:rsidRDefault="00A53250"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p>
        </w:tc>
        <w:tc>
          <w:tcPr>
            <w:tcW w:w="1080" w:type="dxa"/>
            <w:vMerge/>
          </w:tcPr>
          <w:p w14:paraId="5AE3D8CC" w14:textId="637111ED" w:rsidR="00A53250" w:rsidRPr="00C37BEB" w:rsidRDefault="00A53250"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p>
        </w:tc>
        <w:tc>
          <w:tcPr>
            <w:tcW w:w="2520" w:type="dxa"/>
          </w:tcPr>
          <w:p w14:paraId="7200F93A" w14:textId="4F453A49" w:rsidR="00A53250" w:rsidRPr="00C37BEB" w:rsidRDefault="00615ED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System A (With built in Preamplifier)</w:t>
            </w:r>
          </w:p>
        </w:tc>
        <w:tc>
          <w:tcPr>
            <w:tcW w:w="2520" w:type="dxa"/>
          </w:tcPr>
          <w:p w14:paraId="3BB92A71" w14:textId="3C65996B" w:rsidR="00A53250" w:rsidRPr="00C37BEB" w:rsidRDefault="00964140"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System B</w:t>
            </w:r>
            <w:r w:rsidR="00615ED5" w:rsidRPr="00C37BEB">
              <w:t xml:space="preserve"> (Without built in Preamplifier)</w:t>
            </w:r>
          </w:p>
        </w:tc>
      </w:tr>
      <w:tr w:rsidR="00A53250" w:rsidRPr="00C37BEB" w14:paraId="1A8D1B32" w14:textId="3AE48129" w:rsidTr="007463EC">
        <w:trPr>
          <w:jc w:val="center"/>
        </w:trPr>
        <w:tc>
          <w:tcPr>
            <w:tcW w:w="2962" w:type="dxa"/>
          </w:tcPr>
          <w:p w14:paraId="30A49595" w14:textId="77777777" w:rsidR="00A53250" w:rsidRPr="00C37BEB" w:rsidRDefault="00A53250"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Receiver noise figure</w:t>
            </w:r>
          </w:p>
        </w:tc>
        <w:tc>
          <w:tcPr>
            <w:tcW w:w="1080" w:type="dxa"/>
          </w:tcPr>
          <w:p w14:paraId="350B3951" w14:textId="77777777" w:rsidR="00A53250" w:rsidRPr="00C37BEB" w:rsidRDefault="00A53250"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dB</w:t>
            </w:r>
          </w:p>
        </w:tc>
        <w:tc>
          <w:tcPr>
            <w:tcW w:w="2520" w:type="dxa"/>
          </w:tcPr>
          <w:p w14:paraId="0AA29725" w14:textId="622CC783" w:rsidR="00A53250" w:rsidRPr="00C37BEB" w:rsidRDefault="00A53250"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1</w:t>
            </w:r>
            <w:r w:rsidR="00964140" w:rsidRPr="00C37BEB">
              <w:t>4</w:t>
            </w:r>
          </w:p>
        </w:tc>
        <w:tc>
          <w:tcPr>
            <w:tcW w:w="2520" w:type="dxa"/>
          </w:tcPr>
          <w:p w14:paraId="6B3BD43D" w14:textId="3C6C31C1" w:rsidR="00A53250" w:rsidRPr="00C37BEB" w:rsidRDefault="003526E2"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19</w:t>
            </w:r>
          </w:p>
        </w:tc>
      </w:tr>
      <w:tr w:rsidR="00A53250" w:rsidRPr="00C37BEB" w14:paraId="3E8251D4" w14:textId="714A19E6" w:rsidTr="007463EC">
        <w:trPr>
          <w:jc w:val="center"/>
        </w:trPr>
        <w:tc>
          <w:tcPr>
            <w:tcW w:w="2962" w:type="dxa"/>
          </w:tcPr>
          <w:p w14:paraId="3258FBD8" w14:textId="1FE9EB5D" w:rsidR="00A53250" w:rsidRPr="00C37BEB" w:rsidRDefault="00A53250"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Receiver sensitivity</w:t>
            </w:r>
          </w:p>
        </w:tc>
        <w:tc>
          <w:tcPr>
            <w:tcW w:w="1080" w:type="dxa"/>
          </w:tcPr>
          <w:p w14:paraId="1AC26D88" w14:textId="30D52CCE" w:rsidR="00A53250" w:rsidRPr="00C37BEB" w:rsidRDefault="00A53250"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p>
        </w:tc>
        <w:tc>
          <w:tcPr>
            <w:tcW w:w="2520" w:type="dxa"/>
          </w:tcPr>
          <w:p w14:paraId="2FF0A8A3" w14:textId="4CE19587" w:rsidR="00A53250" w:rsidRPr="00C37BEB" w:rsidRDefault="00964140"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-11</w:t>
            </w:r>
            <w:r w:rsidR="003526E2" w:rsidRPr="00C37BEB">
              <w:t>3</w:t>
            </w:r>
            <w:r w:rsidR="00546B6F" w:rsidRPr="00C37BEB">
              <w:t xml:space="preserve"> </w:t>
            </w:r>
            <w:proofErr w:type="spellStart"/>
            <w:r w:rsidR="00546B6F" w:rsidRPr="00C37BEB">
              <w:t>dBm</w:t>
            </w:r>
            <w:proofErr w:type="spellEnd"/>
            <w:r w:rsidR="00A53250" w:rsidRPr="00C37BEB">
              <w:t xml:space="preserve"> at 10 dB </w:t>
            </w:r>
            <w:r w:rsidR="000B5E41" w:rsidRPr="00C37BEB">
              <w:t>SINAD</w:t>
            </w:r>
          </w:p>
        </w:tc>
        <w:tc>
          <w:tcPr>
            <w:tcW w:w="2520" w:type="dxa"/>
          </w:tcPr>
          <w:p w14:paraId="42D08291" w14:textId="56409244" w:rsidR="00A53250" w:rsidRPr="00C37BEB" w:rsidRDefault="003526E2"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 xml:space="preserve">-110 </w:t>
            </w:r>
            <w:r w:rsidR="00546B6F" w:rsidRPr="00C37BEB">
              <w:t xml:space="preserve">at </w:t>
            </w:r>
            <w:proofErr w:type="spellStart"/>
            <w:r w:rsidRPr="00C37BEB">
              <w:t>dB</w:t>
            </w:r>
            <w:r w:rsidR="00546B6F" w:rsidRPr="00C37BEB">
              <w:t>m</w:t>
            </w:r>
            <w:proofErr w:type="spellEnd"/>
            <w:r w:rsidRPr="00C37BEB">
              <w:t xml:space="preserve"> </w:t>
            </w:r>
            <w:r w:rsidR="000B5E41" w:rsidRPr="00C37BEB">
              <w:t>at 10 dB SINAD</w:t>
            </w:r>
          </w:p>
        </w:tc>
      </w:tr>
      <w:tr w:rsidR="008A5244" w:rsidRPr="00C37BEB" w14:paraId="40820518" w14:textId="4B0FB8DC" w:rsidTr="002A5C1B">
        <w:trPr>
          <w:jc w:val="center"/>
        </w:trPr>
        <w:tc>
          <w:tcPr>
            <w:tcW w:w="2962" w:type="dxa"/>
          </w:tcPr>
          <w:p w14:paraId="68BF0DC8" w14:textId="77777777" w:rsidR="008A5244" w:rsidRPr="00C37BEB" w:rsidRDefault="008A5244"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Signal modulation</w:t>
            </w:r>
          </w:p>
        </w:tc>
        <w:tc>
          <w:tcPr>
            <w:tcW w:w="1080" w:type="dxa"/>
          </w:tcPr>
          <w:p w14:paraId="0480977D" w14:textId="77777777" w:rsidR="008A5244" w:rsidRPr="00C37BEB" w:rsidRDefault="008A5244"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p>
        </w:tc>
        <w:tc>
          <w:tcPr>
            <w:tcW w:w="5040" w:type="dxa"/>
            <w:gridSpan w:val="2"/>
          </w:tcPr>
          <w:p w14:paraId="3533BE71" w14:textId="12C939C7" w:rsidR="008A5244" w:rsidRPr="00C37BEB" w:rsidRDefault="008A524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Upper SSB AM</w:t>
            </w:r>
          </w:p>
        </w:tc>
      </w:tr>
      <w:tr w:rsidR="008A5244" w:rsidRPr="00C37BEB" w14:paraId="27AAF05D" w14:textId="1D1DCBD2" w:rsidTr="002A5C1B">
        <w:trPr>
          <w:jc w:val="center"/>
        </w:trPr>
        <w:tc>
          <w:tcPr>
            <w:tcW w:w="2962" w:type="dxa"/>
          </w:tcPr>
          <w:p w14:paraId="570A4D86" w14:textId="4088B835" w:rsidR="008A5244" w:rsidRPr="00C37BEB" w:rsidRDefault="008A524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Protection ratio (C/I)</w:t>
            </w:r>
          </w:p>
        </w:tc>
        <w:tc>
          <w:tcPr>
            <w:tcW w:w="1080" w:type="dxa"/>
          </w:tcPr>
          <w:p w14:paraId="414CE56C" w14:textId="77777777" w:rsidR="008A5244" w:rsidRPr="00C37BEB" w:rsidRDefault="008A5244"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dB</w:t>
            </w:r>
          </w:p>
        </w:tc>
        <w:tc>
          <w:tcPr>
            <w:tcW w:w="5040" w:type="dxa"/>
            <w:gridSpan w:val="2"/>
          </w:tcPr>
          <w:p w14:paraId="1B20F7CE" w14:textId="78188DF3" w:rsidR="008A5244" w:rsidRPr="00C37BEB" w:rsidRDefault="008A524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15</w:t>
            </w:r>
          </w:p>
        </w:tc>
      </w:tr>
      <w:tr w:rsidR="008A5244" w:rsidRPr="00C37BEB" w14:paraId="5645AFE8" w14:textId="5ACF5C5F" w:rsidTr="002A5C1B">
        <w:trPr>
          <w:jc w:val="center"/>
        </w:trPr>
        <w:tc>
          <w:tcPr>
            <w:tcW w:w="2962" w:type="dxa"/>
          </w:tcPr>
          <w:p w14:paraId="63D3E385" w14:textId="07315F8C" w:rsidR="008A5244" w:rsidRPr="00C37BEB" w:rsidRDefault="008A524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 xml:space="preserve">Reference bandwidth </w:t>
            </w:r>
          </w:p>
        </w:tc>
        <w:tc>
          <w:tcPr>
            <w:tcW w:w="1080" w:type="dxa"/>
          </w:tcPr>
          <w:p w14:paraId="52CC46F2" w14:textId="77777777" w:rsidR="008A5244" w:rsidRPr="00C37BEB" w:rsidRDefault="008A5244"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kHz</w:t>
            </w:r>
          </w:p>
        </w:tc>
        <w:tc>
          <w:tcPr>
            <w:tcW w:w="5040" w:type="dxa"/>
            <w:gridSpan w:val="2"/>
          </w:tcPr>
          <w:p w14:paraId="60178DBD" w14:textId="0C2B2700" w:rsidR="008A5244" w:rsidRPr="00C37BEB" w:rsidDel="00767E48" w:rsidRDefault="008A524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2.8</w:t>
            </w:r>
          </w:p>
        </w:tc>
      </w:tr>
      <w:tr w:rsidR="008A5244" w:rsidRPr="00C37BEB" w14:paraId="23BCBFA7" w14:textId="02A574B7" w:rsidTr="002A5C1B">
        <w:trPr>
          <w:jc w:val="center"/>
        </w:trPr>
        <w:tc>
          <w:tcPr>
            <w:tcW w:w="2962" w:type="dxa"/>
          </w:tcPr>
          <w:p w14:paraId="4A7A4C79" w14:textId="2B9C01D2" w:rsidR="008A5244" w:rsidRPr="00C37BEB" w:rsidRDefault="008A5244"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vertAlign w:val="superscript"/>
              </w:rPr>
            </w:pPr>
            <w:r w:rsidRPr="00C37BEB">
              <w:t>Channel spacing</w:t>
            </w:r>
            <w:r w:rsidR="000026E3" w:rsidRPr="00C37BEB">
              <w:rPr>
                <w:vertAlign w:val="superscript"/>
              </w:rPr>
              <w:t>1</w:t>
            </w:r>
          </w:p>
        </w:tc>
        <w:tc>
          <w:tcPr>
            <w:tcW w:w="1080" w:type="dxa"/>
          </w:tcPr>
          <w:p w14:paraId="50D48BBB" w14:textId="77777777" w:rsidR="008A5244" w:rsidRPr="00C37BEB" w:rsidRDefault="008A5244"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kHz</w:t>
            </w:r>
          </w:p>
        </w:tc>
        <w:tc>
          <w:tcPr>
            <w:tcW w:w="5040" w:type="dxa"/>
            <w:gridSpan w:val="2"/>
          </w:tcPr>
          <w:p w14:paraId="207B36EC" w14:textId="5EF57843" w:rsidR="008A5244" w:rsidRPr="00C37BEB" w:rsidRDefault="008A5244" w:rsidP="007463EC">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3</w:t>
            </w:r>
          </w:p>
        </w:tc>
      </w:tr>
    </w:tbl>
    <w:p w14:paraId="191A1599" w14:textId="57993807" w:rsidR="00770C49" w:rsidRPr="00C37BEB" w:rsidRDefault="000026E3" w:rsidP="00436B93">
      <w:pPr>
        <w:pStyle w:val="Caption"/>
        <w:tabs>
          <w:tab w:val="clear" w:pos="794"/>
          <w:tab w:val="clear" w:pos="1191"/>
          <w:tab w:val="clear" w:pos="1588"/>
          <w:tab w:val="clear" w:pos="1985"/>
        </w:tabs>
        <w:rPr>
          <w:color w:val="auto"/>
        </w:rPr>
      </w:pPr>
      <w:r w:rsidRPr="00C37BEB">
        <w:rPr>
          <w:color w:val="auto"/>
        </w:rPr>
        <w:t>Note 1</w:t>
      </w:r>
      <w:r w:rsidR="00770C49" w:rsidRPr="00C37BEB">
        <w:rPr>
          <w:color w:val="auto"/>
        </w:rPr>
        <w:t xml:space="preserve"> </w:t>
      </w:r>
      <w:r w:rsidR="003936FA" w:rsidRPr="00C37BEB">
        <w:rPr>
          <w:color w:val="auto"/>
        </w:rPr>
        <w:t>–</w:t>
      </w:r>
      <w:r w:rsidR="00770C49" w:rsidRPr="00C37BEB">
        <w:rPr>
          <w:color w:val="auto"/>
        </w:rPr>
        <w:t xml:space="preserve"> </w:t>
      </w:r>
      <w:r w:rsidR="003936FA" w:rsidRPr="00C37BEB">
        <w:rPr>
          <w:color w:val="auto"/>
        </w:rPr>
        <w:t xml:space="preserve">Channel spacing is measured at the assigned frequency, which is offset </w:t>
      </w:r>
      <w:r w:rsidR="00F0722E" w:rsidRPr="00C37BEB">
        <w:rPr>
          <w:color w:val="auto"/>
        </w:rPr>
        <w:t xml:space="preserve">from the carrier frequency </w:t>
      </w:r>
      <w:r w:rsidR="003936FA" w:rsidRPr="00C37BEB">
        <w:rPr>
          <w:color w:val="auto"/>
        </w:rPr>
        <w:t>by 1400 Hz</w:t>
      </w:r>
    </w:p>
    <w:p w14:paraId="7B4FDDD5" w14:textId="77777777" w:rsidR="00520535" w:rsidRPr="00C37BEB" w:rsidRDefault="00520535" w:rsidP="00436B93">
      <w:pPr>
        <w:pStyle w:val="Caption"/>
        <w:keepNext/>
        <w:tabs>
          <w:tab w:val="clear" w:pos="794"/>
          <w:tab w:val="clear" w:pos="1191"/>
          <w:tab w:val="clear" w:pos="1588"/>
          <w:tab w:val="clear" w:pos="1985"/>
        </w:tabs>
        <w:jc w:val="center"/>
        <w:rPr>
          <w:color w:val="auto"/>
        </w:rPr>
      </w:pPr>
    </w:p>
    <w:p w14:paraId="50DAC260" w14:textId="77777777" w:rsidR="00520535" w:rsidRPr="00C37BEB" w:rsidRDefault="00520535" w:rsidP="00436B93">
      <w:pPr>
        <w:pStyle w:val="Caption"/>
        <w:keepNext/>
        <w:tabs>
          <w:tab w:val="clear" w:pos="794"/>
          <w:tab w:val="clear" w:pos="1191"/>
          <w:tab w:val="clear" w:pos="1588"/>
          <w:tab w:val="clear" w:pos="1985"/>
        </w:tabs>
        <w:rPr>
          <w:color w:val="auto"/>
        </w:rPr>
      </w:pPr>
    </w:p>
    <w:p w14:paraId="735FB463" w14:textId="4529C42E" w:rsidR="00520535" w:rsidRPr="00C37BEB" w:rsidRDefault="00520535" w:rsidP="00436B93">
      <w:pPr>
        <w:pStyle w:val="Caption"/>
        <w:keepNext/>
        <w:tabs>
          <w:tab w:val="clear" w:pos="794"/>
          <w:tab w:val="clear" w:pos="1191"/>
          <w:tab w:val="clear" w:pos="1588"/>
          <w:tab w:val="clear" w:pos="1985"/>
        </w:tabs>
        <w:jc w:val="center"/>
        <w:rPr>
          <w:color w:val="auto"/>
        </w:rPr>
      </w:pPr>
      <w:r w:rsidRPr="00C37BEB">
        <w:rPr>
          <w:color w:val="auto"/>
        </w:rPr>
        <w:t xml:space="preserve">Table </w:t>
      </w:r>
      <w:r w:rsidRPr="00C37BEB">
        <w:rPr>
          <w:color w:val="auto"/>
        </w:rPr>
        <w:fldChar w:fldCharType="begin"/>
      </w:r>
      <w:r w:rsidRPr="00C37BEB">
        <w:rPr>
          <w:color w:val="auto"/>
        </w:rPr>
        <w:instrText xml:space="preserve"> SEQ Table \* ARABIC </w:instrText>
      </w:r>
      <w:r w:rsidRPr="00C37BEB">
        <w:rPr>
          <w:color w:val="auto"/>
        </w:rPr>
        <w:fldChar w:fldCharType="separate"/>
      </w:r>
      <w:r w:rsidR="00A82652">
        <w:rPr>
          <w:noProof/>
          <w:color w:val="auto"/>
        </w:rPr>
        <w:t>2</w:t>
      </w:r>
      <w:r w:rsidRPr="00C37BEB">
        <w:rPr>
          <w:color w:val="auto"/>
        </w:rPr>
        <w:fldChar w:fldCharType="end"/>
      </w:r>
      <w:r w:rsidRPr="00C37BEB">
        <w:rPr>
          <w:color w:val="auto"/>
        </w:rPr>
        <w:t xml:space="preserve"> - Emission Class and Power Level</w:t>
      </w:r>
    </w:p>
    <w:tbl>
      <w:tblPr>
        <w:tblpPr w:leftFromText="180" w:rightFromText="180" w:vertAnchor="text" w:tblpXSpec="center" w:tblpY="1"/>
        <w:tblOverlap w:val="never"/>
        <w:tblW w:w="9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210"/>
        <w:gridCol w:w="2566"/>
        <w:gridCol w:w="3468"/>
      </w:tblGrid>
      <w:tr w:rsidR="00520535" w:rsidRPr="00C37BEB" w14:paraId="4F28708D" w14:textId="77777777" w:rsidTr="00CC1025">
        <w:trPr>
          <w:trHeight w:val="283"/>
        </w:trPr>
        <w:tc>
          <w:tcPr>
            <w:tcW w:w="3210" w:type="dxa"/>
          </w:tcPr>
          <w:p w14:paraId="3998402A" w14:textId="77777777" w:rsidR="00520535" w:rsidRPr="00C37BEB"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Class of emission</w:t>
            </w:r>
          </w:p>
        </w:tc>
        <w:tc>
          <w:tcPr>
            <w:tcW w:w="2566" w:type="dxa"/>
          </w:tcPr>
          <w:p w14:paraId="20E24B06" w14:textId="77777777" w:rsidR="00520535" w:rsidRPr="00C37BEB"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Stations</w:t>
            </w:r>
          </w:p>
        </w:tc>
        <w:tc>
          <w:tcPr>
            <w:tcW w:w="3468" w:type="dxa"/>
          </w:tcPr>
          <w:p w14:paraId="2464EEC3" w14:textId="77777777" w:rsidR="00520535" w:rsidRPr="00C37BEB"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C37BEB">
              <w:t>Maximum peak envelope power</w:t>
            </w:r>
          </w:p>
        </w:tc>
      </w:tr>
      <w:tr w:rsidR="00520535" w:rsidRPr="00C37BEB" w14:paraId="30220F81" w14:textId="77777777" w:rsidTr="00CC1025">
        <w:trPr>
          <w:trHeight w:val="432"/>
        </w:trPr>
        <w:tc>
          <w:tcPr>
            <w:tcW w:w="3210" w:type="dxa"/>
          </w:tcPr>
          <w:p w14:paraId="5D72B686" w14:textId="77777777" w:rsidR="00520535" w:rsidRPr="00C37BEB"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13" w:right="113"/>
            </w:pPr>
            <w:r w:rsidRPr="00C37BEB">
              <w:t>H2B, J3E, J7B, JXX</w:t>
            </w:r>
            <w:r w:rsidRPr="00C37BEB">
              <w:br/>
              <w:t>A3E*, H3E*</w:t>
            </w:r>
            <w:r w:rsidRPr="00C37BEB">
              <w:br/>
              <w:t>(100% modulation)</w:t>
            </w:r>
          </w:p>
        </w:tc>
        <w:tc>
          <w:tcPr>
            <w:tcW w:w="2566" w:type="dxa"/>
          </w:tcPr>
          <w:p w14:paraId="14D122B3" w14:textId="77777777" w:rsidR="00520535" w:rsidRPr="00C37BEB"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13" w:right="113"/>
            </w:pPr>
            <w:r w:rsidRPr="00C37BEB">
              <w:t xml:space="preserve">Aeronautical stations </w:t>
            </w:r>
          </w:p>
          <w:p w14:paraId="362CF5B5" w14:textId="77777777" w:rsidR="00520535" w:rsidRPr="00C37BEB"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13" w:right="113"/>
            </w:pPr>
          </w:p>
        </w:tc>
        <w:tc>
          <w:tcPr>
            <w:tcW w:w="3468" w:type="dxa"/>
          </w:tcPr>
          <w:p w14:paraId="75DB01EF" w14:textId="77777777" w:rsidR="00520535" w:rsidRPr="00C37BEB"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pPr>
            <w:r w:rsidRPr="00C37BEB">
              <w:t>6 kW</w:t>
            </w:r>
            <w:r w:rsidRPr="00C37BEB">
              <w:br/>
            </w:r>
          </w:p>
          <w:p w14:paraId="6DE61E37" w14:textId="77777777" w:rsidR="00520535" w:rsidRPr="00C37BEB"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pPr>
          </w:p>
        </w:tc>
      </w:tr>
    </w:tbl>
    <w:p w14:paraId="5B835ED3" w14:textId="77777777" w:rsidR="00520535" w:rsidRPr="00C37BEB" w:rsidRDefault="00520535" w:rsidP="00436B93">
      <w:pPr>
        <w:numPr>
          <w:ilvl w:val="2"/>
          <w:numId w:val="0"/>
        </w:numPr>
        <w:rPr>
          <w:lang w:val="en-US"/>
        </w:rPr>
      </w:pPr>
    </w:p>
    <w:p w14:paraId="32A2DF61" w14:textId="1FE110EA" w:rsidR="00A53250" w:rsidRPr="00C37BEB" w:rsidRDefault="00FC75AA" w:rsidP="00436B93">
      <w:pPr>
        <w:jc w:val="left"/>
        <w:rPr>
          <w:rFonts w:asciiTheme="majorBidi" w:hAnsiTheme="majorBidi" w:cstheme="majorBidi"/>
          <w:szCs w:val="22"/>
          <w:lang w:val="en-US"/>
        </w:rPr>
      </w:pPr>
      <w:r w:rsidRPr="00C37BEB">
        <w:rPr>
          <w:rFonts w:asciiTheme="majorBidi" w:hAnsiTheme="majorBidi" w:cstheme="majorBidi"/>
          <w:szCs w:val="22"/>
          <w:lang w:val="en-US"/>
        </w:rPr>
        <w:t xml:space="preserve">* A3E and H3E to be used only on 3 023 kHz and 5 680 kHz. </w:t>
      </w:r>
    </w:p>
    <w:p w14:paraId="18529EFA" w14:textId="2CDD8271" w:rsidR="006575DB" w:rsidRPr="00C37BEB" w:rsidRDefault="006575DB" w:rsidP="00436B93">
      <w:pPr>
        <w:jc w:val="left"/>
        <w:rPr>
          <w:rFonts w:asciiTheme="majorBidi" w:hAnsiTheme="majorBidi" w:cstheme="majorBidi"/>
          <w:szCs w:val="22"/>
          <w:lang w:val="en-US"/>
        </w:rPr>
      </w:pPr>
    </w:p>
    <w:p w14:paraId="4B0B20A2" w14:textId="77777777" w:rsidR="00202BB3" w:rsidRPr="00C37BEB" w:rsidRDefault="00202BB3" w:rsidP="00436B93">
      <w:pPr>
        <w:jc w:val="left"/>
        <w:rPr>
          <w:rFonts w:asciiTheme="majorBidi" w:hAnsiTheme="majorBidi" w:cstheme="majorBidi"/>
          <w:szCs w:val="22"/>
          <w:lang w:val="en-US"/>
        </w:rPr>
        <w:sectPr w:rsidR="00202BB3" w:rsidRPr="00C37BEB" w:rsidSect="00964140">
          <w:headerReference w:type="even" r:id="rId14"/>
          <w:headerReference w:type="default" r:id="rId15"/>
          <w:headerReference w:type="first" r:id="rId16"/>
          <w:footerReference w:type="first" r:id="rId17"/>
          <w:pgSz w:w="12242" w:h="15842" w:code="1"/>
          <w:pgMar w:top="1627" w:right="1247" w:bottom="1440" w:left="1247" w:header="1009" w:footer="720" w:gutter="0"/>
          <w:cols w:space="720"/>
          <w:titlePg/>
          <w:docGrid w:linePitch="299"/>
        </w:sectPr>
      </w:pPr>
    </w:p>
    <w:p w14:paraId="02B1380D" w14:textId="7421B6F9" w:rsidR="0089563D" w:rsidRPr="00C37BEB" w:rsidRDefault="0089563D" w:rsidP="007463EC">
      <w:pPr>
        <w:pStyle w:val="Caption"/>
        <w:keepNext/>
        <w:jc w:val="center"/>
        <w:rPr>
          <w:color w:val="auto"/>
        </w:rPr>
      </w:pPr>
      <w:r w:rsidRPr="00C37BEB">
        <w:rPr>
          <w:color w:val="auto"/>
        </w:rPr>
        <w:lastRenderedPageBreak/>
        <w:t xml:space="preserve">Table </w:t>
      </w:r>
      <w:r w:rsidRPr="00C37BEB">
        <w:rPr>
          <w:color w:val="auto"/>
        </w:rPr>
        <w:fldChar w:fldCharType="begin"/>
      </w:r>
      <w:r w:rsidRPr="00C37BEB">
        <w:rPr>
          <w:color w:val="auto"/>
        </w:rPr>
        <w:instrText xml:space="preserve"> SEQ Table \* ARABIC </w:instrText>
      </w:r>
      <w:r w:rsidRPr="00C37BEB">
        <w:rPr>
          <w:color w:val="auto"/>
        </w:rPr>
        <w:fldChar w:fldCharType="separate"/>
      </w:r>
      <w:r w:rsidR="00A82652">
        <w:rPr>
          <w:noProof/>
          <w:color w:val="auto"/>
        </w:rPr>
        <w:t>3</w:t>
      </w:r>
      <w:r w:rsidRPr="00C37BEB">
        <w:rPr>
          <w:color w:val="auto"/>
        </w:rPr>
        <w:fldChar w:fldCharType="end"/>
      </w:r>
      <w:r w:rsidRPr="00C37BEB">
        <w:rPr>
          <w:color w:val="auto"/>
        </w:rPr>
        <w:t xml:space="preserve"> - Antenna Parameters</w:t>
      </w:r>
    </w:p>
    <w:tbl>
      <w:tblPr>
        <w:tblStyle w:val="TableGrid"/>
        <w:tblW w:w="0" w:type="auto"/>
        <w:jc w:val="center"/>
        <w:tblLook w:val="04A0" w:firstRow="1" w:lastRow="0" w:firstColumn="1" w:lastColumn="0" w:noHBand="0" w:noVBand="1"/>
      </w:tblPr>
      <w:tblGrid>
        <w:gridCol w:w="1610"/>
        <w:gridCol w:w="1685"/>
        <w:gridCol w:w="1645"/>
        <w:gridCol w:w="1484"/>
        <w:gridCol w:w="1657"/>
        <w:gridCol w:w="1657"/>
      </w:tblGrid>
      <w:tr w:rsidR="004011C9" w:rsidRPr="00C37BEB" w14:paraId="46A7A473" w14:textId="77777777" w:rsidTr="004011C9">
        <w:trPr>
          <w:jc w:val="center"/>
        </w:trPr>
        <w:tc>
          <w:tcPr>
            <w:tcW w:w="1610" w:type="dxa"/>
          </w:tcPr>
          <w:p w14:paraId="15E2FD0C" w14:textId="77777777" w:rsidR="007463EC" w:rsidRPr="00C37BEB" w:rsidRDefault="007463EC" w:rsidP="007463EC">
            <w:pPr>
              <w:pStyle w:val="Tablehead"/>
            </w:pPr>
            <w:r w:rsidRPr="00C37BEB">
              <w:t>Antennas</w:t>
            </w:r>
          </w:p>
        </w:tc>
        <w:tc>
          <w:tcPr>
            <w:tcW w:w="1685" w:type="dxa"/>
          </w:tcPr>
          <w:p w14:paraId="4012830F" w14:textId="4273ED18" w:rsidR="007463EC" w:rsidRPr="00C37BEB" w:rsidRDefault="004011C9" w:rsidP="007463EC">
            <w:pPr>
              <w:pStyle w:val="Tablehead"/>
            </w:pPr>
            <w:r w:rsidRPr="00C37BEB">
              <w:t xml:space="preserve">Antenna </w:t>
            </w:r>
            <w:r w:rsidR="007463EC" w:rsidRPr="00C37BEB">
              <w:t>Polarization</w:t>
            </w:r>
          </w:p>
        </w:tc>
        <w:tc>
          <w:tcPr>
            <w:tcW w:w="1645" w:type="dxa"/>
          </w:tcPr>
          <w:p w14:paraId="213ABE27" w14:textId="38D7C604" w:rsidR="007463EC" w:rsidRPr="00C37BEB" w:rsidRDefault="007463EC" w:rsidP="007463EC">
            <w:pPr>
              <w:pStyle w:val="Tablehead"/>
            </w:pPr>
            <w:r w:rsidRPr="00C37BEB">
              <w:t>Frequency</w:t>
            </w:r>
            <w:r w:rsidR="004011C9" w:rsidRPr="00C37BEB">
              <w:t xml:space="preserve"> Range Applicable</w:t>
            </w:r>
            <w:r w:rsidRPr="00C37BEB">
              <w:t xml:space="preserve"> (MHz)</w:t>
            </w:r>
          </w:p>
        </w:tc>
        <w:tc>
          <w:tcPr>
            <w:tcW w:w="1484" w:type="dxa"/>
          </w:tcPr>
          <w:p w14:paraId="659DA0A1" w14:textId="77777777" w:rsidR="007463EC" w:rsidRPr="00C37BEB" w:rsidRDefault="007463EC" w:rsidP="007463EC">
            <w:pPr>
              <w:pStyle w:val="Tablehead"/>
            </w:pPr>
            <w:r w:rsidRPr="00C37BEB">
              <w:t>Gain (</w:t>
            </w:r>
            <w:proofErr w:type="spellStart"/>
            <w:r w:rsidRPr="00C37BEB">
              <w:t>dBi</w:t>
            </w:r>
            <w:proofErr w:type="spellEnd"/>
            <w:r w:rsidRPr="00C37BEB">
              <w:t>)</w:t>
            </w:r>
          </w:p>
        </w:tc>
        <w:tc>
          <w:tcPr>
            <w:tcW w:w="1657" w:type="dxa"/>
          </w:tcPr>
          <w:p w14:paraId="6B281EBF" w14:textId="0ABE7BA8" w:rsidR="007463EC" w:rsidRPr="00C37BEB" w:rsidRDefault="007463EC" w:rsidP="007463EC">
            <w:pPr>
              <w:pStyle w:val="Tablehead"/>
            </w:pPr>
            <w:r w:rsidRPr="00C37BEB">
              <w:t xml:space="preserve">Azimuthal </w:t>
            </w:r>
            <w:proofErr w:type="spellStart"/>
            <w:r w:rsidR="00763D65" w:rsidRPr="00C37BEB">
              <w:t>Beamwidth</w:t>
            </w:r>
            <w:proofErr w:type="spellEnd"/>
            <w:r w:rsidR="004011C9" w:rsidRPr="00C37BEB">
              <w:t xml:space="preserve"> from center</w:t>
            </w:r>
            <w:r w:rsidRPr="00C37BEB">
              <w:t xml:space="preserve"> (3 dB)</w:t>
            </w:r>
          </w:p>
        </w:tc>
        <w:tc>
          <w:tcPr>
            <w:tcW w:w="1657" w:type="dxa"/>
          </w:tcPr>
          <w:p w14:paraId="7D30728E" w14:textId="11646151" w:rsidR="007463EC" w:rsidRPr="00C37BEB" w:rsidRDefault="007463EC" w:rsidP="007463EC">
            <w:pPr>
              <w:pStyle w:val="Tablehead"/>
            </w:pPr>
            <w:r w:rsidRPr="00C37BEB">
              <w:t xml:space="preserve">Vertical </w:t>
            </w:r>
            <w:proofErr w:type="spellStart"/>
            <w:r w:rsidR="007C5987" w:rsidRPr="00C37BEB">
              <w:t>Beamwidth</w:t>
            </w:r>
            <w:proofErr w:type="spellEnd"/>
            <w:r w:rsidR="004011C9" w:rsidRPr="00C37BEB">
              <w:t xml:space="preserve"> relative to horizon</w:t>
            </w:r>
            <w:r w:rsidRPr="00C37BEB">
              <w:t xml:space="preserve"> (3 dB)</w:t>
            </w:r>
          </w:p>
        </w:tc>
      </w:tr>
      <w:tr w:rsidR="004011C9" w:rsidRPr="00C37BEB" w14:paraId="6EBD9CD1" w14:textId="77777777" w:rsidTr="004011C9">
        <w:trPr>
          <w:jc w:val="center"/>
        </w:trPr>
        <w:tc>
          <w:tcPr>
            <w:tcW w:w="1610" w:type="dxa"/>
            <w:vMerge w:val="restart"/>
            <w:vAlign w:val="center"/>
          </w:tcPr>
          <w:p w14:paraId="285CBB27"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System A</w:t>
            </w:r>
          </w:p>
        </w:tc>
        <w:tc>
          <w:tcPr>
            <w:tcW w:w="1685" w:type="dxa"/>
            <w:vMerge w:val="restart"/>
            <w:vAlign w:val="center"/>
          </w:tcPr>
          <w:p w14:paraId="088485D0"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Horizontal</w:t>
            </w:r>
          </w:p>
        </w:tc>
        <w:tc>
          <w:tcPr>
            <w:tcW w:w="1645" w:type="dxa"/>
          </w:tcPr>
          <w:p w14:paraId="5F0E2A58" w14:textId="68704B11" w:rsidR="004011C9" w:rsidRPr="00C37BEB" w:rsidRDefault="006F19A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2.3 – 8.5</w:t>
            </w:r>
            <w:r>
              <w:t>)</w:t>
            </w:r>
            <w:r w:rsidR="004011C9" w:rsidRPr="00C37BEB">
              <w:t xml:space="preserve"> </w:t>
            </w:r>
          </w:p>
        </w:tc>
        <w:tc>
          <w:tcPr>
            <w:tcW w:w="1484" w:type="dxa"/>
          </w:tcPr>
          <w:p w14:paraId="3D7B4B22"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11</w:t>
            </w:r>
          </w:p>
        </w:tc>
        <w:tc>
          <w:tcPr>
            <w:tcW w:w="1657" w:type="dxa"/>
            <w:vAlign w:val="center"/>
          </w:tcPr>
          <w:p w14:paraId="3DFE3709" w14:textId="70A7D835" w:rsidR="004011C9" w:rsidRPr="00C37BEB" w:rsidRDefault="00F443F8"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t>-</w:t>
            </w:r>
            <w:r w:rsidR="004011C9" w:rsidRPr="00C37BEB">
              <w:t>30, 30</w:t>
            </w:r>
          </w:p>
        </w:tc>
        <w:tc>
          <w:tcPr>
            <w:tcW w:w="1657" w:type="dxa"/>
            <w:vAlign w:val="center"/>
          </w:tcPr>
          <w:p w14:paraId="5C922C62"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42, 18</w:t>
            </w:r>
          </w:p>
        </w:tc>
      </w:tr>
      <w:tr w:rsidR="004011C9" w:rsidRPr="00C37BEB" w14:paraId="4FB21BDD" w14:textId="77777777" w:rsidTr="004011C9">
        <w:trPr>
          <w:jc w:val="center"/>
        </w:trPr>
        <w:tc>
          <w:tcPr>
            <w:tcW w:w="1610" w:type="dxa"/>
            <w:vMerge/>
            <w:vAlign w:val="center"/>
          </w:tcPr>
          <w:p w14:paraId="7B35E95F"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5E46CDA2"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5D4B9DE3" w14:textId="331FF22B" w:rsidR="004011C9" w:rsidRPr="00C37BEB" w:rsidRDefault="006F19A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8.5 – 16</w:t>
            </w:r>
            <w:r>
              <w:t>)</w:t>
            </w:r>
            <w:r w:rsidR="004011C9" w:rsidRPr="00C37BEB">
              <w:t xml:space="preserve"> </w:t>
            </w:r>
          </w:p>
        </w:tc>
        <w:tc>
          <w:tcPr>
            <w:tcW w:w="1484" w:type="dxa"/>
          </w:tcPr>
          <w:p w14:paraId="38F4E5BB"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12</w:t>
            </w:r>
          </w:p>
        </w:tc>
        <w:tc>
          <w:tcPr>
            <w:tcW w:w="1657" w:type="dxa"/>
            <w:vAlign w:val="center"/>
          </w:tcPr>
          <w:p w14:paraId="261E0FBA" w14:textId="3DC6FFE0" w:rsidR="004011C9" w:rsidRPr="00C37BEB" w:rsidRDefault="00F443F8"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t>-</w:t>
            </w:r>
            <w:r w:rsidR="004011C9" w:rsidRPr="00C37BEB">
              <w:t>25, 25</w:t>
            </w:r>
          </w:p>
        </w:tc>
        <w:tc>
          <w:tcPr>
            <w:tcW w:w="1657" w:type="dxa"/>
            <w:vAlign w:val="center"/>
          </w:tcPr>
          <w:p w14:paraId="6A4E0F69"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29, 11</w:t>
            </w:r>
          </w:p>
        </w:tc>
      </w:tr>
      <w:tr w:rsidR="004011C9" w:rsidRPr="00C37BEB" w14:paraId="185FBE12" w14:textId="77777777" w:rsidTr="004011C9">
        <w:trPr>
          <w:jc w:val="center"/>
        </w:trPr>
        <w:tc>
          <w:tcPr>
            <w:tcW w:w="1610" w:type="dxa"/>
            <w:vMerge/>
            <w:vAlign w:val="center"/>
          </w:tcPr>
          <w:p w14:paraId="7EE3DCA0"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0693E32F"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727F3BB1" w14:textId="699280D0" w:rsidR="004011C9" w:rsidRPr="00C37BEB" w:rsidRDefault="006F19A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 xml:space="preserve">16 </w:t>
            </w:r>
            <w:r>
              <w:t>–</w:t>
            </w:r>
            <w:r w:rsidR="004011C9" w:rsidRPr="00C37BEB">
              <w:t xml:space="preserve"> 22</w:t>
            </w:r>
            <w:r>
              <w:t>]</w:t>
            </w:r>
          </w:p>
        </w:tc>
        <w:tc>
          <w:tcPr>
            <w:tcW w:w="1484" w:type="dxa"/>
          </w:tcPr>
          <w:p w14:paraId="1621E94B"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13</w:t>
            </w:r>
          </w:p>
        </w:tc>
        <w:tc>
          <w:tcPr>
            <w:tcW w:w="1657" w:type="dxa"/>
            <w:vAlign w:val="center"/>
          </w:tcPr>
          <w:p w14:paraId="2DFF9C9E" w14:textId="3464ADB7" w:rsidR="004011C9" w:rsidRPr="00C37BEB" w:rsidRDefault="00F443F8"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t>-</w:t>
            </w:r>
            <w:r w:rsidR="004011C9" w:rsidRPr="00C37BEB">
              <w:t>20, 20</w:t>
            </w:r>
          </w:p>
        </w:tc>
        <w:tc>
          <w:tcPr>
            <w:tcW w:w="1657" w:type="dxa"/>
            <w:vAlign w:val="center"/>
          </w:tcPr>
          <w:p w14:paraId="42281FFB"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18, 8</w:t>
            </w:r>
          </w:p>
        </w:tc>
      </w:tr>
      <w:tr w:rsidR="004011C9" w:rsidRPr="00C37BEB" w14:paraId="3280C3D2" w14:textId="77777777" w:rsidTr="004011C9">
        <w:trPr>
          <w:jc w:val="center"/>
        </w:trPr>
        <w:tc>
          <w:tcPr>
            <w:tcW w:w="1610" w:type="dxa"/>
            <w:vMerge w:val="restart"/>
            <w:vAlign w:val="center"/>
          </w:tcPr>
          <w:p w14:paraId="2C0B82DF"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System B</w:t>
            </w:r>
          </w:p>
        </w:tc>
        <w:tc>
          <w:tcPr>
            <w:tcW w:w="1685" w:type="dxa"/>
            <w:vMerge w:val="restart"/>
            <w:vAlign w:val="center"/>
          </w:tcPr>
          <w:p w14:paraId="50A85FAE" w14:textId="0E38EE30"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Circular or Elliptical</w:t>
            </w:r>
          </w:p>
        </w:tc>
        <w:tc>
          <w:tcPr>
            <w:tcW w:w="1645" w:type="dxa"/>
          </w:tcPr>
          <w:p w14:paraId="666B78AA" w14:textId="15690C84" w:rsidR="004011C9" w:rsidRPr="00C37BEB" w:rsidRDefault="006F19A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 xml:space="preserve">2.3 </w:t>
            </w:r>
            <w:r>
              <w:t>–</w:t>
            </w:r>
            <w:r w:rsidR="004011C9" w:rsidRPr="00C37BEB">
              <w:t xml:space="preserve"> 3</w:t>
            </w:r>
            <w:r>
              <w:t>]</w:t>
            </w:r>
          </w:p>
        </w:tc>
        <w:tc>
          <w:tcPr>
            <w:tcW w:w="1484" w:type="dxa"/>
          </w:tcPr>
          <w:p w14:paraId="44010586"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6</w:t>
            </w:r>
          </w:p>
        </w:tc>
        <w:tc>
          <w:tcPr>
            <w:tcW w:w="1657" w:type="dxa"/>
          </w:tcPr>
          <w:p w14:paraId="763DB181"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Omni</w:t>
            </w:r>
          </w:p>
        </w:tc>
        <w:tc>
          <w:tcPr>
            <w:tcW w:w="1657" w:type="dxa"/>
            <w:vAlign w:val="center"/>
          </w:tcPr>
          <w:p w14:paraId="37CF9B2C" w14:textId="4E764575" w:rsidR="004011C9" w:rsidRPr="00C37BEB" w:rsidRDefault="00F443F8"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t>150</w:t>
            </w:r>
            <w:r w:rsidR="004011C9" w:rsidRPr="00C37BEB">
              <w:t>, 50</w:t>
            </w:r>
          </w:p>
        </w:tc>
      </w:tr>
      <w:tr w:rsidR="004011C9" w:rsidRPr="00C37BEB" w14:paraId="28F9E062" w14:textId="77777777" w:rsidTr="004011C9">
        <w:trPr>
          <w:jc w:val="center"/>
        </w:trPr>
        <w:tc>
          <w:tcPr>
            <w:tcW w:w="1610" w:type="dxa"/>
            <w:vMerge/>
            <w:vAlign w:val="center"/>
          </w:tcPr>
          <w:p w14:paraId="10E52B28"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42B5452B"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3F2B5FD5" w14:textId="5EB3662F" w:rsidR="004011C9" w:rsidRPr="00C37BEB" w:rsidRDefault="006F19A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(3</w:t>
            </w:r>
            <w:r w:rsidR="004011C9" w:rsidRPr="00C37BEB">
              <w:t xml:space="preserve"> </w:t>
            </w:r>
            <w:r>
              <w:t>–</w:t>
            </w:r>
            <w:r w:rsidR="004011C9" w:rsidRPr="00C37BEB">
              <w:t xml:space="preserve"> 12</w:t>
            </w:r>
            <w:r>
              <w:t>]</w:t>
            </w:r>
            <w:r w:rsidR="004011C9" w:rsidRPr="00C37BEB">
              <w:t xml:space="preserve"> </w:t>
            </w:r>
          </w:p>
        </w:tc>
        <w:tc>
          <w:tcPr>
            <w:tcW w:w="1484" w:type="dxa"/>
          </w:tcPr>
          <w:p w14:paraId="7E0846B7"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6</w:t>
            </w:r>
          </w:p>
        </w:tc>
        <w:tc>
          <w:tcPr>
            <w:tcW w:w="1657" w:type="dxa"/>
          </w:tcPr>
          <w:p w14:paraId="1E8DE09B"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Omni</w:t>
            </w:r>
          </w:p>
        </w:tc>
        <w:tc>
          <w:tcPr>
            <w:tcW w:w="1657" w:type="dxa"/>
            <w:vAlign w:val="center"/>
          </w:tcPr>
          <w:p w14:paraId="43EE532E"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40,20</w:t>
            </w:r>
          </w:p>
        </w:tc>
      </w:tr>
      <w:tr w:rsidR="004011C9" w:rsidRPr="00C37BEB" w14:paraId="748CE946" w14:textId="77777777" w:rsidTr="004011C9">
        <w:trPr>
          <w:jc w:val="center"/>
        </w:trPr>
        <w:tc>
          <w:tcPr>
            <w:tcW w:w="1610" w:type="dxa"/>
            <w:vMerge/>
            <w:vAlign w:val="center"/>
          </w:tcPr>
          <w:p w14:paraId="1521CCD2"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4CBB5720"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4A0A415D" w14:textId="26460ECC" w:rsidR="004011C9" w:rsidRPr="00C37BEB" w:rsidRDefault="006F19A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12 -22</w:t>
            </w:r>
            <w:r>
              <w:t>]</w:t>
            </w:r>
            <w:r w:rsidR="004011C9" w:rsidRPr="00C37BEB">
              <w:t xml:space="preserve"> </w:t>
            </w:r>
          </w:p>
        </w:tc>
        <w:tc>
          <w:tcPr>
            <w:tcW w:w="1484" w:type="dxa"/>
          </w:tcPr>
          <w:p w14:paraId="067A655B"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8</w:t>
            </w:r>
          </w:p>
        </w:tc>
        <w:tc>
          <w:tcPr>
            <w:tcW w:w="1657" w:type="dxa"/>
          </w:tcPr>
          <w:p w14:paraId="208EFBFF"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Omni</w:t>
            </w:r>
          </w:p>
        </w:tc>
        <w:tc>
          <w:tcPr>
            <w:tcW w:w="1657" w:type="dxa"/>
            <w:vAlign w:val="center"/>
          </w:tcPr>
          <w:p w14:paraId="2866385C"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14,6</w:t>
            </w:r>
          </w:p>
        </w:tc>
      </w:tr>
      <w:tr w:rsidR="004011C9" w:rsidRPr="00C37BEB" w14:paraId="79A4DF2B" w14:textId="77777777" w:rsidTr="004011C9">
        <w:trPr>
          <w:jc w:val="center"/>
        </w:trPr>
        <w:tc>
          <w:tcPr>
            <w:tcW w:w="1610" w:type="dxa"/>
            <w:vMerge w:val="restart"/>
            <w:vAlign w:val="center"/>
          </w:tcPr>
          <w:p w14:paraId="5CDE2A0C"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System C</w:t>
            </w:r>
          </w:p>
        </w:tc>
        <w:tc>
          <w:tcPr>
            <w:tcW w:w="1685" w:type="dxa"/>
            <w:vMerge w:val="restart"/>
            <w:vAlign w:val="center"/>
          </w:tcPr>
          <w:p w14:paraId="520005DF"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Horizontal</w:t>
            </w:r>
          </w:p>
        </w:tc>
        <w:tc>
          <w:tcPr>
            <w:tcW w:w="1645" w:type="dxa"/>
          </w:tcPr>
          <w:p w14:paraId="65EE0AFC" w14:textId="2363F0E4" w:rsidR="004011C9" w:rsidRPr="00C37BEB" w:rsidRDefault="006F19A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2.3 – 3.</w:t>
            </w:r>
            <w:r>
              <w:t>5)</w:t>
            </w:r>
            <w:r w:rsidR="004011C9" w:rsidRPr="00C37BEB">
              <w:t xml:space="preserve"> </w:t>
            </w:r>
          </w:p>
        </w:tc>
        <w:tc>
          <w:tcPr>
            <w:tcW w:w="1484" w:type="dxa"/>
          </w:tcPr>
          <w:p w14:paraId="7828509E"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4</w:t>
            </w:r>
          </w:p>
        </w:tc>
        <w:tc>
          <w:tcPr>
            <w:tcW w:w="1657" w:type="dxa"/>
          </w:tcPr>
          <w:p w14:paraId="3DA9ACE4"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Omni</w:t>
            </w:r>
          </w:p>
        </w:tc>
        <w:tc>
          <w:tcPr>
            <w:tcW w:w="1657" w:type="dxa"/>
            <w:vAlign w:val="center"/>
          </w:tcPr>
          <w:p w14:paraId="315A8B75"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130,50</w:t>
            </w:r>
          </w:p>
        </w:tc>
      </w:tr>
      <w:tr w:rsidR="004011C9" w:rsidRPr="00C37BEB" w14:paraId="45129A0C" w14:textId="77777777" w:rsidTr="004011C9">
        <w:trPr>
          <w:jc w:val="center"/>
        </w:trPr>
        <w:tc>
          <w:tcPr>
            <w:tcW w:w="1610" w:type="dxa"/>
            <w:vMerge/>
            <w:vAlign w:val="center"/>
          </w:tcPr>
          <w:p w14:paraId="45126264"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6D557436"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02582C50" w14:textId="0C816C37" w:rsidR="004011C9" w:rsidRPr="00C37BEB" w:rsidRDefault="006F19A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3.5 – 7</w:t>
            </w:r>
            <w:r>
              <w:t>]</w:t>
            </w:r>
            <w:r w:rsidR="004011C9" w:rsidRPr="00C37BEB">
              <w:t xml:space="preserve"> </w:t>
            </w:r>
          </w:p>
        </w:tc>
        <w:tc>
          <w:tcPr>
            <w:tcW w:w="1484" w:type="dxa"/>
          </w:tcPr>
          <w:p w14:paraId="0BA8B3BC"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6</w:t>
            </w:r>
          </w:p>
        </w:tc>
        <w:tc>
          <w:tcPr>
            <w:tcW w:w="1657" w:type="dxa"/>
          </w:tcPr>
          <w:p w14:paraId="6203EF64"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Omni</w:t>
            </w:r>
          </w:p>
        </w:tc>
        <w:tc>
          <w:tcPr>
            <w:tcW w:w="1657" w:type="dxa"/>
            <w:vAlign w:val="center"/>
          </w:tcPr>
          <w:p w14:paraId="4C03B3B9"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150,30</w:t>
            </w:r>
          </w:p>
        </w:tc>
      </w:tr>
      <w:tr w:rsidR="004011C9" w:rsidRPr="00C37BEB" w14:paraId="3DEDABF6" w14:textId="77777777" w:rsidTr="004011C9">
        <w:trPr>
          <w:jc w:val="center"/>
        </w:trPr>
        <w:tc>
          <w:tcPr>
            <w:tcW w:w="1610" w:type="dxa"/>
            <w:vMerge/>
            <w:vAlign w:val="center"/>
          </w:tcPr>
          <w:p w14:paraId="75AC9007"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781E5C4B"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3FC79DE9" w14:textId="72B954B1" w:rsidR="004011C9" w:rsidRPr="00C37BEB" w:rsidRDefault="006F19A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 xml:space="preserve">7 - </w:t>
            </w:r>
            <w:r w:rsidR="007C5987" w:rsidRPr="00C37BEB">
              <w:t>15]</w:t>
            </w:r>
          </w:p>
        </w:tc>
        <w:tc>
          <w:tcPr>
            <w:tcW w:w="1484" w:type="dxa"/>
          </w:tcPr>
          <w:p w14:paraId="6801C670"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7</w:t>
            </w:r>
          </w:p>
        </w:tc>
        <w:tc>
          <w:tcPr>
            <w:tcW w:w="1657" w:type="dxa"/>
          </w:tcPr>
          <w:p w14:paraId="2726ABE1"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Omni</w:t>
            </w:r>
          </w:p>
        </w:tc>
        <w:tc>
          <w:tcPr>
            <w:tcW w:w="1657" w:type="dxa"/>
            <w:vAlign w:val="center"/>
          </w:tcPr>
          <w:p w14:paraId="119C8D84"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37,12</w:t>
            </w:r>
          </w:p>
        </w:tc>
      </w:tr>
      <w:tr w:rsidR="004011C9" w:rsidRPr="00C37BEB" w14:paraId="7C3577FC" w14:textId="77777777" w:rsidTr="004011C9">
        <w:trPr>
          <w:jc w:val="center"/>
        </w:trPr>
        <w:tc>
          <w:tcPr>
            <w:tcW w:w="1610" w:type="dxa"/>
            <w:vMerge/>
            <w:vAlign w:val="center"/>
          </w:tcPr>
          <w:p w14:paraId="61EAE03F"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0AA9AF9A"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2AC24AD6" w14:textId="06559CEE" w:rsidR="004011C9" w:rsidRPr="00C37BEB" w:rsidRDefault="006F19A4"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15 – 23</w:t>
            </w:r>
            <w:r>
              <w:t>]</w:t>
            </w:r>
          </w:p>
        </w:tc>
        <w:tc>
          <w:tcPr>
            <w:tcW w:w="1484" w:type="dxa"/>
          </w:tcPr>
          <w:p w14:paraId="7ABDCDCE"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9</w:t>
            </w:r>
          </w:p>
        </w:tc>
        <w:tc>
          <w:tcPr>
            <w:tcW w:w="1657" w:type="dxa"/>
          </w:tcPr>
          <w:p w14:paraId="5E8D3E69"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Omni</w:t>
            </w:r>
          </w:p>
        </w:tc>
        <w:tc>
          <w:tcPr>
            <w:tcW w:w="1657" w:type="dxa"/>
            <w:vAlign w:val="center"/>
          </w:tcPr>
          <w:p w14:paraId="6BA0359B"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18,7</w:t>
            </w:r>
          </w:p>
        </w:tc>
      </w:tr>
      <w:tr w:rsidR="004011C9" w:rsidRPr="00C37BEB" w14:paraId="48763FAC" w14:textId="77777777" w:rsidTr="004011C9">
        <w:trPr>
          <w:jc w:val="center"/>
        </w:trPr>
        <w:tc>
          <w:tcPr>
            <w:tcW w:w="1610" w:type="dxa"/>
            <w:vMerge w:val="restart"/>
            <w:vAlign w:val="center"/>
          </w:tcPr>
          <w:p w14:paraId="2A490857"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System D</w:t>
            </w:r>
          </w:p>
        </w:tc>
        <w:tc>
          <w:tcPr>
            <w:tcW w:w="1685" w:type="dxa"/>
            <w:vMerge w:val="restart"/>
            <w:vAlign w:val="center"/>
          </w:tcPr>
          <w:p w14:paraId="4ED1CCF1"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Vertical</w:t>
            </w:r>
          </w:p>
        </w:tc>
        <w:tc>
          <w:tcPr>
            <w:tcW w:w="1645" w:type="dxa"/>
          </w:tcPr>
          <w:p w14:paraId="61B0237F" w14:textId="1D7213AE" w:rsidR="004011C9" w:rsidRPr="00C37BEB" w:rsidRDefault="00763D65"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2.3 – 5.7</w:t>
            </w:r>
            <w:r>
              <w:t>]</w:t>
            </w:r>
          </w:p>
        </w:tc>
        <w:tc>
          <w:tcPr>
            <w:tcW w:w="1484" w:type="dxa"/>
          </w:tcPr>
          <w:p w14:paraId="3D4EB932"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9</w:t>
            </w:r>
          </w:p>
        </w:tc>
        <w:tc>
          <w:tcPr>
            <w:tcW w:w="1657" w:type="dxa"/>
          </w:tcPr>
          <w:p w14:paraId="102388E3"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-30,30</w:t>
            </w:r>
          </w:p>
        </w:tc>
        <w:tc>
          <w:tcPr>
            <w:tcW w:w="1657" w:type="dxa"/>
          </w:tcPr>
          <w:p w14:paraId="3E471826"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22,12</w:t>
            </w:r>
          </w:p>
        </w:tc>
      </w:tr>
      <w:tr w:rsidR="004011C9" w:rsidRPr="00C37BEB" w14:paraId="5C51ABCC" w14:textId="77777777" w:rsidTr="004011C9">
        <w:trPr>
          <w:jc w:val="center"/>
        </w:trPr>
        <w:tc>
          <w:tcPr>
            <w:tcW w:w="1610" w:type="dxa"/>
            <w:vMerge/>
            <w:vAlign w:val="center"/>
          </w:tcPr>
          <w:p w14:paraId="7B758977"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67278E38"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7387DB13" w14:textId="3C69BD0C" w:rsidR="004011C9" w:rsidRPr="00C37BEB" w:rsidRDefault="00763D65"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5.</w:t>
            </w:r>
            <w:r>
              <w:t>7</w:t>
            </w:r>
            <w:r w:rsidR="004011C9" w:rsidRPr="00C37BEB">
              <w:t xml:space="preserve"> – 10</w:t>
            </w:r>
            <w:r>
              <w:t>)</w:t>
            </w:r>
            <w:r w:rsidR="004011C9" w:rsidRPr="00C37BEB">
              <w:t xml:space="preserve"> </w:t>
            </w:r>
          </w:p>
        </w:tc>
        <w:tc>
          <w:tcPr>
            <w:tcW w:w="1484" w:type="dxa"/>
          </w:tcPr>
          <w:p w14:paraId="3DEC54D9"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10</w:t>
            </w:r>
          </w:p>
        </w:tc>
        <w:tc>
          <w:tcPr>
            <w:tcW w:w="1657" w:type="dxa"/>
          </w:tcPr>
          <w:p w14:paraId="2E7FE6DE"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-30,30</w:t>
            </w:r>
          </w:p>
        </w:tc>
        <w:tc>
          <w:tcPr>
            <w:tcW w:w="1657" w:type="dxa"/>
          </w:tcPr>
          <w:p w14:paraId="7BC8AAE9"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22,12</w:t>
            </w:r>
          </w:p>
        </w:tc>
      </w:tr>
      <w:tr w:rsidR="004011C9" w:rsidRPr="00C37BEB" w14:paraId="2EB39D70" w14:textId="77777777" w:rsidTr="004011C9">
        <w:trPr>
          <w:jc w:val="center"/>
        </w:trPr>
        <w:tc>
          <w:tcPr>
            <w:tcW w:w="1610" w:type="dxa"/>
            <w:vMerge/>
            <w:vAlign w:val="center"/>
          </w:tcPr>
          <w:p w14:paraId="44389464"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49A18DA7"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55C42AE4" w14:textId="3F865019" w:rsidR="004011C9" w:rsidRPr="00C37BEB" w:rsidRDefault="00763D65"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 xml:space="preserve">10 – </w:t>
            </w:r>
            <w:r w:rsidR="007C5987" w:rsidRPr="00C37BEB">
              <w:t>16]</w:t>
            </w:r>
          </w:p>
        </w:tc>
        <w:tc>
          <w:tcPr>
            <w:tcW w:w="1484" w:type="dxa"/>
          </w:tcPr>
          <w:p w14:paraId="61AE43E5"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11</w:t>
            </w:r>
          </w:p>
        </w:tc>
        <w:tc>
          <w:tcPr>
            <w:tcW w:w="1657" w:type="dxa"/>
          </w:tcPr>
          <w:p w14:paraId="756F8493"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-30,30</w:t>
            </w:r>
          </w:p>
        </w:tc>
        <w:tc>
          <w:tcPr>
            <w:tcW w:w="1657" w:type="dxa"/>
          </w:tcPr>
          <w:p w14:paraId="523DFA2E"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22,12</w:t>
            </w:r>
          </w:p>
        </w:tc>
      </w:tr>
      <w:tr w:rsidR="004011C9" w:rsidRPr="00C37BEB" w14:paraId="647617EF" w14:textId="77777777" w:rsidTr="004011C9">
        <w:trPr>
          <w:jc w:val="center"/>
        </w:trPr>
        <w:tc>
          <w:tcPr>
            <w:tcW w:w="1610" w:type="dxa"/>
            <w:vMerge/>
            <w:vAlign w:val="center"/>
          </w:tcPr>
          <w:p w14:paraId="3BABACA7"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440B49C6"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001A193C" w14:textId="2820CD3E" w:rsidR="004011C9" w:rsidRPr="00C37BEB" w:rsidRDefault="00763D65"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16 -</w:t>
            </w:r>
            <w:r w:rsidR="00C37BEB" w:rsidRPr="00C37BEB">
              <w:t xml:space="preserve"> </w:t>
            </w:r>
            <w:r w:rsidR="004011C9" w:rsidRPr="00C37BEB">
              <w:t>23</w:t>
            </w:r>
            <w:r>
              <w:t>]</w:t>
            </w:r>
          </w:p>
        </w:tc>
        <w:tc>
          <w:tcPr>
            <w:tcW w:w="1484" w:type="dxa"/>
          </w:tcPr>
          <w:p w14:paraId="0446C048"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12</w:t>
            </w:r>
          </w:p>
        </w:tc>
        <w:tc>
          <w:tcPr>
            <w:tcW w:w="1657" w:type="dxa"/>
          </w:tcPr>
          <w:p w14:paraId="294B4773"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-30,30</w:t>
            </w:r>
          </w:p>
        </w:tc>
        <w:tc>
          <w:tcPr>
            <w:tcW w:w="1657" w:type="dxa"/>
          </w:tcPr>
          <w:p w14:paraId="4800DEF4"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22,12</w:t>
            </w:r>
          </w:p>
        </w:tc>
      </w:tr>
      <w:tr w:rsidR="004011C9" w:rsidRPr="00C37BEB" w14:paraId="44DABFDD" w14:textId="77777777" w:rsidTr="004011C9">
        <w:trPr>
          <w:jc w:val="center"/>
        </w:trPr>
        <w:tc>
          <w:tcPr>
            <w:tcW w:w="1610" w:type="dxa"/>
            <w:vMerge w:val="restart"/>
            <w:vAlign w:val="center"/>
          </w:tcPr>
          <w:p w14:paraId="21811387"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System E</w:t>
            </w:r>
          </w:p>
        </w:tc>
        <w:tc>
          <w:tcPr>
            <w:tcW w:w="1685" w:type="dxa"/>
            <w:vMerge w:val="restart"/>
            <w:vAlign w:val="center"/>
          </w:tcPr>
          <w:p w14:paraId="6FD6E480"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Vertical</w:t>
            </w:r>
          </w:p>
          <w:p w14:paraId="22090720"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4F631D95" w14:textId="071D68B7" w:rsidR="004011C9" w:rsidRPr="00C37BEB" w:rsidRDefault="00763D65"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2.3 – 3.5</w:t>
            </w:r>
            <w:r>
              <w:t>)</w:t>
            </w:r>
          </w:p>
        </w:tc>
        <w:tc>
          <w:tcPr>
            <w:tcW w:w="1484" w:type="dxa"/>
          </w:tcPr>
          <w:p w14:paraId="2872B77F"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8</w:t>
            </w:r>
          </w:p>
        </w:tc>
        <w:tc>
          <w:tcPr>
            <w:tcW w:w="1657" w:type="dxa"/>
          </w:tcPr>
          <w:p w14:paraId="53F638DC"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-33,33</w:t>
            </w:r>
          </w:p>
        </w:tc>
        <w:tc>
          <w:tcPr>
            <w:tcW w:w="1657" w:type="dxa"/>
          </w:tcPr>
          <w:p w14:paraId="27F032D4" w14:textId="0EC23615" w:rsidR="004011C9" w:rsidRPr="00C37BEB" w:rsidRDefault="004011C9" w:rsidP="007463EC">
            <w:pPr>
              <w:jc w:val="center"/>
              <w:rPr>
                <w:rFonts w:asciiTheme="majorBidi" w:hAnsiTheme="majorBidi" w:cstheme="majorBidi"/>
                <w:szCs w:val="22"/>
                <w:lang w:val="en-US"/>
              </w:rPr>
            </w:pPr>
            <w:r w:rsidRPr="00C37BEB">
              <w:rPr>
                <w:rFonts w:asciiTheme="majorBidi" w:hAnsiTheme="majorBidi" w:cstheme="majorBidi"/>
                <w:szCs w:val="22"/>
                <w:lang w:val="en-US"/>
              </w:rPr>
              <w:t>95</w:t>
            </w:r>
            <w:r w:rsidR="00F443F8">
              <w:rPr>
                <w:rFonts w:asciiTheme="majorBidi" w:hAnsiTheme="majorBidi" w:cstheme="majorBidi"/>
                <w:szCs w:val="22"/>
                <w:lang w:val="en-US"/>
              </w:rPr>
              <w:t>, 0</w:t>
            </w:r>
          </w:p>
        </w:tc>
      </w:tr>
      <w:tr w:rsidR="004011C9" w:rsidRPr="00C37BEB" w14:paraId="55052DAC" w14:textId="77777777" w:rsidTr="004011C9">
        <w:trPr>
          <w:jc w:val="center"/>
        </w:trPr>
        <w:tc>
          <w:tcPr>
            <w:tcW w:w="1610" w:type="dxa"/>
            <w:vMerge/>
            <w:vAlign w:val="center"/>
          </w:tcPr>
          <w:p w14:paraId="16FF5AC1"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5D494CF1"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6019A78B" w14:textId="4BA184BE" w:rsidR="004011C9" w:rsidRPr="00C37BEB" w:rsidRDefault="00763D65"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3.</w:t>
            </w:r>
            <w:r>
              <w:t>5</w:t>
            </w:r>
            <w:r w:rsidR="004011C9" w:rsidRPr="00C37BEB">
              <w:t xml:space="preserve"> - 6.6</w:t>
            </w:r>
            <w:r>
              <w:t>]</w:t>
            </w:r>
          </w:p>
        </w:tc>
        <w:tc>
          <w:tcPr>
            <w:tcW w:w="1484" w:type="dxa"/>
          </w:tcPr>
          <w:p w14:paraId="533D7236"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11</w:t>
            </w:r>
          </w:p>
        </w:tc>
        <w:tc>
          <w:tcPr>
            <w:tcW w:w="1657" w:type="dxa"/>
          </w:tcPr>
          <w:p w14:paraId="77535EFA" w14:textId="70B12086"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-31,31</w:t>
            </w:r>
          </w:p>
        </w:tc>
        <w:tc>
          <w:tcPr>
            <w:tcW w:w="1657" w:type="dxa"/>
          </w:tcPr>
          <w:p w14:paraId="546F8319" w14:textId="36BE482D" w:rsidR="004011C9" w:rsidRPr="00C37BEB" w:rsidRDefault="004011C9" w:rsidP="007463EC">
            <w:pPr>
              <w:jc w:val="center"/>
              <w:rPr>
                <w:rFonts w:asciiTheme="majorBidi" w:hAnsiTheme="majorBidi" w:cstheme="majorBidi"/>
                <w:szCs w:val="22"/>
                <w:lang w:val="en-US"/>
              </w:rPr>
            </w:pPr>
            <w:r w:rsidRPr="00C37BEB">
              <w:rPr>
                <w:rFonts w:asciiTheme="majorBidi" w:hAnsiTheme="majorBidi" w:cstheme="majorBidi"/>
                <w:szCs w:val="22"/>
                <w:lang w:val="en-US"/>
              </w:rPr>
              <w:t>54</w:t>
            </w:r>
            <w:r w:rsidR="00F443F8">
              <w:rPr>
                <w:rFonts w:asciiTheme="majorBidi" w:hAnsiTheme="majorBidi" w:cstheme="majorBidi"/>
                <w:szCs w:val="22"/>
                <w:lang w:val="en-US"/>
              </w:rPr>
              <w:t>, 0</w:t>
            </w:r>
          </w:p>
        </w:tc>
      </w:tr>
      <w:tr w:rsidR="004011C9" w:rsidRPr="00C37BEB" w14:paraId="6350AC12" w14:textId="77777777" w:rsidTr="004011C9">
        <w:trPr>
          <w:jc w:val="center"/>
        </w:trPr>
        <w:tc>
          <w:tcPr>
            <w:tcW w:w="1610" w:type="dxa"/>
            <w:vMerge/>
            <w:vAlign w:val="center"/>
          </w:tcPr>
          <w:p w14:paraId="42B60649"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5C1C0073"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394A2521" w14:textId="054B85E7" w:rsidR="004011C9" w:rsidRPr="00C37BEB" w:rsidRDefault="00763D65"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6.</w:t>
            </w:r>
            <w:r>
              <w:t>6</w:t>
            </w:r>
            <w:r w:rsidR="004011C9" w:rsidRPr="00C37BEB">
              <w:t xml:space="preserve"> </w:t>
            </w:r>
            <w:r>
              <w:t>–</w:t>
            </w:r>
            <w:r w:rsidR="004011C9" w:rsidRPr="00C37BEB">
              <w:t xml:space="preserve"> 15</w:t>
            </w:r>
            <w:r>
              <w:t>]</w:t>
            </w:r>
          </w:p>
        </w:tc>
        <w:tc>
          <w:tcPr>
            <w:tcW w:w="1484" w:type="dxa"/>
          </w:tcPr>
          <w:p w14:paraId="6C7F254C"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15</w:t>
            </w:r>
          </w:p>
        </w:tc>
        <w:tc>
          <w:tcPr>
            <w:tcW w:w="1657" w:type="dxa"/>
          </w:tcPr>
          <w:p w14:paraId="64C6CB4B" w14:textId="5AB63042"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-21,21</w:t>
            </w:r>
          </w:p>
        </w:tc>
        <w:tc>
          <w:tcPr>
            <w:tcW w:w="1657" w:type="dxa"/>
          </w:tcPr>
          <w:p w14:paraId="3971F1A9" w14:textId="1F9537A1" w:rsidR="004011C9" w:rsidRPr="00C37BEB" w:rsidRDefault="004011C9" w:rsidP="007463EC">
            <w:pPr>
              <w:jc w:val="center"/>
              <w:rPr>
                <w:rFonts w:asciiTheme="majorBidi" w:hAnsiTheme="majorBidi" w:cstheme="majorBidi"/>
                <w:szCs w:val="22"/>
                <w:lang w:val="en-US"/>
              </w:rPr>
            </w:pPr>
            <w:r w:rsidRPr="00C37BEB">
              <w:rPr>
                <w:rFonts w:asciiTheme="majorBidi" w:hAnsiTheme="majorBidi" w:cstheme="majorBidi"/>
                <w:szCs w:val="22"/>
                <w:lang w:val="en-US"/>
              </w:rPr>
              <w:t>30</w:t>
            </w:r>
            <w:r w:rsidR="00F443F8">
              <w:rPr>
                <w:rFonts w:asciiTheme="majorBidi" w:hAnsiTheme="majorBidi" w:cstheme="majorBidi"/>
                <w:szCs w:val="22"/>
                <w:lang w:val="en-US"/>
              </w:rPr>
              <w:t>, 0</w:t>
            </w:r>
          </w:p>
        </w:tc>
      </w:tr>
      <w:tr w:rsidR="004011C9" w:rsidRPr="00C37BEB" w14:paraId="38754DDD" w14:textId="77777777" w:rsidTr="004011C9">
        <w:trPr>
          <w:jc w:val="center"/>
        </w:trPr>
        <w:tc>
          <w:tcPr>
            <w:tcW w:w="1610" w:type="dxa"/>
            <w:vMerge/>
            <w:vAlign w:val="center"/>
          </w:tcPr>
          <w:p w14:paraId="28E619EA"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85" w:type="dxa"/>
            <w:vMerge/>
            <w:vAlign w:val="center"/>
          </w:tcPr>
          <w:p w14:paraId="1E7CE4A6" w14:textId="77777777" w:rsidR="004011C9" w:rsidRPr="00C37BEB" w:rsidRDefault="004011C9" w:rsidP="004011C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p>
        </w:tc>
        <w:tc>
          <w:tcPr>
            <w:tcW w:w="1645" w:type="dxa"/>
          </w:tcPr>
          <w:p w14:paraId="385C8873" w14:textId="09750D08" w:rsidR="004011C9" w:rsidRPr="00C37BEB" w:rsidRDefault="00763D65"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w:t>
            </w:r>
            <w:r w:rsidR="004011C9" w:rsidRPr="00C37BEB">
              <w:t xml:space="preserve">15 – </w:t>
            </w:r>
            <w:r w:rsidR="007C5987" w:rsidRPr="00C37BEB">
              <w:t>23]</w:t>
            </w:r>
          </w:p>
        </w:tc>
        <w:tc>
          <w:tcPr>
            <w:tcW w:w="1484" w:type="dxa"/>
          </w:tcPr>
          <w:p w14:paraId="50EB7CF1" w14:textId="77777777"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20</w:t>
            </w:r>
          </w:p>
        </w:tc>
        <w:tc>
          <w:tcPr>
            <w:tcW w:w="1657" w:type="dxa"/>
          </w:tcPr>
          <w:p w14:paraId="7525093B" w14:textId="6B29AAB5" w:rsidR="004011C9" w:rsidRPr="00C37BEB" w:rsidRDefault="004011C9" w:rsidP="007463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37BEB">
              <w:t>-8,8</w:t>
            </w:r>
          </w:p>
        </w:tc>
        <w:tc>
          <w:tcPr>
            <w:tcW w:w="1657" w:type="dxa"/>
          </w:tcPr>
          <w:p w14:paraId="28E01AEA" w14:textId="6A81AB12" w:rsidR="004011C9" w:rsidRPr="00C37BEB" w:rsidRDefault="004011C9" w:rsidP="003E5BF1">
            <w:pPr>
              <w:keepNext/>
              <w:jc w:val="center"/>
              <w:rPr>
                <w:rFonts w:asciiTheme="majorBidi" w:hAnsiTheme="majorBidi" w:cstheme="majorBidi"/>
                <w:szCs w:val="22"/>
                <w:lang w:val="en-US"/>
              </w:rPr>
            </w:pPr>
            <w:r w:rsidRPr="00C37BEB">
              <w:rPr>
                <w:rFonts w:asciiTheme="majorBidi" w:hAnsiTheme="majorBidi" w:cstheme="majorBidi"/>
                <w:szCs w:val="22"/>
                <w:lang w:val="en-US"/>
              </w:rPr>
              <w:t>21</w:t>
            </w:r>
            <w:r w:rsidR="00F443F8">
              <w:rPr>
                <w:rFonts w:asciiTheme="majorBidi" w:hAnsiTheme="majorBidi" w:cstheme="majorBidi"/>
                <w:szCs w:val="22"/>
                <w:lang w:val="en-US"/>
              </w:rPr>
              <w:t>, 0</w:t>
            </w:r>
          </w:p>
        </w:tc>
      </w:tr>
    </w:tbl>
    <w:p w14:paraId="48E2025D" w14:textId="6F41DFE0" w:rsidR="006575DB" w:rsidRPr="003E5BF1" w:rsidRDefault="00763D65" w:rsidP="003E5BF1">
      <w:pPr>
        <w:pStyle w:val="Caption"/>
        <w:jc w:val="center"/>
        <w:rPr>
          <w:rFonts w:asciiTheme="majorBidi" w:hAnsiTheme="majorBidi" w:cstheme="majorBidi"/>
          <w:color w:val="auto"/>
          <w:szCs w:val="22"/>
        </w:rPr>
      </w:pPr>
      <w:r w:rsidRPr="003E5BF1">
        <w:rPr>
          <w:color w:val="auto"/>
        </w:rPr>
        <w:t xml:space="preserve">Note </w:t>
      </w:r>
      <w:r w:rsidRPr="003E5BF1">
        <w:rPr>
          <w:color w:val="auto"/>
        </w:rPr>
        <w:fldChar w:fldCharType="begin"/>
      </w:r>
      <w:r w:rsidRPr="003E5BF1">
        <w:rPr>
          <w:color w:val="auto"/>
        </w:rPr>
        <w:instrText xml:space="preserve"> SEQ Note \* ARABIC </w:instrText>
      </w:r>
      <w:r w:rsidRPr="003E5BF1">
        <w:rPr>
          <w:color w:val="auto"/>
        </w:rPr>
        <w:fldChar w:fldCharType="separate"/>
      </w:r>
      <w:r w:rsidR="00A82652">
        <w:rPr>
          <w:noProof/>
          <w:color w:val="auto"/>
        </w:rPr>
        <w:t>1</w:t>
      </w:r>
      <w:r w:rsidRPr="003E5BF1">
        <w:rPr>
          <w:color w:val="auto"/>
        </w:rPr>
        <w:fldChar w:fldCharType="end"/>
      </w:r>
      <w:r w:rsidRPr="003E5BF1">
        <w:rPr>
          <w:color w:val="auto"/>
        </w:rPr>
        <w:t xml:space="preserve"> - Interval notation used for frequency range bounds. </w:t>
      </w:r>
      <w:r w:rsidR="007C5987" w:rsidRPr="003E5BF1">
        <w:rPr>
          <w:color w:val="auto"/>
        </w:rPr>
        <w:t>(or)</w:t>
      </w:r>
      <w:r w:rsidRPr="003E5BF1">
        <w:rPr>
          <w:color w:val="auto"/>
        </w:rPr>
        <w:t xml:space="preserve"> is exclusive, [</w:t>
      </w:r>
      <w:r w:rsidR="007C5987" w:rsidRPr="003E5BF1">
        <w:rPr>
          <w:color w:val="auto"/>
        </w:rPr>
        <w:t>or]</w:t>
      </w:r>
      <w:r w:rsidRPr="003E5BF1">
        <w:rPr>
          <w:color w:val="auto"/>
        </w:rPr>
        <w:t xml:space="preserve"> is inclusive</w:t>
      </w:r>
    </w:p>
    <w:p w14:paraId="08AEB2C4" w14:textId="426CB4A3" w:rsidR="0067445C" w:rsidRPr="00C37BEB" w:rsidRDefault="0067445C" w:rsidP="00436B93">
      <w:pPr>
        <w:jc w:val="left"/>
        <w:rPr>
          <w:rFonts w:asciiTheme="majorBidi" w:hAnsiTheme="majorBidi" w:cstheme="majorBidi"/>
          <w:szCs w:val="22"/>
          <w:lang w:val="en-US"/>
        </w:rPr>
      </w:pPr>
    </w:p>
    <w:p w14:paraId="5F5AA3C9" w14:textId="1CAF3F31" w:rsidR="0067445C" w:rsidRPr="00C37BEB" w:rsidRDefault="0067445C" w:rsidP="00436B93">
      <w:pPr>
        <w:jc w:val="left"/>
        <w:rPr>
          <w:rFonts w:asciiTheme="majorBidi" w:hAnsiTheme="majorBidi" w:cstheme="majorBidi"/>
          <w:szCs w:val="22"/>
          <w:lang w:val="en-US"/>
        </w:rPr>
      </w:pPr>
    </w:p>
    <w:p w14:paraId="0A180D60" w14:textId="57C5D5CB" w:rsidR="0067445C" w:rsidRPr="00C37BEB" w:rsidRDefault="0067445C" w:rsidP="00436B93">
      <w:pPr>
        <w:jc w:val="left"/>
        <w:rPr>
          <w:rFonts w:asciiTheme="majorBidi" w:hAnsiTheme="majorBidi" w:cstheme="majorBidi"/>
          <w:szCs w:val="22"/>
          <w:lang w:val="en-US"/>
        </w:rPr>
      </w:pPr>
    </w:p>
    <w:p w14:paraId="5BA7B63E" w14:textId="4C075F22" w:rsidR="0067445C" w:rsidRPr="00C37BEB" w:rsidRDefault="0067445C" w:rsidP="00436B93">
      <w:pPr>
        <w:jc w:val="left"/>
        <w:rPr>
          <w:rFonts w:asciiTheme="majorBidi" w:hAnsiTheme="majorBidi" w:cstheme="majorBidi"/>
          <w:szCs w:val="22"/>
          <w:lang w:val="en-US"/>
        </w:rPr>
      </w:pPr>
    </w:p>
    <w:p w14:paraId="51D989CC" w14:textId="5FD85CFB" w:rsidR="005450EC" w:rsidRPr="00C37BEB" w:rsidRDefault="005450EC">
      <w:pPr>
        <w:jc w:val="left"/>
        <w:rPr>
          <w:rFonts w:asciiTheme="majorBidi" w:hAnsiTheme="majorBidi" w:cstheme="majorBidi"/>
          <w:szCs w:val="22"/>
          <w:lang w:val="en-US"/>
        </w:rPr>
      </w:pPr>
      <w:r w:rsidRPr="00C37BEB">
        <w:rPr>
          <w:rFonts w:asciiTheme="majorBidi" w:hAnsiTheme="majorBidi" w:cstheme="majorBidi"/>
          <w:szCs w:val="22"/>
          <w:lang w:val="en-US"/>
        </w:rPr>
        <w:br w:type="page"/>
      </w:r>
    </w:p>
    <w:p w14:paraId="0A73E640" w14:textId="77777777" w:rsidR="0067445C" w:rsidRPr="00C37BEB" w:rsidRDefault="0067445C" w:rsidP="00436B93">
      <w:pPr>
        <w:jc w:val="left"/>
        <w:rPr>
          <w:rFonts w:asciiTheme="majorBidi" w:hAnsiTheme="majorBidi" w:cstheme="majorBidi"/>
          <w:szCs w:val="22"/>
          <w:lang w:val="en-US"/>
        </w:rPr>
      </w:pPr>
    </w:p>
    <w:p w14:paraId="7F497D46" w14:textId="413CF150" w:rsidR="0067445C" w:rsidRPr="00C37BEB" w:rsidRDefault="0067445C" w:rsidP="00436B93">
      <w:pPr>
        <w:jc w:val="left"/>
        <w:rPr>
          <w:rFonts w:asciiTheme="majorBidi" w:hAnsiTheme="majorBidi" w:cstheme="majorBidi"/>
          <w:szCs w:val="22"/>
          <w:lang w:val="en-US"/>
        </w:rPr>
      </w:pPr>
    </w:p>
    <w:p w14:paraId="59D99A72" w14:textId="1F2E226D" w:rsidR="00520535" w:rsidRPr="00C37BEB" w:rsidRDefault="00520535">
      <w:pPr>
        <w:pStyle w:val="Heading1"/>
        <w:rPr>
          <w:lang w:val="en-US"/>
        </w:rPr>
      </w:pPr>
      <w:r w:rsidRPr="00C37BEB">
        <w:rPr>
          <w:lang w:val="en-US"/>
        </w:rPr>
        <w:t xml:space="preserve">Receiver </w:t>
      </w:r>
      <w:r w:rsidR="00B05DC3" w:rsidRPr="00C37BEB">
        <w:rPr>
          <w:lang w:val="en-US"/>
        </w:rPr>
        <w:t xml:space="preserve">selectivity </w:t>
      </w:r>
      <w:r w:rsidRPr="00C37BEB">
        <w:rPr>
          <w:lang w:val="en-US"/>
        </w:rPr>
        <w:t>mask</w:t>
      </w:r>
    </w:p>
    <w:p w14:paraId="0C06E06F" w14:textId="77777777" w:rsidR="00520535" w:rsidRPr="00C37BEB" w:rsidRDefault="00520535" w:rsidP="00436B93">
      <w:pPr>
        <w:ind w:left="720"/>
        <w:rPr>
          <w:lang w:val="en-US"/>
        </w:rPr>
      </w:pPr>
    </w:p>
    <w:p w14:paraId="7EDCADB4" w14:textId="51F7C9CE" w:rsidR="00520535" w:rsidRPr="00C37BEB" w:rsidRDefault="00520535" w:rsidP="00436B93">
      <w:pPr>
        <w:rPr>
          <w:lang w:val="en-US"/>
        </w:rPr>
      </w:pPr>
      <w:r w:rsidRPr="00C37BEB">
        <w:rPr>
          <w:lang w:val="en-US"/>
        </w:rPr>
        <w:t xml:space="preserve">The HF ground station receiver will have a minimum attenuation of </w:t>
      </w:r>
      <w:r w:rsidR="002E1F03" w:rsidRPr="00C37BEB">
        <w:rPr>
          <w:lang w:val="en-US"/>
        </w:rPr>
        <w:t xml:space="preserve">undesired </w:t>
      </w:r>
      <w:r w:rsidRPr="00C37BEB">
        <w:rPr>
          <w:lang w:val="en-US"/>
        </w:rPr>
        <w:t>channel emissions relative to the maximum power on the measured frequency:</w:t>
      </w:r>
    </w:p>
    <w:p w14:paraId="7300D91C" w14:textId="47EB7488" w:rsidR="00520535" w:rsidRPr="00C37BEB" w:rsidRDefault="003526E2" w:rsidP="00436B93">
      <w:pPr>
        <w:pStyle w:val="Caption"/>
        <w:keepNext/>
        <w:tabs>
          <w:tab w:val="clear" w:pos="794"/>
          <w:tab w:val="clear" w:pos="1191"/>
          <w:tab w:val="clear" w:pos="1588"/>
          <w:tab w:val="clear" w:pos="1985"/>
        </w:tabs>
      </w:pPr>
      <w:r w:rsidRPr="00C37BEB">
        <w:rPr>
          <w:noProof/>
          <w:lang w:val="en-GB" w:eastAsia="zh-CN"/>
        </w:rPr>
        <w:drawing>
          <wp:inline distT="0" distB="0" distL="0" distR="0" wp14:anchorId="56960D78" wp14:editId="26B71887">
            <wp:extent cx="6096000" cy="3686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xmask final.png"/>
                    <pic:cNvPicPr/>
                  </pic:nvPicPr>
                  <pic:blipFill>
                    <a:blip r:embed="rId18">
                      <a:extLst>
                        <a:ext uri="{28A0092B-C50C-407E-A947-70E740481C1C}">
                          <a14:useLocalDpi xmlns:a14="http://schemas.microsoft.com/office/drawing/2010/main" val="0"/>
                        </a:ext>
                      </a:extLst>
                    </a:blip>
                    <a:stretch>
                      <a:fillRect/>
                    </a:stretch>
                  </pic:blipFill>
                  <pic:spPr>
                    <a:xfrm>
                      <a:off x="0" y="0"/>
                      <a:ext cx="6096000" cy="3686175"/>
                    </a:xfrm>
                    <a:prstGeom prst="rect">
                      <a:avLst/>
                    </a:prstGeom>
                  </pic:spPr>
                </pic:pic>
              </a:graphicData>
            </a:graphic>
          </wp:inline>
        </w:drawing>
      </w:r>
    </w:p>
    <w:p w14:paraId="0295F7CB" w14:textId="46C9B809" w:rsidR="00520535" w:rsidRPr="00C37BEB" w:rsidRDefault="00520535" w:rsidP="00436B93">
      <w:pPr>
        <w:pStyle w:val="Caption"/>
        <w:tabs>
          <w:tab w:val="clear" w:pos="794"/>
          <w:tab w:val="clear" w:pos="1191"/>
          <w:tab w:val="clear" w:pos="1588"/>
          <w:tab w:val="clear" w:pos="1985"/>
        </w:tabs>
        <w:jc w:val="center"/>
        <w:rPr>
          <w:color w:val="auto"/>
        </w:rPr>
      </w:pPr>
      <w:r w:rsidRPr="00C37BEB">
        <w:rPr>
          <w:color w:val="auto"/>
        </w:rPr>
        <w:t xml:space="preserve">Figure </w:t>
      </w:r>
      <w:r w:rsidR="0074430B" w:rsidRPr="00C37BEB">
        <w:rPr>
          <w:color w:val="auto"/>
        </w:rPr>
        <w:t>1</w:t>
      </w:r>
      <w:r w:rsidRPr="00C37BEB">
        <w:rPr>
          <w:color w:val="auto"/>
        </w:rPr>
        <w:t xml:space="preserve"> - Receiver </w:t>
      </w:r>
      <w:r w:rsidR="000026E3" w:rsidRPr="00C37BEB">
        <w:rPr>
          <w:color w:val="auto"/>
        </w:rPr>
        <w:t>selectivity mask for g</w:t>
      </w:r>
      <w:r w:rsidRPr="00C37BEB">
        <w:rPr>
          <w:color w:val="auto"/>
        </w:rPr>
        <w:t xml:space="preserve">round </w:t>
      </w:r>
      <w:r w:rsidR="000026E3" w:rsidRPr="00C37BEB">
        <w:rPr>
          <w:color w:val="auto"/>
        </w:rPr>
        <w:t>s</w:t>
      </w:r>
      <w:r w:rsidRPr="00C37BEB">
        <w:rPr>
          <w:color w:val="auto"/>
        </w:rPr>
        <w:t>tations (values not to scale)</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633"/>
        <w:gridCol w:w="4431"/>
      </w:tblGrid>
      <w:tr w:rsidR="00520535" w:rsidRPr="00C37BEB" w14:paraId="6D43B731" w14:textId="77777777" w:rsidTr="00CC1025">
        <w:trPr>
          <w:trHeight w:val="790"/>
        </w:trPr>
        <w:tc>
          <w:tcPr>
            <w:tcW w:w="4633" w:type="dxa"/>
          </w:tcPr>
          <w:p w14:paraId="4E4FDA85" w14:textId="05ACA6F7" w:rsidR="00520535" w:rsidRPr="00C37BEB"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pPr>
            <w:r w:rsidRPr="00C37BEB">
              <w:t xml:space="preserve">Frequency </w:t>
            </w:r>
            <w:r w:rsidR="001E5C4D" w:rsidRPr="00C37BEB">
              <w:t>range</w:t>
            </w:r>
            <w:r w:rsidRPr="00C37BEB">
              <w:t xml:space="preserve"> from the </w:t>
            </w:r>
            <w:r w:rsidR="001E5C4D" w:rsidRPr="00C37BEB">
              <w:t xml:space="preserve">carrier </w:t>
            </w:r>
            <w:r w:rsidRPr="00C37BEB">
              <w:t>frequency (Hz)</w:t>
            </w:r>
          </w:p>
        </w:tc>
        <w:tc>
          <w:tcPr>
            <w:tcW w:w="4431" w:type="dxa"/>
          </w:tcPr>
          <w:p w14:paraId="687F0DDD" w14:textId="77777777" w:rsidR="00520535" w:rsidRPr="00C37BEB"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pPr>
            <w:r w:rsidRPr="00C37BEB">
              <w:t>Minimum attenuation (dB)</w:t>
            </w:r>
          </w:p>
        </w:tc>
      </w:tr>
      <w:tr w:rsidR="00520535" w:rsidRPr="00C37BEB" w14:paraId="552AF840" w14:textId="77777777" w:rsidTr="00CC1025">
        <w:trPr>
          <w:trHeight w:val="518"/>
        </w:trPr>
        <w:tc>
          <w:tcPr>
            <w:tcW w:w="4633" w:type="dxa"/>
            <w:tcBorders>
              <w:top w:val="single" w:sz="6" w:space="0" w:color="auto"/>
              <w:bottom w:val="single" w:sz="4" w:space="0" w:color="auto"/>
            </w:tcBorders>
          </w:tcPr>
          <w:p w14:paraId="1EA51B10" w14:textId="645B666D" w:rsidR="001E5C4D" w:rsidRPr="00C37BEB" w:rsidRDefault="001E5C4D"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jc w:val="center"/>
            </w:pPr>
            <w:r w:rsidRPr="00C37BEB">
              <w:t>0</w:t>
            </w:r>
            <w:r w:rsidR="00520535" w:rsidRPr="00C37BEB">
              <w:t xml:space="preserve"> </w:t>
            </w:r>
            <w:r w:rsidR="003936FA" w:rsidRPr="00C37BEB">
              <w:rPr>
                <w:rFonts w:ascii="Symbol" w:hAnsi="Symbol"/>
              </w:rPr>
              <w:t></w:t>
            </w:r>
            <w:r w:rsidR="003936FA" w:rsidRPr="00C37BEB">
              <w:t xml:space="preserve"> </w:t>
            </w:r>
            <w:r w:rsidR="00520535" w:rsidRPr="00C37BEB">
              <w:rPr>
                <w:rFonts w:ascii="Symbol" w:hAnsi="Symbol"/>
              </w:rPr>
              <w:t></w:t>
            </w:r>
            <w:r w:rsidR="00520535" w:rsidRPr="00C37BEB">
              <w:t xml:space="preserve"> </w:t>
            </w:r>
            <w:r w:rsidR="003936FA" w:rsidRPr="00C37BEB">
              <w:rPr>
                <w:rFonts w:ascii="Symbol" w:hAnsi="Symbol"/>
              </w:rPr>
              <w:sym w:font="Symbol" w:char="F0A3"/>
            </w:r>
            <w:r w:rsidRPr="00C37BEB">
              <w:t>-300</w:t>
            </w:r>
          </w:p>
          <w:p w14:paraId="4C06589A" w14:textId="6ADEFEA1" w:rsidR="00520535" w:rsidRPr="00C37BEB" w:rsidRDefault="001E5C4D"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jc w:val="center"/>
            </w:pPr>
            <w:r w:rsidRPr="00C37BEB">
              <w:t xml:space="preserve">2900 </w:t>
            </w:r>
            <w:r w:rsidR="003936FA" w:rsidRPr="00C37BEB">
              <w:rPr>
                <w:rFonts w:ascii="Symbol" w:hAnsi="Symbol"/>
              </w:rPr>
              <w:t></w:t>
            </w:r>
            <w:r w:rsidR="003936FA" w:rsidRPr="00C37BEB">
              <w:t xml:space="preserve"> </w:t>
            </w:r>
            <w:r w:rsidRPr="00C37BEB">
              <w:rPr>
                <w:rFonts w:ascii="Symbol" w:hAnsi="Symbol"/>
              </w:rPr>
              <w:t></w:t>
            </w:r>
            <w:r w:rsidRPr="00C37BEB">
              <w:t xml:space="preserve"> </w:t>
            </w:r>
            <w:r w:rsidR="003936FA" w:rsidRPr="00C37BEB">
              <w:rPr>
                <w:rFonts w:ascii="Symbol" w:hAnsi="Symbol"/>
              </w:rPr>
              <w:sym w:font="Symbol" w:char="F0A3"/>
            </w:r>
            <w:r w:rsidRPr="00C37BEB">
              <w:t xml:space="preserve"> 3300</w:t>
            </w:r>
          </w:p>
        </w:tc>
        <w:tc>
          <w:tcPr>
            <w:tcW w:w="4431" w:type="dxa"/>
            <w:tcBorders>
              <w:top w:val="single" w:sz="6" w:space="0" w:color="auto"/>
              <w:bottom w:val="single" w:sz="4" w:space="0" w:color="auto"/>
            </w:tcBorders>
            <w:vAlign w:val="center"/>
          </w:tcPr>
          <w:p w14:paraId="2A81EB41" w14:textId="1E806994" w:rsidR="00520535" w:rsidRPr="00C37BEB" w:rsidRDefault="001E5C4D" w:rsidP="00436B93">
            <w:pPr>
              <w:ind w:left="720"/>
              <w:jc w:val="center"/>
              <w:rPr>
                <w:lang w:val="en-US"/>
              </w:rPr>
            </w:pPr>
            <w:r w:rsidRPr="00C37BEB">
              <w:rPr>
                <w:lang w:val="en-US"/>
              </w:rPr>
              <w:t>35</w:t>
            </w:r>
          </w:p>
        </w:tc>
      </w:tr>
      <w:tr w:rsidR="00520535" w:rsidRPr="00C37BEB" w14:paraId="715230CE" w14:textId="77777777" w:rsidTr="00CC1025">
        <w:trPr>
          <w:trHeight w:val="531"/>
        </w:trPr>
        <w:tc>
          <w:tcPr>
            <w:tcW w:w="4633" w:type="dxa"/>
            <w:tcBorders>
              <w:top w:val="single" w:sz="4" w:space="0" w:color="auto"/>
              <w:left w:val="single" w:sz="4" w:space="0" w:color="auto"/>
              <w:bottom w:val="single" w:sz="4" w:space="0" w:color="auto"/>
              <w:right w:val="single" w:sz="4" w:space="0" w:color="auto"/>
            </w:tcBorders>
          </w:tcPr>
          <w:p w14:paraId="12D2FBB5" w14:textId="4358FA37" w:rsidR="001E5C4D" w:rsidRPr="00C37BEB" w:rsidRDefault="001E5C4D"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jc w:val="center"/>
            </w:pPr>
            <w:r w:rsidRPr="00C37BEB">
              <w:t>-10000</w:t>
            </w:r>
            <w:r w:rsidR="00520535" w:rsidRPr="00C37BEB">
              <w:t xml:space="preserve"> </w:t>
            </w:r>
            <w:r w:rsidR="00520535" w:rsidRPr="00C37BEB">
              <w:rPr>
                <w:rFonts w:ascii="Symbol" w:hAnsi="Symbol"/>
              </w:rPr>
              <w:sym w:font="Symbol" w:char="F0A3"/>
            </w:r>
            <w:r w:rsidR="00520535" w:rsidRPr="00C37BEB">
              <w:t xml:space="preserve"> </w:t>
            </w:r>
            <w:r w:rsidR="00520535" w:rsidRPr="00C37BEB">
              <w:rPr>
                <w:rFonts w:ascii="Symbol" w:hAnsi="Symbol"/>
              </w:rPr>
              <w:t></w:t>
            </w:r>
            <w:r w:rsidR="003936FA" w:rsidRPr="00C37BEB">
              <w:rPr>
                <w:rFonts w:ascii="Symbol" w:hAnsi="Symbol"/>
              </w:rPr>
              <w:t></w:t>
            </w:r>
            <w:r w:rsidR="003936FA" w:rsidRPr="00C37BEB">
              <w:rPr>
                <w:rFonts w:ascii="Symbol" w:hAnsi="Symbol"/>
              </w:rPr>
              <w:t></w:t>
            </w:r>
            <w:r w:rsidR="003936FA" w:rsidRPr="00C37BEB">
              <w:t xml:space="preserve"> </w:t>
            </w:r>
            <w:r w:rsidRPr="00C37BEB">
              <w:t>-300</w:t>
            </w:r>
          </w:p>
          <w:p w14:paraId="6C828EB5" w14:textId="30C6363C" w:rsidR="00520535" w:rsidRPr="00C37BEB" w:rsidRDefault="001E5C4D"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jc w:val="center"/>
            </w:pPr>
            <w:r w:rsidRPr="00C37BEB">
              <w:t xml:space="preserve">3300 </w:t>
            </w:r>
            <w:r w:rsidR="003936FA" w:rsidRPr="00C37BEB">
              <w:rPr>
                <w:rFonts w:ascii="Symbol" w:hAnsi="Symbol"/>
              </w:rPr>
              <w:t></w:t>
            </w:r>
            <w:r w:rsidR="003936FA" w:rsidRPr="00C37BEB">
              <w:t xml:space="preserve"> </w:t>
            </w:r>
            <w:r w:rsidRPr="00C37BEB">
              <w:rPr>
                <w:rFonts w:ascii="Symbol" w:hAnsi="Symbol"/>
              </w:rPr>
              <w:t></w:t>
            </w:r>
            <w:r w:rsidRPr="00C37BEB">
              <w:t xml:space="preserve"> </w:t>
            </w:r>
            <w:r w:rsidR="003936FA" w:rsidRPr="00C37BEB">
              <w:rPr>
                <w:rFonts w:ascii="Symbol" w:hAnsi="Symbol"/>
              </w:rPr>
              <w:sym w:font="Symbol" w:char="F0A3"/>
            </w:r>
            <w:r w:rsidRPr="00C37BEB">
              <w:t xml:space="preserve"> 10000</w:t>
            </w:r>
          </w:p>
        </w:tc>
        <w:tc>
          <w:tcPr>
            <w:tcW w:w="4431" w:type="dxa"/>
            <w:tcBorders>
              <w:top w:val="single" w:sz="4" w:space="0" w:color="auto"/>
              <w:left w:val="single" w:sz="4" w:space="0" w:color="auto"/>
              <w:bottom w:val="single" w:sz="4" w:space="0" w:color="auto"/>
              <w:right w:val="single" w:sz="4" w:space="0" w:color="auto"/>
            </w:tcBorders>
            <w:vAlign w:val="center"/>
          </w:tcPr>
          <w:p w14:paraId="67A99F53" w14:textId="77777777" w:rsidR="00520535" w:rsidRPr="00C37BEB" w:rsidRDefault="00520535" w:rsidP="00436B93">
            <w:pPr>
              <w:ind w:left="720"/>
              <w:jc w:val="center"/>
              <w:rPr>
                <w:lang w:val="en-US"/>
              </w:rPr>
            </w:pPr>
            <w:r w:rsidRPr="00C37BEB">
              <w:rPr>
                <w:lang w:val="en-US"/>
              </w:rPr>
              <w:t>60</w:t>
            </w:r>
          </w:p>
        </w:tc>
      </w:tr>
    </w:tbl>
    <w:p w14:paraId="76A01E63" w14:textId="1D5D4DC0" w:rsidR="00520535" w:rsidRPr="00C37BEB" w:rsidRDefault="00520535" w:rsidP="00436B93">
      <w:pPr>
        <w:pStyle w:val="Caption"/>
        <w:framePr w:hSpace="180" w:wrap="around" w:vAnchor="text" w:hAnchor="text" w:xAlign="center" w:y="1"/>
        <w:tabs>
          <w:tab w:val="clear" w:pos="794"/>
          <w:tab w:val="clear" w:pos="1191"/>
          <w:tab w:val="clear" w:pos="1588"/>
          <w:tab w:val="clear" w:pos="1985"/>
        </w:tabs>
        <w:suppressOverlap/>
        <w:rPr>
          <w:color w:val="auto"/>
        </w:rPr>
      </w:pPr>
      <w:r w:rsidRPr="00C37BEB">
        <w:rPr>
          <w:color w:val="auto"/>
        </w:rPr>
        <w:t xml:space="preserve">Table </w:t>
      </w:r>
      <w:r w:rsidR="005450EC" w:rsidRPr="00C37BEB">
        <w:rPr>
          <w:color w:val="auto"/>
        </w:rPr>
        <w:t>4</w:t>
      </w:r>
      <w:r w:rsidR="0074430B" w:rsidRPr="00C37BEB">
        <w:rPr>
          <w:color w:val="auto"/>
        </w:rPr>
        <w:t xml:space="preserve"> </w:t>
      </w:r>
      <w:r w:rsidRPr="00C37BEB">
        <w:rPr>
          <w:color w:val="auto"/>
        </w:rPr>
        <w:t>– Receiver Spectrum Mask</w:t>
      </w:r>
    </w:p>
    <w:p w14:paraId="77BABB44" w14:textId="77777777" w:rsidR="00520535" w:rsidRPr="00C37BEB" w:rsidRDefault="00520535" w:rsidP="00436B93">
      <w:pPr>
        <w:ind w:left="720"/>
        <w:rPr>
          <w:lang w:val="en-US"/>
        </w:rPr>
      </w:pPr>
    </w:p>
    <w:p w14:paraId="51AF10EB" w14:textId="77777777" w:rsidR="00520535" w:rsidRPr="00C37BEB" w:rsidRDefault="00520535" w:rsidP="00436B93">
      <w:pPr>
        <w:pStyle w:val="Listabc"/>
        <w:numPr>
          <w:ilvl w:val="0"/>
          <w:numId w:val="0"/>
        </w:numPr>
        <w:rPr>
          <w:noProof w:val="0"/>
          <w:lang w:val="en-US"/>
        </w:rPr>
      </w:pPr>
    </w:p>
    <w:sectPr w:rsidR="00520535" w:rsidRPr="00C37BEB" w:rsidSect="007463EC">
      <w:pgSz w:w="12242" w:h="15842" w:code="1"/>
      <w:pgMar w:top="1627" w:right="1247" w:bottom="1440" w:left="1247" w:header="1009"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65C0B" w14:textId="77777777" w:rsidR="00502849" w:rsidRDefault="00502849">
      <w:r>
        <w:separator/>
      </w:r>
    </w:p>
  </w:endnote>
  <w:endnote w:type="continuationSeparator" w:id="0">
    <w:p w14:paraId="18AE3E40" w14:textId="77777777" w:rsidR="00502849" w:rsidRDefault="0050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3000000"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E6CDA" w14:textId="77777777" w:rsidR="00CB0403" w:rsidRPr="00DE5CD7" w:rsidRDefault="00CB0403" w:rsidP="00DE5CD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70254" w14:textId="77777777" w:rsidR="00502849" w:rsidRDefault="00502849">
      <w:r>
        <w:separator/>
      </w:r>
    </w:p>
  </w:footnote>
  <w:footnote w:type="continuationSeparator" w:id="0">
    <w:p w14:paraId="0164D3C3" w14:textId="77777777" w:rsidR="00502849" w:rsidRDefault="00502849">
      <w:r>
        <w:continuationSeparator/>
      </w:r>
    </w:p>
  </w:footnote>
  <w:footnote w:id="1">
    <w:p w14:paraId="6395C591" w14:textId="77777777" w:rsidR="00CB0403" w:rsidRDefault="00CB0403" w:rsidP="0007676E">
      <w:pPr>
        <w:pStyle w:val="FootnoteText"/>
      </w:pPr>
      <w:r>
        <w:rPr>
          <w:rStyle w:val="FootnoteReference"/>
        </w:rPr>
        <w:footnoteRef/>
      </w:r>
      <w:r>
        <w:t xml:space="preserve"> </w:t>
      </w:r>
      <w:hyperlink r:id="rId1" w:history="1">
        <w:r w:rsidRPr="001E5EBA">
          <w:rPr>
            <w:rStyle w:val="Hyperlink"/>
          </w:rPr>
          <w:t>ITU-R Resolution 649 (WRC-15)</w:t>
        </w:r>
      </w:hyperlink>
    </w:p>
  </w:footnote>
  <w:footnote w:id="2">
    <w:p w14:paraId="03C93C39" w14:textId="77777777" w:rsidR="00CB0403" w:rsidRDefault="00CB0403" w:rsidP="0007676E">
      <w:pPr>
        <w:pStyle w:val="FootnoteText"/>
      </w:pPr>
      <w:r>
        <w:rPr>
          <w:rStyle w:val="FootnoteReference"/>
        </w:rPr>
        <w:footnoteRef/>
      </w:r>
      <w:r>
        <w:t xml:space="preserve">WP 5A update on Agenda Item 1.4 </w:t>
      </w:r>
      <w:hyperlink r:id="rId2" w:history="1">
        <w:r w:rsidRPr="00C855EA">
          <w:rPr>
            <w:rStyle w:val="Hyperlink"/>
          </w:rPr>
          <w:t>http://www.itu.int/md/R12-WP5B-C-0642/en</w:t>
        </w:r>
      </w:hyperlink>
      <w:r>
        <w:t xml:space="preserve"> </w:t>
      </w:r>
    </w:p>
  </w:footnote>
  <w:footnote w:id="3">
    <w:p w14:paraId="775D86CC" w14:textId="2FC36E27" w:rsidR="00CB0403" w:rsidRDefault="00CB0403" w:rsidP="009B1754">
      <w:pPr>
        <w:pStyle w:val="FootnoteText"/>
        <w:ind w:left="144" w:hanging="144"/>
      </w:pPr>
      <w:r>
        <w:rPr>
          <w:rStyle w:val="FootnoteReference"/>
        </w:rPr>
        <w:footnoteRef/>
      </w:r>
      <w:r>
        <w:t xml:space="preserve"> </w:t>
      </w:r>
      <w:r w:rsidRPr="00947E7F">
        <w:t>Proposal of a new Report ITU-R SM.[WPT.SPEC.MNGM] "Methodology for spectrum management of wireless power transmission"</w:t>
      </w:r>
      <w:r>
        <w:t xml:space="preserve"> </w:t>
      </w:r>
      <w:hyperlink r:id="rId3" w:history="1">
        <w:r w:rsidR="009076E2" w:rsidRPr="009076E2">
          <w:rPr>
            <w:rStyle w:val="Hyperlink"/>
          </w:rPr>
          <w:t>https://www.itu.int/md/R15-WP1B.AR-C-0038/</w:t>
        </w:r>
      </w:hyperlink>
    </w:p>
  </w:footnote>
  <w:footnote w:id="4">
    <w:p w14:paraId="5642F0D9" w14:textId="334AEFC9" w:rsidR="009076E2" w:rsidRDefault="009076E2" w:rsidP="002173A4">
      <w:pPr>
        <w:pStyle w:val="FootnoteText"/>
        <w:ind w:left="144" w:hanging="144"/>
      </w:pPr>
      <w:r>
        <w:rPr>
          <w:rStyle w:val="FootnoteReference"/>
        </w:rPr>
        <w:footnoteRef/>
      </w:r>
      <w:r>
        <w:t xml:space="preserve"> </w:t>
      </w:r>
      <w:r w:rsidR="00763D65">
        <w:t>Link not available</w:t>
      </w:r>
    </w:p>
  </w:footnote>
  <w:footnote w:id="5">
    <w:p w14:paraId="617E1997" w14:textId="19B78503" w:rsidR="009076E2" w:rsidRDefault="009076E2">
      <w:pPr>
        <w:pStyle w:val="FootnoteText"/>
      </w:pPr>
      <w:r>
        <w:rPr>
          <w:rStyle w:val="FootnoteReference"/>
        </w:rPr>
        <w:footnoteRef/>
      </w:r>
      <w:r>
        <w:t xml:space="preserve"> </w:t>
      </w:r>
      <w:hyperlink r:id="rId4" w:history="1">
        <w:r w:rsidRPr="009076E2">
          <w:rPr>
            <w:rStyle w:val="Hyperlink"/>
          </w:rPr>
          <w:t>http://www.icao.int/APAC/Documents/edocs/cns/HF_radio_GM%20_ISPACG_Ver1.pdf</w:t>
        </w:r>
      </w:hyperlink>
    </w:p>
  </w:footnote>
  <w:footnote w:id="6">
    <w:p w14:paraId="158C06D2" w14:textId="232C59F2" w:rsidR="001E3613" w:rsidRDefault="001E3613">
      <w:pPr>
        <w:pStyle w:val="FootnoteText"/>
      </w:pPr>
      <w:r>
        <w:rPr>
          <w:rStyle w:val="FootnoteReference"/>
        </w:rPr>
        <w:footnoteRef/>
      </w:r>
      <w:r>
        <w:t xml:space="preserve"> </w:t>
      </w:r>
      <w:hyperlink r:id="rId5" w:history="1">
        <w:r w:rsidRPr="009076E2">
          <w:rPr>
            <w:rStyle w:val="Hyperlink"/>
          </w:rPr>
          <w:t>https://www.itu.int/rec/R-REC-BS.705-1-199510-I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5D6ED" w14:textId="5E18106E" w:rsidR="00CB0403" w:rsidRDefault="00CB0403" w:rsidP="009D0AA8">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A82652">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CB0403" w:rsidRPr="00F034E9" w14:paraId="31542FB9" w14:textId="77777777" w:rsidTr="00CC1025">
      <w:trPr>
        <w:trHeight w:val="1790"/>
      </w:trPr>
      <w:tc>
        <w:tcPr>
          <w:tcW w:w="1915" w:type="dxa"/>
          <w:shd w:val="clear" w:color="auto" w:fill="FFFFFF"/>
        </w:tcPr>
        <w:p w14:paraId="69E2E48F" w14:textId="77777777" w:rsidR="00CB0403" w:rsidRDefault="00CB0403" w:rsidP="00CC1025">
          <w:r w:rsidRPr="00484298">
            <w:rPr>
              <w:noProof/>
              <w:lang w:eastAsia="zh-CN"/>
            </w:rPr>
            <w:drawing>
              <wp:inline distT="0" distB="0" distL="0" distR="0" wp14:anchorId="05B7A048" wp14:editId="708C95FD">
                <wp:extent cx="1080770" cy="878840"/>
                <wp:effectExtent l="0" t="0" r="0" b="0"/>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878840"/>
                        </a:xfrm>
                        <a:prstGeom prst="rect">
                          <a:avLst/>
                        </a:prstGeom>
                        <a:noFill/>
                        <a:ln>
                          <a:noFill/>
                        </a:ln>
                      </pic:spPr>
                    </pic:pic>
                  </a:graphicData>
                </a:graphic>
              </wp:inline>
            </w:drawing>
          </w:r>
        </w:p>
      </w:tc>
      <w:tc>
        <w:tcPr>
          <w:tcW w:w="3895" w:type="dxa"/>
          <w:shd w:val="clear" w:color="auto" w:fill="FFFFFF"/>
          <w:tcMar>
            <w:right w:w="0" w:type="dxa"/>
          </w:tcMar>
        </w:tcPr>
        <w:p w14:paraId="406740CE" w14:textId="77777777" w:rsidR="00CB0403" w:rsidRPr="00066AB7" w:rsidRDefault="00CB0403" w:rsidP="00CC1025">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61312" behindDoc="0" locked="0" layoutInCell="1" allowOverlap="1" wp14:anchorId="5C62EEB7" wp14:editId="5A6CBA38">
                    <wp:simplePos x="0" y="0"/>
                    <wp:positionH relativeFrom="column">
                      <wp:posOffset>12700</wp:posOffset>
                    </wp:positionH>
                    <wp:positionV relativeFrom="paragraph">
                      <wp:posOffset>342900</wp:posOffset>
                    </wp:positionV>
                    <wp:extent cx="2400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CDF2787"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x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EWKtMbVwCgUjsbcqNn9WK2mn51SOmqJerAo8LXi4GwGJE8hISFM8C/7z9qBhhy9DqW6dzY&#10;LlBCAdA5unEZ3OBnjyhsTvI0fU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"/>
                </w:pict>
              </mc:Fallback>
            </mc:AlternateContent>
          </w:r>
        </w:p>
        <w:p w14:paraId="542DE62B" w14:textId="77777777" w:rsidR="00CB0403" w:rsidRPr="00066AB7" w:rsidRDefault="00CB0403" w:rsidP="00CC1025">
          <w:pPr>
            <w:rPr>
              <w:rFonts w:ascii="Arial" w:hAnsi="Arial" w:cs="Arial"/>
              <w:szCs w:val="22"/>
            </w:rPr>
          </w:pPr>
          <w:r w:rsidRPr="00066AB7">
            <w:rPr>
              <w:rFonts w:ascii="Arial" w:hAnsi="Arial" w:cs="Arial"/>
              <w:szCs w:val="22"/>
            </w:rPr>
            <w:t>International Civil Aviation Organization</w:t>
          </w:r>
        </w:p>
        <w:p w14:paraId="7FE3D676" w14:textId="77777777" w:rsidR="00CB0403" w:rsidRPr="00066AB7" w:rsidRDefault="00CB0403" w:rsidP="00CC1025">
          <w:pPr>
            <w:rPr>
              <w:rFonts w:ascii="Arial" w:hAnsi="Arial" w:cs="Arial"/>
              <w:szCs w:val="22"/>
            </w:rPr>
          </w:pPr>
        </w:p>
        <w:p w14:paraId="62A75AB6" w14:textId="77777777" w:rsidR="00CB0403" w:rsidRPr="00066AB7" w:rsidRDefault="00CB0403" w:rsidP="00CC1025">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CB0403" w:rsidRPr="00F034E9" w14:paraId="2675AB47" w14:textId="77777777" w:rsidTr="00CC1025">
            <w:trPr>
              <w:jc w:val="right"/>
            </w:trPr>
            <w:tc>
              <w:tcPr>
                <w:tcW w:w="0" w:type="auto"/>
              </w:tcPr>
              <w:p w14:paraId="494FDCE5" w14:textId="5B915720" w:rsidR="00CB0403" w:rsidRPr="00F034E9" w:rsidRDefault="00CB0403" w:rsidP="00A82652">
                <w:pPr>
                  <w:framePr w:hSpace="180" w:wrap="around" w:vAnchor="text" w:hAnchor="text" w:y="1"/>
                  <w:suppressOverlap/>
                  <w:jc w:val="left"/>
                  <w:rPr>
                    <w:szCs w:val="22"/>
                  </w:rPr>
                </w:pPr>
                <w:r w:rsidRPr="00F034E9">
                  <w:rPr>
                    <w:szCs w:val="22"/>
                  </w:rPr>
                  <w:t>FSMP-WG/</w:t>
                </w:r>
                <w:r w:rsidR="00BB22DD">
                  <w:rPr>
                    <w:szCs w:val="22"/>
                  </w:rPr>
                  <w:t>04</w:t>
                </w:r>
                <w:r w:rsidRPr="00F034E9">
                  <w:rPr>
                    <w:szCs w:val="22"/>
                  </w:rPr>
                  <w:t xml:space="preserve"> WP/</w:t>
                </w:r>
                <w:r w:rsidR="00BB22DD">
                  <w:rPr>
                    <w:szCs w:val="22"/>
                  </w:rPr>
                  <w:t>14</w:t>
                </w:r>
              </w:p>
              <w:p w14:paraId="17DA22CC" w14:textId="0E3B9DBA" w:rsidR="00CB0403" w:rsidRPr="00F034E9" w:rsidRDefault="00CB0403" w:rsidP="00A82652">
                <w:pPr>
                  <w:framePr w:hSpace="180" w:wrap="around" w:vAnchor="text" w:hAnchor="text" w:y="1"/>
                  <w:suppressOverlap/>
                  <w:jc w:val="left"/>
                  <w:rPr>
                    <w:b/>
                  </w:rPr>
                </w:pPr>
                <w:r w:rsidRPr="00F034E9">
                  <w:rPr>
                    <w:sz w:val="18"/>
                    <w:szCs w:val="18"/>
                  </w:rPr>
                  <w:t>201</w:t>
                </w:r>
                <w:r>
                  <w:rPr>
                    <w:sz w:val="18"/>
                    <w:szCs w:val="18"/>
                  </w:rPr>
                  <w:t>7</w:t>
                </w:r>
                <w:r w:rsidRPr="00F034E9">
                  <w:rPr>
                    <w:sz w:val="18"/>
                    <w:szCs w:val="18"/>
                  </w:rPr>
                  <w:t>-0</w:t>
                </w:r>
                <w:r>
                  <w:rPr>
                    <w:sz w:val="18"/>
                    <w:szCs w:val="18"/>
                  </w:rPr>
                  <w:t>3</w:t>
                </w:r>
                <w:r w:rsidRPr="00F034E9">
                  <w:rPr>
                    <w:sz w:val="18"/>
                    <w:szCs w:val="18"/>
                  </w:rPr>
                  <w:t>-</w:t>
                </w:r>
                <w:r w:rsidR="00BB22DD">
                  <w:rPr>
                    <w:sz w:val="18"/>
                    <w:szCs w:val="18"/>
                  </w:rPr>
                  <w:t>21</w:t>
                </w:r>
                <w:r w:rsidRPr="00F034E9">
                  <w:rPr>
                    <w:b/>
                    <w:sz w:val="18"/>
                    <w:szCs w:val="18"/>
                  </w:rPr>
                  <w:t xml:space="preserve"> </w:t>
                </w:r>
              </w:p>
            </w:tc>
          </w:tr>
          <w:tr w:rsidR="00CB0403" w:rsidRPr="00F034E9" w14:paraId="10D31E98" w14:textId="77777777" w:rsidTr="00CC1025">
            <w:trPr>
              <w:jc w:val="right"/>
            </w:trPr>
            <w:tc>
              <w:tcPr>
                <w:tcW w:w="0" w:type="auto"/>
              </w:tcPr>
              <w:p w14:paraId="0B387AFE" w14:textId="77777777" w:rsidR="00CB0403" w:rsidRPr="00F034E9" w:rsidRDefault="00CB0403" w:rsidP="00A82652">
                <w:pPr>
                  <w:framePr w:hSpace="180" w:wrap="around" w:vAnchor="text" w:hAnchor="text" w:y="1"/>
                  <w:suppressOverlap/>
                  <w:jc w:val="left"/>
                  <w:rPr>
                    <w:szCs w:val="22"/>
                  </w:rPr>
                </w:pPr>
              </w:p>
            </w:tc>
          </w:tr>
        </w:tbl>
        <w:p w14:paraId="0E49692A" w14:textId="77777777" w:rsidR="00CB0403" w:rsidRPr="00F034E9" w:rsidRDefault="00CB0403" w:rsidP="00CC1025">
          <w:pPr>
            <w:tabs>
              <w:tab w:val="left" w:pos="720"/>
              <w:tab w:val="left" w:pos="1440"/>
              <w:tab w:val="left" w:pos="1800"/>
              <w:tab w:val="left" w:pos="2160"/>
              <w:tab w:val="left" w:pos="2520"/>
              <w:tab w:val="left" w:pos="2880"/>
            </w:tabs>
            <w:ind w:left="4320"/>
            <w:rPr>
              <w:b/>
              <w:sz w:val="18"/>
              <w:szCs w:val="18"/>
            </w:rPr>
          </w:pPr>
        </w:p>
      </w:tc>
    </w:tr>
  </w:tbl>
  <w:p w14:paraId="069064F1" w14:textId="77777777" w:rsidR="00CB0403" w:rsidRDefault="00CB04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FDD87" w14:textId="5E1D46CA" w:rsidR="00CB0403" w:rsidRDefault="00CB0403" w:rsidP="00F034E9">
    <w:pPr>
      <w:tabs>
        <w:tab w:val="center" w:pos="4876"/>
      </w:tabs>
      <w:spacing w:after="600"/>
    </w:pPr>
    <w:r>
      <w:t>FSMP-WG/03 WP/17</w:t>
    </w:r>
    <w:r>
      <w:tab/>
      <w:t xml:space="preserve">- </w:t>
    </w:r>
    <w:r>
      <w:rPr>
        <w:rStyle w:val="PageNumber"/>
      </w:rPr>
      <w:fldChar w:fldCharType="begin"/>
    </w:r>
    <w:r>
      <w:rPr>
        <w:rStyle w:val="PageNumber"/>
      </w:rPr>
      <w:instrText xml:space="preserve"> PAGE </w:instrText>
    </w:r>
    <w:r>
      <w:rPr>
        <w:rStyle w:val="PageNumber"/>
      </w:rPr>
      <w:fldChar w:fldCharType="separate"/>
    </w:r>
    <w:r w:rsidR="00A82652">
      <w:rPr>
        <w:rStyle w:val="PageNumber"/>
        <w:noProof/>
      </w:rPr>
      <w:t>8</w:t>
    </w:r>
    <w:r>
      <w:rPr>
        <w:rStyle w:val="PageNumber"/>
      </w:rPr>
      <w:fldChar w:fldCharType="end"/>
    </w:r>
    <w:r>
      <w:rPr>
        <w:rStyle w:val="PageNumber"/>
      </w:rPr>
      <w:t xml:space="preserve"> -</w:t>
    </w:r>
  </w:p>
  <w:p w14:paraId="09F26DD8" w14:textId="77777777" w:rsidR="00CB0403" w:rsidRDefault="00CB0403">
    <w:pPr>
      <w:pStyle w:val="3para"/>
      <w:numPr>
        <w:ilvl w:val="0"/>
        <w:numId w:val="0"/>
      </w:numPr>
      <w:tabs>
        <w:tab w:val="center" w:pos="4320"/>
        <w:tab w:val="left" w:pos="6480"/>
      </w:tabs>
      <w:spacing w:after="0"/>
      <w:jc w:val="center"/>
      <w:outlineLvl w:val="9"/>
    </w:pPr>
  </w:p>
  <w:p w14:paraId="346CBD3A" w14:textId="77777777" w:rsidR="00CB0403" w:rsidRDefault="00CB0403">
    <w:pPr>
      <w:pStyle w:val="3para"/>
      <w:numPr>
        <w:ilvl w:val="0"/>
        <w:numId w:val="0"/>
      </w:numPr>
      <w:tabs>
        <w:tab w:val="center" w:pos="4320"/>
        <w:tab w:val="left" w:pos="6480"/>
      </w:tabs>
      <w:spacing w:after="0"/>
      <w:jc w:val="center"/>
      <w:outlineLvl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65C35" w14:textId="2E7B0069" w:rsidR="00CB0403" w:rsidRDefault="00CB0403"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A82652">
      <w:rPr>
        <w:rStyle w:val="PageNumber"/>
        <w:noProof/>
      </w:rPr>
      <w:t>5</w:t>
    </w:r>
    <w:r>
      <w:rPr>
        <w:rStyle w:val="PageNumber"/>
      </w:rPr>
      <w:fldChar w:fldCharType="end"/>
    </w:r>
    <w:r>
      <w:rPr>
        <w:rStyle w:val="PageNumber"/>
      </w:rPr>
      <w:t xml:space="preserve"> -</w:t>
    </w:r>
    <w:r>
      <w:rPr>
        <w:rStyle w:val="PageNumber"/>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66300" w14:textId="77777777" w:rsidR="00CB0403" w:rsidRDefault="00CB0403" w:rsidP="009D0AA8">
    <w:pPr>
      <w:pStyle w:val="3para"/>
      <w:numPr>
        <w:ilvl w:val="0"/>
        <w:numId w:val="0"/>
      </w:numPr>
      <w:tabs>
        <w:tab w:val="left" w:pos="6480"/>
      </w:tabs>
      <w:spacing w:after="0"/>
      <w:outlineLvl w:val="9"/>
    </w:pPr>
  </w:p>
  <w:p w14:paraId="7E40DD20" w14:textId="77777777" w:rsidR="00CB0403" w:rsidRDefault="00CB04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08D57182"/>
    <w:multiLevelType w:val="multilevel"/>
    <w:tmpl w:val="EBEA0CDC"/>
    <w:lvl w:ilvl="0">
      <w:start w:val="1"/>
      <w:numFmt w:val="decimal"/>
      <w:lvlText w:val="%1"/>
      <w:lvlJc w:val="left"/>
      <w:pPr>
        <w:ind w:left="0" w:firstLine="0"/>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0" w:firstLine="0"/>
      </w:pPr>
      <w:rPr>
        <w:rFonts w:hint="default"/>
      </w:rPr>
    </w:lvl>
    <w:lvl w:ilvl="2">
      <w:start w:val="1"/>
      <w:numFmt w:val="lowerLetter"/>
      <w:lvlText w:val="%3)"/>
      <w:lvlJc w:val="left"/>
      <w:pPr>
        <w:ind w:left="72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90A031C"/>
    <w:multiLevelType w:val="hybridMultilevel"/>
    <w:tmpl w:val="F18416DC"/>
    <w:lvl w:ilvl="0" w:tplc="AEA0CD98">
      <w:start w:val="1"/>
      <w:numFmt w:val="lowerLetter"/>
      <w:lvlText w:val="%1)"/>
      <w:lvlJc w:val="left"/>
      <w:pPr>
        <w:ind w:left="720" w:hanging="360"/>
      </w:pPr>
      <w:rPr>
        <w:rFonts w:ascii="Times New Roman" w:hAnsi="Times New Roman"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nsid w:val="280051C1"/>
    <w:multiLevelType w:val="hybridMultilevel"/>
    <w:tmpl w:val="2682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0357AF"/>
    <w:multiLevelType w:val="hybridMultilevel"/>
    <w:tmpl w:val="3F421994"/>
    <w:lvl w:ilvl="0" w:tplc="DFE04504">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D3362"/>
    <w:multiLevelType w:val="hybridMultilevel"/>
    <w:tmpl w:val="57F47EE8"/>
    <w:lvl w:ilvl="0" w:tplc="0409000F">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C61B2"/>
    <w:multiLevelType w:val="multilevel"/>
    <w:tmpl w:val="620491C2"/>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
      <w:lvlText w:val="%1.%2"/>
      <w:lvlJc w:val="left"/>
      <w:pPr>
        <w:tabs>
          <w:tab w:val="num" w:pos="90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rPr>
        <w:rFonts w:hint="default"/>
      </w:rPr>
    </w:lvl>
    <w:lvl w:ilvl="3">
      <w:start w:val="1"/>
      <w:numFmt w:val="decimal"/>
      <w:pStyle w:val="4para"/>
      <w:lvlText w:val="%1.%2.%3.%4"/>
      <w:lvlJc w:val="left"/>
      <w:pPr>
        <w:tabs>
          <w:tab w:val="num" w:pos="1080"/>
        </w:tabs>
        <w:ind w:left="0" w:firstLine="0"/>
      </w:pPr>
      <w:rPr>
        <w:rFonts w:hint="default"/>
      </w:rPr>
    </w:lvl>
    <w:lvl w:ilvl="4">
      <w:start w:val="1"/>
      <w:numFmt w:val="decimal"/>
      <w:pStyle w:val="5para"/>
      <w:lvlText w:val="%1.%2.%3.%4.%5"/>
      <w:lvlJc w:val="left"/>
      <w:pPr>
        <w:tabs>
          <w:tab w:val="num" w:pos="1440"/>
        </w:tabs>
        <w:ind w:left="0" w:firstLine="0"/>
      </w:pPr>
      <w:rPr>
        <w:rFonts w:hint="default"/>
      </w:rPr>
    </w:lvl>
    <w:lvl w:ilvl="5">
      <w:start w:val="1"/>
      <w:numFmt w:val="decimal"/>
      <w:pStyle w:val="6para"/>
      <w:lvlText w:val="%1.%2.%3.%4.%5.%6"/>
      <w:lvlJc w:val="left"/>
      <w:pPr>
        <w:tabs>
          <w:tab w:val="num" w:pos="1440"/>
        </w:tabs>
        <w:ind w:left="0" w:firstLine="0"/>
      </w:pPr>
      <w:rPr>
        <w:rFonts w:hint="default"/>
      </w:rPr>
    </w:lvl>
    <w:lvl w:ilvl="6">
      <w:start w:val="1"/>
      <w:numFmt w:val="decimal"/>
      <w:pStyle w:val="7para"/>
      <w:lvlText w:val="%1.%2.%3.%4.%5.%6.%7"/>
      <w:lvlJc w:val="left"/>
      <w:pPr>
        <w:tabs>
          <w:tab w:val="num" w:pos="1800"/>
        </w:tabs>
        <w:ind w:left="0" w:firstLine="0"/>
      </w:pPr>
      <w:rPr>
        <w:rFonts w:hint="default"/>
      </w:rPr>
    </w:lvl>
    <w:lvl w:ilvl="7">
      <w:start w:val="1"/>
      <w:numFmt w:val="decimal"/>
      <w:pStyle w:val="8para"/>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8">
    <w:nsid w:val="4A6C4C33"/>
    <w:multiLevelType w:val="hybridMultilevel"/>
    <w:tmpl w:val="186EA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AA7C83"/>
    <w:multiLevelType w:val="hybridMultilevel"/>
    <w:tmpl w:val="229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96CD4"/>
    <w:multiLevelType w:val="hybridMultilevel"/>
    <w:tmpl w:val="827EAB3C"/>
    <w:lvl w:ilvl="0" w:tplc="DFE045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2">
    <w:nsid w:val="6F445753"/>
    <w:multiLevelType w:val="hybridMultilevel"/>
    <w:tmpl w:val="4B86E088"/>
    <w:lvl w:ilvl="0" w:tplc="AFCEF53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974FA2"/>
    <w:multiLevelType w:val="hybridMultilevel"/>
    <w:tmpl w:val="4F062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384623"/>
    <w:multiLevelType w:val="hybridMultilevel"/>
    <w:tmpl w:val="C04E00B0"/>
    <w:lvl w:ilvl="0" w:tplc="1638B776">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3"/>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5"/>
  </w:num>
  <w:num w:numId="9">
    <w:abstractNumId w:val="14"/>
  </w:num>
  <w:num w:numId="10">
    <w:abstractNumId w:val="6"/>
  </w:num>
  <w:num w:numId="11">
    <w:abstractNumId w:val="12"/>
  </w:num>
  <w:num w:numId="12">
    <w:abstractNumId w:val="2"/>
  </w:num>
  <w:num w:numId="13">
    <w:abstractNumId w:val="10"/>
  </w:num>
  <w:num w:numId="14">
    <w:abstractNumId w:val="4"/>
  </w:num>
  <w:num w:numId="15">
    <w:abstractNumId w:val="13"/>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8"/>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026E3"/>
    <w:rsid w:val="00005B3E"/>
    <w:rsid w:val="00014ED2"/>
    <w:rsid w:val="000206A6"/>
    <w:rsid w:val="000273D2"/>
    <w:rsid w:val="000307CC"/>
    <w:rsid w:val="00037610"/>
    <w:rsid w:val="00045A9F"/>
    <w:rsid w:val="0007676E"/>
    <w:rsid w:val="000777B1"/>
    <w:rsid w:val="00085E9D"/>
    <w:rsid w:val="000909C5"/>
    <w:rsid w:val="000A457F"/>
    <w:rsid w:val="000B2B8C"/>
    <w:rsid w:val="000B5E41"/>
    <w:rsid w:val="000B6FAF"/>
    <w:rsid w:val="000D26D5"/>
    <w:rsid w:val="000E1EE2"/>
    <w:rsid w:val="000E5255"/>
    <w:rsid w:val="000F452E"/>
    <w:rsid w:val="00127BEA"/>
    <w:rsid w:val="00136AFF"/>
    <w:rsid w:val="00162C4D"/>
    <w:rsid w:val="00172B47"/>
    <w:rsid w:val="001C4C17"/>
    <w:rsid w:val="001C6A8A"/>
    <w:rsid w:val="001E3613"/>
    <w:rsid w:val="001E46C8"/>
    <w:rsid w:val="001E5C4D"/>
    <w:rsid w:val="001F31ED"/>
    <w:rsid w:val="001F7114"/>
    <w:rsid w:val="002018F8"/>
    <w:rsid w:val="00202BB3"/>
    <w:rsid w:val="002134CE"/>
    <w:rsid w:val="00216564"/>
    <w:rsid w:val="002173A4"/>
    <w:rsid w:val="002276A7"/>
    <w:rsid w:val="00287E26"/>
    <w:rsid w:val="002A5C1B"/>
    <w:rsid w:val="002B7383"/>
    <w:rsid w:val="002C28FD"/>
    <w:rsid w:val="002C342C"/>
    <w:rsid w:val="002C52DD"/>
    <w:rsid w:val="002C5492"/>
    <w:rsid w:val="002C54EE"/>
    <w:rsid w:val="002D054D"/>
    <w:rsid w:val="002E15FD"/>
    <w:rsid w:val="002E1F03"/>
    <w:rsid w:val="00317223"/>
    <w:rsid w:val="003257F6"/>
    <w:rsid w:val="00325C34"/>
    <w:rsid w:val="003526E2"/>
    <w:rsid w:val="00364FE2"/>
    <w:rsid w:val="00366FC0"/>
    <w:rsid w:val="00382818"/>
    <w:rsid w:val="003936FA"/>
    <w:rsid w:val="003D7FD8"/>
    <w:rsid w:val="003E2CC3"/>
    <w:rsid w:val="003E5BF1"/>
    <w:rsid w:val="004011C9"/>
    <w:rsid w:val="00405AE7"/>
    <w:rsid w:val="00415CFC"/>
    <w:rsid w:val="00424DD3"/>
    <w:rsid w:val="00436B93"/>
    <w:rsid w:val="00450DF2"/>
    <w:rsid w:val="00463C0B"/>
    <w:rsid w:val="004735BC"/>
    <w:rsid w:val="00474E90"/>
    <w:rsid w:val="0049280E"/>
    <w:rsid w:val="00497A0E"/>
    <w:rsid w:val="00497DC2"/>
    <w:rsid w:val="004A0C12"/>
    <w:rsid w:val="004A156A"/>
    <w:rsid w:val="004A1954"/>
    <w:rsid w:val="004B5CE4"/>
    <w:rsid w:val="004D4810"/>
    <w:rsid w:val="004F2D18"/>
    <w:rsid w:val="004F688F"/>
    <w:rsid w:val="00502849"/>
    <w:rsid w:val="00520535"/>
    <w:rsid w:val="00531387"/>
    <w:rsid w:val="005424CA"/>
    <w:rsid w:val="005450EC"/>
    <w:rsid w:val="00546B6F"/>
    <w:rsid w:val="00564635"/>
    <w:rsid w:val="005742AD"/>
    <w:rsid w:val="005D492A"/>
    <w:rsid w:val="00613791"/>
    <w:rsid w:val="00615ED5"/>
    <w:rsid w:val="00620484"/>
    <w:rsid w:val="00625E2A"/>
    <w:rsid w:val="00654D88"/>
    <w:rsid w:val="00655D98"/>
    <w:rsid w:val="006575DB"/>
    <w:rsid w:val="00664C07"/>
    <w:rsid w:val="00667F08"/>
    <w:rsid w:val="00671979"/>
    <w:rsid w:val="00672D67"/>
    <w:rsid w:val="0067445C"/>
    <w:rsid w:val="00695EFD"/>
    <w:rsid w:val="006B1653"/>
    <w:rsid w:val="006C5C2C"/>
    <w:rsid w:val="006D428B"/>
    <w:rsid w:val="006E0E99"/>
    <w:rsid w:val="006F19A4"/>
    <w:rsid w:val="006F20DD"/>
    <w:rsid w:val="00706DE1"/>
    <w:rsid w:val="00720962"/>
    <w:rsid w:val="00725205"/>
    <w:rsid w:val="007403AF"/>
    <w:rsid w:val="0074241F"/>
    <w:rsid w:val="0074430B"/>
    <w:rsid w:val="0074555F"/>
    <w:rsid w:val="007463EC"/>
    <w:rsid w:val="00763851"/>
    <w:rsid w:val="0076395E"/>
    <w:rsid w:val="00763D65"/>
    <w:rsid w:val="00767E48"/>
    <w:rsid w:val="00770160"/>
    <w:rsid w:val="00770C49"/>
    <w:rsid w:val="00785CBF"/>
    <w:rsid w:val="00797F2D"/>
    <w:rsid w:val="007A035C"/>
    <w:rsid w:val="007A50D8"/>
    <w:rsid w:val="007B3400"/>
    <w:rsid w:val="007C0315"/>
    <w:rsid w:val="007C1D63"/>
    <w:rsid w:val="007C5987"/>
    <w:rsid w:val="007F335D"/>
    <w:rsid w:val="007F7708"/>
    <w:rsid w:val="00813417"/>
    <w:rsid w:val="00830379"/>
    <w:rsid w:val="00843582"/>
    <w:rsid w:val="00860FB4"/>
    <w:rsid w:val="00862853"/>
    <w:rsid w:val="008777AC"/>
    <w:rsid w:val="0089563D"/>
    <w:rsid w:val="008A5244"/>
    <w:rsid w:val="008B503A"/>
    <w:rsid w:val="008B54C4"/>
    <w:rsid w:val="008D442C"/>
    <w:rsid w:val="008F0900"/>
    <w:rsid w:val="00906237"/>
    <w:rsid w:val="009076E2"/>
    <w:rsid w:val="009142CA"/>
    <w:rsid w:val="00920C27"/>
    <w:rsid w:val="00921314"/>
    <w:rsid w:val="009346CC"/>
    <w:rsid w:val="00941746"/>
    <w:rsid w:val="00947E7F"/>
    <w:rsid w:val="009536A5"/>
    <w:rsid w:val="00964140"/>
    <w:rsid w:val="009654E8"/>
    <w:rsid w:val="009A5B56"/>
    <w:rsid w:val="009B1754"/>
    <w:rsid w:val="009D0AA8"/>
    <w:rsid w:val="009E1858"/>
    <w:rsid w:val="00A00C72"/>
    <w:rsid w:val="00A03CFF"/>
    <w:rsid w:val="00A12CBA"/>
    <w:rsid w:val="00A1501E"/>
    <w:rsid w:val="00A1569E"/>
    <w:rsid w:val="00A232A8"/>
    <w:rsid w:val="00A34FE7"/>
    <w:rsid w:val="00A36694"/>
    <w:rsid w:val="00A519F7"/>
    <w:rsid w:val="00A53250"/>
    <w:rsid w:val="00A5743A"/>
    <w:rsid w:val="00A6387B"/>
    <w:rsid w:val="00A82652"/>
    <w:rsid w:val="00A85F5F"/>
    <w:rsid w:val="00AA52A7"/>
    <w:rsid w:val="00AB7A77"/>
    <w:rsid w:val="00AC0332"/>
    <w:rsid w:val="00AC6C55"/>
    <w:rsid w:val="00AD7CCF"/>
    <w:rsid w:val="00B040D1"/>
    <w:rsid w:val="00B05DC3"/>
    <w:rsid w:val="00B12A01"/>
    <w:rsid w:val="00B510E7"/>
    <w:rsid w:val="00B6010B"/>
    <w:rsid w:val="00B84CE6"/>
    <w:rsid w:val="00B86051"/>
    <w:rsid w:val="00B933B6"/>
    <w:rsid w:val="00BA38B0"/>
    <w:rsid w:val="00BB22DD"/>
    <w:rsid w:val="00BB520E"/>
    <w:rsid w:val="00BC33D7"/>
    <w:rsid w:val="00BD255C"/>
    <w:rsid w:val="00BD39DF"/>
    <w:rsid w:val="00BF0385"/>
    <w:rsid w:val="00BF06CD"/>
    <w:rsid w:val="00BF7C84"/>
    <w:rsid w:val="00C108BA"/>
    <w:rsid w:val="00C11C49"/>
    <w:rsid w:val="00C3003A"/>
    <w:rsid w:val="00C362B8"/>
    <w:rsid w:val="00C37BEB"/>
    <w:rsid w:val="00C47B3D"/>
    <w:rsid w:val="00C63F38"/>
    <w:rsid w:val="00C66AF4"/>
    <w:rsid w:val="00CA3585"/>
    <w:rsid w:val="00CB0403"/>
    <w:rsid w:val="00CB4917"/>
    <w:rsid w:val="00CC1025"/>
    <w:rsid w:val="00CD5C71"/>
    <w:rsid w:val="00CF0B1C"/>
    <w:rsid w:val="00CF3CF5"/>
    <w:rsid w:val="00CF72A2"/>
    <w:rsid w:val="00D1149F"/>
    <w:rsid w:val="00D15C0A"/>
    <w:rsid w:val="00D265B1"/>
    <w:rsid w:val="00D31B42"/>
    <w:rsid w:val="00D75F23"/>
    <w:rsid w:val="00DD3B96"/>
    <w:rsid w:val="00DD5DC1"/>
    <w:rsid w:val="00DE5CD7"/>
    <w:rsid w:val="00DF3C58"/>
    <w:rsid w:val="00DF6BC3"/>
    <w:rsid w:val="00DF76D3"/>
    <w:rsid w:val="00E05E7C"/>
    <w:rsid w:val="00E16551"/>
    <w:rsid w:val="00E210BF"/>
    <w:rsid w:val="00E34519"/>
    <w:rsid w:val="00E45278"/>
    <w:rsid w:val="00E77340"/>
    <w:rsid w:val="00EA39B4"/>
    <w:rsid w:val="00EC7D89"/>
    <w:rsid w:val="00ED7CA3"/>
    <w:rsid w:val="00EF36F2"/>
    <w:rsid w:val="00F034E9"/>
    <w:rsid w:val="00F0722E"/>
    <w:rsid w:val="00F37171"/>
    <w:rsid w:val="00F443F8"/>
    <w:rsid w:val="00F8031E"/>
    <w:rsid w:val="00F92BA1"/>
    <w:rsid w:val="00FB34DC"/>
    <w:rsid w:val="00FC00EA"/>
    <w:rsid w:val="00FC75AA"/>
    <w:rsid w:val="00FD17CE"/>
    <w:rsid w:val="00FD5E17"/>
    <w:rsid w:val="00FE781C"/>
    <w:rsid w:val="00FF3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B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07676E"/>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900"/>
      </w:tabs>
      <w:spacing w:before="0"/>
      <w:ind w:left="720" w:hanging="720"/>
    </w:pPr>
  </w:style>
  <w:style w:type="paragraph" w:customStyle="1" w:styleId="3para">
    <w:name w:val="3para"/>
    <w:basedOn w:val="2Heading"/>
    <w:pPr>
      <w:numPr>
        <w:ilvl w:val="2"/>
        <w:numId w:val="1"/>
      </w:numPr>
      <w:ind w:right="0"/>
      <w:outlineLvl w:val="2"/>
    </w:pPr>
    <w:rPr>
      <w:b w:val="0"/>
    </w:rPr>
  </w:style>
  <w:style w:type="paragraph" w:customStyle="1" w:styleId="4para">
    <w:name w:val="4para"/>
    <w:basedOn w:val="3para"/>
    <w:pPr>
      <w:numPr>
        <w:ilvl w:val="3"/>
      </w:numPr>
      <w:tabs>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90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basedOn w:val="DefaultParagraphFont"/>
    <w:link w:val="Heading2"/>
    <w:semiHidden/>
    <w:rsid w:val="0007676E"/>
    <w:rPr>
      <w:rFonts w:asciiTheme="majorHAnsi" w:eastAsiaTheme="majorEastAsia" w:hAnsiTheme="majorHAnsi" w:cstheme="majorBidi"/>
      <w:b/>
      <w:bCs/>
      <w:i/>
      <w:iCs/>
      <w:sz w:val="28"/>
      <w:szCs w:val="28"/>
      <w:lang w:val="en-GB"/>
    </w:rPr>
  </w:style>
  <w:style w:type="paragraph" w:customStyle="1" w:styleId="Blockquote">
    <w:name w:val="Blockquote"/>
    <w:basedOn w:val="Normal"/>
    <w:pPr>
      <w:spacing w:after="240"/>
      <w:ind w:left="1440"/>
      <w:jc w:val="center"/>
    </w:pPr>
    <w:rPr>
      <w:b/>
      <w:sz w:val="24"/>
      <w:lang w:val="en-US"/>
    </w:rPr>
  </w:style>
  <w:style w:type="character" w:styleId="FootnoteReference">
    <w:name w:val="footnote reference"/>
    <w:rsid w:val="0007676E"/>
    <w:rPr>
      <w:position w:val="6"/>
      <w:sz w:val="18"/>
    </w:rPr>
  </w:style>
  <w:style w:type="paragraph" w:styleId="FootnoteText">
    <w:name w:val="footnote text"/>
    <w:basedOn w:val="Normal"/>
    <w:link w:val="FootnoteTextChar"/>
    <w:rsid w:val="0007676E"/>
    <w:pPr>
      <w:keepLines/>
      <w:tabs>
        <w:tab w:val="left" w:pos="255"/>
        <w:tab w:val="left" w:pos="794"/>
        <w:tab w:val="left" w:pos="1191"/>
        <w:tab w:val="left" w:pos="1588"/>
        <w:tab w:val="left" w:pos="1985"/>
      </w:tabs>
      <w:overflowPunct w:val="0"/>
      <w:autoSpaceDE w:val="0"/>
      <w:autoSpaceDN w:val="0"/>
      <w:adjustRightInd w:val="0"/>
      <w:ind w:left="255" w:hanging="255"/>
      <w:jc w:val="left"/>
      <w:textAlignment w:val="baseline"/>
    </w:pPr>
    <w:rPr>
      <w:lang w:val="en-US"/>
    </w:rPr>
  </w:style>
  <w:style w:type="character" w:customStyle="1" w:styleId="FootnoteTextChar">
    <w:name w:val="Footnote Text Char"/>
    <w:basedOn w:val="DefaultParagraphFont"/>
    <w:link w:val="FootnoteText"/>
    <w:rsid w:val="0007676E"/>
    <w:rPr>
      <w:sz w:val="22"/>
    </w:rPr>
  </w:style>
  <w:style w:type="character" w:styleId="Hyperlink">
    <w:name w:val="Hyperlink"/>
    <w:rsid w:val="0007676E"/>
    <w:rPr>
      <w:color w:val="0000FF"/>
      <w:u w:val="single"/>
    </w:rPr>
  </w:style>
  <w:style w:type="character" w:customStyle="1" w:styleId="href">
    <w:name w:val="href"/>
    <w:basedOn w:val="DefaultParagraphFont"/>
    <w:rsid w:val="00520535"/>
  </w:style>
  <w:style w:type="paragraph" w:customStyle="1" w:styleId="Normalaftertitle">
    <w:name w:val="Normal_after_title"/>
    <w:basedOn w:val="Normal"/>
    <w:next w:val="Normal"/>
    <w:rsid w:val="00520535"/>
    <w:pPr>
      <w:tabs>
        <w:tab w:val="left" w:pos="794"/>
        <w:tab w:val="left" w:pos="1191"/>
        <w:tab w:val="left" w:pos="1588"/>
        <w:tab w:val="left" w:pos="1985"/>
      </w:tabs>
      <w:overflowPunct w:val="0"/>
      <w:autoSpaceDE w:val="0"/>
      <w:autoSpaceDN w:val="0"/>
      <w:adjustRightInd w:val="0"/>
      <w:spacing w:before="320"/>
      <w:jc w:val="left"/>
      <w:textAlignment w:val="baseline"/>
    </w:pPr>
    <w:rPr>
      <w:sz w:val="24"/>
      <w:lang w:val="en-US"/>
    </w:rPr>
  </w:style>
  <w:style w:type="paragraph" w:customStyle="1" w:styleId="RecNo">
    <w:name w:val="Rec_No"/>
    <w:basedOn w:val="Normal"/>
    <w:next w:val="Rectitle"/>
    <w:rsid w:val="00520535"/>
    <w:pPr>
      <w:keepNext/>
      <w:keepLines/>
      <w:overflowPunct w:val="0"/>
      <w:autoSpaceDE w:val="0"/>
      <w:autoSpaceDN w:val="0"/>
      <w:adjustRightInd w:val="0"/>
      <w:spacing w:before="480"/>
      <w:jc w:val="center"/>
      <w:textAlignment w:val="baseline"/>
    </w:pPr>
    <w:rPr>
      <w:sz w:val="28"/>
      <w:lang w:val="en-US"/>
    </w:rPr>
  </w:style>
  <w:style w:type="paragraph" w:customStyle="1" w:styleId="HeadingSum">
    <w:name w:val="Heading_Sum"/>
    <w:basedOn w:val="Normal"/>
    <w:next w:val="Normal"/>
    <w:rsid w:val="00520535"/>
    <w:pPr>
      <w:keepNext/>
      <w:keepLines/>
      <w:tabs>
        <w:tab w:val="left" w:pos="794"/>
        <w:tab w:val="left" w:pos="1191"/>
        <w:tab w:val="left" w:pos="1588"/>
        <w:tab w:val="left" w:pos="1985"/>
      </w:tabs>
      <w:overflowPunct w:val="0"/>
      <w:autoSpaceDE w:val="0"/>
      <w:autoSpaceDN w:val="0"/>
      <w:adjustRightInd w:val="0"/>
      <w:spacing w:before="240"/>
      <w:jc w:val="left"/>
      <w:textAlignment w:val="baseline"/>
    </w:pPr>
    <w:rPr>
      <w:b/>
      <w:lang w:val="es-ES_tradnl"/>
    </w:rPr>
  </w:style>
  <w:style w:type="paragraph" w:customStyle="1" w:styleId="Recref">
    <w:name w:val="Rec_ref"/>
    <w:basedOn w:val="Normal"/>
    <w:next w:val="Normal"/>
    <w:rsid w:val="00520535"/>
    <w:pPr>
      <w:tabs>
        <w:tab w:val="left" w:pos="794"/>
        <w:tab w:val="left" w:pos="1191"/>
        <w:tab w:val="left" w:pos="1588"/>
        <w:tab w:val="left" w:pos="1985"/>
      </w:tabs>
      <w:overflowPunct w:val="0"/>
      <w:autoSpaceDE w:val="0"/>
      <w:autoSpaceDN w:val="0"/>
      <w:adjustRightInd w:val="0"/>
      <w:jc w:val="center"/>
      <w:textAlignment w:val="baseline"/>
    </w:pPr>
    <w:rPr>
      <w:sz w:val="24"/>
      <w:lang w:val="en-US"/>
    </w:rPr>
  </w:style>
  <w:style w:type="paragraph" w:customStyle="1" w:styleId="AnnexNoTitle">
    <w:name w:val="Annex_NoTitle"/>
    <w:basedOn w:val="Normal"/>
    <w:next w:val="Normalaftertitle"/>
    <w:rsid w:val="00520535"/>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lang w:val="en-US"/>
    </w:rPr>
  </w:style>
  <w:style w:type="paragraph" w:customStyle="1" w:styleId="Tablehead">
    <w:name w:val="Table_head"/>
    <w:basedOn w:val="Normal"/>
    <w:next w:val="Normal"/>
    <w:rsid w:val="0052053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lang w:val="en-US"/>
    </w:rPr>
  </w:style>
  <w:style w:type="paragraph" w:customStyle="1" w:styleId="Tabletext">
    <w:name w:val="Table_text"/>
    <w:basedOn w:val="Normal"/>
    <w:link w:val="TabletextChar"/>
    <w:rsid w:val="0052053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lang w:val="en-US"/>
    </w:rPr>
  </w:style>
  <w:style w:type="paragraph" w:customStyle="1" w:styleId="Call">
    <w:name w:val="Call"/>
    <w:basedOn w:val="Normal"/>
    <w:next w:val="Normal"/>
    <w:rsid w:val="00520535"/>
    <w:pPr>
      <w:keepNext/>
      <w:keepLines/>
      <w:tabs>
        <w:tab w:val="left" w:pos="794"/>
        <w:tab w:val="left" w:pos="1191"/>
        <w:tab w:val="left" w:pos="1588"/>
        <w:tab w:val="left" w:pos="1985"/>
      </w:tabs>
      <w:overflowPunct w:val="0"/>
      <w:autoSpaceDE w:val="0"/>
      <w:autoSpaceDN w:val="0"/>
      <w:adjustRightInd w:val="0"/>
      <w:spacing w:before="160"/>
      <w:ind w:left="794"/>
      <w:jc w:val="left"/>
      <w:textAlignment w:val="baseline"/>
    </w:pPr>
    <w:rPr>
      <w:i/>
      <w:sz w:val="24"/>
      <w:lang w:val="en-US"/>
    </w:rPr>
  </w:style>
  <w:style w:type="paragraph" w:customStyle="1" w:styleId="Rectitle">
    <w:name w:val="Rec_title"/>
    <w:basedOn w:val="Normal"/>
    <w:next w:val="Recref"/>
    <w:rsid w:val="00520535"/>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en-US"/>
    </w:rPr>
  </w:style>
  <w:style w:type="paragraph" w:customStyle="1" w:styleId="Summary">
    <w:name w:val="Summary"/>
    <w:basedOn w:val="Normal"/>
    <w:next w:val="Normalaftertitle"/>
    <w:rsid w:val="00520535"/>
    <w:pPr>
      <w:tabs>
        <w:tab w:val="left" w:pos="794"/>
        <w:tab w:val="left" w:pos="1191"/>
        <w:tab w:val="left" w:pos="1588"/>
        <w:tab w:val="left" w:pos="1985"/>
      </w:tabs>
      <w:overflowPunct w:val="0"/>
      <w:autoSpaceDE w:val="0"/>
      <w:autoSpaceDN w:val="0"/>
      <w:adjustRightInd w:val="0"/>
      <w:spacing w:after="480"/>
      <w:jc w:val="left"/>
      <w:textAlignment w:val="baseline"/>
    </w:pPr>
    <w:rPr>
      <w:lang w:val="es-ES_tradnl"/>
    </w:rPr>
  </w:style>
  <w:style w:type="paragraph" w:styleId="ListParagraph">
    <w:name w:val="List Paragraph"/>
    <w:basedOn w:val="Normal"/>
    <w:uiPriority w:val="34"/>
    <w:qFormat/>
    <w:rsid w:val="00520535"/>
    <w:pPr>
      <w:overflowPunct w:val="0"/>
      <w:autoSpaceDE w:val="0"/>
      <w:autoSpaceDN w:val="0"/>
      <w:adjustRightInd w:val="0"/>
      <w:contextualSpacing/>
      <w:jc w:val="left"/>
      <w:textAlignment w:val="baseline"/>
    </w:pPr>
    <w:rPr>
      <w:sz w:val="24"/>
      <w:lang w:val="en-US"/>
    </w:rPr>
  </w:style>
  <w:style w:type="paragraph" w:styleId="Caption">
    <w:name w:val="caption"/>
    <w:basedOn w:val="Normal"/>
    <w:next w:val="Normal"/>
    <w:unhideWhenUsed/>
    <w:qFormat/>
    <w:rsid w:val="00770C49"/>
    <w:pPr>
      <w:tabs>
        <w:tab w:val="left" w:pos="794"/>
        <w:tab w:val="left" w:pos="1191"/>
        <w:tab w:val="left" w:pos="1588"/>
        <w:tab w:val="left" w:pos="1985"/>
      </w:tabs>
      <w:overflowPunct w:val="0"/>
      <w:autoSpaceDE w:val="0"/>
      <w:autoSpaceDN w:val="0"/>
      <w:adjustRightInd w:val="0"/>
      <w:jc w:val="left"/>
      <w:textAlignment w:val="baseline"/>
    </w:pPr>
    <w:rPr>
      <w:b/>
      <w:bCs/>
      <w:color w:val="5B9BD5" w:themeColor="accent1"/>
      <w:sz w:val="18"/>
      <w:szCs w:val="18"/>
      <w:lang w:val="en-US"/>
    </w:rPr>
  </w:style>
  <w:style w:type="character" w:styleId="CommentReference">
    <w:name w:val="annotation reference"/>
    <w:basedOn w:val="DefaultParagraphFont"/>
    <w:rsid w:val="00520535"/>
    <w:rPr>
      <w:sz w:val="16"/>
      <w:szCs w:val="16"/>
    </w:rPr>
  </w:style>
  <w:style w:type="paragraph" w:styleId="CommentText">
    <w:name w:val="annotation text"/>
    <w:basedOn w:val="Normal"/>
    <w:link w:val="CommentTextChar"/>
    <w:rsid w:val="00520535"/>
    <w:pPr>
      <w:tabs>
        <w:tab w:val="left" w:pos="794"/>
        <w:tab w:val="left" w:pos="1191"/>
        <w:tab w:val="left" w:pos="1588"/>
        <w:tab w:val="left" w:pos="1985"/>
      </w:tabs>
      <w:overflowPunct w:val="0"/>
      <w:autoSpaceDE w:val="0"/>
      <w:autoSpaceDN w:val="0"/>
      <w:adjustRightInd w:val="0"/>
      <w:jc w:val="left"/>
      <w:textAlignment w:val="baseline"/>
    </w:pPr>
    <w:rPr>
      <w:sz w:val="20"/>
      <w:lang w:val="en-US"/>
    </w:rPr>
  </w:style>
  <w:style w:type="character" w:customStyle="1" w:styleId="CommentTextChar">
    <w:name w:val="Comment Text Char"/>
    <w:basedOn w:val="DefaultParagraphFont"/>
    <w:link w:val="CommentText"/>
    <w:rsid w:val="00520535"/>
  </w:style>
  <w:style w:type="paragraph" w:styleId="Title">
    <w:name w:val="Title"/>
    <w:basedOn w:val="RecNo"/>
    <w:next w:val="Normal"/>
    <w:link w:val="TitleChar"/>
    <w:qFormat/>
    <w:rsid w:val="00520535"/>
    <w:pPr>
      <w:spacing w:before="0"/>
    </w:pPr>
    <w:rPr>
      <w:rFonts w:ascii="Times New Roman Bold" w:hAnsi="Times New Roman Bold"/>
      <w:b/>
      <w:caps/>
    </w:rPr>
  </w:style>
  <w:style w:type="character" w:customStyle="1" w:styleId="TitleChar">
    <w:name w:val="Title Char"/>
    <w:basedOn w:val="DefaultParagraphFont"/>
    <w:link w:val="Title"/>
    <w:rsid w:val="00520535"/>
    <w:rPr>
      <w:rFonts w:ascii="Times New Roman Bold" w:hAnsi="Times New Roman Bold"/>
      <w:b/>
      <w:caps/>
      <w:sz w:val="28"/>
    </w:rPr>
  </w:style>
  <w:style w:type="character" w:customStyle="1" w:styleId="TabletextChar">
    <w:name w:val="Table_text Char"/>
    <w:basedOn w:val="DefaultParagraphFont"/>
    <w:link w:val="Tabletext"/>
    <w:rsid w:val="00520535"/>
    <w:rPr>
      <w:sz w:val="22"/>
    </w:rPr>
  </w:style>
  <w:style w:type="paragraph" w:styleId="BalloonText">
    <w:name w:val="Balloon Text"/>
    <w:basedOn w:val="Normal"/>
    <w:link w:val="BalloonTextChar"/>
    <w:rsid w:val="00797F2D"/>
    <w:rPr>
      <w:rFonts w:ascii="Segoe UI" w:hAnsi="Segoe UI" w:cs="Segoe UI"/>
      <w:sz w:val="18"/>
      <w:szCs w:val="18"/>
    </w:rPr>
  </w:style>
  <w:style w:type="character" w:customStyle="1" w:styleId="BalloonTextChar">
    <w:name w:val="Balloon Text Char"/>
    <w:basedOn w:val="DefaultParagraphFont"/>
    <w:link w:val="BalloonText"/>
    <w:rsid w:val="00797F2D"/>
    <w:rPr>
      <w:rFonts w:ascii="Segoe UI" w:hAnsi="Segoe UI" w:cs="Segoe UI"/>
      <w:sz w:val="18"/>
      <w:szCs w:val="18"/>
      <w:lang w:val="en-GB"/>
    </w:rPr>
  </w:style>
  <w:style w:type="paragraph" w:styleId="CommentSubject">
    <w:name w:val="annotation subject"/>
    <w:basedOn w:val="CommentText"/>
    <w:next w:val="CommentText"/>
    <w:link w:val="CommentSubjectChar"/>
    <w:rsid w:val="00797F2D"/>
    <w:pPr>
      <w:tabs>
        <w:tab w:val="clear" w:pos="794"/>
        <w:tab w:val="clear" w:pos="1191"/>
        <w:tab w:val="clear" w:pos="1588"/>
        <w:tab w:val="clear" w:pos="1985"/>
      </w:tabs>
      <w:overflowPunct/>
      <w:autoSpaceDE/>
      <w:autoSpaceDN/>
      <w:adjustRightInd/>
      <w:jc w:val="both"/>
      <w:textAlignment w:val="auto"/>
    </w:pPr>
    <w:rPr>
      <w:b/>
      <w:bCs/>
      <w:lang w:val="en-GB"/>
    </w:rPr>
  </w:style>
  <w:style w:type="character" w:customStyle="1" w:styleId="CommentSubjectChar">
    <w:name w:val="Comment Subject Char"/>
    <w:basedOn w:val="CommentTextChar"/>
    <w:link w:val="CommentSubject"/>
    <w:rsid w:val="00797F2D"/>
    <w:rPr>
      <w:b/>
      <w:bCs/>
      <w:lang w:val="en-GB"/>
    </w:rPr>
  </w:style>
  <w:style w:type="paragraph" w:styleId="Revision">
    <w:name w:val="Revision"/>
    <w:hidden/>
    <w:uiPriority w:val="99"/>
    <w:semiHidden/>
    <w:rsid w:val="001E5C4D"/>
    <w:rPr>
      <w:sz w:val="22"/>
      <w:lang w:val="en-GB"/>
    </w:rPr>
  </w:style>
  <w:style w:type="character" w:styleId="PlaceholderText">
    <w:name w:val="Placeholder Text"/>
    <w:basedOn w:val="DefaultParagraphFont"/>
    <w:uiPriority w:val="99"/>
    <w:semiHidden/>
    <w:rsid w:val="00D15C0A"/>
    <w:rPr>
      <w:color w:val="808080"/>
    </w:rPr>
  </w:style>
  <w:style w:type="table" w:styleId="TableGrid">
    <w:name w:val="Table Grid"/>
    <w:basedOn w:val="TableNormal"/>
    <w:rsid w:val="00934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5743A"/>
    <w:rPr>
      <w:color w:val="954F72" w:themeColor="followedHyperlink"/>
      <w:u w:val="single"/>
    </w:rPr>
  </w:style>
  <w:style w:type="character" w:customStyle="1" w:styleId="Mention">
    <w:name w:val="Mention"/>
    <w:basedOn w:val="DefaultParagraphFont"/>
    <w:uiPriority w:val="99"/>
    <w:semiHidden/>
    <w:unhideWhenUsed/>
    <w:rsid w:val="009076E2"/>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07676E"/>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900"/>
      </w:tabs>
      <w:spacing w:before="0"/>
      <w:ind w:left="720" w:hanging="720"/>
    </w:pPr>
  </w:style>
  <w:style w:type="paragraph" w:customStyle="1" w:styleId="3para">
    <w:name w:val="3para"/>
    <w:basedOn w:val="2Heading"/>
    <w:pPr>
      <w:numPr>
        <w:ilvl w:val="2"/>
        <w:numId w:val="1"/>
      </w:numPr>
      <w:ind w:right="0"/>
      <w:outlineLvl w:val="2"/>
    </w:pPr>
    <w:rPr>
      <w:b w:val="0"/>
    </w:rPr>
  </w:style>
  <w:style w:type="paragraph" w:customStyle="1" w:styleId="4para">
    <w:name w:val="4para"/>
    <w:basedOn w:val="3para"/>
    <w:pPr>
      <w:numPr>
        <w:ilvl w:val="3"/>
      </w:numPr>
      <w:tabs>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90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basedOn w:val="DefaultParagraphFont"/>
    <w:link w:val="Heading2"/>
    <w:semiHidden/>
    <w:rsid w:val="0007676E"/>
    <w:rPr>
      <w:rFonts w:asciiTheme="majorHAnsi" w:eastAsiaTheme="majorEastAsia" w:hAnsiTheme="majorHAnsi" w:cstheme="majorBidi"/>
      <w:b/>
      <w:bCs/>
      <w:i/>
      <w:iCs/>
      <w:sz w:val="28"/>
      <w:szCs w:val="28"/>
      <w:lang w:val="en-GB"/>
    </w:rPr>
  </w:style>
  <w:style w:type="paragraph" w:customStyle="1" w:styleId="Blockquote">
    <w:name w:val="Blockquote"/>
    <w:basedOn w:val="Normal"/>
    <w:pPr>
      <w:spacing w:after="240"/>
      <w:ind w:left="1440"/>
      <w:jc w:val="center"/>
    </w:pPr>
    <w:rPr>
      <w:b/>
      <w:sz w:val="24"/>
      <w:lang w:val="en-US"/>
    </w:rPr>
  </w:style>
  <w:style w:type="character" w:styleId="FootnoteReference">
    <w:name w:val="footnote reference"/>
    <w:rsid w:val="0007676E"/>
    <w:rPr>
      <w:position w:val="6"/>
      <w:sz w:val="18"/>
    </w:rPr>
  </w:style>
  <w:style w:type="paragraph" w:styleId="FootnoteText">
    <w:name w:val="footnote text"/>
    <w:basedOn w:val="Normal"/>
    <w:link w:val="FootnoteTextChar"/>
    <w:rsid w:val="0007676E"/>
    <w:pPr>
      <w:keepLines/>
      <w:tabs>
        <w:tab w:val="left" w:pos="255"/>
        <w:tab w:val="left" w:pos="794"/>
        <w:tab w:val="left" w:pos="1191"/>
        <w:tab w:val="left" w:pos="1588"/>
        <w:tab w:val="left" w:pos="1985"/>
      </w:tabs>
      <w:overflowPunct w:val="0"/>
      <w:autoSpaceDE w:val="0"/>
      <w:autoSpaceDN w:val="0"/>
      <w:adjustRightInd w:val="0"/>
      <w:ind w:left="255" w:hanging="255"/>
      <w:jc w:val="left"/>
      <w:textAlignment w:val="baseline"/>
    </w:pPr>
    <w:rPr>
      <w:lang w:val="en-US"/>
    </w:rPr>
  </w:style>
  <w:style w:type="character" w:customStyle="1" w:styleId="FootnoteTextChar">
    <w:name w:val="Footnote Text Char"/>
    <w:basedOn w:val="DefaultParagraphFont"/>
    <w:link w:val="FootnoteText"/>
    <w:rsid w:val="0007676E"/>
    <w:rPr>
      <w:sz w:val="22"/>
    </w:rPr>
  </w:style>
  <w:style w:type="character" w:styleId="Hyperlink">
    <w:name w:val="Hyperlink"/>
    <w:rsid w:val="0007676E"/>
    <w:rPr>
      <w:color w:val="0000FF"/>
      <w:u w:val="single"/>
    </w:rPr>
  </w:style>
  <w:style w:type="character" w:customStyle="1" w:styleId="href">
    <w:name w:val="href"/>
    <w:basedOn w:val="DefaultParagraphFont"/>
    <w:rsid w:val="00520535"/>
  </w:style>
  <w:style w:type="paragraph" w:customStyle="1" w:styleId="Normalaftertitle">
    <w:name w:val="Normal_after_title"/>
    <w:basedOn w:val="Normal"/>
    <w:next w:val="Normal"/>
    <w:rsid w:val="00520535"/>
    <w:pPr>
      <w:tabs>
        <w:tab w:val="left" w:pos="794"/>
        <w:tab w:val="left" w:pos="1191"/>
        <w:tab w:val="left" w:pos="1588"/>
        <w:tab w:val="left" w:pos="1985"/>
      </w:tabs>
      <w:overflowPunct w:val="0"/>
      <w:autoSpaceDE w:val="0"/>
      <w:autoSpaceDN w:val="0"/>
      <w:adjustRightInd w:val="0"/>
      <w:spacing w:before="320"/>
      <w:jc w:val="left"/>
      <w:textAlignment w:val="baseline"/>
    </w:pPr>
    <w:rPr>
      <w:sz w:val="24"/>
      <w:lang w:val="en-US"/>
    </w:rPr>
  </w:style>
  <w:style w:type="paragraph" w:customStyle="1" w:styleId="RecNo">
    <w:name w:val="Rec_No"/>
    <w:basedOn w:val="Normal"/>
    <w:next w:val="Rectitle"/>
    <w:rsid w:val="00520535"/>
    <w:pPr>
      <w:keepNext/>
      <w:keepLines/>
      <w:overflowPunct w:val="0"/>
      <w:autoSpaceDE w:val="0"/>
      <w:autoSpaceDN w:val="0"/>
      <w:adjustRightInd w:val="0"/>
      <w:spacing w:before="480"/>
      <w:jc w:val="center"/>
      <w:textAlignment w:val="baseline"/>
    </w:pPr>
    <w:rPr>
      <w:sz w:val="28"/>
      <w:lang w:val="en-US"/>
    </w:rPr>
  </w:style>
  <w:style w:type="paragraph" w:customStyle="1" w:styleId="HeadingSum">
    <w:name w:val="Heading_Sum"/>
    <w:basedOn w:val="Normal"/>
    <w:next w:val="Normal"/>
    <w:rsid w:val="00520535"/>
    <w:pPr>
      <w:keepNext/>
      <w:keepLines/>
      <w:tabs>
        <w:tab w:val="left" w:pos="794"/>
        <w:tab w:val="left" w:pos="1191"/>
        <w:tab w:val="left" w:pos="1588"/>
        <w:tab w:val="left" w:pos="1985"/>
      </w:tabs>
      <w:overflowPunct w:val="0"/>
      <w:autoSpaceDE w:val="0"/>
      <w:autoSpaceDN w:val="0"/>
      <w:adjustRightInd w:val="0"/>
      <w:spacing w:before="240"/>
      <w:jc w:val="left"/>
      <w:textAlignment w:val="baseline"/>
    </w:pPr>
    <w:rPr>
      <w:b/>
      <w:lang w:val="es-ES_tradnl"/>
    </w:rPr>
  </w:style>
  <w:style w:type="paragraph" w:customStyle="1" w:styleId="Recref">
    <w:name w:val="Rec_ref"/>
    <w:basedOn w:val="Normal"/>
    <w:next w:val="Normal"/>
    <w:rsid w:val="00520535"/>
    <w:pPr>
      <w:tabs>
        <w:tab w:val="left" w:pos="794"/>
        <w:tab w:val="left" w:pos="1191"/>
        <w:tab w:val="left" w:pos="1588"/>
        <w:tab w:val="left" w:pos="1985"/>
      </w:tabs>
      <w:overflowPunct w:val="0"/>
      <w:autoSpaceDE w:val="0"/>
      <w:autoSpaceDN w:val="0"/>
      <w:adjustRightInd w:val="0"/>
      <w:jc w:val="center"/>
      <w:textAlignment w:val="baseline"/>
    </w:pPr>
    <w:rPr>
      <w:sz w:val="24"/>
      <w:lang w:val="en-US"/>
    </w:rPr>
  </w:style>
  <w:style w:type="paragraph" w:customStyle="1" w:styleId="AnnexNoTitle">
    <w:name w:val="Annex_NoTitle"/>
    <w:basedOn w:val="Normal"/>
    <w:next w:val="Normalaftertitle"/>
    <w:rsid w:val="00520535"/>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lang w:val="en-US"/>
    </w:rPr>
  </w:style>
  <w:style w:type="paragraph" w:customStyle="1" w:styleId="Tablehead">
    <w:name w:val="Table_head"/>
    <w:basedOn w:val="Normal"/>
    <w:next w:val="Normal"/>
    <w:rsid w:val="0052053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lang w:val="en-US"/>
    </w:rPr>
  </w:style>
  <w:style w:type="paragraph" w:customStyle="1" w:styleId="Tabletext">
    <w:name w:val="Table_text"/>
    <w:basedOn w:val="Normal"/>
    <w:link w:val="TabletextChar"/>
    <w:rsid w:val="0052053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lang w:val="en-US"/>
    </w:rPr>
  </w:style>
  <w:style w:type="paragraph" w:customStyle="1" w:styleId="Call">
    <w:name w:val="Call"/>
    <w:basedOn w:val="Normal"/>
    <w:next w:val="Normal"/>
    <w:rsid w:val="00520535"/>
    <w:pPr>
      <w:keepNext/>
      <w:keepLines/>
      <w:tabs>
        <w:tab w:val="left" w:pos="794"/>
        <w:tab w:val="left" w:pos="1191"/>
        <w:tab w:val="left" w:pos="1588"/>
        <w:tab w:val="left" w:pos="1985"/>
      </w:tabs>
      <w:overflowPunct w:val="0"/>
      <w:autoSpaceDE w:val="0"/>
      <w:autoSpaceDN w:val="0"/>
      <w:adjustRightInd w:val="0"/>
      <w:spacing w:before="160"/>
      <w:ind w:left="794"/>
      <w:jc w:val="left"/>
      <w:textAlignment w:val="baseline"/>
    </w:pPr>
    <w:rPr>
      <w:i/>
      <w:sz w:val="24"/>
      <w:lang w:val="en-US"/>
    </w:rPr>
  </w:style>
  <w:style w:type="paragraph" w:customStyle="1" w:styleId="Rectitle">
    <w:name w:val="Rec_title"/>
    <w:basedOn w:val="Normal"/>
    <w:next w:val="Recref"/>
    <w:rsid w:val="00520535"/>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en-US"/>
    </w:rPr>
  </w:style>
  <w:style w:type="paragraph" w:customStyle="1" w:styleId="Summary">
    <w:name w:val="Summary"/>
    <w:basedOn w:val="Normal"/>
    <w:next w:val="Normalaftertitle"/>
    <w:rsid w:val="00520535"/>
    <w:pPr>
      <w:tabs>
        <w:tab w:val="left" w:pos="794"/>
        <w:tab w:val="left" w:pos="1191"/>
        <w:tab w:val="left" w:pos="1588"/>
        <w:tab w:val="left" w:pos="1985"/>
      </w:tabs>
      <w:overflowPunct w:val="0"/>
      <w:autoSpaceDE w:val="0"/>
      <w:autoSpaceDN w:val="0"/>
      <w:adjustRightInd w:val="0"/>
      <w:spacing w:after="480"/>
      <w:jc w:val="left"/>
      <w:textAlignment w:val="baseline"/>
    </w:pPr>
    <w:rPr>
      <w:lang w:val="es-ES_tradnl"/>
    </w:rPr>
  </w:style>
  <w:style w:type="paragraph" w:styleId="ListParagraph">
    <w:name w:val="List Paragraph"/>
    <w:basedOn w:val="Normal"/>
    <w:uiPriority w:val="34"/>
    <w:qFormat/>
    <w:rsid w:val="00520535"/>
    <w:pPr>
      <w:overflowPunct w:val="0"/>
      <w:autoSpaceDE w:val="0"/>
      <w:autoSpaceDN w:val="0"/>
      <w:adjustRightInd w:val="0"/>
      <w:contextualSpacing/>
      <w:jc w:val="left"/>
      <w:textAlignment w:val="baseline"/>
    </w:pPr>
    <w:rPr>
      <w:sz w:val="24"/>
      <w:lang w:val="en-US"/>
    </w:rPr>
  </w:style>
  <w:style w:type="paragraph" w:styleId="Caption">
    <w:name w:val="caption"/>
    <w:basedOn w:val="Normal"/>
    <w:next w:val="Normal"/>
    <w:unhideWhenUsed/>
    <w:qFormat/>
    <w:rsid w:val="00770C49"/>
    <w:pPr>
      <w:tabs>
        <w:tab w:val="left" w:pos="794"/>
        <w:tab w:val="left" w:pos="1191"/>
        <w:tab w:val="left" w:pos="1588"/>
        <w:tab w:val="left" w:pos="1985"/>
      </w:tabs>
      <w:overflowPunct w:val="0"/>
      <w:autoSpaceDE w:val="0"/>
      <w:autoSpaceDN w:val="0"/>
      <w:adjustRightInd w:val="0"/>
      <w:jc w:val="left"/>
      <w:textAlignment w:val="baseline"/>
    </w:pPr>
    <w:rPr>
      <w:b/>
      <w:bCs/>
      <w:color w:val="5B9BD5" w:themeColor="accent1"/>
      <w:sz w:val="18"/>
      <w:szCs w:val="18"/>
      <w:lang w:val="en-US"/>
    </w:rPr>
  </w:style>
  <w:style w:type="character" w:styleId="CommentReference">
    <w:name w:val="annotation reference"/>
    <w:basedOn w:val="DefaultParagraphFont"/>
    <w:rsid w:val="00520535"/>
    <w:rPr>
      <w:sz w:val="16"/>
      <w:szCs w:val="16"/>
    </w:rPr>
  </w:style>
  <w:style w:type="paragraph" w:styleId="CommentText">
    <w:name w:val="annotation text"/>
    <w:basedOn w:val="Normal"/>
    <w:link w:val="CommentTextChar"/>
    <w:rsid w:val="00520535"/>
    <w:pPr>
      <w:tabs>
        <w:tab w:val="left" w:pos="794"/>
        <w:tab w:val="left" w:pos="1191"/>
        <w:tab w:val="left" w:pos="1588"/>
        <w:tab w:val="left" w:pos="1985"/>
      </w:tabs>
      <w:overflowPunct w:val="0"/>
      <w:autoSpaceDE w:val="0"/>
      <w:autoSpaceDN w:val="0"/>
      <w:adjustRightInd w:val="0"/>
      <w:jc w:val="left"/>
      <w:textAlignment w:val="baseline"/>
    </w:pPr>
    <w:rPr>
      <w:sz w:val="20"/>
      <w:lang w:val="en-US"/>
    </w:rPr>
  </w:style>
  <w:style w:type="character" w:customStyle="1" w:styleId="CommentTextChar">
    <w:name w:val="Comment Text Char"/>
    <w:basedOn w:val="DefaultParagraphFont"/>
    <w:link w:val="CommentText"/>
    <w:rsid w:val="00520535"/>
  </w:style>
  <w:style w:type="paragraph" w:styleId="Title">
    <w:name w:val="Title"/>
    <w:basedOn w:val="RecNo"/>
    <w:next w:val="Normal"/>
    <w:link w:val="TitleChar"/>
    <w:qFormat/>
    <w:rsid w:val="00520535"/>
    <w:pPr>
      <w:spacing w:before="0"/>
    </w:pPr>
    <w:rPr>
      <w:rFonts w:ascii="Times New Roman Bold" w:hAnsi="Times New Roman Bold"/>
      <w:b/>
      <w:caps/>
    </w:rPr>
  </w:style>
  <w:style w:type="character" w:customStyle="1" w:styleId="TitleChar">
    <w:name w:val="Title Char"/>
    <w:basedOn w:val="DefaultParagraphFont"/>
    <w:link w:val="Title"/>
    <w:rsid w:val="00520535"/>
    <w:rPr>
      <w:rFonts w:ascii="Times New Roman Bold" w:hAnsi="Times New Roman Bold"/>
      <w:b/>
      <w:caps/>
      <w:sz w:val="28"/>
    </w:rPr>
  </w:style>
  <w:style w:type="character" w:customStyle="1" w:styleId="TabletextChar">
    <w:name w:val="Table_text Char"/>
    <w:basedOn w:val="DefaultParagraphFont"/>
    <w:link w:val="Tabletext"/>
    <w:rsid w:val="00520535"/>
    <w:rPr>
      <w:sz w:val="22"/>
    </w:rPr>
  </w:style>
  <w:style w:type="paragraph" w:styleId="BalloonText">
    <w:name w:val="Balloon Text"/>
    <w:basedOn w:val="Normal"/>
    <w:link w:val="BalloonTextChar"/>
    <w:rsid w:val="00797F2D"/>
    <w:rPr>
      <w:rFonts w:ascii="Segoe UI" w:hAnsi="Segoe UI" w:cs="Segoe UI"/>
      <w:sz w:val="18"/>
      <w:szCs w:val="18"/>
    </w:rPr>
  </w:style>
  <w:style w:type="character" w:customStyle="1" w:styleId="BalloonTextChar">
    <w:name w:val="Balloon Text Char"/>
    <w:basedOn w:val="DefaultParagraphFont"/>
    <w:link w:val="BalloonText"/>
    <w:rsid w:val="00797F2D"/>
    <w:rPr>
      <w:rFonts w:ascii="Segoe UI" w:hAnsi="Segoe UI" w:cs="Segoe UI"/>
      <w:sz w:val="18"/>
      <w:szCs w:val="18"/>
      <w:lang w:val="en-GB"/>
    </w:rPr>
  </w:style>
  <w:style w:type="paragraph" w:styleId="CommentSubject">
    <w:name w:val="annotation subject"/>
    <w:basedOn w:val="CommentText"/>
    <w:next w:val="CommentText"/>
    <w:link w:val="CommentSubjectChar"/>
    <w:rsid w:val="00797F2D"/>
    <w:pPr>
      <w:tabs>
        <w:tab w:val="clear" w:pos="794"/>
        <w:tab w:val="clear" w:pos="1191"/>
        <w:tab w:val="clear" w:pos="1588"/>
        <w:tab w:val="clear" w:pos="1985"/>
      </w:tabs>
      <w:overflowPunct/>
      <w:autoSpaceDE/>
      <w:autoSpaceDN/>
      <w:adjustRightInd/>
      <w:jc w:val="both"/>
      <w:textAlignment w:val="auto"/>
    </w:pPr>
    <w:rPr>
      <w:b/>
      <w:bCs/>
      <w:lang w:val="en-GB"/>
    </w:rPr>
  </w:style>
  <w:style w:type="character" w:customStyle="1" w:styleId="CommentSubjectChar">
    <w:name w:val="Comment Subject Char"/>
    <w:basedOn w:val="CommentTextChar"/>
    <w:link w:val="CommentSubject"/>
    <w:rsid w:val="00797F2D"/>
    <w:rPr>
      <w:b/>
      <w:bCs/>
      <w:lang w:val="en-GB"/>
    </w:rPr>
  </w:style>
  <w:style w:type="paragraph" w:styleId="Revision">
    <w:name w:val="Revision"/>
    <w:hidden/>
    <w:uiPriority w:val="99"/>
    <w:semiHidden/>
    <w:rsid w:val="001E5C4D"/>
    <w:rPr>
      <w:sz w:val="22"/>
      <w:lang w:val="en-GB"/>
    </w:rPr>
  </w:style>
  <w:style w:type="character" w:styleId="PlaceholderText">
    <w:name w:val="Placeholder Text"/>
    <w:basedOn w:val="DefaultParagraphFont"/>
    <w:uiPriority w:val="99"/>
    <w:semiHidden/>
    <w:rsid w:val="00D15C0A"/>
    <w:rPr>
      <w:color w:val="808080"/>
    </w:rPr>
  </w:style>
  <w:style w:type="table" w:styleId="TableGrid">
    <w:name w:val="Table Grid"/>
    <w:basedOn w:val="TableNormal"/>
    <w:rsid w:val="00934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5743A"/>
    <w:rPr>
      <w:color w:val="954F72" w:themeColor="followedHyperlink"/>
      <w:u w:val="single"/>
    </w:rPr>
  </w:style>
  <w:style w:type="character" w:customStyle="1" w:styleId="Mention">
    <w:name w:val="Mention"/>
    <w:basedOn w:val="DefaultParagraphFont"/>
    <w:uiPriority w:val="99"/>
    <w:semiHidden/>
    <w:unhideWhenUsed/>
    <w:rsid w:val="009076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md/R15-WP1B.AR-C-0038/" TargetMode="External"/><Relationship Id="rId2" Type="http://schemas.openxmlformats.org/officeDocument/2006/relationships/hyperlink" Target="http://www.itu.int/md/R12-WP5B-C-0642/en" TargetMode="External"/><Relationship Id="rId1" Type="http://schemas.openxmlformats.org/officeDocument/2006/relationships/hyperlink" Target="http://www.itu.int/dms_pub/itu-r/oth/0c/0a/R0C0A00000A0018PDFE.pdf" TargetMode="External"/><Relationship Id="rId5" Type="http://schemas.openxmlformats.org/officeDocument/2006/relationships/hyperlink" Target="https://www.itu.int/rec/R-REC-BS.705-1-199510-I" TargetMode="External"/><Relationship Id="rId4" Type="http://schemas.openxmlformats.org/officeDocument/2006/relationships/hyperlink" Target="http://www.icao.int/APAC/Documents/edocs/cns/HF_radio_GM%20_ISPACG_Ver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CAC89-C75F-4C48-86BD-EDEE95981369}"/>
</file>

<file path=customXml/itemProps2.xml><?xml version="1.0" encoding="utf-8"?>
<ds:datastoreItem xmlns:ds="http://schemas.openxmlformats.org/officeDocument/2006/customXml" ds:itemID="{9E039802-F189-4F87-9E1F-2300CF14AB72}"/>
</file>

<file path=customXml/itemProps3.xml><?xml version="1.0" encoding="utf-8"?>
<ds:datastoreItem xmlns:ds="http://schemas.openxmlformats.org/officeDocument/2006/customXml" ds:itemID="{286874F4-ABAD-48A8-B6E0-9840D11064CC}"/>
</file>

<file path=customXml/itemProps4.xml><?xml version="1.0" encoding="utf-8"?>
<ds:datastoreItem xmlns:ds="http://schemas.openxmlformats.org/officeDocument/2006/customXml" ds:itemID="{B786C817-9825-4BFD-BEBE-F480755C97B1}"/>
</file>

<file path=docProps/app.xml><?xml version="1.0" encoding="utf-8"?>
<Properties xmlns="http://schemas.openxmlformats.org/officeDocument/2006/extended-properties" xmlns:vt="http://schemas.openxmlformats.org/officeDocument/2006/docPropsVTypes">
  <Template>ATMRPP_WG_WHL_1.dot</Template>
  <TotalTime>4</TotalTime>
  <Pages>1</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HF Ground Station Protection Criteria</vt:lpstr>
    </vt:vector>
  </TitlesOfParts>
  <Company>ICAO</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 Ground Station Protection Criteria</dc:title>
  <dc:subject>Test</dc:subject>
  <dc:creator>Gregory Baker</dc:creator>
  <cp:keywords>HF</cp:keywords>
  <dc:description/>
  <cp:lastModifiedBy>Loftur Jonasson2</cp:lastModifiedBy>
  <cp:revision>6</cp:revision>
  <cp:lastPrinted>2017-03-21T13:42:00Z</cp:lastPrinted>
  <dcterms:created xsi:type="dcterms:W3CDTF">2017-03-21T13:10:00Z</dcterms:created>
  <dcterms:modified xsi:type="dcterms:W3CDTF">2017-03-21T13:45:00Z</dcterms:modified>
  <cp:category>ICAO Papers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0x010100B372B09A9A77C4438999FF1325BEF759</vt:lpwstr>
  </property>
  <property fmtid="{D5CDD505-2E9C-101B-9397-08002B2CF9AE}" pid="4" name="_ResourceType">
    <vt:lpwstr>ICAO</vt:lpwstr>
  </property>
  <property fmtid="{D5CDD505-2E9C-101B-9397-08002B2CF9AE}" pid="5" name="_Revision">
    <vt:lpwstr>1</vt:lpwstr>
  </property>
</Properties>
</file>