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rsidP="0096239E">
      <w:pPr>
        <w:tabs>
          <w:tab w:val="left" w:pos="6096"/>
        </w:tabs>
        <w:jc w:val="center"/>
        <w:rPr>
          <w:b/>
        </w:rPr>
      </w:pPr>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77777777" w:rsidR="001D448F" w:rsidRPr="00435AB8" w:rsidRDefault="00243B6F">
      <w:pPr>
        <w:pBdr>
          <w:top w:val="nil"/>
          <w:left w:val="nil"/>
          <w:bottom w:val="nil"/>
          <w:right w:val="nil"/>
          <w:between w:val="nil"/>
        </w:pBdr>
        <w:ind w:left="1080" w:right="1080"/>
        <w:jc w:val="center"/>
        <w:rPr>
          <w:b/>
          <w:color w:val="000000"/>
        </w:rPr>
      </w:pPr>
      <w:r w:rsidRPr="00435AB8">
        <w:rPr>
          <w:b/>
          <w:color w:val="000000"/>
        </w:rPr>
        <w:t>Thirteenth Working Group meeting</w:t>
      </w:r>
    </w:p>
    <w:p w14:paraId="198F03C0" w14:textId="77777777" w:rsidR="001D448F" w:rsidRPr="00435AB8" w:rsidRDefault="001D448F"/>
    <w:p w14:paraId="1E8F922D" w14:textId="77777777" w:rsidR="001D448F" w:rsidRPr="00435AB8" w:rsidRDefault="00243B6F">
      <w:pPr>
        <w:jc w:val="center"/>
        <w:rPr>
          <w:b/>
        </w:rPr>
      </w:pPr>
      <w:bookmarkStart w:id="0" w:name="bookmark=id.gjdgxs" w:colFirst="0" w:colLast="0"/>
      <w:bookmarkEnd w:id="0"/>
      <w:r w:rsidRPr="00435AB8">
        <w:rPr>
          <w:b/>
        </w:rPr>
        <w:t>Web Meeting, 21– 25 February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4F2DA9DD"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Agenda Item 3b):</w:t>
      </w:r>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7344C1EC" w14:textId="77777777" w:rsidR="001D448F" w:rsidRPr="00435AB8" w:rsidRDefault="00243B6F">
      <w:pPr>
        <w:pBdr>
          <w:top w:val="nil"/>
          <w:left w:val="nil"/>
          <w:bottom w:val="nil"/>
          <w:right w:val="nil"/>
          <w:between w:val="nil"/>
        </w:pBdr>
        <w:ind w:left="1080" w:right="1080"/>
        <w:jc w:val="center"/>
        <w:rPr>
          <w:b/>
          <w:color w:val="000000"/>
        </w:rPr>
      </w:pPr>
      <w:r w:rsidRPr="00435AB8">
        <w:rPr>
          <w:b/>
          <w:color w:val="000000"/>
        </w:rPr>
        <w:t>ELEMENTS OF DISCUSSION ON WRC-23 AGENDA ITEM 1.7</w:t>
      </w: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5BE8B208" w:rsidR="001D448F" w:rsidRPr="00435AB8" w:rsidRDefault="04F9F169">
      <w:pPr>
        <w:jc w:val="center"/>
      </w:pPr>
      <w:r>
        <w:t>(Presented by</w:t>
      </w:r>
      <w:bookmarkStart w:id="1" w:name="bookmark=id.30j0zll"/>
      <w:bookmarkEnd w:id="1"/>
      <w:r w:rsidR="5F268BDF" w:rsidRPr="5F268BDF">
        <w:t xml:space="preserve"> ENAIRE, Indra, SITA and EUROCONTROL</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725E7C20" w14:textId="6BB77FB8" w:rsidR="004C39D6" w:rsidRDefault="00243B6F">
            <w:pPr>
              <w:jc w:val="center"/>
              <w:rPr>
                <w:sz w:val="24"/>
                <w:szCs w:val="24"/>
              </w:rPr>
            </w:pPr>
            <w:r w:rsidRPr="00435AB8">
              <w:rPr>
                <w:b/>
              </w:rPr>
              <w:t>SUMMARY</w:t>
            </w:r>
          </w:p>
          <w:p w14:paraId="32427275" w14:textId="77777777" w:rsidR="004C39D6" w:rsidRPr="004C39D6" w:rsidRDefault="004C39D6" w:rsidP="004C39D6">
            <w:pPr>
              <w:rPr>
                <w:sz w:val="24"/>
                <w:szCs w:val="24"/>
              </w:rPr>
            </w:pP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5016F5CE" w14:textId="55D31CB4" w:rsidR="00616EBB" w:rsidRDefault="00243B6F">
            <w:r w:rsidRPr="00435AB8">
              <w:t xml:space="preserve">Studies on WRC-23 agenda item 1.7 are performed within ITU-R WP5B since July 2020. </w:t>
            </w:r>
            <w:r w:rsidR="00616EBB">
              <w:t xml:space="preserve">Important progress has been made at the recent meeting of ITU-R WP 5B by including technical interference studies on several technologies (voice, </w:t>
            </w:r>
            <w:proofErr w:type="gramStart"/>
            <w:r w:rsidR="00616EBB">
              <w:t>data-link</w:t>
            </w:r>
            <w:proofErr w:type="gramEnd"/>
            <w:r w:rsidR="00616EBB">
              <w:t>) and covering the whole band 117.975-137 MHz towards potential AMS(R)S allocation. Also, CPM text (regulatory text for the WRC 23 to take decisions) has been drafted. This text includes several alternative methods to satisfy the WRC-23 agenda item.</w:t>
            </w:r>
          </w:p>
          <w:p w14:paraId="3F16694F" w14:textId="06D2D244" w:rsidR="00F90B64" w:rsidRDefault="00F90B64"/>
          <w:p w14:paraId="60D940FC" w14:textId="25DA55EF" w:rsidR="00F90B64" w:rsidRDefault="00F90B64">
            <w:r>
              <w:t xml:space="preserve">ITU-R WP 5B has sent a liaison statement to ICAO providing the current draft of a </w:t>
            </w:r>
            <w:r w:rsidRPr="00F90B64">
              <w:t>working document</w:t>
            </w:r>
            <w:r w:rsidR="009D0678">
              <w:t xml:space="preserve"> towards a preliminary draft new report </w:t>
            </w:r>
            <w:r w:rsidR="009D0678" w:rsidRPr="009D0678">
              <w:t xml:space="preserve">ITU-R </w:t>
            </w:r>
            <w:proofErr w:type="gramStart"/>
            <w:r w:rsidR="009D0678" w:rsidRPr="009D0678">
              <w:t>M.[</w:t>
            </w:r>
            <w:proofErr w:type="gramEnd"/>
            <w:r w:rsidR="009D0678" w:rsidRPr="009D0678">
              <w:t>SPACE-VHF],</w:t>
            </w:r>
            <w:r w:rsidRPr="00F90B64">
              <w:t xml:space="preserve"> under development by WP</w:t>
            </w:r>
            <w:r w:rsidR="004F2353">
              <w:t xml:space="preserve"> </w:t>
            </w:r>
            <w:r w:rsidRPr="00F90B64">
              <w:t>5B</w:t>
            </w:r>
            <w:r>
              <w:t>,</w:t>
            </w:r>
            <w:r w:rsidRPr="00F90B64">
              <w:t xml:space="preserve"> </w:t>
            </w:r>
            <w:r>
              <w:t>containing interference studies towards a possible new allocation to AMS(R)S.</w:t>
            </w:r>
          </w:p>
          <w:p w14:paraId="218729D4" w14:textId="595C6043" w:rsidR="00F90B64" w:rsidRDefault="00F90B64"/>
          <w:p w14:paraId="5595F6F7" w14:textId="441F72B6" w:rsidR="00616EBB" w:rsidRDefault="00F90B64">
            <w:r>
              <w:t>This contribution</w:t>
            </w:r>
            <w:r w:rsidR="00616EBB">
              <w:t xml:space="preserve"> aims at assisting ICAO on its response to the LS from ITU-R</w:t>
            </w:r>
            <w:r w:rsidR="00716AEE">
              <w:t xml:space="preserve"> WP 5B</w:t>
            </w:r>
            <w:r>
              <w:t xml:space="preserve"> while also providing the context of the different work which ITU-R and ICAO should undertake. The ITU-R is studying a possible allocation to AMS(R)S. These studies are aimed at identifying the interference coexistence between a new allocation to AMS(R)S and other existing services, particularly non-ICAO services in adjacent bands. To conduct such studies, ITU-R usually adopt assumptions on typical reference parameters for the operation of services under the new allocation which help to conduct more precise sharing and compatibility analysis. </w:t>
            </w:r>
            <w:r w:rsidR="00716AEE">
              <w:t>Based on the results of</w:t>
            </w:r>
            <w:r w:rsidR="00765364">
              <w:t xml:space="preserve"> the sharing studies, the ITU-R will identify any restrictions or limits applicable </w:t>
            </w:r>
            <w:r w:rsidR="00845B84">
              <w:t>to</w:t>
            </w:r>
            <w:r w:rsidR="00765364">
              <w:t xml:space="preserve"> the operation of the services under the new allocation to AMS</w:t>
            </w:r>
            <w:r w:rsidR="00845B84">
              <w:t>(R)</w:t>
            </w:r>
            <w:r w:rsidR="00765364">
              <w:t>S</w:t>
            </w:r>
            <w:r w:rsidR="00845B84">
              <w:t xml:space="preserve">; then, ICAO would take the further steps </w:t>
            </w:r>
            <w:r w:rsidR="00845B84">
              <w:lastRenderedPageBreak/>
              <w:t xml:space="preserve">towards any action regarding standardization of equipment, assignment of frequencies, internal spectrum management between AMS(R)S and AM(R)S, </w:t>
            </w:r>
            <w:r w:rsidR="00F1243C">
              <w:t xml:space="preserve">preferences for operation in one sub-band versus other sub-band, type of technologies to be used in each sub-band, </w:t>
            </w:r>
            <w:r w:rsidR="00845B84">
              <w:t xml:space="preserve">etc. </w:t>
            </w:r>
          </w:p>
          <w:p w14:paraId="3E3C712C" w14:textId="77777777" w:rsidR="00845B84" w:rsidRDefault="00845B84"/>
          <w:p w14:paraId="6B3F3C88" w14:textId="62BE014D" w:rsidR="00845B84" w:rsidRDefault="00845B84">
            <w:r>
              <w:t>Consequently, it is highly recommendable to exploit the potential for the Agenda Item 1.7 at WRC 23 to ensure ITU R decides on a new allocation to AMS(R)S in the whole band 117</w:t>
            </w:r>
            <w:r w:rsidR="008A2F30">
              <w:t>.</w:t>
            </w:r>
            <w:r>
              <w:t xml:space="preserve">975-137 </w:t>
            </w:r>
            <w:proofErr w:type="spellStart"/>
            <w:r>
              <w:t>MHz.</w:t>
            </w:r>
            <w:proofErr w:type="spellEnd"/>
            <w:r>
              <w:t xml:space="preserve"> </w:t>
            </w:r>
          </w:p>
          <w:p w14:paraId="58AAAAD6" w14:textId="2668AB2F" w:rsidR="00616EBB" w:rsidRDefault="00616EBB"/>
          <w:p w14:paraId="187C02F1" w14:textId="05809580" w:rsidR="00616EBB" w:rsidRDefault="00F1243C">
            <w:r>
              <w:t>With the above overall perspective in mind, it is also recommendable to contribute to the ongoing studies of the ITU-R and provide feedback on the specific technical parameters which ITU-R is taking as a reference for conducting sharing studies.</w:t>
            </w:r>
          </w:p>
          <w:p w14:paraId="16C91DF4" w14:textId="77777777" w:rsidR="00107A59" w:rsidRPr="00435AB8" w:rsidRDefault="00107A59" w:rsidP="00637255"/>
        </w:tc>
      </w:tr>
    </w:tbl>
    <w:p w14:paraId="4DE4039F" w14:textId="77777777" w:rsidR="001D448F" w:rsidRPr="00435AB8" w:rsidRDefault="001D448F"/>
    <w:p w14:paraId="3F6BC666"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INTRODUCTION</w:t>
      </w:r>
    </w:p>
    <w:p w14:paraId="24A71684" w14:textId="2E44D9FD" w:rsidR="001D448F" w:rsidRPr="009D0678" w:rsidRDefault="00243B6F">
      <w:pPr>
        <w:numPr>
          <w:ilvl w:val="1"/>
          <w:numId w:val="3"/>
        </w:numPr>
        <w:pBdr>
          <w:top w:val="nil"/>
          <w:left w:val="nil"/>
          <w:bottom w:val="nil"/>
          <w:right w:val="nil"/>
          <w:between w:val="nil"/>
        </w:pBdr>
        <w:tabs>
          <w:tab w:val="left" w:pos="1440"/>
        </w:tabs>
        <w:spacing w:after="240"/>
        <w:ind w:left="0" w:firstLine="0"/>
      </w:pPr>
      <w:r w:rsidRPr="4FC2C296">
        <w:rPr>
          <w:color w:val="000000" w:themeColor="text1"/>
        </w:rPr>
        <w:t xml:space="preserve">Under WRC-23 agenda item 1.7, WP5B is developing a working document towards a preliminary draft new report ITU-R </w:t>
      </w:r>
      <w:proofErr w:type="gramStart"/>
      <w:r w:rsidRPr="4FC2C296">
        <w:rPr>
          <w:color w:val="000000" w:themeColor="text1"/>
        </w:rPr>
        <w:t>M.[</w:t>
      </w:r>
      <w:proofErr w:type="gramEnd"/>
      <w:r w:rsidRPr="4FC2C296">
        <w:rPr>
          <w:color w:val="000000" w:themeColor="text1"/>
        </w:rPr>
        <w:t>SPACE-VHF], which latest version</w:t>
      </w:r>
      <w:r w:rsidR="00107A59" w:rsidRPr="4FC2C296">
        <w:rPr>
          <w:color w:val="000000" w:themeColor="text1"/>
        </w:rPr>
        <w:t xml:space="preserve"> was </w:t>
      </w:r>
      <w:r w:rsidRPr="4FC2C296">
        <w:rPr>
          <w:color w:val="000000" w:themeColor="text1"/>
        </w:rPr>
        <w:t>sent to ICAO for review and comments.</w:t>
      </w:r>
      <w:r w:rsidR="005B0538" w:rsidRPr="4FC2C296">
        <w:rPr>
          <w:color w:val="000000" w:themeColor="text1"/>
        </w:rPr>
        <w:t xml:space="preserve"> In addition, ITU-R is already drafting the material to be included in the Conference Preparatory Meeting (CPM) where methods to decide on the allocation are considered.</w:t>
      </w:r>
    </w:p>
    <w:p w14:paraId="04126899" w14:textId="1AC17267" w:rsidR="009D0678" w:rsidRDefault="009D0678">
      <w:pPr>
        <w:numPr>
          <w:ilvl w:val="1"/>
          <w:numId w:val="3"/>
        </w:numPr>
        <w:pBdr>
          <w:top w:val="nil"/>
          <w:left w:val="nil"/>
          <w:bottom w:val="nil"/>
          <w:right w:val="nil"/>
          <w:between w:val="nil"/>
        </w:pBdr>
        <w:tabs>
          <w:tab w:val="left" w:pos="1440"/>
        </w:tabs>
        <w:spacing w:after="240"/>
        <w:ind w:left="0" w:firstLine="0"/>
        <w:rPr>
          <w:color w:val="000000" w:themeColor="text1"/>
        </w:rPr>
      </w:pPr>
      <w:r w:rsidRPr="4FC2C296">
        <w:rPr>
          <w:color w:val="000000" w:themeColor="text1"/>
        </w:rPr>
        <w:t xml:space="preserve">It should be borne in mind that such ITU-R report is produced to </w:t>
      </w:r>
      <w:r w:rsidR="002D5936">
        <w:rPr>
          <w:color w:val="000000" w:themeColor="text1"/>
        </w:rPr>
        <w:t>include</w:t>
      </w:r>
      <w:r w:rsidRPr="4FC2C296">
        <w:rPr>
          <w:color w:val="000000" w:themeColor="text1"/>
        </w:rPr>
        <w:t xml:space="preserve"> sharing and compatibility analysis, which aim at studying the compatibility with other non-ICAO services operating in adjacent </w:t>
      </w:r>
      <w:r w:rsidR="008A2F30" w:rsidRPr="4FC2C296">
        <w:rPr>
          <w:color w:val="000000" w:themeColor="text1"/>
        </w:rPr>
        <w:t xml:space="preserve">frequency </w:t>
      </w:r>
      <w:r w:rsidRPr="4FC2C296">
        <w:rPr>
          <w:color w:val="000000" w:themeColor="text1"/>
        </w:rPr>
        <w:t xml:space="preserve">bands to 117.975-137 </w:t>
      </w:r>
      <w:proofErr w:type="spellStart"/>
      <w:r w:rsidRPr="4FC2C296">
        <w:rPr>
          <w:color w:val="000000" w:themeColor="text1"/>
        </w:rPr>
        <w:t>MHz.</w:t>
      </w:r>
      <w:proofErr w:type="spellEnd"/>
      <w:r w:rsidRPr="4FC2C296">
        <w:rPr>
          <w:color w:val="000000" w:themeColor="text1"/>
        </w:rPr>
        <w:t xml:space="preserve"> Therefore, the parameters associated to the future operation of AMS(R)S should be considered as a reference but not a mandatory </w:t>
      </w:r>
      <w:r w:rsidR="1F632CD9" w:rsidRPr="4FC2C296">
        <w:rPr>
          <w:color w:val="000000" w:themeColor="text1"/>
        </w:rPr>
        <w:t xml:space="preserve">or restriction or a confirmation on the type of future operations. These parameters should represent </w:t>
      </w:r>
      <w:r w:rsidR="00212AC1">
        <w:rPr>
          <w:color w:val="000000" w:themeColor="text1"/>
        </w:rPr>
        <w:t xml:space="preserve">the widest set of </w:t>
      </w:r>
      <w:r w:rsidR="1F632CD9" w:rsidRPr="4FC2C296">
        <w:rPr>
          <w:color w:val="000000" w:themeColor="text1"/>
        </w:rPr>
        <w:t xml:space="preserve">potential cases of </w:t>
      </w:r>
      <w:r w:rsidR="00212AC1">
        <w:rPr>
          <w:color w:val="000000" w:themeColor="text1"/>
        </w:rPr>
        <w:t xml:space="preserve">AMS(R)S </w:t>
      </w:r>
      <w:r w:rsidR="1F632CD9" w:rsidRPr="4FC2C296">
        <w:rPr>
          <w:color w:val="000000" w:themeColor="text1"/>
        </w:rPr>
        <w:t xml:space="preserve">operation in the future but not necessarily the final </w:t>
      </w:r>
      <w:r w:rsidR="00306934">
        <w:rPr>
          <w:color w:val="000000" w:themeColor="text1"/>
        </w:rPr>
        <w:t xml:space="preserve">actual </w:t>
      </w:r>
      <w:r w:rsidR="1F632CD9" w:rsidRPr="4FC2C296">
        <w:rPr>
          <w:color w:val="000000" w:themeColor="text1"/>
        </w:rPr>
        <w:t>operating parameters which ICAO would recommend or decide via appropriate SARPS.</w:t>
      </w:r>
    </w:p>
    <w:p w14:paraId="2917CFAB" w14:textId="75631AA7" w:rsidR="004F2353" w:rsidRPr="00583A2A" w:rsidRDefault="004F2353">
      <w:pPr>
        <w:numPr>
          <w:ilvl w:val="1"/>
          <w:numId w:val="3"/>
        </w:numPr>
        <w:pBdr>
          <w:top w:val="nil"/>
          <w:left w:val="nil"/>
          <w:bottom w:val="nil"/>
          <w:right w:val="nil"/>
          <w:between w:val="nil"/>
        </w:pBdr>
        <w:tabs>
          <w:tab w:val="left" w:pos="1440"/>
        </w:tabs>
        <w:spacing w:after="240"/>
        <w:ind w:left="0" w:firstLine="0"/>
        <w:rPr>
          <w:color w:val="000000" w:themeColor="text1"/>
        </w:rPr>
      </w:pPr>
      <w:r w:rsidRPr="4FC2C296">
        <w:rPr>
          <w:color w:val="000000" w:themeColor="text1"/>
        </w:rPr>
        <w:t xml:space="preserve">In this context, it seems fully appropriate that ICAO confirms the assumptions made in the ITU-R </w:t>
      </w:r>
      <w:r w:rsidR="005F16FD">
        <w:rPr>
          <w:color w:val="000000" w:themeColor="text1"/>
        </w:rPr>
        <w:t xml:space="preserve">WP 5B </w:t>
      </w:r>
      <w:r w:rsidRPr="4FC2C296">
        <w:rPr>
          <w:color w:val="000000" w:themeColor="text1"/>
        </w:rPr>
        <w:t xml:space="preserve">report regarding the several technologies which could potentially be used for future AMS(R)S operations, which would include voice and data throughout the whole band, thus ensuring the highest flexibility for later ICAO decisions when developing the appropriate SARPS. Among the ITU-R assumptions </w:t>
      </w:r>
      <w:r w:rsidR="003A4378">
        <w:rPr>
          <w:color w:val="000000" w:themeColor="text1"/>
        </w:rPr>
        <w:t xml:space="preserve">there </w:t>
      </w:r>
      <w:r w:rsidRPr="4FC2C296">
        <w:rPr>
          <w:color w:val="000000" w:themeColor="text1"/>
        </w:rPr>
        <w:t>is also the possibility to derive different technical interference conditions when operating in a frequency sub-band, which ICAO may wish to confirm as a valid assumption.</w:t>
      </w:r>
    </w:p>
    <w:p w14:paraId="56F5E779" w14:textId="1F4FD233" w:rsidR="001D448F" w:rsidRPr="005B6204" w:rsidRDefault="00243B6F">
      <w:pPr>
        <w:numPr>
          <w:ilvl w:val="0"/>
          <w:numId w:val="3"/>
        </w:numPr>
        <w:pBdr>
          <w:top w:val="nil"/>
          <w:left w:val="nil"/>
          <w:bottom w:val="nil"/>
          <w:right w:val="nil"/>
          <w:between w:val="nil"/>
        </w:pBdr>
        <w:spacing w:before="240" w:after="240"/>
        <w:ind w:right="2880"/>
      </w:pPr>
      <w:r w:rsidRPr="5F268BDF">
        <w:rPr>
          <w:b/>
          <w:color w:val="000000" w:themeColor="text1"/>
        </w:rPr>
        <w:t>DISCUSSION</w:t>
      </w:r>
    </w:p>
    <w:p w14:paraId="66649B97" w14:textId="1E1DD48D" w:rsidR="00BD6151" w:rsidRDefault="00BD6151" w:rsidP="00D04D80">
      <w:pPr>
        <w:rPr>
          <w:highlight w:val="yellow"/>
          <w:lang w:val="en-US"/>
        </w:rPr>
      </w:pPr>
    </w:p>
    <w:p w14:paraId="43A2A7FF" w14:textId="07CF53E2" w:rsidR="00BD6151" w:rsidRDefault="00BD6151" w:rsidP="00BD6151">
      <w:pPr>
        <w:numPr>
          <w:ilvl w:val="1"/>
          <w:numId w:val="3"/>
        </w:numPr>
        <w:pBdr>
          <w:top w:val="nil"/>
          <w:left w:val="nil"/>
          <w:bottom w:val="nil"/>
          <w:right w:val="nil"/>
          <w:between w:val="nil"/>
        </w:pBdr>
        <w:tabs>
          <w:tab w:val="left" w:pos="1440"/>
        </w:tabs>
        <w:spacing w:after="240"/>
        <w:ind w:left="0" w:firstLine="0"/>
        <w:rPr>
          <w:color w:val="000000" w:themeColor="text1"/>
        </w:rPr>
      </w:pPr>
      <w:r w:rsidRPr="005C5095">
        <w:rPr>
          <w:color w:val="000000" w:themeColor="text1"/>
        </w:rPr>
        <w:t>In this context, Indra, ENAIRE,</w:t>
      </w:r>
      <w:r>
        <w:rPr>
          <w:color w:val="000000" w:themeColor="text1"/>
        </w:rPr>
        <w:t xml:space="preserve"> </w:t>
      </w:r>
      <w:r w:rsidRPr="005C5095">
        <w:rPr>
          <w:color w:val="000000" w:themeColor="text1"/>
        </w:rPr>
        <w:t xml:space="preserve">SITA and EUROCONTROL are working in a European project called VOICE (Reduced separations and improved efficiency based on Vhf </w:t>
      </w:r>
      <w:proofErr w:type="spellStart"/>
      <w:r w:rsidRPr="005C5095">
        <w:rPr>
          <w:color w:val="000000" w:themeColor="text1"/>
        </w:rPr>
        <w:t>cOmmunICations</w:t>
      </w:r>
      <w:proofErr w:type="spellEnd"/>
      <w:r w:rsidRPr="005C5095">
        <w:rPr>
          <w:color w:val="000000" w:themeColor="text1"/>
        </w:rPr>
        <w:t xml:space="preserve"> over LEO </w:t>
      </w:r>
      <w:proofErr w:type="spellStart"/>
      <w:r w:rsidRPr="005C5095">
        <w:rPr>
          <w:color w:val="000000" w:themeColor="text1"/>
        </w:rPr>
        <w:t>satEllites</w:t>
      </w:r>
      <w:proofErr w:type="spellEnd"/>
      <w:r w:rsidRPr="005C5095">
        <w:rPr>
          <w:color w:val="000000" w:themeColor="text1"/>
        </w:rPr>
        <w:t>).</w:t>
      </w:r>
    </w:p>
    <w:p w14:paraId="5213B794" w14:textId="77777777" w:rsidR="00BD6151" w:rsidRDefault="00BD6151" w:rsidP="00BD6151">
      <w:pPr>
        <w:numPr>
          <w:ilvl w:val="1"/>
          <w:numId w:val="3"/>
        </w:numPr>
        <w:pBdr>
          <w:top w:val="nil"/>
          <w:left w:val="nil"/>
          <w:bottom w:val="nil"/>
          <w:right w:val="nil"/>
          <w:between w:val="nil"/>
        </w:pBdr>
        <w:tabs>
          <w:tab w:val="left" w:pos="1440"/>
        </w:tabs>
        <w:spacing w:after="240"/>
        <w:ind w:left="0" w:firstLine="0"/>
        <w:rPr>
          <w:color w:val="000000" w:themeColor="text1"/>
        </w:rPr>
      </w:pPr>
      <w:r w:rsidRPr="005C5095">
        <w:rPr>
          <w:color w:val="000000" w:themeColor="text1"/>
        </w:rPr>
        <w:t xml:space="preserve">The main objective of this project is to perform a proof of concept for this technology in real environment by end 2022. </w:t>
      </w:r>
    </w:p>
    <w:p w14:paraId="59768FB7" w14:textId="77777777" w:rsidR="00BD6151" w:rsidRDefault="00BD6151" w:rsidP="00BD6151">
      <w:pPr>
        <w:numPr>
          <w:ilvl w:val="1"/>
          <w:numId w:val="3"/>
        </w:numPr>
        <w:pBdr>
          <w:top w:val="nil"/>
          <w:left w:val="nil"/>
          <w:bottom w:val="nil"/>
          <w:right w:val="nil"/>
          <w:between w:val="nil"/>
        </w:pBdr>
        <w:tabs>
          <w:tab w:val="left" w:pos="1440"/>
        </w:tabs>
        <w:spacing w:after="240"/>
        <w:ind w:left="0" w:firstLine="0"/>
        <w:rPr>
          <w:color w:val="000000" w:themeColor="text1"/>
        </w:rPr>
      </w:pPr>
      <w:r w:rsidRPr="005C5095">
        <w:rPr>
          <w:color w:val="000000" w:themeColor="text1"/>
        </w:rPr>
        <w:lastRenderedPageBreak/>
        <w:t xml:space="preserve">This initiative aims to respond the needs of the ATM sector for infrastructure rationalization, providing ANS services in Oceanic and Remote areas in which </w:t>
      </w:r>
      <w:proofErr w:type="gramStart"/>
      <w:r w:rsidRPr="005C5095">
        <w:rPr>
          <w:color w:val="000000" w:themeColor="text1"/>
        </w:rPr>
        <w:t>current systems cannot provide today</w:t>
      </w:r>
      <w:proofErr w:type="gramEnd"/>
      <w:r w:rsidRPr="005C5095">
        <w:rPr>
          <w:color w:val="000000" w:themeColor="text1"/>
        </w:rPr>
        <w:t xml:space="preserve"> the required performances.</w:t>
      </w:r>
    </w:p>
    <w:p w14:paraId="34744F59" w14:textId="77777777" w:rsidR="00BD6151" w:rsidRDefault="00BD6151" w:rsidP="00583A2A">
      <w:pPr>
        <w:numPr>
          <w:ilvl w:val="1"/>
          <w:numId w:val="3"/>
        </w:numPr>
        <w:pBdr>
          <w:top w:val="nil"/>
          <w:left w:val="nil"/>
          <w:bottom w:val="nil"/>
          <w:right w:val="nil"/>
          <w:between w:val="nil"/>
        </w:pBdr>
        <w:tabs>
          <w:tab w:val="left" w:pos="1440"/>
        </w:tabs>
        <w:spacing w:after="240"/>
        <w:ind w:left="0" w:firstLine="0"/>
        <w:rPr>
          <w:color w:val="000000" w:themeColor="text1"/>
        </w:rPr>
      </w:pPr>
      <w:r w:rsidRPr="00583A2A">
        <w:rPr>
          <w:color w:val="000000" w:themeColor="text1"/>
        </w:rPr>
        <w:t>This solution based in a Low Earth Orbit (LEO) constellation designed by ATM manufacturer and for ATM applications will add an overlapped infrastructure to the existing CNS ground infrastructure, solving major problems in the ATM sector such as continuity in oceanic regions, capacity, implementation costs, technology commonality or uniform application of standards and recommended practices. Furthermore, satellite-based solutions reduce the fragmentation of Ground based systems, reduce Technology deployment time and result in a reduction of need for investments on ground infrastructure, resulting in lower costs for the users</w:t>
      </w:r>
    </w:p>
    <w:p w14:paraId="7EA6D7B9" w14:textId="1B38CE1A" w:rsidR="00F9422B" w:rsidRPr="00583A2A" w:rsidRDefault="00F9422B" w:rsidP="00583A2A">
      <w:pPr>
        <w:numPr>
          <w:ilvl w:val="1"/>
          <w:numId w:val="3"/>
        </w:numPr>
        <w:pBdr>
          <w:top w:val="nil"/>
          <w:left w:val="nil"/>
          <w:bottom w:val="nil"/>
          <w:right w:val="nil"/>
          <w:between w:val="nil"/>
        </w:pBdr>
        <w:tabs>
          <w:tab w:val="left" w:pos="1440"/>
        </w:tabs>
        <w:spacing w:after="240"/>
        <w:ind w:left="0" w:firstLine="0"/>
        <w:rPr>
          <w:color w:val="000000" w:themeColor="text1"/>
        </w:rPr>
      </w:pPr>
      <w:r w:rsidRPr="00583A2A">
        <w:rPr>
          <w:color w:val="000000" w:themeColor="text1"/>
        </w:rPr>
        <w:t xml:space="preserve">The </w:t>
      </w:r>
      <w:r w:rsidR="004F2353">
        <w:rPr>
          <w:color w:val="000000" w:themeColor="text1"/>
        </w:rPr>
        <w:t>s</w:t>
      </w:r>
      <w:r w:rsidRPr="00583A2A">
        <w:rPr>
          <w:color w:val="000000" w:themeColor="text1"/>
        </w:rPr>
        <w:t>tudies and test</w:t>
      </w:r>
      <w:r w:rsidR="008A3F77" w:rsidRPr="00583A2A">
        <w:rPr>
          <w:color w:val="000000" w:themeColor="text1"/>
        </w:rPr>
        <w:t>s</w:t>
      </w:r>
      <w:r w:rsidRPr="00583A2A">
        <w:rPr>
          <w:color w:val="000000" w:themeColor="text1"/>
        </w:rPr>
        <w:t xml:space="preserve"> </w:t>
      </w:r>
      <w:r w:rsidR="00BD6151">
        <w:rPr>
          <w:color w:val="000000" w:themeColor="text1"/>
        </w:rPr>
        <w:t xml:space="preserve">outcomes </w:t>
      </w:r>
      <w:r w:rsidRPr="00583A2A">
        <w:rPr>
          <w:color w:val="000000" w:themeColor="text1"/>
        </w:rPr>
        <w:t xml:space="preserve">that </w:t>
      </w:r>
      <w:proofErr w:type="spellStart"/>
      <w:r w:rsidRPr="00583A2A">
        <w:rPr>
          <w:color w:val="000000" w:themeColor="text1"/>
        </w:rPr>
        <w:t>Eurocontrol</w:t>
      </w:r>
      <w:proofErr w:type="spellEnd"/>
      <w:r w:rsidRPr="00583A2A">
        <w:rPr>
          <w:color w:val="000000" w:themeColor="text1"/>
        </w:rPr>
        <w:t xml:space="preserve">, </w:t>
      </w:r>
      <w:proofErr w:type="spellStart"/>
      <w:r w:rsidRPr="00583A2A">
        <w:rPr>
          <w:color w:val="000000" w:themeColor="text1"/>
        </w:rPr>
        <w:t>Enaire</w:t>
      </w:r>
      <w:proofErr w:type="spellEnd"/>
      <w:r w:rsidRPr="00583A2A">
        <w:rPr>
          <w:color w:val="000000" w:themeColor="text1"/>
        </w:rPr>
        <w:t xml:space="preserve">, Indra and SITA are carrying out and the plan to complete them have been presented in the Information </w:t>
      </w:r>
      <w:r w:rsidR="00BD6151">
        <w:rPr>
          <w:color w:val="000000" w:themeColor="text1"/>
        </w:rPr>
        <w:t>P</w:t>
      </w:r>
      <w:r w:rsidRPr="00583A2A">
        <w:rPr>
          <w:color w:val="000000" w:themeColor="text1"/>
        </w:rPr>
        <w:t xml:space="preserve">aper </w:t>
      </w:r>
      <w:r w:rsidR="00BD6151">
        <w:rPr>
          <w:color w:val="000000" w:themeColor="text1"/>
        </w:rPr>
        <w:t xml:space="preserve">FSMP-WG13 </w:t>
      </w:r>
      <w:r w:rsidRPr="00583A2A">
        <w:rPr>
          <w:color w:val="000000" w:themeColor="text1"/>
        </w:rPr>
        <w:t>IP/XXX</w:t>
      </w:r>
      <w:r w:rsidR="00BD6151">
        <w:rPr>
          <w:color w:val="000000" w:themeColor="text1"/>
        </w:rPr>
        <w:t>.</w:t>
      </w:r>
    </w:p>
    <w:p w14:paraId="23FFA547" w14:textId="183C28F6" w:rsidR="00F91F3E" w:rsidRDefault="00F9422B" w:rsidP="00583A2A">
      <w:pPr>
        <w:numPr>
          <w:ilvl w:val="1"/>
          <w:numId w:val="3"/>
        </w:numPr>
        <w:pBdr>
          <w:top w:val="nil"/>
          <w:left w:val="nil"/>
          <w:bottom w:val="nil"/>
          <w:right w:val="nil"/>
          <w:between w:val="nil"/>
        </w:pBdr>
        <w:tabs>
          <w:tab w:val="left" w:pos="1440"/>
        </w:tabs>
        <w:spacing w:after="240"/>
        <w:ind w:left="0" w:firstLine="0"/>
        <w:rPr>
          <w:color w:val="000000" w:themeColor="text1"/>
        </w:rPr>
      </w:pPr>
      <w:r w:rsidRPr="00583A2A">
        <w:rPr>
          <w:color w:val="000000" w:themeColor="text1"/>
        </w:rPr>
        <w:t xml:space="preserve">Several operational considerations and technical parameters </w:t>
      </w:r>
      <w:r w:rsidR="00BD6151">
        <w:rPr>
          <w:color w:val="000000" w:themeColor="text1"/>
        </w:rPr>
        <w:t>were</w:t>
      </w:r>
      <w:r w:rsidR="00CF0C69">
        <w:rPr>
          <w:color w:val="000000" w:themeColor="text1"/>
        </w:rPr>
        <w:t xml:space="preserve"> </w:t>
      </w:r>
      <w:proofErr w:type="gramStart"/>
      <w:r w:rsidRPr="00583A2A">
        <w:rPr>
          <w:color w:val="000000" w:themeColor="text1"/>
        </w:rPr>
        <w:t>studie</w:t>
      </w:r>
      <w:r w:rsidR="00CF0C69">
        <w:rPr>
          <w:color w:val="000000" w:themeColor="text1"/>
        </w:rPr>
        <w:t>d</w:t>
      </w:r>
      <w:r w:rsidR="000A4AF8">
        <w:rPr>
          <w:color w:val="000000" w:themeColor="text1"/>
        </w:rPr>
        <w:t xml:space="preserve">; </w:t>
      </w:r>
      <w:r w:rsidRPr="00583A2A">
        <w:rPr>
          <w:color w:val="000000" w:themeColor="text1"/>
        </w:rPr>
        <w:t xml:space="preserve"> </w:t>
      </w:r>
      <w:r w:rsidR="007206A3" w:rsidRPr="00583A2A">
        <w:rPr>
          <w:color w:val="000000" w:themeColor="text1"/>
        </w:rPr>
        <w:t>the</w:t>
      </w:r>
      <w:proofErr w:type="gramEnd"/>
      <w:r w:rsidR="007206A3" w:rsidRPr="00583A2A">
        <w:rPr>
          <w:color w:val="000000" w:themeColor="text1"/>
        </w:rPr>
        <w:t xml:space="preserve"> outcome</w:t>
      </w:r>
      <w:r w:rsidRPr="00583A2A">
        <w:rPr>
          <w:color w:val="000000" w:themeColor="text1"/>
        </w:rPr>
        <w:t xml:space="preserve"> </w:t>
      </w:r>
      <w:r w:rsidR="00583A2A">
        <w:rPr>
          <w:color w:val="000000" w:themeColor="text1"/>
        </w:rPr>
        <w:t>show</w:t>
      </w:r>
      <w:r w:rsidRPr="00583A2A">
        <w:rPr>
          <w:color w:val="000000" w:themeColor="text1"/>
        </w:rPr>
        <w:t xml:space="preserve"> the feasibility of the compatibility of AMS(R)S with </w:t>
      </w:r>
      <w:r w:rsidR="000A4AF8">
        <w:rPr>
          <w:color w:val="000000" w:themeColor="text1"/>
        </w:rPr>
        <w:t xml:space="preserve">other </w:t>
      </w:r>
      <w:r w:rsidRPr="00583A2A">
        <w:rPr>
          <w:color w:val="000000" w:themeColor="text1"/>
        </w:rPr>
        <w:t>services allocated in adjacent band</w:t>
      </w:r>
      <w:r w:rsidR="00B6310B" w:rsidRPr="00583A2A">
        <w:rPr>
          <w:color w:val="000000" w:themeColor="text1"/>
        </w:rPr>
        <w:t>s</w:t>
      </w:r>
      <w:r w:rsidRPr="00583A2A">
        <w:rPr>
          <w:color w:val="000000" w:themeColor="text1"/>
        </w:rPr>
        <w:t xml:space="preserve"> and with the AM(R)S within the aeronautical VHF frequency band </w:t>
      </w:r>
      <w:r w:rsidRPr="5F268BDF">
        <w:rPr>
          <w:color w:val="000000" w:themeColor="text1"/>
        </w:rPr>
        <w:t xml:space="preserve">117.975-137 </w:t>
      </w:r>
      <w:proofErr w:type="spellStart"/>
      <w:r w:rsidRPr="5F268BDF">
        <w:rPr>
          <w:color w:val="000000" w:themeColor="text1"/>
        </w:rPr>
        <w:t>MHz.</w:t>
      </w:r>
      <w:proofErr w:type="spellEnd"/>
    </w:p>
    <w:p w14:paraId="49171284" w14:textId="46116294" w:rsidR="00F9422B" w:rsidRPr="00583A2A" w:rsidRDefault="00F9422B" w:rsidP="00583A2A">
      <w:pPr>
        <w:pBdr>
          <w:top w:val="nil"/>
          <w:left w:val="nil"/>
          <w:bottom w:val="nil"/>
          <w:right w:val="nil"/>
          <w:between w:val="nil"/>
        </w:pBdr>
        <w:tabs>
          <w:tab w:val="left" w:pos="1440"/>
        </w:tabs>
        <w:spacing w:after="240"/>
        <w:rPr>
          <w:color w:val="000000" w:themeColor="text1"/>
        </w:rPr>
      </w:pPr>
      <w:r w:rsidRPr="00F91F3E">
        <w:rPr>
          <w:color w:val="000000" w:themeColor="text1"/>
        </w:rPr>
        <w:t>In the next sections are presented a summary of the relevant conclusion</w:t>
      </w:r>
      <w:r w:rsidR="00B6310B" w:rsidRPr="00F91F3E">
        <w:rPr>
          <w:color w:val="000000" w:themeColor="text1"/>
        </w:rPr>
        <w:t>s</w:t>
      </w:r>
      <w:r w:rsidRPr="00F91F3E">
        <w:rPr>
          <w:color w:val="000000" w:themeColor="text1"/>
        </w:rPr>
        <w:t>.</w:t>
      </w:r>
    </w:p>
    <w:p w14:paraId="33E94DB8" w14:textId="77777777" w:rsidR="00D04D80" w:rsidRPr="00583A2A" w:rsidRDefault="00D04D80" w:rsidP="00D04D80">
      <w:pPr>
        <w:rPr>
          <w:lang w:val="en-US"/>
        </w:rPr>
      </w:pPr>
    </w:p>
    <w:p w14:paraId="32BDF748" w14:textId="646376FC" w:rsidR="00107A59" w:rsidRPr="00583A2A" w:rsidRDefault="4DA99AD0">
      <w:pPr>
        <w:numPr>
          <w:ilvl w:val="1"/>
          <w:numId w:val="3"/>
        </w:numPr>
        <w:pBdr>
          <w:top w:val="nil"/>
          <w:left w:val="nil"/>
          <w:bottom w:val="nil"/>
          <w:right w:val="nil"/>
          <w:between w:val="nil"/>
        </w:pBdr>
        <w:tabs>
          <w:tab w:val="left" w:pos="1440"/>
        </w:tabs>
        <w:spacing w:after="240"/>
        <w:ind w:left="0" w:firstLine="0"/>
      </w:pPr>
      <w:r w:rsidRPr="4FC2C296">
        <w:rPr>
          <w:b/>
          <w:bCs/>
          <w:color w:val="000000" w:themeColor="text1"/>
        </w:rPr>
        <w:t>Signal propagation and link budget</w:t>
      </w:r>
    </w:p>
    <w:p w14:paraId="3CC45554" w14:textId="56FC1FA9" w:rsidR="001D448F" w:rsidRPr="00583A2A" w:rsidRDefault="00B6310B" w:rsidP="00107A59">
      <w:pPr>
        <w:pBdr>
          <w:top w:val="nil"/>
          <w:left w:val="nil"/>
          <w:bottom w:val="nil"/>
          <w:right w:val="nil"/>
          <w:between w:val="nil"/>
        </w:pBdr>
        <w:tabs>
          <w:tab w:val="left" w:pos="1440"/>
        </w:tabs>
        <w:spacing w:after="240"/>
        <w:rPr>
          <w:color w:val="000000"/>
        </w:rPr>
      </w:pPr>
      <w:r>
        <w:rPr>
          <w:color w:val="000000"/>
        </w:rPr>
        <w:t>Transmitted power, propagation loss, receiver sensibility and potential antennas characteristic have been analys</w:t>
      </w:r>
      <w:r w:rsidR="003C06A4">
        <w:rPr>
          <w:color w:val="000000"/>
        </w:rPr>
        <w:t>ed</w:t>
      </w:r>
      <w:r>
        <w:rPr>
          <w:color w:val="000000"/>
        </w:rPr>
        <w:t xml:space="preserve"> concluding that a </w:t>
      </w:r>
      <w:proofErr w:type="gramStart"/>
      <w:r>
        <w:rPr>
          <w:color w:val="000000"/>
        </w:rPr>
        <w:t>space based</w:t>
      </w:r>
      <w:proofErr w:type="gramEnd"/>
      <w:r>
        <w:rPr>
          <w:color w:val="000000"/>
        </w:rPr>
        <w:t xml:space="preserve"> solution with LEO satellite constellation is feasible </w:t>
      </w:r>
      <w:r w:rsidR="008A3F77">
        <w:rPr>
          <w:color w:val="000000"/>
        </w:rPr>
        <w:t>to provide AMS(R)S</w:t>
      </w:r>
      <w:r w:rsidR="003C06A4">
        <w:rPr>
          <w:color w:val="000000"/>
        </w:rPr>
        <w:t xml:space="preserve"> while</w:t>
      </w:r>
      <w:r w:rsidR="008A3F77">
        <w:rPr>
          <w:color w:val="000000"/>
        </w:rPr>
        <w:t xml:space="preserve"> fulfilling the operational requirement form the propagation and link budget perspective.</w:t>
      </w:r>
    </w:p>
    <w:p w14:paraId="1E941795" w14:textId="7017AAF7" w:rsidR="001841E3" w:rsidRPr="00583A2A" w:rsidRDefault="23400D15" w:rsidP="00583A2A">
      <w:pPr>
        <w:numPr>
          <w:ilvl w:val="1"/>
          <w:numId w:val="3"/>
        </w:numPr>
        <w:pBdr>
          <w:top w:val="nil"/>
          <w:left w:val="nil"/>
          <w:bottom w:val="nil"/>
          <w:right w:val="nil"/>
          <w:between w:val="nil"/>
        </w:pBdr>
        <w:tabs>
          <w:tab w:val="left" w:pos="1440"/>
        </w:tabs>
        <w:spacing w:after="240"/>
        <w:ind w:left="0" w:firstLine="0"/>
        <w:rPr>
          <w:b/>
          <w:bCs/>
          <w:color w:val="000000"/>
        </w:rPr>
      </w:pPr>
      <w:r w:rsidRPr="4FC2C296">
        <w:rPr>
          <w:b/>
          <w:bCs/>
          <w:color w:val="000000" w:themeColor="text1"/>
        </w:rPr>
        <w:t>Doppler effect on VHF link</w:t>
      </w:r>
    </w:p>
    <w:p w14:paraId="2DA2C272" w14:textId="344B2A85" w:rsidR="00EA729A" w:rsidRDefault="00EA729A" w:rsidP="001841E3">
      <w:pPr>
        <w:pBdr>
          <w:top w:val="nil"/>
          <w:left w:val="nil"/>
          <w:bottom w:val="nil"/>
          <w:right w:val="nil"/>
          <w:between w:val="nil"/>
        </w:pBdr>
        <w:tabs>
          <w:tab w:val="left" w:pos="1440"/>
        </w:tabs>
        <w:spacing w:after="240"/>
        <w:rPr>
          <w:color w:val="000000"/>
        </w:rPr>
      </w:pPr>
      <w:r w:rsidRPr="5F268BDF">
        <w:rPr>
          <w:color w:val="000000" w:themeColor="text1"/>
        </w:rPr>
        <w:t>Two different operational scenarios are analys</w:t>
      </w:r>
      <w:r w:rsidR="00AD1978">
        <w:rPr>
          <w:color w:val="000000" w:themeColor="text1"/>
        </w:rPr>
        <w:t>ed</w:t>
      </w:r>
      <w:r w:rsidRPr="5F268BDF">
        <w:rPr>
          <w:color w:val="000000" w:themeColor="text1"/>
        </w:rPr>
        <w:t xml:space="preserve"> with the following outcomes:</w:t>
      </w:r>
    </w:p>
    <w:p w14:paraId="6CECC235" w14:textId="4BFBE8A5" w:rsidR="00EA729A" w:rsidRDefault="00EA729A" w:rsidP="00583A2A">
      <w:pPr>
        <w:pStyle w:val="ListParagraph"/>
        <w:numPr>
          <w:ilvl w:val="0"/>
          <w:numId w:val="12"/>
        </w:numPr>
        <w:pBdr>
          <w:top w:val="nil"/>
          <w:left w:val="nil"/>
          <w:bottom w:val="nil"/>
          <w:right w:val="nil"/>
          <w:between w:val="nil"/>
        </w:pBdr>
        <w:tabs>
          <w:tab w:val="left" w:pos="1440"/>
        </w:tabs>
        <w:spacing w:after="240"/>
        <w:rPr>
          <w:color w:val="000000"/>
        </w:rPr>
      </w:pPr>
      <w:r w:rsidRPr="5F268BDF">
        <w:rPr>
          <w:color w:val="000000" w:themeColor="text1"/>
        </w:rPr>
        <w:t>For voice operational services, both the requirement operational voice services and the airborne radio equipment behaviour are pointing that the Doppler effect could be ignored and pre-compensation for the frequency shift would not be necessary.</w:t>
      </w:r>
    </w:p>
    <w:p w14:paraId="6E750FD5" w14:textId="065DB7B2" w:rsidR="0068180A" w:rsidRDefault="00EA729A" w:rsidP="00583A2A">
      <w:pPr>
        <w:pStyle w:val="ListParagraph"/>
        <w:numPr>
          <w:ilvl w:val="0"/>
          <w:numId w:val="12"/>
        </w:numPr>
        <w:pBdr>
          <w:top w:val="nil"/>
          <w:left w:val="nil"/>
          <w:bottom w:val="nil"/>
          <w:right w:val="nil"/>
          <w:between w:val="nil"/>
        </w:pBdr>
        <w:tabs>
          <w:tab w:val="left" w:pos="1440"/>
        </w:tabs>
        <w:spacing w:after="240"/>
        <w:rPr>
          <w:color w:val="000000"/>
        </w:rPr>
      </w:pPr>
      <w:r w:rsidRPr="5F268BDF">
        <w:rPr>
          <w:color w:val="000000" w:themeColor="text1"/>
        </w:rPr>
        <w:t>For data operational services using VDL-Mode 2 applications</w:t>
      </w:r>
      <w:r w:rsidR="0068180A" w:rsidRPr="5F268BDF">
        <w:rPr>
          <w:color w:val="000000" w:themeColor="text1"/>
        </w:rPr>
        <w:t xml:space="preserve"> the Doppler effect </w:t>
      </w:r>
      <w:proofErr w:type="gramStart"/>
      <w:r w:rsidR="0068180A" w:rsidRPr="5F268BDF">
        <w:rPr>
          <w:color w:val="000000" w:themeColor="text1"/>
        </w:rPr>
        <w:t>has to</w:t>
      </w:r>
      <w:proofErr w:type="gramEnd"/>
      <w:r w:rsidR="0068180A" w:rsidRPr="5F268BDF">
        <w:rPr>
          <w:color w:val="000000" w:themeColor="text1"/>
        </w:rPr>
        <w:t xml:space="preserve"> be taken into account in the use case that require broadcast radiation for which several solutions could be defined:</w:t>
      </w:r>
    </w:p>
    <w:p w14:paraId="6D0E1680" w14:textId="077BA396" w:rsidR="0068180A" w:rsidRDefault="0068180A" w:rsidP="00583A2A">
      <w:pPr>
        <w:pStyle w:val="ListParagraph"/>
        <w:numPr>
          <w:ilvl w:val="1"/>
          <w:numId w:val="12"/>
        </w:numPr>
        <w:pBdr>
          <w:top w:val="nil"/>
          <w:left w:val="nil"/>
          <w:bottom w:val="nil"/>
          <w:right w:val="nil"/>
          <w:between w:val="nil"/>
        </w:pBdr>
        <w:tabs>
          <w:tab w:val="left" w:pos="1440"/>
        </w:tabs>
        <w:spacing w:after="240"/>
        <w:rPr>
          <w:color w:val="000000"/>
        </w:rPr>
      </w:pPr>
      <w:r w:rsidRPr="5F268BDF">
        <w:rPr>
          <w:color w:val="000000" w:themeColor="text1"/>
        </w:rPr>
        <w:t>A multi-beam antenna with independent shift pre-compensation for each beam.</w:t>
      </w:r>
    </w:p>
    <w:p w14:paraId="5A4E294B" w14:textId="0D8A1B1A" w:rsidR="0068180A" w:rsidRDefault="00A846BC" w:rsidP="00583A2A">
      <w:pPr>
        <w:pStyle w:val="ListParagraph"/>
        <w:numPr>
          <w:ilvl w:val="1"/>
          <w:numId w:val="12"/>
        </w:numPr>
        <w:pBdr>
          <w:top w:val="nil"/>
          <w:left w:val="nil"/>
          <w:bottom w:val="nil"/>
          <w:right w:val="nil"/>
          <w:between w:val="nil"/>
        </w:pBdr>
        <w:tabs>
          <w:tab w:val="left" w:pos="1440"/>
        </w:tabs>
        <w:spacing w:after="240"/>
        <w:rPr>
          <w:color w:val="000000"/>
        </w:rPr>
      </w:pPr>
      <w:r w:rsidRPr="5F268BDF">
        <w:rPr>
          <w:color w:val="000000" w:themeColor="text1"/>
        </w:rPr>
        <w:t>A multi radiation</w:t>
      </w:r>
      <w:r w:rsidR="0068180A" w:rsidRPr="5F268BDF">
        <w:rPr>
          <w:color w:val="000000" w:themeColor="text1"/>
        </w:rPr>
        <w:t xml:space="preserve"> schedule in the affected sector with different shift pre-compensation for each radiation schedule.</w:t>
      </w:r>
    </w:p>
    <w:p w14:paraId="14728624" w14:textId="553DF6BF" w:rsidR="00A846BC" w:rsidRDefault="0068180A" w:rsidP="00583A2A">
      <w:pPr>
        <w:pStyle w:val="ListParagraph"/>
        <w:numPr>
          <w:ilvl w:val="1"/>
          <w:numId w:val="12"/>
        </w:numPr>
        <w:pBdr>
          <w:top w:val="nil"/>
          <w:left w:val="nil"/>
          <w:bottom w:val="nil"/>
          <w:right w:val="nil"/>
          <w:between w:val="nil"/>
        </w:pBdr>
        <w:tabs>
          <w:tab w:val="left" w:pos="1440"/>
        </w:tabs>
        <w:spacing w:after="240"/>
        <w:rPr>
          <w:color w:val="000000"/>
        </w:rPr>
      </w:pPr>
      <w:r w:rsidRPr="5F268BDF">
        <w:rPr>
          <w:color w:val="000000" w:themeColor="text1"/>
        </w:rPr>
        <w:t xml:space="preserve">Statistic traffic tracks </w:t>
      </w:r>
      <w:r w:rsidR="00A846BC" w:rsidRPr="5F268BDF">
        <w:rPr>
          <w:color w:val="000000" w:themeColor="text1"/>
        </w:rPr>
        <w:t>processing and an optimal accommodation for a broadcasting radiation.</w:t>
      </w:r>
    </w:p>
    <w:p w14:paraId="145ACEF3" w14:textId="395A61C4" w:rsidR="0068180A" w:rsidRDefault="00A846BC" w:rsidP="00583A2A">
      <w:pPr>
        <w:pStyle w:val="ListParagraph"/>
        <w:numPr>
          <w:ilvl w:val="1"/>
          <w:numId w:val="12"/>
        </w:numPr>
        <w:pBdr>
          <w:top w:val="nil"/>
          <w:left w:val="nil"/>
          <w:bottom w:val="nil"/>
          <w:right w:val="nil"/>
          <w:between w:val="nil"/>
        </w:pBdr>
        <w:tabs>
          <w:tab w:val="left" w:pos="1440"/>
        </w:tabs>
        <w:spacing w:after="240"/>
        <w:rPr>
          <w:color w:val="000000"/>
        </w:rPr>
      </w:pPr>
      <w:r w:rsidRPr="5F268BDF">
        <w:rPr>
          <w:color w:val="000000" w:themeColor="text1"/>
        </w:rPr>
        <w:t xml:space="preserve">Unicast communications services are easily stablished due to the single and defined pre-compensation frequency shift value for each aircraft.  </w:t>
      </w:r>
      <w:r w:rsidR="0068180A" w:rsidRPr="5F268BDF">
        <w:rPr>
          <w:color w:val="000000" w:themeColor="text1"/>
        </w:rPr>
        <w:t xml:space="preserve"> </w:t>
      </w:r>
    </w:p>
    <w:p w14:paraId="502D9929" w14:textId="7E275D75" w:rsidR="00A846BC" w:rsidRDefault="0068180A" w:rsidP="00583A2A">
      <w:pPr>
        <w:pStyle w:val="ListParagraph"/>
        <w:numPr>
          <w:ilvl w:val="1"/>
          <w:numId w:val="12"/>
        </w:numPr>
        <w:pBdr>
          <w:top w:val="nil"/>
          <w:left w:val="nil"/>
          <w:bottom w:val="nil"/>
          <w:right w:val="nil"/>
          <w:between w:val="nil"/>
        </w:pBdr>
        <w:tabs>
          <w:tab w:val="left" w:pos="1440"/>
        </w:tabs>
        <w:spacing w:after="240"/>
        <w:rPr>
          <w:color w:val="000000"/>
        </w:rPr>
      </w:pPr>
      <w:r w:rsidRPr="5F268BDF">
        <w:rPr>
          <w:color w:val="000000" w:themeColor="text1"/>
        </w:rPr>
        <w:t>The final solutions could be one</w:t>
      </w:r>
      <w:r w:rsidR="00F441FC">
        <w:rPr>
          <w:color w:val="000000" w:themeColor="text1"/>
        </w:rPr>
        <w:t xml:space="preserve"> of the above</w:t>
      </w:r>
      <w:r w:rsidRPr="5F268BDF">
        <w:rPr>
          <w:color w:val="000000" w:themeColor="text1"/>
        </w:rPr>
        <w:t xml:space="preserve"> or a combination </w:t>
      </w:r>
      <w:r w:rsidR="007D4771">
        <w:rPr>
          <w:color w:val="000000" w:themeColor="text1"/>
        </w:rPr>
        <w:t xml:space="preserve">of the above </w:t>
      </w:r>
      <w:r w:rsidRPr="5F268BDF">
        <w:rPr>
          <w:color w:val="000000" w:themeColor="text1"/>
        </w:rPr>
        <w:t>solution</w:t>
      </w:r>
      <w:r w:rsidR="00A846BC" w:rsidRPr="5F268BDF">
        <w:rPr>
          <w:color w:val="000000" w:themeColor="text1"/>
        </w:rPr>
        <w:t xml:space="preserve">s in </w:t>
      </w:r>
      <w:r w:rsidR="007D4771">
        <w:rPr>
          <w:color w:val="000000" w:themeColor="text1"/>
        </w:rPr>
        <w:t>addition to proper</w:t>
      </w:r>
      <w:r w:rsidR="00A846BC" w:rsidRPr="5F268BDF">
        <w:rPr>
          <w:color w:val="000000" w:themeColor="text1"/>
        </w:rPr>
        <w:t xml:space="preserve"> satellite and the satellite constellation design</w:t>
      </w:r>
      <w:r w:rsidR="007D4771">
        <w:rPr>
          <w:color w:val="000000" w:themeColor="text1"/>
        </w:rPr>
        <w:t>s</w:t>
      </w:r>
      <w:r w:rsidR="00A846BC" w:rsidRPr="5F268BDF">
        <w:rPr>
          <w:color w:val="000000" w:themeColor="text1"/>
        </w:rPr>
        <w:t>.</w:t>
      </w:r>
    </w:p>
    <w:p w14:paraId="62E038AF" w14:textId="6060658E" w:rsidR="00F6531D" w:rsidRDefault="00A846BC" w:rsidP="00A846BC">
      <w:pPr>
        <w:pBdr>
          <w:top w:val="nil"/>
          <w:left w:val="nil"/>
          <w:bottom w:val="nil"/>
          <w:right w:val="nil"/>
          <w:between w:val="nil"/>
        </w:pBdr>
        <w:tabs>
          <w:tab w:val="left" w:pos="1440"/>
        </w:tabs>
        <w:spacing w:after="240"/>
        <w:rPr>
          <w:color w:val="000000"/>
        </w:rPr>
      </w:pPr>
      <w:r w:rsidRPr="5F268BDF">
        <w:rPr>
          <w:color w:val="000000" w:themeColor="text1"/>
        </w:rPr>
        <w:t xml:space="preserve">Therefore the Doppler effect is </w:t>
      </w:r>
      <w:r w:rsidR="001B2982">
        <w:rPr>
          <w:color w:val="000000" w:themeColor="text1"/>
        </w:rPr>
        <w:t xml:space="preserve">indeed a </w:t>
      </w:r>
      <w:proofErr w:type="spellStart"/>
      <w:r w:rsidR="001B2982">
        <w:rPr>
          <w:color w:val="000000" w:themeColor="text1"/>
        </w:rPr>
        <w:t xml:space="preserve">well </w:t>
      </w:r>
      <w:proofErr w:type="gramStart"/>
      <w:r w:rsidR="001B2982">
        <w:rPr>
          <w:color w:val="000000" w:themeColor="text1"/>
        </w:rPr>
        <w:t>known</w:t>
      </w:r>
      <w:proofErr w:type="spellEnd"/>
      <w:r w:rsidR="001B2982">
        <w:rPr>
          <w:color w:val="000000" w:themeColor="text1"/>
        </w:rPr>
        <w:t xml:space="preserve">  phenomenon</w:t>
      </w:r>
      <w:proofErr w:type="gramEnd"/>
      <w:r w:rsidR="001B2982">
        <w:rPr>
          <w:color w:val="000000" w:themeColor="text1"/>
        </w:rPr>
        <w:t>, which can</w:t>
      </w:r>
      <w:r w:rsidRPr="5F268BDF">
        <w:rPr>
          <w:color w:val="000000" w:themeColor="text1"/>
        </w:rPr>
        <w:t xml:space="preserve"> be pre-compensate</w:t>
      </w:r>
      <w:r w:rsidR="0035296F">
        <w:rPr>
          <w:color w:val="000000" w:themeColor="text1"/>
        </w:rPr>
        <w:t>; its effect can be perfectly corrected via appropriate</w:t>
      </w:r>
      <w:r w:rsidRPr="5F268BDF">
        <w:rPr>
          <w:color w:val="000000" w:themeColor="text1"/>
        </w:rPr>
        <w:t xml:space="preserve"> technical </w:t>
      </w:r>
      <w:r w:rsidR="0035296F">
        <w:rPr>
          <w:color w:val="000000" w:themeColor="text1"/>
        </w:rPr>
        <w:t>design to be implemented</w:t>
      </w:r>
      <w:r w:rsidRPr="5F268BDF">
        <w:rPr>
          <w:color w:val="000000" w:themeColor="text1"/>
        </w:rPr>
        <w:t xml:space="preserve"> by the system manufacturer.</w:t>
      </w:r>
    </w:p>
    <w:p w14:paraId="32597A0F" w14:textId="5706C987" w:rsidR="001841E3" w:rsidRPr="00583A2A" w:rsidRDefault="00F6531D" w:rsidP="00A846BC">
      <w:pPr>
        <w:pBdr>
          <w:top w:val="nil"/>
          <w:left w:val="nil"/>
          <w:bottom w:val="nil"/>
          <w:right w:val="nil"/>
          <w:between w:val="nil"/>
        </w:pBdr>
        <w:tabs>
          <w:tab w:val="left" w:pos="1440"/>
        </w:tabs>
        <w:spacing w:after="240"/>
        <w:rPr>
          <w:color w:val="000000"/>
        </w:rPr>
      </w:pPr>
      <w:r w:rsidRPr="00F6531D">
        <w:rPr>
          <w:color w:val="000000"/>
        </w:rPr>
        <w:lastRenderedPageBreak/>
        <w:t xml:space="preserve">It is necessary to mention here also that the Doppler effect does not cause any change in the considerations of out-of-band emissions for the </w:t>
      </w:r>
      <w:r w:rsidRPr="00474F8A">
        <w:rPr>
          <w:sz w:val="24"/>
          <w:szCs w:val="24"/>
        </w:rPr>
        <w:t xml:space="preserve">common signalling channel (CSC) frequency at </w:t>
      </w:r>
      <w:r>
        <w:rPr>
          <w:sz w:val="24"/>
          <w:szCs w:val="24"/>
        </w:rPr>
        <w:t xml:space="preserve">136.975 </w:t>
      </w:r>
      <w:proofErr w:type="spellStart"/>
      <w:r>
        <w:rPr>
          <w:sz w:val="24"/>
          <w:szCs w:val="24"/>
        </w:rPr>
        <w:t>MHz</w:t>
      </w:r>
      <w:r w:rsidRPr="00F6531D">
        <w:rPr>
          <w:color w:val="000000"/>
        </w:rPr>
        <w:t>.</w:t>
      </w:r>
      <w:proofErr w:type="spellEnd"/>
      <w:r w:rsidRPr="00F6531D" w:rsidDel="00EA729A">
        <w:rPr>
          <w:color w:val="000000"/>
        </w:rPr>
        <w:t xml:space="preserve"> </w:t>
      </w:r>
    </w:p>
    <w:p w14:paraId="00ACA05C" w14:textId="77777777" w:rsidR="004F2353" w:rsidRPr="0068451F" w:rsidRDefault="004F2353" w:rsidP="004F2353">
      <w:pPr>
        <w:numPr>
          <w:ilvl w:val="1"/>
          <w:numId w:val="3"/>
        </w:numPr>
        <w:pBdr>
          <w:top w:val="nil"/>
          <w:left w:val="nil"/>
          <w:bottom w:val="nil"/>
          <w:right w:val="nil"/>
          <w:between w:val="nil"/>
        </w:pBdr>
        <w:tabs>
          <w:tab w:val="left" w:pos="1440"/>
        </w:tabs>
        <w:spacing w:after="240"/>
        <w:ind w:left="0" w:firstLine="0"/>
        <w:rPr>
          <w:b/>
          <w:color w:val="000000"/>
        </w:rPr>
      </w:pPr>
      <w:r>
        <w:rPr>
          <w:b/>
          <w:color w:val="000000"/>
        </w:rPr>
        <w:t>Spectrum compatibility</w:t>
      </w:r>
    </w:p>
    <w:p w14:paraId="79909926" w14:textId="77777777" w:rsidR="004F2353" w:rsidRDefault="004F2353" w:rsidP="004F2353">
      <w:pPr>
        <w:pBdr>
          <w:top w:val="nil"/>
          <w:left w:val="nil"/>
          <w:bottom w:val="nil"/>
          <w:right w:val="nil"/>
          <w:between w:val="nil"/>
        </w:pBdr>
        <w:tabs>
          <w:tab w:val="left" w:pos="1440"/>
        </w:tabs>
        <w:spacing w:after="240"/>
        <w:rPr>
          <w:color w:val="000000"/>
        </w:rPr>
      </w:pPr>
      <w:r>
        <w:rPr>
          <w:sz w:val="24"/>
          <w:szCs w:val="24"/>
        </w:rPr>
        <w:t xml:space="preserve">The </w:t>
      </w:r>
      <w:r w:rsidRPr="005522F4">
        <w:rPr>
          <w:sz w:val="24"/>
          <w:szCs w:val="24"/>
        </w:rPr>
        <w:t xml:space="preserve">WP 5B’s working document towards a preliminary draft new Report ITU-R </w:t>
      </w:r>
      <w:proofErr w:type="gramStart"/>
      <w:r w:rsidRPr="005522F4">
        <w:rPr>
          <w:sz w:val="24"/>
          <w:szCs w:val="24"/>
        </w:rPr>
        <w:t>M.[</w:t>
      </w:r>
      <w:proofErr w:type="gramEnd"/>
      <w:r w:rsidRPr="005522F4">
        <w:rPr>
          <w:sz w:val="24"/>
          <w:szCs w:val="24"/>
        </w:rPr>
        <w:t>Space-VHF] includes</w:t>
      </w:r>
      <w:r>
        <w:rPr>
          <w:sz w:val="24"/>
          <w:szCs w:val="24"/>
        </w:rPr>
        <w:t xml:space="preserve"> an exhaustive analysis about the spectrum compatibility of AMS(R)S with the adjacent bands and within the frequency band </w:t>
      </w:r>
      <w:r w:rsidRPr="0015230C">
        <w:rPr>
          <w:lang w:val="en-US"/>
        </w:rPr>
        <w:t>117.975-137 MHz</w:t>
      </w:r>
      <w:r w:rsidRPr="0068451F">
        <w:rPr>
          <w:color w:val="000000"/>
        </w:rPr>
        <w:t>.</w:t>
      </w:r>
    </w:p>
    <w:p w14:paraId="3B503BB2" w14:textId="45ED468D" w:rsidR="004F2353" w:rsidRDefault="004F2353" w:rsidP="004F2353">
      <w:pPr>
        <w:pBdr>
          <w:top w:val="nil"/>
          <w:left w:val="nil"/>
          <w:bottom w:val="nil"/>
          <w:right w:val="nil"/>
          <w:between w:val="nil"/>
        </w:pBdr>
        <w:tabs>
          <w:tab w:val="left" w:pos="1440"/>
        </w:tabs>
        <w:spacing w:after="240"/>
        <w:rPr>
          <w:lang w:val="en-US"/>
        </w:rPr>
      </w:pPr>
      <w:r>
        <w:rPr>
          <w:color w:val="000000"/>
        </w:rPr>
        <w:t>The first outcome</w:t>
      </w:r>
      <w:r w:rsidR="003A14F7">
        <w:rPr>
          <w:color w:val="000000"/>
        </w:rPr>
        <w:t xml:space="preserve"> assumes</w:t>
      </w:r>
      <w:r>
        <w:rPr>
          <w:color w:val="000000"/>
        </w:rPr>
        <w:t xml:space="preserve"> that compatibility studies below the 117.975 MHz and the compatibility studies in band </w:t>
      </w:r>
      <w:r w:rsidRPr="0015230C">
        <w:rPr>
          <w:lang w:val="en-US"/>
        </w:rPr>
        <w:t>117.975-137 MHz</w:t>
      </w:r>
      <w:r>
        <w:rPr>
          <w:lang w:val="en-US"/>
        </w:rPr>
        <w:t xml:space="preserve"> are a matter of ICAO coordination in the </w:t>
      </w:r>
      <w:r w:rsidR="00110911">
        <w:rPr>
          <w:lang w:val="en-US"/>
        </w:rPr>
        <w:t xml:space="preserve">corresponding </w:t>
      </w:r>
      <w:r>
        <w:rPr>
          <w:lang w:val="en-US"/>
        </w:rPr>
        <w:t>frequencies assignment procedures.</w:t>
      </w:r>
    </w:p>
    <w:p w14:paraId="100EE878" w14:textId="4D9DF3C3" w:rsidR="004F2353" w:rsidRPr="00435AB8" w:rsidRDefault="004F2353" w:rsidP="004F2353">
      <w:pPr>
        <w:pBdr>
          <w:top w:val="nil"/>
          <w:left w:val="nil"/>
          <w:bottom w:val="nil"/>
          <w:right w:val="nil"/>
          <w:between w:val="nil"/>
        </w:pBdr>
        <w:tabs>
          <w:tab w:val="left" w:pos="1440"/>
        </w:tabs>
        <w:spacing w:after="240"/>
        <w:rPr>
          <w:color w:val="000000"/>
        </w:rPr>
      </w:pPr>
      <w:r>
        <w:rPr>
          <w:lang w:val="en-US"/>
        </w:rPr>
        <w:t xml:space="preserve">For the compatibility studies with services allocated in frequency band above 137MHz </w:t>
      </w:r>
      <w:r w:rsidR="003E6B8D">
        <w:rPr>
          <w:lang w:val="en-US"/>
        </w:rPr>
        <w:t>it is concluded</w:t>
      </w:r>
      <w:r>
        <w:rPr>
          <w:lang w:val="en-US"/>
        </w:rPr>
        <w:t xml:space="preserve"> that the ASM(R)S </w:t>
      </w:r>
      <w:r w:rsidR="003E6B8D">
        <w:rPr>
          <w:lang w:val="en-US"/>
        </w:rPr>
        <w:t>is</w:t>
      </w:r>
      <w:r>
        <w:rPr>
          <w:lang w:val="en-US"/>
        </w:rPr>
        <w:t xml:space="preserve"> compatible </w:t>
      </w:r>
      <w:r w:rsidR="003E6B8D">
        <w:rPr>
          <w:lang w:val="en-US"/>
        </w:rPr>
        <w:t xml:space="preserve">with other adjacent band services via </w:t>
      </w:r>
      <w:r>
        <w:rPr>
          <w:lang w:val="en-US"/>
        </w:rPr>
        <w:t xml:space="preserve">observing the protection </w:t>
      </w:r>
      <w:proofErr w:type="gramStart"/>
      <w:r>
        <w:rPr>
          <w:lang w:val="en-US"/>
        </w:rPr>
        <w:t>criterial</w:t>
      </w:r>
      <w:proofErr w:type="gramEnd"/>
      <w:r>
        <w:rPr>
          <w:lang w:val="en-US"/>
        </w:rPr>
        <w:t xml:space="preserve"> defined for these </w:t>
      </w:r>
      <w:r w:rsidR="003E6B8D">
        <w:rPr>
          <w:lang w:val="en-US"/>
        </w:rPr>
        <w:t xml:space="preserve">other </w:t>
      </w:r>
      <w:r>
        <w:rPr>
          <w:lang w:val="en-US"/>
        </w:rPr>
        <w:t>services.</w:t>
      </w:r>
    </w:p>
    <w:p w14:paraId="26F8FE0A" w14:textId="77777777" w:rsidR="004F2353" w:rsidRPr="0068451F" w:rsidRDefault="004F2353" w:rsidP="004F2353">
      <w:pPr>
        <w:numPr>
          <w:ilvl w:val="1"/>
          <w:numId w:val="3"/>
        </w:numPr>
        <w:pBdr>
          <w:top w:val="nil"/>
          <w:left w:val="nil"/>
          <w:bottom w:val="nil"/>
          <w:right w:val="nil"/>
          <w:between w:val="nil"/>
        </w:pBdr>
        <w:tabs>
          <w:tab w:val="left" w:pos="1440"/>
        </w:tabs>
        <w:spacing w:after="240"/>
        <w:ind w:left="0" w:firstLine="0"/>
        <w:rPr>
          <w:b/>
          <w:color w:val="000000"/>
        </w:rPr>
      </w:pPr>
      <w:r>
        <w:rPr>
          <w:b/>
          <w:color w:val="000000"/>
        </w:rPr>
        <w:t>Compatibility to use VLD Mode 2 from Space</w:t>
      </w:r>
    </w:p>
    <w:p w14:paraId="3936932F" w14:textId="77777777" w:rsidR="004F2353" w:rsidRDefault="004F2353" w:rsidP="004F2353">
      <w:pPr>
        <w:pBdr>
          <w:top w:val="nil"/>
          <w:left w:val="nil"/>
          <w:bottom w:val="nil"/>
          <w:right w:val="nil"/>
          <w:between w:val="nil"/>
        </w:pBdr>
        <w:tabs>
          <w:tab w:val="left" w:pos="1440"/>
        </w:tabs>
        <w:spacing w:after="240"/>
        <w:rPr>
          <w:color w:val="000000"/>
        </w:rPr>
      </w:pPr>
      <w:r w:rsidRPr="000C46BA">
        <w:rPr>
          <w:sz w:val="24"/>
          <w:szCs w:val="24"/>
        </w:rPr>
        <w:t xml:space="preserve">The satellite system is </w:t>
      </w:r>
      <w:proofErr w:type="gramStart"/>
      <w:r w:rsidRPr="000C46BA">
        <w:rPr>
          <w:sz w:val="24"/>
          <w:szCs w:val="24"/>
        </w:rPr>
        <w:t>similar to</w:t>
      </w:r>
      <w:proofErr w:type="gramEnd"/>
      <w:r w:rsidRPr="000C46BA">
        <w:rPr>
          <w:sz w:val="24"/>
          <w:szCs w:val="24"/>
        </w:rPr>
        <w:t xml:space="preserve"> the ground station in term of behaviour</w:t>
      </w:r>
      <w:r w:rsidRPr="0068451F">
        <w:rPr>
          <w:color w:val="000000"/>
        </w:rPr>
        <w:t>.</w:t>
      </w:r>
      <w:r>
        <w:rPr>
          <w:color w:val="000000"/>
        </w:rPr>
        <w:t xml:space="preserve"> Both the CSMA protocol, the used modulation D8PSK, the centralized VDL-Mode 2 management entity (CVME) assigning </w:t>
      </w:r>
      <w:r w:rsidRPr="000E6137">
        <w:rPr>
          <w:color w:val="000000"/>
        </w:rPr>
        <w:t xml:space="preserve">to the </w:t>
      </w:r>
      <w:r>
        <w:rPr>
          <w:color w:val="000000"/>
        </w:rPr>
        <w:t>space-</w:t>
      </w:r>
      <w:r w:rsidRPr="000E6137">
        <w:rPr>
          <w:color w:val="000000"/>
        </w:rPr>
        <w:t>radio a dedicated channel as specified by ICAO</w:t>
      </w:r>
      <w:r>
        <w:rPr>
          <w:color w:val="000000"/>
        </w:rPr>
        <w:t xml:space="preserve"> and the</w:t>
      </w:r>
      <w:r w:rsidRPr="000E6137">
        <w:rPr>
          <w:color w:val="000000"/>
        </w:rPr>
        <w:t xml:space="preserve"> ground stations and the space-based VHF system will be visible each other</w:t>
      </w:r>
      <w:r>
        <w:rPr>
          <w:color w:val="000000"/>
        </w:rPr>
        <w:t xml:space="preserve"> managing the space-radio station as an additional radio station in the system</w:t>
      </w:r>
      <w:r w:rsidRPr="000E6137">
        <w:rPr>
          <w:color w:val="000000"/>
        </w:rPr>
        <w:t xml:space="preserve">. </w:t>
      </w:r>
    </w:p>
    <w:p w14:paraId="7DB94BD6" w14:textId="77777777" w:rsidR="004F2353" w:rsidRDefault="004F2353" w:rsidP="004F2353">
      <w:pPr>
        <w:pBdr>
          <w:top w:val="nil"/>
          <w:left w:val="nil"/>
          <w:bottom w:val="nil"/>
          <w:right w:val="nil"/>
          <w:between w:val="nil"/>
        </w:pBdr>
        <w:tabs>
          <w:tab w:val="left" w:pos="1440"/>
        </w:tabs>
        <w:spacing w:after="240"/>
        <w:rPr>
          <w:color w:val="000000"/>
        </w:rPr>
      </w:pPr>
      <w:r w:rsidRPr="000E6137">
        <w:rPr>
          <w:color w:val="000000"/>
        </w:rPr>
        <w:t xml:space="preserve">As a result, </w:t>
      </w:r>
      <w:r>
        <w:rPr>
          <w:color w:val="000000"/>
        </w:rPr>
        <w:t>adding space-based VHF radios will imply significant benefits for the system, among others, the following:</w:t>
      </w:r>
    </w:p>
    <w:p w14:paraId="489F41CF" w14:textId="1463646B" w:rsidR="004F2353" w:rsidRDefault="00FF7745" w:rsidP="004F2353">
      <w:pPr>
        <w:pStyle w:val="ListParagraph"/>
        <w:numPr>
          <w:ilvl w:val="0"/>
          <w:numId w:val="14"/>
        </w:numPr>
        <w:pBdr>
          <w:top w:val="nil"/>
          <w:left w:val="nil"/>
          <w:bottom w:val="nil"/>
          <w:right w:val="nil"/>
          <w:between w:val="nil"/>
        </w:pBdr>
        <w:tabs>
          <w:tab w:val="left" w:pos="1440"/>
        </w:tabs>
        <w:spacing w:after="240"/>
        <w:rPr>
          <w:color w:val="000000"/>
        </w:rPr>
      </w:pPr>
      <w:r>
        <w:rPr>
          <w:color w:val="000000"/>
        </w:rPr>
        <w:t>It</w:t>
      </w:r>
      <w:r w:rsidR="004F2353" w:rsidRPr="0068451F">
        <w:rPr>
          <w:color w:val="000000"/>
        </w:rPr>
        <w:t xml:space="preserve"> will avoid the issue of the hidden transmitters </w:t>
      </w:r>
      <w:proofErr w:type="gramStart"/>
      <w:r w:rsidR="004F2353" w:rsidRPr="0068451F">
        <w:rPr>
          <w:color w:val="000000"/>
        </w:rPr>
        <w:t>in the event that</w:t>
      </w:r>
      <w:proofErr w:type="gramEnd"/>
      <w:r w:rsidR="004F2353" w:rsidRPr="0068451F">
        <w:rPr>
          <w:color w:val="000000"/>
        </w:rPr>
        <w:t xml:space="preserve"> they use the same channel (CSC).</w:t>
      </w:r>
    </w:p>
    <w:p w14:paraId="14AF16D7" w14:textId="77777777" w:rsidR="004F2353" w:rsidRDefault="004F2353" w:rsidP="004F2353">
      <w:pPr>
        <w:pStyle w:val="ListParagraph"/>
        <w:numPr>
          <w:ilvl w:val="0"/>
          <w:numId w:val="14"/>
        </w:numPr>
        <w:pBdr>
          <w:top w:val="nil"/>
          <w:left w:val="nil"/>
          <w:bottom w:val="nil"/>
          <w:right w:val="nil"/>
          <w:between w:val="nil"/>
        </w:pBdr>
        <w:tabs>
          <w:tab w:val="left" w:pos="1440"/>
        </w:tabs>
        <w:spacing w:after="240"/>
        <w:rPr>
          <w:color w:val="000000"/>
        </w:rPr>
      </w:pPr>
      <w:r>
        <w:rPr>
          <w:color w:val="000000"/>
        </w:rPr>
        <w:t>The space-based VHF radio will be a complementary component to the ground-based VDL network.</w:t>
      </w:r>
    </w:p>
    <w:p w14:paraId="1C0C0143" w14:textId="01AF5BEB" w:rsidR="004F2353" w:rsidRPr="0068451F" w:rsidRDefault="004F2353" w:rsidP="004F2353">
      <w:pPr>
        <w:pStyle w:val="ListParagraph"/>
        <w:numPr>
          <w:ilvl w:val="0"/>
          <w:numId w:val="14"/>
        </w:numPr>
        <w:pBdr>
          <w:top w:val="nil"/>
          <w:left w:val="nil"/>
          <w:bottom w:val="nil"/>
          <w:right w:val="nil"/>
          <w:between w:val="nil"/>
        </w:pBdr>
        <w:tabs>
          <w:tab w:val="left" w:pos="1440"/>
        </w:tabs>
        <w:spacing w:after="240"/>
        <w:rPr>
          <w:color w:val="000000"/>
        </w:rPr>
      </w:pPr>
      <w:r>
        <w:rPr>
          <w:color w:val="000000"/>
        </w:rPr>
        <w:t xml:space="preserve">CVME could manage the space-based VHF radios for a minimum overlap with ground stations operating close to the coastline to ensure continuity of service. </w:t>
      </w:r>
    </w:p>
    <w:p w14:paraId="139921F0" w14:textId="77777777" w:rsidR="004F2353" w:rsidRDefault="004F2353" w:rsidP="004F2353">
      <w:pPr>
        <w:pStyle w:val="ListParagraph"/>
        <w:numPr>
          <w:ilvl w:val="0"/>
          <w:numId w:val="14"/>
        </w:numPr>
        <w:pBdr>
          <w:top w:val="nil"/>
          <w:left w:val="nil"/>
          <w:bottom w:val="nil"/>
          <w:right w:val="nil"/>
          <w:between w:val="nil"/>
        </w:pBdr>
        <w:tabs>
          <w:tab w:val="left" w:pos="1440"/>
        </w:tabs>
        <w:spacing w:after="240"/>
        <w:rPr>
          <w:color w:val="000000"/>
        </w:rPr>
      </w:pPr>
      <w:r>
        <w:rPr>
          <w:color w:val="000000"/>
        </w:rPr>
        <w:t>Extending the coverage</w:t>
      </w:r>
      <w:r w:rsidRPr="0068451F">
        <w:rPr>
          <w:color w:val="000000"/>
        </w:rPr>
        <w:t xml:space="preserve"> </w:t>
      </w:r>
      <w:r>
        <w:rPr>
          <w:color w:val="000000"/>
        </w:rPr>
        <w:t>over oceanic and remote areas.</w:t>
      </w:r>
    </w:p>
    <w:p w14:paraId="74B7A94F" w14:textId="77777777" w:rsidR="004F2353" w:rsidRDefault="004F2353" w:rsidP="004F2353">
      <w:pPr>
        <w:pStyle w:val="ListParagraph"/>
        <w:numPr>
          <w:ilvl w:val="0"/>
          <w:numId w:val="14"/>
        </w:numPr>
        <w:pBdr>
          <w:top w:val="nil"/>
          <w:left w:val="nil"/>
          <w:bottom w:val="nil"/>
          <w:right w:val="nil"/>
          <w:between w:val="nil"/>
        </w:pBdr>
        <w:tabs>
          <w:tab w:val="left" w:pos="1440"/>
        </w:tabs>
        <w:spacing w:after="240"/>
        <w:rPr>
          <w:color w:val="000000"/>
        </w:rPr>
      </w:pPr>
      <w:r>
        <w:rPr>
          <w:color w:val="000000"/>
        </w:rPr>
        <w:t>Seamlessly transition from ground station to the satellite component.</w:t>
      </w:r>
    </w:p>
    <w:p w14:paraId="74CB320F" w14:textId="77777777" w:rsidR="00265649" w:rsidRDefault="00265649" w:rsidP="00265649">
      <w:pPr>
        <w:pStyle w:val="ListParagraph"/>
        <w:numPr>
          <w:ilvl w:val="0"/>
          <w:numId w:val="14"/>
        </w:numPr>
        <w:pBdr>
          <w:top w:val="nil"/>
          <w:left w:val="nil"/>
          <w:bottom w:val="nil"/>
          <w:right w:val="nil"/>
          <w:between w:val="nil"/>
        </w:pBdr>
        <w:tabs>
          <w:tab w:val="left" w:pos="1440"/>
        </w:tabs>
        <w:spacing w:after="240"/>
        <w:rPr>
          <w:color w:val="000000"/>
        </w:rPr>
      </w:pPr>
      <w:r>
        <w:rPr>
          <w:color w:val="000000"/>
        </w:rPr>
        <w:t>Specific channel could be assigned by ICAO to improve the airspace management.</w:t>
      </w:r>
    </w:p>
    <w:p w14:paraId="21FA68D2" w14:textId="77777777" w:rsidR="001841E3" w:rsidRPr="00435AB8" w:rsidRDefault="001841E3" w:rsidP="00107A59">
      <w:pPr>
        <w:pBdr>
          <w:top w:val="nil"/>
          <w:left w:val="nil"/>
          <w:bottom w:val="nil"/>
          <w:right w:val="nil"/>
          <w:between w:val="nil"/>
        </w:pBdr>
        <w:tabs>
          <w:tab w:val="left" w:pos="1440"/>
        </w:tabs>
        <w:spacing w:after="240"/>
        <w:rPr>
          <w:color w:val="000000"/>
        </w:rPr>
      </w:pPr>
    </w:p>
    <w:p w14:paraId="180E44FF" w14:textId="231FD73B" w:rsidR="00A678BB" w:rsidRPr="00583A2A" w:rsidRDefault="00A678BB" w:rsidP="00583A2A">
      <w:pPr>
        <w:numPr>
          <w:ilvl w:val="0"/>
          <w:numId w:val="3"/>
        </w:numPr>
        <w:pBdr>
          <w:top w:val="nil"/>
          <w:left w:val="nil"/>
          <w:bottom w:val="nil"/>
          <w:right w:val="nil"/>
          <w:between w:val="nil"/>
        </w:pBdr>
        <w:spacing w:before="240" w:after="240"/>
        <w:ind w:right="2880"/>
        <w:rPr>
          <w:b/>
          <w:color w:val="000000" w:themeColor="text1"/>
        </w:rPr>
      </w:pPr>
      <w:r w:rsidRPr="00BD6151">
        <w:rPr>
          <w:b/>
          <w:color w:val="000000" w:themeColor="text1"/>
        </w:rPr>
        <w:t>Operational consideration</w:t>
      </w:r>
    </w:p>
    <w:p w14:paraId="66DFE153" w14:textId="0887373D" w:rsidR="008C287D" w:rsidRDefault="008C287D" w:rsidP="00F61541">
      <w:pPr>
        <w:pStyle w:val="2para"/>
        <w:numPr>
          <w:ilvl w:val="1"/>
          <w:numId w:val="3"/>
        </w:numPr>
      </w:pPr>
      <w:r>
        <w:t xml:space="preserve">The ITU-R WP 5B has made assumptions on a number of future </w:t>
      </w:r>
      <w:proofErr w:type="gramStart"/>
      <w:r>
        <w:t>AMS(</w:t>
      </w:r>
      <w:proofErr w:type="gramEnd"/>
      <w:r>
        <w:t xml:space="preserve">R )S applications which can be provided. Among them, data-based services are important. Few reasons are provided here below to justify the need of data communications within the AMS(R)S and consequently, support the inclusion of data services as part of the cases which ITU-R WP 5B should study. </w:t>
      </w:r>
    </w:p>
    <w:p w14:paraId="66340A09" w14:textId="1B31F710" w:rsidR="00F61541" w:rsidRPr="000F44A2" w:rsidRDefault="00F61541" w:rsidP="00F61541">
      <w:pPr>
        <w:pStyle w:val="2para"/>
        <w:numPr>
          <w:ilvl w:val="1"/>
          <w:numId w:val="3"/>
        </w:numPr>
      </w:pPr>
      <w:r w:rsidRPr="000F44A2">
        <w:t xml:space="preserve">The World Radiocommunication Conference 2015 (WRC-15) approved the allocation of frequency for space-based Automatic Dependent Surveillance – Broadcast (ADS-B) services. Following the frequency allocation, space-based ADS-B has been implemented via a satellite constellation which overcame the line-of-sight (LOS) limitations of terrestrial ADS-B sensors. It has extended surveillance </w:t>
      </w:r>
      <w:r w:rsidRPr="000F44A2">
        <w:lastRenderedPageBreak/>
        <w:t>coverage over remote continental and oceanic airspace, without the need for aircraft avionics modification.</w:t>
      </w:r>
    </w:p>
    <w:p w14:paraId="7571F4F3" w14:textId="77777777" w:rsidR="00F61541" w:rsidRPr="000F44A2" w:rsidRDefault="00F61541" w:rsidP="00F61541">
      <w:pPr>
        <w:pStyle w:val="2para"/>
        <w:numPr>
          <w:ilvl w:val="1"/>
          <w:numId w:val="3"/>
        </w:numPr>
      </w:pPr>
      <w:r w:rsidRPr="000F44A2">
        <w:t xml:space="preserve">However, to apply radar-like separation for civil aircraft, surveillance must be complemented with effective communications. That is, space-based ADS-B </w:t>
      </w:r>
      <w:proofErr w:type="gramStart"/>
      <w:r w:rsidRPr="000F44A2">
        <w:t>has to</w:t>
      </w:r>
      <w:proofErr w:type="gramEnd"/>
      <w:r w:rsidRPr="000F44A2">
        <w:t xml:space="preserve"> be complemented with Direct Controller-Pilot Communications (DCPC) such as Very High Frequency (VHF) voice communication means and with the exchange of datalink services as CPDLC and ADS-C, which are both still lacking in most oceanic and remote continental areas.</w:t>
      </w:r>
    </w:p>
    <w:p w14:paraId="2FCF0DE2" w14:textId="1A035A82" w:rsidR="00F61541" w:rsidRDefault="00F61541" w:rsidP="00F61541">
      <w:pPr>
        <w:pStyle w:val="2para"/>
        <w:numPr>
          <w:ilvl w:val="1"/>
          <w:numId w:val="3"/>
        </w:numPr>
      </w:pPr>
      <w:r>
        <w:t xml:space="preserve">In this way, </w:t>
      </w:r>
      <w:fldSimple w:instr=" DOCPROPERTY  Acrosys  \* MERGEFORMAT ">
        <w:r w:rsidRPr="000744F7">
          <w:t>SB-CNS</w:t>
        </w:r>
      </w:fldSimple>
      <w:r w:rsidRPr="000744F7">
        <w:t xml:space="preserve"> </w:t>
      </w:r>
      <w:r>
        <w:t>concept must be</w:t>
      </w:r>
      <w:r w:rsidRPr="000744F7">
        <w:t xml:space="preserve"> based on the use of existing </w:t>
      </w:r>
      <w:r w:rsidR="007E1C98" w:rsidRPr="000744F7">
        <w:t>airborne</w:t>
      </w:r>
      <w:r w:rsidRPr="000744F7">
        <w:t xml:space="preserve"> equipment. The system will be able to interact with standard on-board ADS-B and VHF, both for Data Link using VDL-Mode 2 and the standard radio communication by VHF-Voice.</w:t>
      </w:r>
    </w:p>
    <w:p w14:paraId="35545777" w14:textId="77777777" w:rsidR="00F61541" w:rsidRDefault="00F61541" w:rsidP="00F61541">
      <w:pPr>
        <w:pStyle w:val="2para"/>
        <w:numPr>
          <w:ilvl w:val="1"/>
          <w:numId w:val="3"/>
        </w:numPr>
      </w:pPr>
      <w:r>
        <w:t>Major operational ATM benefits from the SB-CNS concept are:</w:t>
      </w:r>
    </w:p>
    <w:p w14:paraId="7FAC4B31" w14:textId="77777777" w:rsidR="00F61541" w:rsidRDefault="00F61541" w:rsidP="00F61541">
      <w:pPr>
        <w:pStyle w:val="2para"/>
        <w:numPr>
          <w:ilvl w:val="0"/>
          <w:numId w:val="13"/>
        </w:numPr>
      </w:pPr>
      <w:r>
        <w:t>Use of the same operational procedures as in continental areas.</w:t>
      </w:r>
    </w:p>
    <w:p w14:paraId="0FCD8446" w14:textId="77777777" w:rsidR="00F61541" w:rsidRDefault="00F61541" w:rsidP="00F61541">
      <w:pPr>
        <w:pStyle w:val="2para"/>
        <w:numPr>
          <w:ilvl w:val="0"/>
          <w:numId w:val="13"/>
        </w:numPr>
      </w:pPr>
      <w:r>
        <w:t>No need of additional equipment on board at the aircraft. No impact at all in current avionics.</w:t>
      </w:r>
    </w:p>
    <w:p w14:paraId="5A583371" w14:textId="77777777" w:rsidR="00F61541" w:rsidRDefault="00F61541" w:rsidP="00F61541">
      <w:pPr>
        <w:pStyle w:val="2para"/>
        <w:numPr>
          <w:ilvl w:val="0"/>
          <w:numId w:val="13"/>
        </w:numPr>
      </w:pPr>
      <w:r>
        <w:t>Significant increase of safety in the aircraft operation since now full CNS services are provided to the aircraft.</w:t>
      </w:r>
    </w:p>
    <w:p w14:paraId="04BA50DE" w14:textId="77777777" w:rsidR="00F61541" w:rsidRDefault="00F61541" w:rsidP="00F61541">
      <w:pPr>
        <w:pStyle w:val="2para"/>
        <w:numPr>
          <w:ilvl w:val="0"/>
          <w:numId w:val="13"/>
        </w:numPr>
      </w:pPr>
      <w:r>
        <w:t>Significant increase in capacity in oceanic and remote continental areas.</w:t>
      </w:r>
    </w:p>
    <w:p w14:paraId="7ABD0DD1" w14:textId="77777777" w:rsidR="00F61541" w:rsidRDefault="00F61541" w:rsidP="00F61541">
      <w:pPr>
        <w:pStyle w:val="2para"/>
        <w:numPr>
          <w:ilvl w:val="0"/>
          <w:numId w:val="13"/>
        </w:numPr>
      </w:pPr>
      <w:r w:rsidRPr="000744F7">
        <w:t xml:space="preserve">Neither additional training for crew </w:t>
      </w:r>
      <w:proofErr w:type="gramStart"/>
      <w:r w:rsidRPr="000744F7">
        <w:t>and</w:t>
      </w:r>
      <w:proofErr w:type="gramEnd"/>
      <w:r w:rsidRPr="000744F7">
        <w:t xml:space="preserve"> ATCOs is required, as operation is the same as in continental areas</w:t>
      </w:r>
      <w:r>
        <w:t>.</w:t>
      </w:r>
    </w:p>
    <w:p w14:paraId="41C7FB78" w14:textId="77777777" w:rsidR="00F61541" w:rsidRPr="00880AF2" w:rsidRDefault="00F61541" w:rsidP="00F61541">
      <w:pPr>
        <w:pStyle w:val="2para"/>
        <w:numPr>
          <w:ilvl w:val="1"/>
          <w:numId w:val="3"/>
        </w:numPr>
      </w:pPr>
      <w:r>
        <w:t xml:space="preserve">ANSPs </w:t>
      </w:r>
      <w:r w:rsidRPr="00880AF2">
        <w:t xml:space="preserve">are </w:t>
      </w:r>
      <w:r>
        <w:t xml:space="preserve">requiring </w:t>
      </w:r>
      <w:r w:rsidRPr="00880AF2">
        <w:t>more data communication for more ATC automation, allowing extra capacity</w:t>
      </w:r>
      <w:r>
        <w:t xml:space="preserve"> </w:t>
      </w:r>
      <w:r w:rsidRPr="00880AF2">
        <w:t>while improving safety. This new automation related communication requirements shall however be</w:t>
      </w:r>
      <w:r>
        <w:t xml:space="preserve"> </w:t>
      </w:r>
      <w:r w:rsidRPr="00880AF2">
        <w:t>combined with the AOC evolutions for a smooth integration on board the aircraft while mastering the</w:t>
      </w:r>
      <w:r>
        <w:t xml:space="preserve"> </w:t>
      </w:r>
      <w:r w:rsidRPr="00880AF2">
        <w:t>overall infrastructure cost</w:t>
      </w:r>
      <w:r>
        <w:t>.</w:t>
      </w:r>
    </w:p>
    <w:p w14:paraId="3006FDD7" w14:textId="77777777" w:rsidR="00F61541" w:rsidRPr="00E43261" w:rsidRDefault="00F61541" w:rsidP="00F61541">
      <w:pPr>
        <w:pStyle w:val="2para"/>
        <w:numPr>
          <w:ilvl w:val="1"/>
          <w:numId w:val="3"/>
        </w:numPr>
      </w:pPr>
      <w:r w:rsidRPr="00E43261">
        <w:t xml:space="preserve">The ICAO Performance-Based Communications and Surveillance (PBCS) Manual (Doc 9869) defines a performance framework to quantify the datalink system performance needed to meet operational requirements. It introduces two concepts: </w:t>
      </w:r>
    </w:p>
    <w:p w14:paraId="1744F361" w14:textId="77777777" w:rsidR="00F61541" w:rsidRPr="00E43261" w:rsidRDefault="00F61541" w:rsidP="00F61541">
      <w:pPr>
        <w:pStyle w:val="2para"/>
        <w:numPr>
          <w:ilvl w:val="0"/>
          <w:numId w:val="13"/>
        </w:numPr>
      </w:pPr>
      <w:r w:rsidRPr="00E43261">
        <w:t xml:space="preserve">Required Communication Performance (RCP) applicable to </w:t>
      </w:r>
      <w:proofErr w:type="gramStart"/>
      <w:r w:rsidRPr="00E43261">
        <w:t>two way</w:t>
      </w:r>
      <w:proofErr w:type="gramEnd"/>
      <w:r w:rsidRPr="00E43261">
        <w:t xml:space="preserve"> Controller-Pilot Data Link Communication (CPDLC) dialogues, and </w:t>
      </w:r>
    </w:p>
    <w:p w14:paraId="4B3994A6" w14:textId="77777777" w:rsidR="00F61541" w:rsidRPr="00E43261" w:rsidRDefault="00F61541" w:rsidP="00F61541">
      <w:pPr>
        <w:pStyle w:val="2para"/>
        <w:numPr>
          <w:ilvl w:val="0"/>
          <w:numId w:val="13"/>
        </w:numPr>
      </w:pPr>
      <w:r w:rsidRPr="00E43261">
        <w:t xml:space="preserve">Required Surveillance Performance (RSP) applicable to one way transfer of surveillance data by contract based Automatic Dependent Surveillance (ADS-C). </w:t>
      </w:r>
    </w:p>
    <w:p w14:paraId="2B0AEAB4" w14:textId="1D7F44D2" w:rsidR="00F61541" w:rsidRDefault="0010601C" w:rsidP="00600568">
      <w:pPr>
        <w:pStyle w:val="2para"/>
        <w:numPr>
          <w:ilvl w:val="1"/>
          <w:numId w:val="3"/>
        </w:numPr>
      </w:pPr>
      <w:r>
        <w:t xml:space="preserve">PBCS is needed to ensure operator systems and infrastructure meet global required performance. </w:t>
      </w:r>
      <w:r w:rsidR="00600568">
        <w:t>Some ICAO Regional Planning Groups concluded to develop an RCP Implementation Plan that would propose to mandate RCP in these ICAO regions.</w:t>
      </w:r>
    </w:p>
    <w:p w14:paraId="367FE696" w14:textId="3EC789EA" w:rsidR="0010601C" w:rsidRDefault="0010601C" w:rsidP="00600568">
      <w:pPr>
        <w:pStyle w:val="2para"/>
        <w:numPr>
          <w:ilvl w:val="1"/>
          <w:numId w:val="3"/>
        </w:numPr>
      </w:pPr>
      <w:r>
        <w:t>ICAO</w:t>
      </w:r>
      <w:r w:rsidR="005E7C7F">
        <w:t xml:space="preserve"> intends</w:t>
      </w:r>
      <w:r>
        <w:t xml:space="preserve"> to improve safety and maximize operational benefits by promoting the PBCS concept and its general application to emerging technologies for communication and surveillance supporting ATM operations</w:t>
      </w:r>
      <w:r w:rsidR="005E7C7F">
        <w:t>.</w:t>
      </w:r>
    </w:p>
    <w:p w14:paraId="5AD0AE6F" w14:textId="60867E17" w:rsidR="005E7C7F" w:rsidRDefault="005E7C7F" w:rsidP="00837335">
      <w:pPr>
        <w:pStyle w:val="2para"/>
        <w:numPr>
          <w:ilvl w:val="1"/>
          <w:numId w:val="3"/>
        </w:numPr>
      </w:pPr>
      <w:r>
        <w:lastRenderedPageBreak/>
        <w:t xml:space="preserve">SB-CNS concept </w:t>
      </w:r>
      <w:r w:rsidR="006625A5">
        <w:t xml:space="preserve">(both voice and data) </w:t>
      </w:r>
      <w:r>
        <w:t>appears here as a clear facilitator for implementing this PBCS concept</w:t>
      </w:r>
      <w:r w:rsidR="006625A5">
        <w:t xml:space="preserve"> </w:t>
      </w:r>
      <w:proofErr w:type="gramStart"/>
      <w:r w:rsidR="006625A5">
        <w:t>in order to</w:t>
      </w:r>
      <w:proofErr w:type="gramEnd"/>
      <w:r w:rsidR="006625A5">
        <w:t xml:space="preserve"> provide </w:t>
      </w:r>
      <w:r>
        <w:t xml:space="preserve">AMS(R)S </w:t>
      </w:r>
      <w:r w:rsidR="006625A5">
        <w:t xml:space="preserve">services. Supporting voice but not data in </w:t>
      </w:r>
      <w:r w:rsidR="00221EC4">
        <w:t xml:space="preserve">SB-CNS systems </w:t>
      </w:r>
      <w:r w:rsidR="006625A5">
        <w:t xml:space="preserve">would not allow </w:t>
      </w:r>
      <w:r w:rsidR="00221EC4">
        <w:t>the implementation of the full PBCS concept, not being able to take the benefits highlighted in this chapter.</w:t>
      </w:r>
    </w:p>
    <w:p w14:paraId="22A0260D" w14:textId="489EBBFB" w:rsidR="00221EC4" w:rsidRPr="00583A2A" w:rsidRDefault="00221EC4" w:rsidP="00583A2A">
      <w:pPr>
        <w:pStyle w:val="2para"/>
        <w:numPr>
          <w:ilvl w:val="1"/>
          <w:numId w:val="3"/>
        </w:numPr>
      </w:pPr>
      <w:r>
        <w:t xml:space="preserve">In consequence, it is highly recommendable to exploit the potential for the Agenda Item 1.7 at WRC 23 to ensure ITU R decides on a new allocation to AMS(R)S in the whole band 117.975-137 </w:t>
      </w:r>
      <w:proofErr w:type="spellStart"/>
      <w:r>
        <w:t>MHz.</w:t>
      </w:r>
      <w:proofErr w:type="spellEnd"/>
      <w:r>
        <w:t xml:space="preserve"> to be able to provide both voice and data services in support of the ICAO PBCS concept.</w:t>
      </w:r>
    </w:p>
    <w:p w14:paraId="4DEEBB40" w14:textId="77777777" w:rsidR="00F61541" w:rsidRPr="00F61541" w:rsidRDefault="00F61541" w:rsidP="00583A2A">
      <w:pPr>
        <w:tabs>
          <w:tab w:val="left" w:pos="1440"/>
        </w:tabs>
        <w:spacing w:after="240"/>
        <w:rPr>
          <w:b/>
          <w:color w:val="000000"/>
        </w:rPr>
      </w:pPr>
    </w:p>
    <w:p w14:paraId="06F2E46D" w14:textId="771A9F17" w:rsidR="007B4B00" w:rsidRPr="00583A2A" w:rsidRDefault="007B4B00" w:rsidP="00583A2A">
      <w:pPr>
        <w:numPr>
          <w:ilvl w:val="0"/>
          <w:numId w:val="3"/>
        </w:numPr>
        <w:pBdr>
          <w:top w:val="nil"/>
          <w:left w:val="nil"/>
          <w:bottom w:val="nil"/>
          <w:right w:val="nil"/>
          <w:between w:val="nil"/>
        </w:pBdr>
        <w:spacing w:before="240" w:after="240"/>
        <w:ind w:right="2880"/>
        <w:rPr>
          <w:b/>
          <w:color w:val="000000" w:themeColor="text1"/>
        </w:rPr>
      </w:pPr>
      <w:r w:rsidRPr="00F61541">
        <w:rPr>
          <w:b/>
          <w:color w:val="000000" w:themeColor="text1"/>
        </w:rPr>
        <w:t xml:space="preserve">Standardisation </w:t>
      </w:r>
      <w:r w:rsidR="001841E3" w:rsidRPr="00F61541">
        <w:rPr>
          <w:b/>
          <w:color w:val="000000" w:themeColor="text1"/>
        </w:rPr>
        <w:t>considerations</w:t>
      </w:r>
    </w:p>
    <w:p w14:paraId="2F31EF48" w14:textId="678B9C7F" w:rsidR="007B4B00" w:rsidRDefault="00FD733E" w:rsidP="001841E3">
      <w:pPr>
        <w:tabs>
          <w:tab w:val="left" w:pos="1440"/>
        </w:tabs>
        <w:spacing w:after="240"/>
        <w:rPr>
          <w:color w:val="000000"/>
        </w:rPr>
      </w:pPr>
      <w:sdt>
        <w:sdtPr>
          <w:rPr>
            <w:color w:val="000000"/>
          </w:rPr>
          <w:tag w:val="goog_rdk_72"/>
          <w:id w:val="1504008142"/>
        </w:sdtPr>
        <w:sdtEndPr/>
        <w:sdtContent>
          <w:r w:rsidR="00B12B62" w:rsidRPr="00583A2A">
            <w:rPr>
              <w:color w:val="000000"/>
            </w:rPr>
            <w:t>A</w:t>
          </w:r>
          <w:r w:rsidR="001841E3">
            <w:rPr>
              <w:color w:val="000000"/>
            </w:rPr>
            <w:t xml:space="preserve"> number of decisions will have to be adopted by ICAO, </w:t>
          </w:r>
          <w:r w:rsidR="00B12B62">
            <w:rPr>
              <w:color w:val="000000"/>
            </w:rPr>
            <w:t>assuming that a</w:t>
          </w:r>
          <w:r w:rsidR="001841E3">
            <w:rPr>
              <w:color w:val="000000"/>
            </w:rPr>
            <w:t xml:space="preserve"> new allocation is decided by ITU-R at the WRC-23, </w:t>
          </w:r>
          <w:r w:rsidR="00B12B62">
            <w:rPr>
              <w:color w:val="000000"/>
            </w:rPr>
            <w:t xml:space="preserve">and assuming that the standardization consideration that ICAO </w:t>
          </w:r>
          <w:r w:rsidR="00682733">
            <w:rPr>
              <w:color w:val="000000"/>
            </w:rPr>
            <w:t>has</w:t>
          </w:r>
          <w:r w:rsidR="00B12B62">
            <w:rPr>
              <w:color w:val="000000"/>
            </w:rPr>
            <w:t xml:space="preserve"> to adopt for the sector benefit </w:t>
          </w:r>
          <w:proofErr w:type="gramStart"/>
          <w:r w:rsidR="00B12B62">
            <w:rPr>
              <w:color w:val="000000"/>
            </w:rPr>
            <w:t>exploiting  this</w:t>
          </w:r>
          <w:proofErr w:type="gramEnd"/>
          <w:r w:rsidR="00B12B62">
            <w:rPr>
              <w:color w:val="000000"/>
            </w:rPr>
            <w:t xml:space="preserve"> potential new allocation will take time</w:t>
          </w:r>
          <w:r w:rsidR="001D4B5E">
            <w:rPr>
              <w:color w:val="000000"/>
            </w:rPr>
            <w:t>.</w:t>
          </w:r>
          <w:r w:rsidR="00B12B62">
            <w:rPr>
              <w:color w:val="000000"/>
            </w:rPr>
            <w:t xml:space="preserve"> ICAO could start or continue their internal studies and consideration</w:t>
          </w:r>
          <w:r w:rsidR="00072EBC">
            <w:rPr>
              <w:color w:val="000000"/>
            </w:rPr>
            <w:t>s</w:t>
          </w:r>
          <w:r w:rsidR="00285A15">
            <w:rPr>
              <w:color w:val="000000"/>
            </w:rPr>
            <w:t xml:space="preserve"> on the subject of AMS(R)S</w:t>
          </w:r>
          <w:r w:rsidR="00B12B62">
            <w:rPr>
              <w:color w:val="000000"/>
            </w:rPr>
            <w:t xml:space="preserve"> to develop </w:t>
          </w:r>
          <w:r w:rsidR="00B12B62" w:rsidRPr="00583A2A">
            <w:rPr>
              <w:color w:val="000000"/>
            </w:rPr>
            <w:t xml:space="preserve">Standards and Recommended Practices (SARPs) for the AMS(R)S in the </w:t>
          </w:r>
          <w:r w:rsidR="00920B26">
            <w:rPr>
              <w:color w:val="000000"/>
            </w:rPr>
            <w:t>whole</w:t>
          </w:r>
          <w:r w:rsidR="00B12B62" w:rsidRPr="00583A2A">
            <w:rPr>
              <w:color w:val="000000"/>
            </w:rPr>
            <w:t xml:space="preserve"> </w:t>
          </w:r>
          <w:r w:rsidR="001668EE" w:rsidRPr="00583A2A">
            <w:rPr>
              <w:color w:val="000000"/>
            </w:rPr>
            <w:t xml:space="preserve">VHF aeronautical frequency band 117.975-137 MHz in order to </w:t>
          </w:r>
          <w:r w:rsidR="00AA2EF7">
            <w:rPr>
              <w:color w:val="000000"/>
            </w:rPr>
            <w:t xml:space="preserve">advance as much as possible </w:t>
          </w:r>
          <w:r w:rsidR="001668EE" w:rsidRPr="00583A2A">
            <w:rPr>
              <w:color w:val="000000"/>
            </w:rPr>
            <w:t xml:space="preserve">with the availability of the </w:t>
          </w:r>
          <w:r w:rsidR="001E1B4A">
            <w:rPr>
              <w:color w:val="000000"/>
            </w:rPr>
            <w:t>required</w:t>
          </w:r>
          <w:r w:rsidR="001668EE" w:rsidRPr="00583A2A">
            <w:rPr>
              <w:color w:val="000000"/>
            </w:rPr>
            <w:t xml:space="preserve"> Standards and Recommended Practices (SARPs) </w:t>
          </w:r>
          <w:proofErr w:type="spellStart"/>
          <w:proofErr w:type="gramStart"/>
          <w:r w:rsidR="001E1B4A">
            <w:rPr>
              <w:color w:val="000000"/>
            </w:rPr>
            <w:t>a</w:t>
          </w:r>
          <w:r w:rsidR="00B213AF">
            <w:rPr>
              <w:color w:val="000000"/>
            </w:rPr>
            <w:t>n</w:t>
          </w:r>
          <w:proofErr w:type="spellEnd"/>
          <w:proofErr w:type="gramEnd"/>
          <w:r w:rsidR="001E1B4A">
            <w:rPr>
              <w:color w:val="000000"/>
            </w:rPr>
            <w:t xml:space="preserve"> be capable to </w:t>
          </w:r>
          <w:r w:rsidR="00B213AF">
            <w:rPr>
              <w:color w:val="000000"/>
            </w:rPr>
            <w:t>foment operational AMS(R)S systems as</w:t>
          </w:r>
          <w:r w:rsidR="001E1B4A" w:rsidRPr="001E1B4A">
            <w:rPr>
              <w:color w:val="000000"/>
            </w:rPr>
            <w:t xml:space="preserve"> </w:t>
          </w:r>
          <w:r w:rsidR="001668EE" w:rsidRPr="00583A2A">
            <w:rPr>
              <w:color w:val="000000"/>
            </w:rPr>
            <w:t xml:space="preserve">after the WRC-23. </w:t>
          </w:r>
        </w:sdtContent>
      </w:sdt>
    </w:p>
    <w:p w14:paraId="2E590947" w14:textId="7B903B06" w:rsidR="00D04D80" w:rsidRPr="00D04D80" w:rsidRDefault="54B54DDF" w:rsidP="00D04D80">
      <w:pPr>
        <w:pStyle w:val="ListParagraph"/>
        <w:numPr>
          <w:ilvl w:val="1"/>
          <w:numId w:val="3"/>
        </w:numPr>
        <w:tabs>
          <w:tab w:val="left" w:pos="1440"/>
        </w:tabs>
        <w:spacing w:after="240"/>
        <w:rPr>
          <w:b/>
          <w:bCs/>
          <w:color w:val="000000"/>
        </w:rPr>
      </w:pPr>
      <w:r w:rsidRPr="4FC2C296">
        <w:rPr>
          <w:b/>
          <w:bCs/>
          <w:color w:val="000000" w:themeColor="text1"/>
        </w:rPr>
        <w:t xml:space="preserve">On timeline for ITU-R and ICAO developments on new allocation to </w:t>
      </w:r>
      <w:proofErr w:type="gramStart"/>
      <w:r w:rsidRPr="4FC2C296">
        <w:rPr>
          <w:b/>
          <w:bCs/>
          <w:color w:val="000000" w:themeColor="text1"/>
        </w:rPr>
        <w:t>AMS(</w:t>
      </w:r>
      <w:proofErr w:type="gramEnd"/>
      <w:r w:rsidRPr="4FC2C296">
        <w:rPr>
          <w:b/>
          <w:bCs/>
          <w:color w:val="000000" w:themeColor="text1"/>
        </w:rPr>
        <w:t>R )S</w:t>
      </w:r>
    </w:p>
    <w:p w14:paraId="4468393A" w14:textId="34AD813B" w:rsidR="0015232B" w:rsidRDefault="0015232B" w:rsidP="0015230C">
      <w:pPr>
        <w:rPr>
          <w:lang w:val="en-US"/>
        </w:rPr>
      </w:pPr>
      <w:r w:rsidRPr="0015230C">
        <w:rPr>
          <w:lang w:val="en-US"/>
        </w:rPr>
        <w:t xml:space="preserve">We consider it is important to clarify the different timelines of ICAO and ITU. Each </w:t>
      </w:r>
      <w:r w:rsidR="0013366A" w:rsidRPr="0015230C">
        <w:rPr>
          <w:lang w:val="en-US"/>
        </w:rPr>
        <w:t>Organization</w:t>
      </w:r>
      <w:r w:rsidRPr="0015230C">
        <w:rPr>
          <w:lang w:val="en-US"/>
        </w:rPr>
        <w:t xml:space="preserve"> has different responsibilities and carry out their work under different rules and timelines. </w:t>
      </w:r>
    </w:p>
    <w:p w14:paraId="7F437D7C" w14:textId="77777777" w:rsidR="0013366A" w:rsidRPr="0015230C" w:rsidRDefault="0013366A" w:rsidP="0015230C">
      <w:pPr>
        <w:rPr>
          <w:lang w:val="en-US"/>
        </w:rPr>
      </w:pPr>
    </w:p>
    <w:p w14:paraId="56854D32" w14:textId="52E0A3CD" w:rsidR="0015232B" w:rsidRPr="0015230C" w:rsidRDefault="0015232B" w:rsidP="0015230C">
      <w:pPr>
        <w:rPr>
          <w:lang w:val="en-US"/>
        </w:rPr>
      </w:pPr>
      <w:r w:rsidRPr="0015230C">
        <w:rPr>
          <w:lang w:val="en-US"/>
        </w:rPr>
        <w:t>The ITU-R:</w:t>
      </w:r>
    </w:p>
    <w:p w14:paraId="73556AA8" w14:textId="00A09CFB" w:rsidR="0015232B" w:rsidRPr="0015230C" w:rsidRDefault="00216185" w:rsidP="0015230C">
      <w:pPr>
        <w:pStyle w:val="ListParagraph"/>
        <w:numPr>
          <w:ilvl w:val="0"/>
          <w:numId w:val="9"/>
        </w:numPr>
        <w:rPr>
          <w:lang w:val="en-US"/>
        </w:rPr>
      </w:pPr>
      <w:r>
        <w:rPr>
          <w:lang w:val="en-US"/>
        </w:rPr>
        <w:t xml:space="preserve">Sharing </w:t>
      </w:r>
      <w:r w:rsidR="0015232B" w:rsidRPr="0015230C">
        <w:rPr>
          <w:lang w:val="en-US"/>
        </w:rPr>
        <w:t xml:space="preserve">and compatibility </w:t>
      </w:r>
      <w:r>
        <w:rPr>
          <w:lang w:val="en-US"/>
        </w:rPr>
        <w:t xml:space="preserve">studies </w:t>
      </w:r>
      <w:r w:rsidR="0015232B" w:rsidRPr="0015230C">
        <w:rPr>
          <w:lang w:val="en-US"/>
        </w:rPr>
        <w:t>between future AMS(R)S and other radio services.</w:t>
      </w:r>
      <w:r w:rsidR="0015232B" w:rsidRPr="0015230C">
        <w:t xml:space="preserve"> </w:t>
      </w:r>
      <w:r w:rsidR="0015230C" w:rsidRPr="0015230C">
        <w:rPr>
          <w:lang w:val="en-US"/>
        </w:rPr>
        <w:t>T</w:t>
      </w:r>
      <w:r w:rsidR="0015232B" w:rsidRPr="0015230C">
        <w:rPr>
          <w:lang w:val="en-US"/>
        </w:rPr>
        <w:t xml:space="preserve">he interference assessment </w:t>
      </w:r>
      <w:r w:rsidRPr="0015230C">
        <w:rPr>
          <w:lang w:val="en-US"/>
        </w:rPr>
        <w:t>must</w:t>
      </w:r>
      <w:r w:rsidR="0015232B" w:rsidRPr="0015230C">
        <w:rPr>
          <w:lang w:val="en-US"/>
        </w:rPr>
        <w:t xml:space="preserve"> be made with respect</w:t>
      </w:r>
      <w:r w:rsidR="008F3DEB">
        <w:rPr>
          <w:lang w:val="en-US"/>
        </w:rPr>
        <w:t xml:space="preserve"> to</w:t>
      </w:r>
      <w:proofErr w:type="gramStart"/>
      <w:r w:rsidR="008F3DEB">
        <w:rPr>
          <w:lang w:val="en-US"/>
        </w:rPr>
        <w:t>,</w:t>
      </w:r>
      <w:r w:rsidR="0013366A">
        <w:rPr>
          <w:lang w:val="en-US"/>
        </w:rPr>
        <w:t xml:space="preserve"> in particular</w:t>
      </w:r>
      <w:r w:rsidR="008F3DEB">
        <w:rPr>
          <w:lang w:val="en-US"/>
        </w:rPr>
        <w:t>,</w:t>
      </w:r>
      <w:r w:rsidR="0015232B" w:rsidRPr="0015230C">
        <w:rPr>
          <w:lang w:val="en-US"/>
        </w:rPr>
        <w:t xml:space="preserve"> adjacent</w:t>
      </w:r>
      <w:proofErr w:type="gramEnd"/>
      <w:r w:rsidR="0015232B" w:rsidRPr="0015230C">
        <w:rPr>
          <w:lang w:val="en-US"/>
        </w:rPr>
        <w:t xml:space="preserve"> band services. This ITU decision will set the restrictions and conditions to use the AMS(R)S </w:t>
      </w:r>
      <w:proofErr w:type="gramStart"/>
      <w:r w:rsidR="0015232B" w:rsidRPr="0015230C">
        <w:rPr>
          <w:lang w:val="en-US"/>
        </w:rPr>
        <w:t>in order to</w:t>
      </w:r>
      <w:proofErr w:type="gramEnd"/>
      <w:r w:rsidR="0015232B" w:rsidRPr="0015230C">
        <w:rPr>
          <w:lang w:val="en-US"/>
        </w:rPr>
        <w:t xml:space="preserve"> protect adjacent band services.</w:t>
      </w:r>
      <w:r w:rsidR="0013366A">
        <w:rPr>
          <w:lang w:val="en-US"/>
        </w:rPr>
        <w:t xml:space="preserve"> ITU-R will not decide on the way AMS(R)S and AM(R)S will share the band.</w:t>
      </w:r>
    </w:p>
    <w:p w14:paraId="7B901EC3" w14:textId="29FBD677" w:rsidR="0015232B" w:rsidRPr="0015230C" w:rsidRDefault="0015232B" w:rsidP="0015230C">
      <w:pPr>
        <w:pStyle w:val="ListParagraph"/>
        <w:numPr>
          <w:ilvl w:val="0"/>
          <w:numId w:val="9"/>
        </w:numPr>
        <w:rPr>
          <w:lang w:val="en-US"/>
        </w:rPr>
      </w:pPr>
      <w:r w:rsidRPr="0015230C">
        <w:rPr>
          <w:lang w:val="en-US"/>
        </w:rPr>
        <w:t>Establish</w:t>
      </w:r>
      <w:r w:rsidR="0015230C" w:rsidRPr="0015230C">
        <w:rPr>
          <w:lang w:val="en-US"/>
        </w:rPr>
        <w:t>es</w:t>
      </w:r>
      <w:r w:rsidRPr="0015230C">
        <w:rPr>
          <w:lang w:val="en-US"/>
        </w:rPr>
        <w:t xml:space="preserve"> reference parameters of services and applications which would work under the new AMS(R)S allocation</w:t>
      </w:r>
      <w:r w:rsidR="0013366A">
        <w:rPr>
          <w:lang w:val="en-US"/>
        </w:rPr>
        <w:t>,</w:t>
      </w:r>
      <w:r w:rsidRPr="0015230C">
        <w:rPr>
          <w:lang w:val="en-US"/>
        </w:rPr>
        <w:t xml:space="preserve"> purely for the purpose of conducting sharing and compatibility analysis.</w:t>
      </w:r>
      <w:r w:rsidRPr="0015230C">
        <w:t xml:space="preserve"> </w:t>
      </w:r>
      <w:r w:rsidRPr="0015230C">
        <w:rPr>
          <w:lang w:val="en-US"/>
        </w:rPr>
        <w:t>These parameters do not need being standardized or being confirmed as mandatory parameters.</w:t>
      </w:r>
      <w:r w:rsidR="0015230C" w:rsidRPr="0015230C">
        <w:t xml:space="preserve"> </w:t>
      </w:r>
      <w:r w:rsidR="0015230C" w:rsidRPr="0015230C">
        <w:rPr>
          <w:lang w:val="en-US"/>
        </w:rPr>
        <w:t>This is the usual way of conducting interference studies by ITU</w:t>
      </w:r>
      <w:r w:rsidR="0013366A">
        <w:rPr>
          <w:lang w:val="en-US"/>
        </w:rPr>
        <w:t xml:space="preserve"> for any future allocation to any service.</w:t>
      </w:r>
    </w:p>
    <w:p w14:paraId="27A00F8E" w14:textId="0EA09778" w:rsidR="0015230C" w:rsidRDefault="0015230C" w:rsidP="0015230C">
      <w:pPr>
        <w:pStyle w:val="ListParagraph"/>
        <w:numPr>
          <w:ilvl w:val="0"/>
          <w:numId w:val="9"/>
        </w:numPr>
        <w:rPr>
          <w:lang w:val="en-US"/>
        </w:rPr>
      </w:pPr>
      <w:r w:rsidRPr="0015230C">
        <w:rPr>
          <w:lang w:val="en-US"/>
        </w:rPr>
        <w:t xml:space="preserve">Will take decisions on the way AMS(R)S would use the whole band 117.975 – 137 MHz, as per the Agenda </w:t>
      </w:r>
      <w:r w:rsidR="00A678BB">
        <w:rPr>
          <w:lang w:val="en-US"/>
        </w:rPr>
        <w:t>I</w:t>
      </w:r>
      <w:r w:rsidRPr="0015230C">
        <w:rPr>
          <w:lang w:val="en-US"/>
        </w:rPr>
        <w:t xml:space="preserve">tem 1.7 addresses the whole band 117.975-137 </w:t>
      </w:r>
      <w:proofErr w:type="spellStart"/>
      <w:r w:rsidRPr="0015230C">
        <w:rPr>
          <w:lang w:val="en-US"/>
        </w:rPr>
        <w:t>MHz</w:t>
      </w:r>
      <w:r w:rsidR="0013366A">
        <w:rPr>
          <w:lang w:val="en-US"/>
        </w:rPr>
        <w:t>.</w:t>
      </w:r>
      <w:proofErr w:type="spellEnd"/>
      <w:r w:rsidR="0013366A">
        <w:rPr>
          <w:lang w:val="en-US"/>
        </w:rPr>
        <w:t xml:space="preserve"> ITU may decide to establish different conditions for each sub-band within the whole band</w:t>
      </w:r>
      <w:r w:rsidR="00A678BB">
        <w:rPr>
          <w:lang w:val="en-US"/>
        </w:rPr>
        <w:t xml:space="preserve"> if necessary</w:t>
      </w:r>
      <w:r w:rsidRPr="0015230C">
        <w:rPr>
          <w:lang w:val="en-US"/>
        </w:rPr>
        <w:t xml:space="preserve">. </w:t>
      </w:r>
    </w:p>
    <w:p w14:paraId="34C04FED" w14:textId="41DF8234" w:rsidR="0013366A" w:rsidRPr="0015230C" w:rsidRDefault="0013366A" w:rsidP="0015230C">
      <w:pPr>
        <w:pStyle w:val="ListParagraph"/>
        <w:numPr>
          <w:ilvl w:val="0"/>
          <w:numId w:val="9"/>
        </w:numPr>
        <w:rPr>
          <w:lang w:val="en-US"/>
        </w:rPr>
      </w:pPr>
      <w:r>
        <w:rPr>
          <w:lang w:val="en-US"/>
        </w:rPr>
        <w:t xml:space="preserve">Will not assign the AMS(R)S to any specific usage and will not make any frequency assignments. It is important to distinguish between allocation (under the </w:t>
      </w:r>
      <w:r w:rsidR="00F7017D">
        <w:rPr>
          <w:lang w:val="en-US"/>
        </w:rPr>
        <w:t>purview</w:t>
      </w:r>
      <w:r>
        <w:rPr>
          <w:lang w:val="en-US"/>
        </w:rPr>
        <w:t xml:space="preserve"> of ITU-R) and assignments (under the </w:t>
      </w:r>
      <w:r w:rsidR="00F7017D">
        <w:rPr>
          <w:lang w:val="en-US"/>
        </w:rPr>
        <w:t>purview</w:t>
      </w:r>
      <w:r>
        <w:rPr>
          <w:lang w:val="en-US"/>
        </w:rPr>
        <w:t xml:space="preserve"> of ICAO and national </w:t>
      </w:r>
      <w:r w:rsidR="00F7017D">
        <w:rPr>
          <w:lang w:val="en-US"/>
        </w:rPr>
        <w:t xml:space="preserve">Spectrum and </w:t>
      </w:r>
      <w:r>
        <w:rPr>
          <w:lang w:val="en-US"/>
        </w:rPr>
        <w:t>Civil Avi</w:t>
      </w:r>
      <w:r w:rsidR="00F7017D">
        <w:rPr>
          <w:lang w:val="en-US"/>
        </w:rPr>
        <w:t>a</w:t>
      </w:r>
      <w:r>
        <w:rPr>
          <w:lang w:val="en-US"/>
        </w:rPr>
        <w:t>tion Authorities</w:t>
      </w:r>
      <w:r w:rsidR="00A678BB">
        <w:rPr>
          <w:lang w:val="en-US"/>
        </w:rPr>
        <w:t>)</w:t>
      </w:r>
      <w:r w:rsidR="00F7017D">
        <w:rPr>
          <w:lang w:val="en-US"/>
        </w:rPr>
        <w:t>.</w:t>
      </w:r>
    </w:p>
    <w:p w14:paraId="66EE21F8" w14:textId="3692D3CB" w:rsidR="0015230C" w:rsidRPr="0015230C" w:rsidRDefault="0015230C" w:rsidP="0015230C">
      <w:pPr>
        <w:pStyle w:val="ListParagraph"/>
        <w:numPr>
          <w:ilvl w:val="0"/>
          <w:numId w:val="9"/>
        </w:numPr>
        <w:rPr>
          <w:lang w:val="en-US"/>
        </w:rPr>
      </w:pPr>
      <w:r w:rsidRPr="0015230C">
        <w:rPr>
          <w:lang w:val="en-US"/>
        </w:rPr>
        <w:t xml:space="preserve">Takes decisions every 4 years or longer, depending on the WRCs decisions. It is an opportunity for ICAO to influence </w:t>
      </w:r>
      <w:r w:rsidR="0013366A">
        <w:rPr>
          <w:lang w:val="en-US"/>
        </w:rPr>
        <w:t xml:space="preserve">WRC-23 </w:t>
      </w:r>
      <w:r w:rsidRPr="0015230C">
        <w:rPr>
          <w:lang w:val="en-US"/>
        </w:rPr>
        <w:t>process of obtaining a new AMS(R)S allocation in the whole band</w:t>
      </w:r>
      <w:r w:rsidR="0013366A">
        <w:rPr>
          <w:lang w:val="en-US"/>
        </w:rPr>
        <w:t>, because</w:t>
      </w:r>
      <w:r w:rsidRPr="0015230C">
        <w:rPr>
          <w:lang w:val="en-US"/>
        </w:rPr>
        <w:t xml:space="preserve"> otherwise, there will be long process to bring the discussion again at another WRC</w:t>
      </w:r>
      <w:r w:rsidR="0013366A">
        <w:rPr>
          <w:lang w:val="en-US"/>
        </w:rPr>
        <w:t xml:space="preserve"> should WRC-23 take decisions only for a sub-band and not for the whole band</w:t>
      </w:r>
      <w:r w:rsidRPr="0015230C">
        <w:rPr>
          <w:lang w:val="en-US"/>
        </w:rPr>
        <w:t>.</w:t>
      </w:r>
    </w:p>
    <w:p w14:paraId="671E3F34" w14:textId="0B9B5E29" w:rsidR="0015232B" w:rsidRPr="0015230C" w:rsidRDefault="0015232B" w:rsidP="0015230C">
      <w:pPr>
        <w:rPr>
          <w:lang w:val="en-US"/>
        </w:rPr>
      </w:pPr>
    </w:p>
    <w:p w14:paraId="002DE06B" w14:textId="77777777" w:rsidR="001C5305" w:rsidRDefault="001C5305">
      <w:pPr>
        <w:rPr>
          <w:lang w:val="en-US"/>
        </w:rPr>
      </w:pPr>
      <w:r>
        <w:rPr>
          <w:lang w:val="en-US"/>
        </w:rPr>
        <w:br w:type="page"/>
      </w:r>
    </w:p>
    <w:p w14:paraId="3A65FFDD" w14:textId="032A132A" w:rsidR="0015232B" w:rsidRPr="0015230C" w:rsidRDefault="0015232B" w:rsidP="0015230C">
      <w:pPr>
        <w:rPr>
          <w:lang w:val="en-US"/>
        </w:rPr>
      </w:pPr>
      <w:r w:rsidRPr="0015230C">
        <w:rPr>
          <w:lang w:val="en-US"/>
        </w:rPr>
        <w:lastRenderedPageBreak/>
        <w:t>The ICAO:</w:t>
      </w:r>
    </w:p>
    <w:p w14:paraId="50148FBF" w14:textId="0DF218AA" w:rsidR="0015232B" w:rsidRPr="0015230C" w:rsidRDefault="0013366A" w:rsidP="0015230C">
      <w:pPr>
        <w:pStyle w:val="ListParagraph"/>
        <w:numPr>
          <w:ilvl w:val="0"/>
          <w:numId w:val="10"/>
        </w:numPr>
        <w:rPr>
          <w:lang w:val="en-US"/>
        </w:rPr>
      </w:pPr>
      <w:r>
        <w:rPr>
          <w:lang w:val="en-US"/>
        </w:rPr>
        <w:t>Can assist ITU-R on and reasonable expectations about future use of the AMS(R)S from the perspective of sharing with other non-ICAO services. It i</w:t>
      </w:r>
      <w:r w:rsidR="0015232B" w:rsidRPr="0015230C">
        <w:rPr>
          <w:lang w:val="en-US"/>
        </w:rPr>
        <w:t>s assumed that the management of the assignments within the AMS(R)S band will be made by ICAO and will not be an ITU issue.</w:t>
      </w:r>
    </w:p>
    <w:p w14:paraId="61167D84" w14:textId="1BA8EFA7" w:rsidR="0015230C" w:rsidRPr="0015230C" w:rsidRDefault="0015230C" w:rsidP="0015230C">
      <w:pPr>
        <w:pStyle w:val="ListParagraph"/>
        <w:numPr>
          <w:ilvl w:val="0"/>
          <w:numId w:val="10"/>
        </w:numPr>
        <w:rPr>
          <w:lang w:val="en-US"/>
        </w:rPr>
      </w:pPr>
      <w:r w:rsidRPr="0015230C">
        <w:rPr>
          <w:rFonts w:eastAsia="Calibri"/>
          <w:lang w:val="en-US"/>
        </w:rPr>
        <w:t>I</w:t>
      </w:r>
      <w:r w:rsidR="001D2A9B">
        <w:rPr>
          <w:rFonts w:eastAsia="Calibri"/>
          <w:lang w:val="en-US"/>
        </w:rPr>
        <w:t xml:space="preserve">n this way, ICAO may wish </w:t>
      </w:r>
      <w:proofErr w:type="gramStart"/>
      <w:r w:rsidR="001D2A9B">
        <w:rPr>
          <w:rFonts w:eastAsia="Calibri"/>
          <w:lang w:val="en-US"/>
        </w:rPr>
        <w:t>contribute</w:t>
      </w:r>
      <w:proofErr w:type="gramEnd"/>
      <w:r w:rsidR="001D2A9B">
        <w:rPr>
          <w:rFonts w:eastAsia="Calibri"/>
          <w:lang w:val="en-US"/>
        </w:rPr>
        <w:t xml:space="preserve"> to ITU-R WP 5 B to provide technical parameters on future use of AMS(R)S for the widest set of potential services and applications (including voice and data)</w:t>
      </w:r>
      <w:r w:rsidR="00BE107B">
        <w:rPr>
          <w:rFonts w:eastAsia="Calibri"/>
          <w:lang w:val="en-US"/>
        </w:rPr>
        <w:t xml:space="preserve"> without prejudice of later definition of SARPs. </w:t>
      </w:r>
    </w:p>
    <w:p w14:paraId="27B43F0A" w14:textId="284788F9" w:rsidR="0015232B" w:rsidRPr="0015230C" w:rsidRDefault="0015230C" w:rsidP="0015230C">
      <w:pPr>
        <w:pStyle w:val="ListParagraph"/>
        <w:numPr>
          <w:ilvl w:val="0"/>
          <w:numId w:val="10"/>
        </w:numPr>
        <w:rPr>
          <w:lang w:val="en-US"/>
        </w:rPr>
      </w:pPr>
      <w:r w:rsidRPr="0015230C">
        <w:rPr>
          <w:lang w:val="en-US"/>
        </w:rPr>
        <w:t>The final design or conditions to use the AMS(R)S band (and associated ICAO standards or ICAO operational procedures) will depend upon the final restrictions to use the band due to requirements to protect adjacent band services as decided by ITU-R</w:t>
      </w:r>
      <w:r w:rsidR="00BE107B">
        <w:rPr>
          <w:lang w:val="en-US"/>
        </w:rPr>
        <w:t xml:space="preserve">. It is reasonable to expect that ICAO SARPS will be </w:t>
      </w:r>
      <w:r w:rsidR="00E824D5">
        <w:rPr>
          <w:lang w:val="en-US"/>
        </w:rPr>
        <w:t xml:space="preserve">completed </w:t>
      </w:r>
      <w:r w:rsidR="00BE107B">
        <w:rPr>
          <w:lang w:val="en-US"/>
        </w:rPr>
        <w:t>once ITU-R would have taken decision on the new allocation to AMS(R)S.</w:t>
      </w:r>
    </w:p>
    <w:p w14:paraId="71CE0A4F" w14:textId="390B63A4" w:rsidR="0015232B" w:rsidRPr="00BE107B" w:rsidRDefault="00BE107B" w:rsidP="00BE107B">
      <w:pPr>
        <w:pStyle w:val="ListParagraph"/>
        <w:numPr>
          <w:ilvl w:val="0"/>
          <w:numId w:val="10"/>
        </w:numPr>
        <w:rPr>
          <w:lang w:val="en-US"/>
        </w:rPr>
      </w:pPr>
      <w:r>
        <w:rPr>
          <w:lang w:val="en-US"/>
        </w:rPr>
        <w:t xml:space="preserve">Consequently, should contribute to </w:t>
      </w:r>
      <w:r w:rsidR="0015230C" w:rsidRPr="0015230C">
        <w:rPr>
          <w:lang w:val="en-US"/>
        </w:rPr>
        <w:t>ensure firstly the AMS(R)S allocation in the whole band</w:t>
      </w:r>
      <w:r>
        <w:rPr>
          <w:lang w:val="en-US"/>
        </w:rPr>
        <w:t xml:space="preserve"> (studies </w:t>
      </w:r>
      <w:proofErr w:type="gramStart"/>
      <w:r>
        <w:rPr>
          <w:lang w:val="en-US"/>
        </w:rPr>
        <w:t>have to</w:t>
      </w:r>
      <w:proofErr w:type="gramEnd"/>
      <w:r>
        <w:rPr>
          <w:lang w:val="en-US"/>
        </w:rPr>
        <w:t xml:space="preserve"> be conducted for the whole band as per agenda item 1.7 requirement), </w:t>
      </w:r>
      <w:r w:rsidR="0015230C" w:rsidRPr="0015230C">
        <w:rPr>
          <w:lang w:val="en-US"/>
        </w:rPr>
        <w:t>ensuring the whole band is studied by WRC</w:t>
      </w:r>
      <w:r w:rsidR="00F40568">
        <w:rPr>
          <w:lang w:val="en-US"/>
        </w:rPr>
        <w:t>-</w:t>
      </w:r>
      <w:r w:rsidR="0015230C" w:rsidRPr="0015230C">
        <w:rPr>
          <w:lang w:val="en-US"/>
        </w:rPr>
        <w:t>23. Then, once conditions to use the band (or different conditions for each sub-band, as appropriate) are decided by WRC</w:t>
      </w:r>
      <w:r w:rsidR="00F40568">
        <w:rPr>
          <w:lang w:val="en-US"/>
        </w:rPr>
        <w:t>-</w:t>
      </w:r>
      <w:r w:rsidR="0015230C" w:rsidRPr="0015230C">
        <w:rPr>
          <w:lang w:val="en-US"/>
        </w:rPr>
        <w:t xml:space="preserve">23, ICAO can </w:t>
      </w:r>
      <w:r w:rsidR="00E824D5">
        <w:rPr>
          <w:lang w:val="en-US"/>
        </w:rPr>
        <w:t>complete the</w:t>
      </w:r>
      <w:r w:rsidR="0015230C" w:rsidRPr="0015230C">
        <w:rPr>
          <w:lang w:val="en-US"/>
        </w:rPr>
        <w:t xml:space="preserve"> strategy on standardization, operational aspects for the use of the allocation and adopt/recommend assignment procedures to civil aviation authorities.</w:t>
      </w:r>
    </w:p>
    <w:p w14:paraId="57334550" w14:textId="77777777" w:rsidR="00544AB9" w:rsidRDefault="00544AB9" w:rsidP="00D84416">
      <w:pPr>
        <w:rPr>
          <w:lang w:val="en-US"/>
        </w:rPr>
      </w:pPr>
    </w:p>
    <w:p w14:paraId="1E2DFFFA" w14:textId="2CB303A1" w:rsidR="00D04D80" w:rsidRPr="0015230C" w:rsidRDefault="00D84416" w:rsidP="00D84416">
      <w:pPr>
        <w:rPr>
          <w:lang w:val="en-US"/>
        </w:rPr>
      </w:pPr>
      <w:r>
        <w:rPr>
          <w:lang w:val="en-US"/>
        </w:rPr>
        <w:t xml:space="preserve">The following picture provides a summary of the </w:t>
      </w:r>
      <w:r w:rsidR="00021603">
        <w:rPr>
          <w:lang w:val="en-US"/>
        </w:rPr>
        <w:t>typical timeline</w:t>
      </w:r>
      <w:r w:rsidR="00FC2298">
        <w:rPr>
          <w:lang w:val="en-US"/>
        </w:rPr>
        <w:t>:</w:t>
      </w:r>
    </w:p>
    <w:p w14:paraId="52702C5F" w14:textId="6A9F050A" w:rsidR="00D04D80" w:rsidRDefault="00D04D80" w:rsidP="00583A2A">
      <w:pPr>
        <w:pStyle w:val="ListParagraph"/>
        <w:tabs>
          <w:tab w:val="left" w:pos="1440"/>
        </w:tabs>
        <w:spacing w:after="240"/>
        <w:ind w:left="0"/>
        <w:jc w:val="center"/>
        <w:rPr>
          <w:color w:val="000000"/>
          <w:lang w:val="en-US"/>
        </w:rPr>
      </w:pPr>
    </w:p>
    <w:p w14:paraId="059DE788" w14:textId="734B391D" w:rsidR="008C287D" w:rsidRPr="0015230C" w:rsidRDefault="00221064" w:rsidP="00583A2A">
      <w:pPr>
        <w:pStyle w:val="ListParagraph"/>
        <w:tabs>
          <w:tab w:val="left" w:pos="1440"/>
        </w:tabs>
        <w:spacing w:after="240"/>
        <w:ind w:left="0"/>
        <w:jc w:val="center"/>
        <w:rPr>
          <w:color w:val="000000"/>
          <w:lang w:val="en-US"/>
        </w:rPr>
      </w:pPr>
      <w:r>
        <w:rPr>
          <w:noProof/>
          <w:lang w:val="es-ES" w:eastAsia="es-ES"/>
        </w:rPr>
        <w:drawing>
          <wp:inline distT="0" distB="0" distL="0" distR="0" wp14:anchorId="27DB0AD1" wp14:editId="78B1F370">
            <wp:extent cx="6189980" cy="3481705"/>
            <wp:effectExtent l="0" t="0" r="1270" b="4445"/>
            <wp:docPr id="7" name="Grá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189980" cy="3481705"/>
                    </a:xfrm>
                    <a:prstGeom prst="rect">
                      <a:avLst/>
                    </a:prstGeom>
                  </pic:spPr>
                </pic:pic>
              </a:graphicData>
            </a:graphic>
          </wp:inline>
        </w:drawing>
      </w:r>
    </w:p>
    <w:p w14:paraId="4D310501" w14:textId="77777777" w:rsidR="007B4B00" w:rsidRPr="00435AB8" w:rsidRDefault="007B4B00" w:rsidP="4FC2C296">
      <w:pPr>
        <w:numPr>
          <w:ilvl w:val="1"/>
          <w:numId w:val="3"/>
        </w:numPr>
        <w:tabs>
          <w:tab w:val="left" w:pos="1440"/>
        </w:tabs>
        <w:spacing w:after="240"/>
        <w:rPr>
          <w:b/>
          <w:bCs/>
          <w:color w:val="000000"/>
        </w:rPr>
      </w:pPr>
      <w:r w:rsidRPr="4FC2C296">
        <w:rPr>
          <w:b/>
          <w:bCs/>
          <w:color w:val="000000" w:themeColor="text1"/>
        </w:rPr>
        <w:t>Conclusions</w:t>
      </w:r>
    </w:p>
    <w:p w14:paraId="0D56C101" w14:textId="06377CB0" w:rsidR="00345AFF" w:rsidRDefault="00345AFF" w:rsidP="001841E3">
      <w:pPr>
        <w:tabs>
          <w:tab w:val="left" w:pos="1440"/>
        </w:tabs>
        <w:spacing w:after="240"/>
        <w:rPr>
          <w:color w:val="000000"/>
        </w:rPr>
      </w:pPr>
      <w:r>
        <w:rPr>
          <w:color w:val="000000"/>
        </w:rPr>
        <w:t>Considering the above, it seems appropriate for ICAO to support the efforts of the ITU-R WP 5B to identify the potential for new allocation in the band 117.975-137 MHz and recommend the completion of studies on time for consideration at the WRC-23, while ensuring the highest flexibility for ICAO to manage the band 117</w:t>
      </w:r>
      <w:r w:rsidR="00F40568">
        <w:rPr>
          <w:color w:val="000000"/>
        </w:rPr>
        <w:t>.</w:t>
      </w:r>
      <w:r>
        <w:rPr>
          <w:color w:val="000000"/>
        </w:rPr>
        <w:t>975-137 MHz after WRC-23 in accordance with the needs of ICAO as well as technology evolution.</w:t>
      </w:r>
    </w:p>
    <w:p w14:paraId="16BEF642" w14:textId="0476B4A9" w:rsidR="00345AFF" w:rsidRDefault="00345AFF" w:rsidP="001841E3">
      <w:pPr>
        <w:tabs>
          <w:tab w:val="left" w:pos="1440"/>
        </w:tabs>
        <w:spacing w:after="240"/>
        <w:rPr>
          <w:color w:val="000000"/>
        </w:rPr>
      </w:pPr>
      <w:r>
        <w:rPr>
          <w:color w:val="000000"/>
        </w:rPr>
        <w:lastRenderedPageBreak/>
        <w:t xml:space="preserve">It would be appropriate for ICAO to </w:t>
      </w:r>
      <w:r w:rsidR="00221064">
        <w:rPr>
          <w:color w:val="000000"/>
        </w:rPr>
        <w:t>study</w:t>
      </w:r>
      <w:r>
        <w:rPr>
          <w:color w:val="000000"/>
        </w:rPr>
        <w:t xml:space="preserve"> technologies, standards and operational procedures </w:t>
      </w:r>
      <w:r w:rsidR="00221064">
        <w:rPr>
          <w:color w:val="000000"/>
        </w:rPr>
        <w:t xml:space="preserve">towards exploitation </w:t>
      </w:r>
      <w:proofErr w:type="gramStart"/>
      <w:r w:rsidR="00221064">
        <w:rPr>
          <w:color w:val="000000"/>
        </w:rPr>
        <w:t xml:space="preserve">of </w:t>
      </w:r>
      <w:r>
        <w:rPr>
          <w:color w:val="000000"/>
        </w:rPr>
        <w:t xml:space="preserve"> a</w:t>
      </w:r>
      <w:proofErr w:type="gramEnd"/>
      <w:r>
        <w:rPr>
          <w:color w:val="000000"/>
        </w:rPr>
        <w:t xml:space="preserve"> potential new AMS(R)S allocation</w:t>
      </w:r>
      <w:r w:rsidR="00221064">
        <w:rPr>
          <w:color w:val="000000"/>
        </w:rPr>
        <w:t xml:space="preserve"> while</w:t>
      </w:r>
      <w:r>
        <w:rPr>
          <w:color w:val="000000"/>
        </w:rPr>
        <w:t xml:space="preserve"> </w:t>
      </w:r>
      <w:r w:rsidR="005D020A">
        <w:rPr>
          <w:color w:val="000000"/>
        </w:rPr>
        <w:t xml:space="preserve">understanding that ITU-R </w:t>
      </w:r>
      <w:r w:rsidR="00BB6297">
        <w:rPr>
          <w:color w:val="000000"/>
        </w:rPr>
        <w:t>is</w:t>
      </w:r>
      <w:r w:rsidR="005D020A">
        <w:rPr>
          <w:color w:val="000000"/>
        </w:rPr>
        <w:t xml:space="preserve"> defining the criteria for AMS(R)S compatibility with services allocated in the frequency band above 137</w:t>
      </w:r>
      <w:r w:rsidR="000A2611">
        <w:rPr>
          <w:color w:val="000000"/>
        </w:rPr>
        <w:t xml:space="preserve"> </w:t>
      </w:r>
      <w:proofErr w:type="spellStart"/>
      <w:r w:rsidR="005D020A">
        <w:rPr>
          <w:color w:val="000000"/>
        </w:rPr>
        <w:t>MHz</w:t>
      </w:r>
      <w:r w:rsidR="00AD296E">
        <w:rPr>
          <w:color w:val="000000"/>
        </w:rPr>
        <w:t>.</w:t>
      </w:r>
      <w:proofErr w:type="spellEnd"/>
      <w:r w:rsidR="00AD296E">
        <w:rPr>
          <w:color w:val="000000"/>
        </w:rPr>
        <w:t xml:space="preserve"> </w:t>
      </w:r>
      <w:r w:rsidR="005D020A">
        <w:rPr>
          <w:color w:val="000000"/>
        </w:rPr>
        <w:t>ICAO should define the criteri</w:t>
      </w:r>
      <w:r w:rsidR="00AD296E">
        <w:rPr>
          <w:color w:val="000000"/>
        </w:rPr>
        <w:t>a for the</w:t>
      </w:r>
      <w:r w:rsidR="002C3848">
        <w:rPr>
          <w:color w:val="000000"/>
        </w:rPr>
        <w:t xml:space="preserve"> </w:t>
      </w:r>
      <w:r w:rsidR="005D020A">
        <w:rPr>
          <w:color w:val="000000"/>
        </w:rPr>
        <w:t>compatibility</w:t>
      </w:r>
      <w:r w:rsidR="001668BD">
        <w:rPr>
          <w:color w:val="000000"/>
        </w:rPr>
        <w:t xml:space="preserve"> of AMS(R)S</w:t>
      </w:r>
      <w:r w:rsidR="005D020A">
        <w:rPr>
          <w:color w:val="000000"/>
        </w:rPr>
        <w:t xml:space="preserve"> </w:t>
      </w:r>
      <w:r w:rsidR="002C3848">
        <w:rPr>
          <w:color w:val="000000"/>
        </w:rPr>
        <w:t xml:space="preserve">with </w:t>
      </w:r>
      <w:r w:rsidR="005D020A">
        <w:rPr>
          <w:color w:val="000000"/>
        </w:rPr>
        <w:t>AM(R)</w:t>
      </w:r>
      <w:r w:rsidR="002C3848">
        <w:rPr>
          <w:color w:val="000000"/>
        </w:rPr>
        <w:t xml:space="preserve">S </w:t>
      </w:r>
      <w:r w:rsidR="001668BD">
        <w:rPr>
          <w:color w:val="000000"/>
        </w:rPr>
        <w:t>operating</w:t>
      </w:r>
      <w:r w:rsidR="002C3848">
        <w:rPr>
          <w:color w:val="000000"/>
        </w:rPr>
        <w:t xml:space="preserve"> within</w:t>
      </w:r>
      <w:r w:rsidR="005D020A">
        <w:rPr>
          <w:color w:val="000000"/>
        </w:rPr>
        <w:t xml:space="preserve"> the frequency band </w:t>
      </w:r>
      <w:r w:rsidR="002C3848">
        <w:rPr>
          <w:color w:val="000000"/>
        </w:rPr>
        <w:t xml:space="preserve">117.975-137 </w:t>
      </w:r>
      <w:proofErr w:type="spellStart"/>
      <w:r w:rsidR="002C3848">
        <w:rPr>
          <w:color w:val="000000"/>
        </w:rPr>
        <w:t>MHz</w:t>
      </w:r>
      <w:r>
        <w:rPr>
          <w:color w:val="000000"/>
        </w:rPr>
        <w:t>.</w:t>
      </w:r>
      <w:proofErr w:type="spellEnd"/>
      <w:r>
        <w:rPr>
          <w:color w:val="000000"/>
        </w:rPr>
        <w:t xml:space="preserve"> </w:t>
      </w:r>
    </w:p>
    <w:p w14:paraId="66430F4F"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ACTION BY THE MEETING</w:t>
      </w:r>
    </w:p>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77777777" w:rsidR="00FE43B0"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 xml:space="preserve">note and review the contents of this working </w:t>
      </w:r>
      <w:proofErr w:type="gramStart"/>
      <w:r w:rsidRPr="00435AB8">
        <w:rPr>
          <w:color w:val="000000"/>
        </w:rPr>
        <w:t>paper;</w:t>
      </w:r>
      <w:proofErr w:type="gramEnd"/>
      <w:r w:rsidR="00FE43B0" w:rsidRPr="00435AB8">
        <w:t xml:space="preserve"> </w:t>
      </w:r>
    </w:p>
    <w:p w14:paraId="7D6537F2" w14:textId="243C363E" w:rsidR="001D448F" w:rsidRPr="00435AB8" w:rsidRDefault="001841E3" w:rsidP="00021603">
      <w:pPr>
        <w:numPr>
          <w:ilvl w:val="0"/>
          <w:numId w:val="4"/>
        </w:numPr>
        <w:pBdr>
          <w:top w:val="nil"/>
          <w:left w:val="nil"/>
          <w:bottom w:val="nil"/>
          <w:right w:val="nil"/>
          <w:between w:val="nil"/>
        </w:pBdr>
        <w:spacing w:after="240"/>
        <w:ind w:left="1800"/>
        <w:rPr>
          <w:color w:val="000000"/>
        </w:rPr>
      </w:pPr>
      <w:r>
        <w:t xml:space="preserve">consider the context of the ITU-R when taking decisions for a new allocation to AMS(R)S and the convenient flexibility to be maintained by ICAO for further </w:t>
      </w:r>
      <w:r w:rsidR="009678C3">
        <w:t>elaboration</w:t>
      </w:r>
      <w:r>
        <w:t xml:space="preserve"> of SARPS and operational measures to manage the AMS(R)S and AM(R)S </w:t>
      </w:r>
      <w:proofErr w:type="gramStart"/>
      <w:r>
        <w:t>spectrum</w:t>
      </w:r>
      <w:r w:rsidR="00A141E8" w:rsidRPr="00435AB8">
        <w:t>;</w:t>
      </w:r>
      <w:proofErr w:type="gramEnd"/>
    </w:p>
    <w:p w14:paraId="2F20305B" w14:textId="54B96E6C" w:rsidR="001D448F"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 xml:space="preserve">use these elements in its reply to WP5B request for the review and comment by ICAO of its working document towards a preliminary draft new report ITU-R </w:t>
      </w:r>
      <w:proofErr w:type="gramStart"/>
      <w:r w:rsidRPr="00435AB8">
        <w:rPr>
          <w:color w:val="000000"/>
        </w:rPr>
        <w:t>M.[</w:t>
      </w:r>
      <w:proofErr w:type="gramEnd"/>
      <w:r w:rsidRPr="00435AB8">
        <w:rPr>
          <w:color w:val="000000"/>
        </w:rPr>
        <w:t>SPACE-VHF]</w:t>
      </w:r>
      <w:r w:rsidR="00223170" w:rsidRPr="00435AB8">
        <w:rPr>
          <w:color w:val="000000"/>
        </w:rPr>
        <w:t xml:space="preserve">, </w:t>
      </w:r>
      <w:r w:rsidR="00223170" w:rsidRPr="00583A2A">
        <w:rPr>
          <w:color w:val="000000"/>
        </w:rPr>
        <w:t>as proposed in Attachment</w:t>
      </w:r>
      <w:r w:rsidRPr="00583A2A">
        <w:rPr>
          <w:color w:val="000000"/>
        </w:rPr>
        <w:t>.</w:t>
      </w:r>
    </w:p>
    <w:p w14:paraId="75F784B5" w14:textId="77777777" w:rsidR="001D448F" w:rsidRPr="00435AB8" w:rsidRDefault="00243B6F">
      <w:pPr>
        <w:spacing w:before="600"/>
        <w:jc w:val="center"/>
      </w:pPr>
      <w:r w:rsidRPr="00435AB8">
        <w:t>— END —</w:t>
      </w:r>
    </w:p>
    <w:p w14:paraId="33AB0306" w14:textId="77777777" w:rsidR="00223170" w:rsidRPr="00435AB8" w:rsidRDefault="00223170">
      <w:r w:rsidRPr="00435AB8">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3170" w:rsidRPr="00435AB8" w14:paraId="4A4E569D" w14:textId="77777777" w:rsidTr="004A2E67">
        <w:trPr>
          <w:cantSplit/>
        </w:trPr>
        <w:tc>
          <w:tcPr>
            <w:tcW w:w="6487" w:type="dxa"/>
            <w:vAlign w:val="center"/>
          </w:tcPr>
          <w:p w14:paraId="429FD884" w14:textId="77777777" w:rsidR="00223170" w:rsidRPr="00435AB8" w:rsidRDefault="00223170" w:rsidP="004A2E67">
            <w:pPr>
              <w:shd w:val="solid" w:color="FFFFFF" w:fill="FFFFFF"/>
              <w:rPr>
                <w:rFonts w:ascii="Verdana" w:hAnsi="Verdana" w:cs="Times New Roman Bold"/>
                <w:b/>
                <w:bCs/>
                <w:sz w:val="26"/>
                <w:szCs w:val="26"/>
              </w:rPr>
            </w:pPr>
            <w:r w:rsidRPr="00435AB8">
              <w:rPr>
                <w:rFonts w:ascii="Verdana" w:hAnsi="Verdana" w:cs="Times New Roman Bold"/>
                <w:b/>
                <w:bCs/>
                <w:sz w:val="26"/>
                <w:szCs w:val="26"/>
              </w:rPr>
              <w:lastRenderedPageBreak/>
              <w:t>Radiocommunication Study Groups</w:t>
            </w:r>
          </w:p>
        </w:tc>
        <w:tc>
          <w:tcPr>
            <w:tcW w:w="3402" w:type="dxa"/>
          </w:tcPr>
          <w:p w14:paraId="094229E8" w14:textId="77777777" w:rsidR="00223170" w:rsidRPr="00435AB8" w:rsidRDefault="00223170" w:rsidP="004A2E67">
            <w:pPr>
              <w:shd w:val="solid" w:color="FFFFFF" w:fill="FFFFFF"/>
              <w:spacing w:line="240" w:lineRule="atLeast"/>
            </w:pPr>
            <w:bookmarkStart w:id="2" w:name="ditulogo"/>
            <w:bookmarkEnd w:id="2"/>
            <w:r w:rsidRPr="00435AB8">
              <w:rPr>
                <w:noProof/>
                <w:lang w:val="es-ES" w:eastAsia="es-ES"/>
              </w:rPr>
              <w:drawing>
                <wp:inline distT="0" distB="0" distL="0" distR="0" wp14:anchorId="111716CD" wp14:editId="3DD26FA5">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3170" w:rsidRPr="00435AB8" w14:paraId="7FA0EAC2" w14:textId="77777777" w:rsidTr="004A2E67">
        <w:trPr>
          <w:cantSplit/>
        </w:trPr>
        <w:tc>
          <w:tcPr>
            <w:tcW w:w="6487" w:type="dxa"/>
            <w:tcBorders>
              <w:bottom w:val="single" w:sz="12" w:space="0" w:color="auto"/>
            </w:tcBorders>
          </w:tcPr>
          <w:p w14:paraId="3A5D9AC1" w14:textId="77777777" w:rsidR="00223170" w:rsidRPr="00435AB8" w:rsidRDefault="00223170" w:rsidP="004A2E67">
            <w:pPr>
              <w:shd w:val="solid" w:color="FFFFFF" w:fill="FFFFFF"/>
              <w:spacing w:after="48"/>
              <w:rPr>
                <w:rFonts w:ascii="Verdana" w:hAnsi="Verdana" w:cs="Times New Roman Bold"/>
                <w:b/>
              </w:rPr>
            </w:pPr>
          </w:p>
        </w:tc>
        <w:tc>
          <w:tcPr>
            <w:tcW w:w="3402" w:type="dxa"/>
            <w:tcBorders>
              <w:bottom w:val="single" w:sz="12" w:space="0" w:color="auto"/>
            </w:tcBorders>
          </w:tcPr>
          <w:p w14:paraId="3406B029" w14:textId="77777777" w:rsidR="00223170" w:rsidRPr="00435AB8" w:rsidRDefault="00223170" w:rsidP="004A2E67">
            <w:pPr>
              <w:shd w:val="solid" w:color="FFFFFF" w:fill="FFFFFF"/>
              <w:spacing w:after="48" w:line="240" w:lineRule="atLeast"/>
            </w:pPr>
          </w:p>
        </w:tc>
      </w:tr>
      <w:tr w:rsidR="00223170" w:rsidRPr="00435AB8" w14:paraId="74FF0A65" w14:textId="77777777" w:rsidTr="004A2E67">
        <w:trPr>
          <w:cantSplit/>
        </w:trPr>
        <w:tc>
          <w:tcPr>
            <w:tcW w:w="6487" w:type="dxa"/>
            <w:tcBorders>
              <w:top w:val="single" w:sz="12" w:space="0" w:color="auto"/>
            </w:tcBorders>
          </w:tcPr>
          <w:p w14:paraId="5B5B1AD2" w14:textId="77777777" w:rsidR="00223170" w:rsidRPr="00435AB8" w:rsidRDefault="00223170" w:rsidP="004A2E67">
            <w:pPr>
              <w:shd w:val="solid" w:color="FFFFFF" w:fill="FFFFFF"/>
              <w:spacing w:after="48"/>
              <w:rPr>
                <w:rFonts w:ascii="Verdana" w:hAnsi="Verdana" w:cs="Times New Roman Bold"/>
                <w:bCs/>
              </w:rPr>
            </w:pPr>
          </w:p>
        </w:tc>
        <w:tc>
          <w:tcPr>
            <w:tcW w:w="3402" w:type="dxa"/>
            <w:tcBorders>
              <w:top w:val="single" w:sz="12" w:space="0" w:color="auto"/>
            </w:tcBorders>
          </w:tcPr>
          <w:p w14:paraId="5120DE5A" w14:textId="77777777" w:rsidR="00223170" w:rsidRPr="00435AB8" w:rsidRDefault="00223170" w:rsidP="004A2E67">
            <w:pPr>
              <w:shd w:val="solid" w:color="FFFFFF" w:fill="FFFFFF"/>
              <w:spacing w:after="48" w:line="240" w:lineRule="atLeast"/>
            </w:pPr>
          </w:p>
        </w:tc>
      </w:tr>
      <w:tr w:rsidR="00223170" w:rsidRPr="00435AB8" w14:paraId="22408693" w14:textId="77777777" w:rsidTr="004A2E67">
        <w:trPr>
          <w:cantSplit/>
        </w:trPr>
        <w:tc>
          <w:tcPr>
            <w:tcW w:w="6487" w:type="dxa"/>
            <w:vMerge w:val="restart"/>
          </w:tcPr>
          <w:p w14:paraId="773EAD83" w14:textId="77777777" w:rsidR="00223170" w:rsidRPr="00435AB8" w:rsidRDefault="00223170" w:rsidP="004A2E67">
            <w:pPr>
              <w:shd w:val="solid" w:color="FFFFFF" w:fill="FFFFFF"/>
              <w:spacing w:after="240"/>
              <w:ind w:left="1134" w:hanging="1134"/>
              <w:rPr>
                <w:rFonts w:ascii="Verdana" w:hAnsi="Verdana"/>
                <w:sz w:val="20"/>
              </w:rPr>
            </w:pPr>
            <w:bookmarkStart w:id="3" w:name="recibido"/>
            <w:bookmarkStart w:id="4" w:name="dnum" w:colFirst="1" w:colLast="1"/>
            <w:bookmarkEnd w:id="3"/>
            <w:r w:rsidRPr="00435AB8">
              <w:rPr>
                <w:rFonts w:ascii="Verdana" w:hAnsi="Verdana"/>
                <w:sz w:val="20"/>
              </w:rPr>
              <w:t>Received:</w:t>
            </w:r>
            <w:r w:rsidRPr="00435AB8">
              <w:rPr>
                <w:rFonts w:ascii="Verdana" w:hAnsi="Verdana"/>
                <w:sz w:val="20"/>
              </w:rPr>
              <w:tab/>
              <w:t xml:space="preserve"> </w:t>
            </w:r>
          </w:p>
          <w:p w14:paraId="3A937F4A" w14:textId="77777777" w:rsidR="00223170" w:rsidRPr="00435AB8" w:rsidRDefault="00223170" w:rsidP="004A2E67">
            <w:pPr>
              <w:shd w:val="solid" w:color="FFFFFF" w:fill="FFFFFF"/>
              <w:spacing w:after="240"/>
              <w:ind w:left="1134" w:hanging="1134"/>
              <w:rPr>
                <w:rFonts w:ascii="Verdana" w:hAnsi="Verdana"/>
                <w:sz w:val="20"/>
              </w:rPr>
            </w:pPr>
          </w:p>
        </w:tc>
        <w:tc>
          <w:tcPr>
            <w:tcW w:w="3402" w:type="dxa"/>
          </w:tcPr>
          <w:p w14:paraId="478707BC" w14:textId="7A3787AC" w:rsidR="00223170" w:rsidRPr="00435AB8" w:rsidRDefault="00223170" w:rsidP="00223170">
            <w:pPr>
              <w:shd w:val="solid" w:color="FFFFFF" w:fill="FFFFFF"/>
              <w:spacing w:line="240" w:lineRule="atLeast"/>
              <w:rPr>
                <w:rFonts w:ascii="Verdana" w:hAnsi="Verdana"/>
                <w:sz w:val="20"/>
                <w:lang w:eastAsia="zh-CN"/>
              </w:rPr>
            </w:pPr>
            <w:r w:rsidRPr="00435AB8">
              <w:rPr>
                <w:rFonts w:ascii="Verdana" w:hAnsi="Verdana"/>
                <w:b/>
                <w:sz w:val="20"/>
                <w:lang w:eastAsia="zh-CN"/>
              </w:rPr>
              <w:t>Document 5B/</w:t>
            </w:r>
            <w:r w:rsidR="00021603">
              <w:rPr>
                <w:rFonts w:ascii="Verdana" w:hAnsi="Verdana"/>
                <w:b/>
                <w:sz w:val="20"/>
                <w:lang w:eastAsia="zh-CN"/>
              </w:rPr>
              <w:t>XXX</w:t>
            </w:r>
          </w:p>
        </w:tc>
      </w:tr>
      <w:tr w:rsidR="00223170" w:rsidRPr="00435AB8" w14:paraId="65A43CB1" w14:textId="77777777" w:rsidTr="004A2E67">
        <w:trPr>
          <w:cantSplit/>
        </w:trPr>
        <w:tc>
          <w:tcPr>
            <w:tcW w:w="6487" w:type="dxa"/>
            <w:vMerge/>
          </w:tcPr>
          <w:p w14:paraId="20776FA0" w14:textId="77777777" w:rsidR="00223170" w:rsidRPr="00435AB8" w:rsidRDefault="00223170" w:rsidP="004A2E67">
            <w:pPr>
              <w:spacing w:before="60"/>
              <w:jc w:val="center"/>
              <w:rPr>
                <w:b/>
                <w:smallCaps/>
                <w:sz w:val="32"/>
                <w:lang w:eastAsia="zh-CN"/>
              </w:rPr>
            </w:pPr>
            <w:bookmarkStart w:id="5" w:name="ddate" w:colFirst="1" w:colLast="1"/>
            <w:bookmarkEnd w:id="4"/>
          </w:p>
        </w:tc>
        <w:tc>
          <w:tcPr>
            <w:tcW w:w="3402" w:type="dxa"/>
          </w:tcPr>
          <w:p w14:paraId="210205C6" w14:textId="77777777" w:rsidR="00223170" w:rsidRPr="00435AB8" w:rsidRDefault="00223170" w:rsidP="004A2E67">
            <w:pPr>
              <w:shd w:val="solid" w:color="FFFFFF" w:fill="FFFFFF"/>
              <w:spacing w:line="240" w:lineRule="atLeast"/>
              <w:rPr>
                <w:rFonts w:ascii="Verdana" w:hAnsi="Verdana"/>
                <w:sz w:val="20"/>
                <w:lang w:eastAsia="zh-CN"/>
              </w:rPr>
            </w:pPr>
            <w:r w:rsidRPr="00435AB8">
              <w:rPr>
                <w:rFonts w:ascii="Verdana" w:hAnsi="Verdana"/>
                <w:b/>
                <w:sz w:val="20"/>
                <w:lang w:eastAsia="zh-CN"/>
              </w:rPr>
              <w:t>Date</w:t>
            </w:r>
          </w:p>
        </w:tc>
      </w:tr>
      <w:tr w:rsidR="00223170" w:rsidRPr="00435AB8" w14:paraId="7ACECEE2" w14:textId="77777777" w:rsidTr="004A2E67">
        <w:trPr>
          <w:cantSplit/>
        </w:trPr>
        <w:tc>
          <w:tcPr>
            <w:tcW w:w="6487" w:type="dxa"/>
            <w:vMerge/>
          </w:tcPr>
          <w:p w14:paraId="68B9423E" w14:textId="77777777" w:rsidR="00223170" w:rsidRPr="00435AB8" w:rsidRDefault="00223170" w:rsidP="004A2E67">
            <w:pPr>
              <w:spacing w:before="60"/>
              <w:jc w:val="center"/>
              <w:rPr>
                <w:b/>
                <w:smallCaps/>
                <w:sz w:val="32"/>
                <w:lang w:eastAsia="zh-CN"/>
              </w:rPr>
            </w:pPr>
            <w:bookmarkStart w:id="6" w:name="dorlang" w:colFirst="1" w:colLast="1"/>
            <w:bookmarkEnd w:id="5"/>
          </w:p>
        </w:tc>
        <w:tc>
          <w:tcPr>
            <w:tcW w:w="3402" w:type="dxa"/>
          </w:tcPr>
          <w:p w14:paraId="262F2C9A" w14:textId="77777777" w:rsidR="00223170" w:rsidRPr="00435AB8" w:rsidRDefault="00223170" w:rsidP="004A2E67">
            <w:pPr>
              <w:shd w:val="solid" w:color="FFFFFF" w:fill="FFFFFF"/>
              <w:spacing w:line="240" w:lineRule="atLeast"/>
              <w:rPr>
                <w:rFonts w:ascii="Verdana" w:eastAsia="SimSun" w:hAnsi="Verdana"/>
                <w:sz w:val="20"/>
                <w:lang w:eastAsia="zh-CN"/>
              </w:rPr>
            </w:pPr>
            <w:r w:rsidRPr="00435AB8">
              <w:rPr>
                <w:rFonts w:ascii="Verdana" w:eastAsia="SimSun" w:hAnsi="Verdana"/>
                <w:b/>
                <w:sz w:val="20"/>
                <w:lang w:eastAsia="zh-CN"/>
              </w:rPr>
              <w:t>English only</w:t>
            </w:r>
          </w:p>
        </w:tc>
      </w:tr>
      <w:tr w:rsidR="00223170" w:rsidRPr="00435AB8" w14:paraId="3A1C0205" w14:textId="77777777" w:rsidTr="004A2E67">
        <w:trPr>
          <w:cantSplit/>
        </w:trPr>
        <w:tc>
          <w:tcPr>
            <w:tcW w:w="9889" w:type="dxa"/>
            <w:gridSpan w:val="2"/>
          </w:tcPr>
          <w:p w14:paraId="6AE3A41E" w14:textId="77777777" w:rsidR="00223170" w:rsidRPr="00435AB8" w:rsidRDefault="00223170" w:rsidP="004A2E67">
            <w:pPr>
              <w:pStyle w:val="Source"/>
              <w:rPr>
                <w:lang w:eastAsia="zh-CN"/>
              </w:rPr>
            </w:pPr>
            <w:bookmarkStart w:id="7" w:name="dsource" w:colFirst="0" w:colLast="0"/>
            <w:bookmarkEnd w:id="6"/>
            <w:r w:rsidRPr="00435AB8">
              <w:rPr>
                <w:lang w:val="en-US"/>
              </w:rPr>
              <w:t>International Civil Aviation Organization</w:t>
            </w:r>
          </w:p>
        </w:tc>
      </w:tr>
      <w:tr w:rsidR="00223170" w:rsidRPr="00435AB8" w14:paraId="3BAC4F17" w14:textId="77777777" w:rsidTr="004A2E67">
        <w:trPr>
          <w:cantSplit/>
        </w:trPr>
        <w:tc>
          <w:tcPr>
            <w:tcW w:w="9889" w:type="dxa"/>
            <w:gridSpan w:val="2"/>
          </w:tcPr>
          <w:p w14:paraId="5F863BAD" w14:textId="77777777" w:rsidR="00223170" w:rsidRPr="00435AB8" w:rsidRDefault="00223170" w:rsidP="004A2E67">
            <w:pPr>
              <w:pStyle w:val="Title1"/>
              <w:rPr>
                <w:lang w:eastAsia="zh-CN"/>
              </w:rPr>
            </w:pPr>
            <w:bookmarkStart w:id="8" w:name="drec" w:colFirst="0" w:colLast="0"/>
            <w:bookmarkEnd w:id="7"/>
            <w:r w:rsidRPr="00435AB8">
              <w:t xml:space="preserve">Reply </w:t>
            </w:r>
            <w:r w:rsidRPr="00435AB8">
              <w:rPr>
                <w:lang w:val="en-US"/>
              </w:rPr>
              <w:t xml:space="preserve">Liaison </w:t>
            </w:r>
            <w:r w:rsidRPr="00435AB8">
              <w:t>statement</w:t>
            </w:r>
            <w:r w:rsidRPr="00435AB8">
              <w:rPr>
                <w:lang w:val="en-US"/>
              </w:rPr>
              <w:t xml:space="preserve"> to ITU-R Working Party 5B</w:t>
            </w:r>
          </w:p>
        </w:tc>
      </w:tr>
      <w:bookmarkEnd w:id="8"/>
      <w:tr w:rsidR="00223170" w:rsidRPr="00435AB8" w14:paraId="593BDCFF" w14:textId="77777777" w:rsidTr="004A2E67">
        <w:trPr>
          <w:cantSplit/>
        </w:trPr>
        <w:tc>
          <w:tcPr>
            <w:tcW w:w="9889" w:type="dxa"/>
            <w:gridSpan w:val="2"/>
          </w:tcPr>
          <w:p w14:paraId="5C62E6C4" w14:textId="77777777" w:rsidR="00223170" w:rsidRPr="00435AB8" w:rsidRDefault="00223170" w:rsidP="004A2E67">
            <w:pPr>
              <w:pStyle w:val="Title1"/>
              <w:rPr>
                <w:lang w:eastAsia="zh-CN"/>
              </w:rPr>
            </w:pPr>
            <w:r w:rsidRPr="00435AB8">
              <w:t>WRC-23 agenda item 1.7</w:t>
            </w:r>
          </w:p>
        </w:tc>
      </w:tr>
      <w:tr w:rsidR="00223170" w:rsidRPr="00435AB8" w14:paraId="76832579" w14:textId="77777777" w:rsidTr="004A2E67">
        <w:trPr>
          <w:cantSplit/>
        </w:trPr>
        <w:tc>
          <w:tcPr>
            <w:tcW w:w="9889" w:type="dxa"/>
            <w:gridSpan w:val="2"/>
          </w:tcPr>
          <w:p w14:paraId="6899FCC6" w14:textId="77777777" w:rsidR="00223170" w:rsidRPr="00435AB8" w:rsidRDefault="00223170" w:rsidP="004A2E67">
            <w:pPr>
              <w:pStyle w:val="Title4"/>
              <w:rPr>
                <w:lang w:eastAsia="zh-CN"/>
              </w:rPr>
            </w:pPr>
            <w:bookmarkStart w:id="9" w:name="dtitle1" w:colFirst="0" w:colLast="0"/>
            <w:r w:rsidRPr="00435AB8">
              <w:rPr>
                <w:lang w:eastAsia="zh-CN"/>
              </w:rPr>
              <w:t>Studies on WRC-23 agenda item 1.7</w:t>
            </w:r>
          </w:p>
        </w:tc>
      </w:tr>
    </w:tbl>
    <w:bookmarkEnd w:id="9"/>
    <w:p w14:paraId="2041823A" w14:textId="77777777" w:rsidR="00D75DF1" w:rsidRPr="00435AB8" w:rsidRDefault="00223170" w:rsidP="008B622F">
      <w:pPr>
        <w:pStyle w:val="Normalaftertitle"/>
        <w:jc w:val="both"/>
        <w:rPr>
          <w:szCs w:val="24"/>
        </w:rPr>
      </w:pPr>
      <w:r w:rsidRPr="00435AB8">
        <w:rPr>
          <w:szCs w:val="24"/>
        </w:rPr>
        <w:t xml:space="preserve">ICAO would like to thank ITU-R Working Party (WP) 5B for its liaison statement related to the ongoing studies on a space-based aeronautical VHF communications system </w:t>
      </w:r>
      <w:r w:rsidR="00D75DF1" w:rsidRPr="00435AB8">
        <w:rPr>
          <w:szCs w:val="24"/>
        </w:rPr>
        <w:t>with</w:t>
      </w:r>
      <w:r w:rsidRPr="00435AB8">
        <w:rPr>
          <w:szCs w:val="24"/>
        </w:rPr>
        <w:t>in the 117.975</w:t>
      </w:r>
      <w:r w:rsidRPr="00435AB8">
        <w:rPr>
          <w:szCs w:val="24"/>
        </w:rPr>
        <w:noBreakHyphen/>
        <w:t xml:space="preserve">137 MHz frequency band, as conducted under WRC-23 agenda item 1.7. </w:t>
      </w:r>
    </w:p>
    <w:p w14:paraId="51E0746C" w14:textId="68CDF81A" w:rsidR="00021603" w:rsidRDefault="00D75DF1"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r w:rsidRPr="00435AB8">
        <w:rPr>
          <w:sz w:val="24"/>
          <w:szCs w:val="24"/>
        </w:rPr>
        <w:t xml:space="preserve">ICAO </w:t>
      </w:r>
      <w:r w:rsidR="008418DE" w:rsidRPr="00435AB8">
        <w:rPr>
          <w:sz w:val="24"/>
          <w:szCs w:val="24"/>
        </w:rPr>
        <w:t>notes that</w:t>
      </w:r>
      <w:r w:rsidRPr="00435AB8">
        <w:rPr>
          <w:sz w:val="24"/>
          <w:szCs w:val="24"/>
        </w:rPr>
        <w:t xml:space="preserve"> WP 5B’s working document towards a preliminary draft new Report ITU-R </w:t>
      </w:r>
      <w:proofErr w:type="gramStart"/>
      <w:r w:rsidRPr="00435AB8">
        <w:rPr>
          <w:sz w:val="24"/>
          <w:szCs w:val="24"/>
        </w:rPr>
        <w:t>M.[</w:t>
      </w:r>
      <w:proofErr w:type="gramEnd"/>
      <w:r w:rsidRPr="00435AB8">
        <w:rPr>
          <w:sz w:val="24"/>
          <w:szCs w:val="24"/>
        </w:rPr>
        <w:t>Space-VHF]</w:t>
      </w:r>
      <w:r w:rsidR="008418DE" w:rsidRPr="00435AB8">
        <w:rPr>
          <w:sz w:val="24"/>
          <w:szCs w:val="24"/>
        </w:rPr>
        <w:t xml:space="preserve"> includes </w:t>
      </w:r>
      <w:r w:rsidR="00021603">
        <w:rPr>
          <w:sz w:val="24"/>
          <w:szCs w:val="24"/>
        </w:rPr>
        <w:t xml:space="preserve">studies and technical parameters for future ASM(R)S systems including voice and data and have included separate studies for the sub-bands 117.975-136 MHz and 136-137 </w:t>
      </w:r>
      <w:proofErr w:type="spellStart"/>
      <w:r w:rsidR="00021603">
        <w:rPr>
          <w:sz w:val="24"/>
          <w:szCs w:val="24"/>
        </w:rPr>
        <w:t>MHz.</w:t>
      </w:r>
      <w:proofErr w:type="spellEnd"/>
      <w:r w:rsidR="00021603">
        <w:rPr>
          <w:sz w:val="24"/>
          <w:szCs w:val="24"/>
        </w:rPr>
        <w:t xml:space="preserve"> </w:t>
      </w:r>
    </w:p>
    <w:p w14:paraId="0C2DBADF" w14:textId="650759DD" w:rsidR="00D75DF1" w:rsidRDefault="00021603"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r>
        <w:rPr>
          <w:sz w:val="24"/>
          <w:szCs w:val="24"/>
        </w:rPr>
        <w:t xml:space="preserve">ICAO support this approach of the WP 5B and would like to comment </w:t>
      </w:r>
      <w:r w:rsidR="005F1444">
        <w:rPr>
          <w:sz w:val="24"/>
          <w:szCs w:val="24"/>
        </w:rPr>
        <w:t xml:space="preserve">on </w:t>
      </w:r>
      <w:r>
        <w:rPr>
          <w:sz w:val="24"/>
          <w:szCs w:val="24"/>
        </w:rPr>
        <w:t>specific points.</w:t>
      </w:r>
    </w:p>
    <w:p w14:paraId="1CEFB019" w14:textId="3AD06248" w:rsidR="002D1F1A" w:rsidRDefault="002D1F1A"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p>
    <w:p w14:paraId="67572C89" w14:textId="57387EF2" w:rsidR="002D1F1A" w:rsidRPr="00583A2A" w:rsidRDefault="002D1F1A" w:rsidP="00EB4BE9">
      <w:pPr>
        <w:tabs>
          <w:tab w:val="left" w:pos="1134"/>
          <w:tab w:val="left" w:pos="1871"/>
          <w:tab w:val="left" w:pos="2268"/>
        </w:tabs>
        <w:overflowPunct w:val="0"/>
        <w:autoSpaceDE w:val="0"/>
        <w:autoSpaceDN w:val="0"/>
        <w:adjustRightInd w:val="0"/>
        <w:spacing w:before="120" w:after="120"/>
        <w:textAlignment w:val="baseline"/>
        <w:rPr>
          <w:i/>
          <w:sz w:val="24"/>
          <w:szCs w:val="24"/>
        </w:rPr>
      </w:pPr>
      <w:r w:rsidRPr="00583A2A">
        <w:rPr>
          <w:i/>
          <w:sz w:val="24"/>
          <w:szCs w:val="24"/>
        </w:rPr>
        <w:t>VDL Mode 2 performance requirement in section 4.2.2.2</w:t>
      </w:r>
    </w:p>
    <w:p w14:paraId="2D6AF5BD" w14:textId="114B3192" w:rsidR="002D1F1A" w:rsidRDefault="002D1F1A"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r>
        <w:rPr>
          <w:sz w:val="24"/>
          <w:szCs w:val="24"/>
        </w:rPr>
        <w:t xml:space="preserve">ICAO confirms that the </w:t>
      </w:r>
      <w:r w:rsidR="00911537">
        <w:rPr>
          <w:sz w:val="24"/>
          <w:szCs w:val="24"/>
        </w:rPr>
        <w:t>parameter</w:t>
      </w:r>
      <w:r>
        <w:rPr>
          <w:sz w:val="24"/>
          <w:szCs w:val="24"/>
        </w:rPr>
        <w:t xml:space="preserve"> used for </w:t>
      </w:r>
      <w:r w:rsidRPr="00583A2A">
        <w:rPr>
          <w:color w:val="000000" w:themeColor="text1"/>
          <w:sz w:val="24"/>
          <w:szCs w:val="24"/>
        </w:rPr>
        <w:t xml:space="preserve">aircraft VHF receiver sensitivity data using VDL Mode 2 modulation application, -120 </w:t>
      </w:r>
      <w:proofErr w:type="spellStart"/>
      <w:r w:rsidRPr="00583A2A">
        <w:rPr>
          <w:color w:val="000000" w:themeColor="text1"/>
          <w:sz w:val="24"/>
          <w:szCs w:val="24"/>
        </w:rPr>
        <w:t>dBW</w:t>
      </w:r>
      <w:proofErr w:type="spellEnd"/>
      <w:r w:rsidRPr="00583A2A">
        <w:rPr>
          <w:color w:val="000000" w:themeColor="text1"/>
          <w:sz w:val="24"/>
          <w:szCs w:val="24"/>
        </w:rPr>
        <w:t>/m2</w:t>
      </w:r>
      <w:r w:rsidR="00911537" w:rsidRPr="00583A2A">
        <w:rPr>
          <w:color w:val="000000" w:themeColor="text1"/>
          <w:sz w:val="24"/>
          <w:szCs w:val="24"/>
        </w:rPr>
        <w:t xml:space="preserve"> of sensitivity power flux</w:t>
      </w:r>
      <w:r w:rsidRPr="00583A2A">
        <w:rPr>
          <w:color w:val="000000" w:themeColor="text1"/>
          <w:sz w:val="24"/>
          <w:szCs w:val="24"/>
        </w:rPr>
        <w:t xml:space="preserve">, is the required </w:t>
      </w:r>
      <w:r w:rsidR="00911537" w:rsidRPr="00583A2A">
        <w:rPr>
          <w:color w:val="000000" w:themeColor="text1"/>
          <w:sz w:val="24"/>
          <w:szCs w:val="24"/>
        </w:rPr>
        <w:t xml:space="preserve">signal strength at the edge of the service volume as it is contained in ICAO Standards and Recommended Practices (SARPs) Annex 10 Volume III (Communication System) Part I (Digital Data Communication Systems), section 6.3.5.2 of the Convention on International Civil Aviation.   </w:t>
      </w:r>
      <w:r w:rsidRPr="00583A2A">
        <w:rPr>
          <w:color w:val="000000" w:themeColor="text1"/>
          <w:sz w:val="24"/>
          <w:szCs w:val="24"/>
        </w:rPr>
        <w:t xml:space="preserve">  </w:t>
      </w:r>
    </w:p>
    <w:p w14:paraId="28257A97" w14:textId="0BAB46BC" w:rsidR="002D1F1A" w:rsidRDefault="002D1F1A"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p>
    <w:p w14:paraId="44C54EF9" w14:textId="58FD7702" w:rsidR="004F7A72" w:rsidRPr="00583A2A" w:rsidRDefault="004F7A72" w:rsidP="00EB4BE9">
      <w:pPr>
        <w:tabs>
          <w:tab w:val="left" w:pos="1134"/>
          <w:tab w:val="left" w:pos="1871"/>
          <w:tab w:val="left" w:pos="2268"/>
        </w:tabs>
        <w:overflowPunct w:val="0"/>
        <w:autoSpaceDE w:val="0"/>
        <w:autoSpaceDN w:val="0"/>
        <w:adjustRightInd w:val="0"/>
        <w:spacing w:before="120" w:after="120"/>
        <w:textAlignment w:val="baseline"/>
        <w:rPr>
          <w:i/>
          <w:sz w:val="24"/>
          <w:szCs w:val="24"/>
        </w:rPr>
      </w:pPr>
      <w:r w:rsidRPr="00583A2A">
        <w:rPr>
          <w:i/>
          <w:sz w:val="24"/>
          <w:szCs w:val="24"/>
        </w:rPr>
        <w:t xml:space="preserve">Additional </w:t>
      </w:r>
      <w:r w:rsidR="006B1CB3">
        <w:rPr>
          <w:i/>
          <w:sz w:val="24"/>
          <w:szCs w:val="24"/>
        </w:rPr>
        <w:t xml:space="preserve">technical </w:t>
      </w:r>
      <w:r w:rsidRPr="00583A2A">
        <w:rPr>
          <w:i/>
          <w:sz w:val="24"/>
          <w:szCs w:val="24"/>
        </w:rPr>
        <w:t xml:space="preserve">considerations </w:t>
      </w:r>
      <w:r w:rsidR="00D946AA">
        <w:rPr>
          <w:i/>
          <w:sz w:val="24"/>
          <w:szCs w:val="24"/>
        </w:rPr>
        <w:t>on</w:t>
      </w:r>
      <w:r w:rsidRPr="00583A2A">
        <w:rPr>
          <w:i/>
          <w:sz w:val="24"/>
          <w:szCs w:val="24"/>
        </w:rPr>
        <w:t xml:space="preserve"> VDL Mode 2 applications</w:t>
      </w:r>
    </w:p>
    <w:p w14:paraId="651C13A8" w14:textId="40B3F99A" w:rsidR="00E93CF8" w:rsidRDefault="008B10FA" w:rsidP="00583A2A">
      <w:pPr>
        <w:pStyle w:val="ListParagraph"/>
        <w:numPr>
          <w:ilvl w:val="0"/>
          <w:numId w:val="11"/>
        </w:numPr>
        <w:tabs>
          <w:tab w:val="left" w:pos="1134"/>
          <w:tab w:val="left" w:pos="1871"/>
          <w:tab w:val="left" w:pos="2268"/>
        </w:tabs>
        <w:overflowPunct w:val="0"/>
        <w:autoSpaceDE w:val="0"/>
        <w:autoSpaceDN w:val="0"/>
        <w:adjustRightInd w:val="0"/>
        <w:spacing w:before="120" w:after="120"/>
        <w:textAlignment w:val="baseline"/>
        <w:rPr>
          <w:sz w:val="24"/>
          <w:szCs w:val="24"/>
        </w:rPr>
      </w:pPr>
      <w:r>
        <w:rPr>
          <w:sz w:val="24"/>
          <w:szCs w:val="24"/>
        </w:rPr>
        <w:t>Noting that</w:t>
      </w:r>
      <w:r w:rsidR="00E93CF8">
        <w:rPr>
          <w:sz w:val="24"/>
          <w:szCs w:val="24"/>
        </w:rPr>
        <w:t xml:space="preserve"> there </w:t>
      </w:r>
      <w:r w:rsidR="00571D56">
        <w:rPr>
          <w:sz w:val="24"/>
          <w:szCs w:val="24"/>
        </w:rPr>
        <w:t>are</w:t>
      </w:r>
      <w:r w:rsidR="00E93CF8">
        <w:rPr>
          <w:sz w:val="24"/>
          <w:szCs w:val="24"/>
        </w:rPr>
        <w:t xml:space="preserve"> no ICAO requirements for power output at the aircraft VHF transmitter and noting that EUROCAE ED 92C specifies that </w:t>
      </w:r>
      <w:r w:rsidR="00E93CF8" w:rsidRPr="00E93CF8">
        <w:rPr>
          <w:sz w:val="24"/>
          <w:szCs w:val="24"/>
        </w:rPr>
        <w:t>the aircraft output power will not be less than 15 watts measured at the transmitter antenna port</w:t>
      </w:r>
      <w:r w:rsidR="00E93CF8">
        <w:rPr>
          <w:sz w:val="24"/>
          <w:szCs w:val="24"/>
        </w:rPr>
        <w:t xml:space="preserve">, </w:t>
      </w:r>
      <w:r w:rsidR="00E93CF8" w:rsidRPr="00E93CF8">
        <w:rPr>
          <w:sz w:val="24"/>
          <w:szCs w:val="24"/>
        </w:rPr>
        <w:t>WP 5B should therefore consider</w:t>
      </w:r>
      <w:r w:rsidR="00E93CF8">
        <w:rPr>
          <w:sz w:val="24"/>
          <w:szCs w:val="24"/>
        </w:rPr>
        <w:t>s</w:t>
      </w:r>
      <w:r w:rsidR="00E93CF8" w:rsidRPr="00E93CF8">
        <w:rPr>
          <w:sz w:val="24"/>
          <w:szCs w:val="24"/>
        </w:rPr>
        <w:t xml:space="preserve"> this level of 15 watts for VDL Mode 2 in section</w:t>
      </w:r>
      <w:r w:rsidR="009F6E90">
        <w:rPr>
          <w:sz w:val="24"/>
          <w:szCs w:val="24"/>
        </w:rPr>
        <w:t xml:space="preserve"> 4.1 and related calculations.</w:t>
      </w:r>
    </w:p>
    <w:p w14:paraId="2E0C1869" w14:textId="3C1B2386" w:rsidR="006B1CB3" w:rsidRDefault="006B1CB3" w:rsidP="00583A2A">
      <w:pPr>
        <w:pStyle w:val="ListParagraph"/>
        <w:tabs>
          <w:tab w:val="left" w:pos="1134"/>
          <w:tab w:val="left" w:pos="1871"/>
          <w:tab w:val="left" w:pos="2268"/>
        </w:tabs>
        <w:overflowPunct w:val="0"/>
        <w:autoSpaceDE w:val="0"/>
        <w:autoSpaceDN w:val="0"/>
        <w:adjustRightInd w:val="0"/>
        <w:spacing w:before="120" w:after="120"/>
        <w:textAlignment w:val="baseline"/>
        <w:rPr>
          <w:sz w:val="24"/>
          <w:szCs w:val="24"/>
        </w:rPr>
      </w:pPr>
    </w:p>
    <w:p w14:paraId="0F01450C" w14:textId="0ECB69BC" w:rsidR="006B1CB3" w:rsidRPr="003C6C37" w:rsidRDefault="006B1CB3" w:rsidP="006B1CB3">
      <w:pPr>
        <w:tabs>
          <w:tab w:val="left" w:pos="1134"/>
          <w:tab w:val="left" w:pos="1871"/>
          <w:tab w:val="left" w:pos="2268"/>
        </w:tabs>
        <w:overflowPunct w:val="0"/>
        <w:autoSpaceDE w:val="0"/>
        <w:autoSpaceDN w:val="0"/>
        <w:adjustRightInd w:val="0"/>
        <w:spacing w:before="120" w:after="120"/>
        <w:textAlignment w:val="baseline"/>
        <w:rPr>
          <w:i/>
          <w:sz w:val="24"/>
          <w:szCs w:val="24"/>
        </w:rPr>
      </w:pPr>
      <w:r>
        <w:rPr>
          <w:i/>
          <w:sz w:val="24"/>
          <w:szCs w:val="24"/>
        </w:rPr>
        <w:lastRenderedPageBreak/>
        <w:t xml:space="preserve">Additional AMS(R)S compatibility </w:t>
      </w:r>
      <w:r w:rsidRPr="003C6C37">
        <w:rPr>
          <w:i/>
          <w:sz w:val="24"/>
          <w:szCs w:val="24"/>
        </w:rPr>
        <w:t xml:space="preserve">considerations </w:t>
      </w:r>
      <w:r w:rsidR="001021EF">
        <w:rPr>
          <w:i/>
          <w:sz w:val="24"/>
          <w:szCs w:val="24"/>
        </w:rPr>
        <w:t>on</w:t>
      </w:r>
      <w:r w:rsidRPr="003C6C37">
        <w:rPr>
          <w:i/>
          <w:sz w:val="24"/>
          <w:szCs w:val="24"/>
        </w:rPr>
        <w:t xml:space="preserve"> VDL Mode 2 applications</w:t>
      </w:r>
    </w:p>
    <w:p w14:paraId="782EA1D8" w14:textId="77777777" w:rsidR="006B1CB3" w:rsidRPr="00583A2A" w:rsidRDefault="006B1CB3" w:rsidP="006B1CB3">
      <w:pPr>
        <w:tabs>
          <w:tab w:val="left" w:pos="1134"/>
          <w:tab w:val="left" w:pos="1871"/>
          <w:tab w:val="left" w:pos="2268"/>
        </w:tabs>
        <w:overflowPunct w:val="0"/>
        <w:autoSpaceDE w:val="0"/>
        <w:autoSpaceDN w:val="0"/>
        <w:adjustRightInd w:val="0"/>
        <w:spacing w:before="120" w:after="120"/>
        <w:textAlignment w:val="baseline"/>
        <w:rPr>
          <w:sz w:val="24"/>
          <w:szCs w:val="24"/>
        </w:rPr>
      </w:pPr>
    </w:p>
    <w:p w14:paraId="42C1C873" w14:textId="2EB64ACE" w:rsidR="003C06A9" w:rsidRDefault="009948CE" w:rsidP="00583A2A">
      <w:pPr>
        <w:pStyle w:val="ListParagraph"/>
        <w:numPr>
          <w:ilvl w:val="0"/>
          <w:numId w:val="11"/>
        </w:numPr>
        <w:tabs>
          <w:tab w:val="left" w:pos="1134"/>
          <w:tab w:val="left" w:pos="1871"/>
          <w:tab w:val="left" w:pos="2268"/>
        </w:tabs>
        <w:overflowPunct w:val="0"/>
        <w:autoSpaceDE w:val="0"/>
        <w:autoSpaceDN w:val="0"/>
        <w:adjustRightInd w:val="0"/>
        <w:spacing w:before="120" w:after="120"/>
        <w:textAlignment w:val="baseline"/>
        <w:rPr>
          <w:sz w:val="24"/>
          <w:szCs w:val="24"/>
        </w:rPr>
      </w:pPr>
      <w:r>
        <w:rPr>
          <w:sz w:val="24"/>
          <w:szCs w:val="24"/>
        </w:rPr>
        <w:t>Noting</w:t>
      </w:r>
      <w:r w:rsidR="008B10FA">
        <w:rPr>
          <w:sz w:val="24"/>
          <w:szCs w:val="24"/>
        </w:rPr>
        <w:t xml:space="preserve"> that</w:t>
      </w:r>
      <w:r w:rsidR="004F7A72" w:rsidRPr="00474F8A">
        <w:rPr>
          <w:sz w:val="24"/>
          <w:szCs w:val="24"/>
        </w:rPr>
        <w:t xml:space="preserve"> VDL Mode 2 applications uses the common signalling channel (CSC) frequency at </w:t>
      </w:r>
      <w:r w:rsidR="006B1CB3">
        <w:rPr>
          <w:sz w:val="24"/>
          <w:szCs w:val="24"/>
        </w:rPr>
        <w:t>136.975 MHz,</w:t>
      </w:r>
      <w:r w:rsidR="008B10FA">
        <w:rPr>
          <w:sz w:val="24"/>
          <w:szCs w:val="24"/>
        </w:rPr>
        <w:t xml:space="preserve"> </w:t>
      </w:r>
      <w:r>
        <w:rPr>
          <w:sz w:val="24"/>
          <w:szCs w:val="24"/>
        </w:rPr>
        <w:t xml:space="preserve">noting </w:t>
      </w:r>
      <w:r w:rsidR="004F7A72" w:rsidRPr="00474F8A">
        <w:rPr>
          <w:sz w:val="24"/>
          <w:szCs w:val="24"/>
        </w:rPr>
        <w:t xml:space="preserve">that the Doppler shift effect </w:t>
      </w:r>
      <w:r w:rsidR="00420875" w:rsidRPr="00474F8A">
        <w:rPr>
          <w:sz w:val="24"/>
          <w:szCs w:val="24"/>
        </w:rPr>
        <w:t xml:space="preserve">with a maximum of +/- 4kHz, </w:t>
      </w:r>
      <w:r>
        <w:rPr>
          <w:sz w:val="24"/>
          <w:szCs w:val="24"/>
        </w:rPr>
        <w:t xml:space="preserve">noting </w:t>
      </w:r>
      <w:r w:rsidR="00420875" w:rsidRPr="00474F8A">
        <w:rPr>
          <w:sz w:val="24"/>
          <w:szCs w:val="24"/>
        </w:rPr>
        <w:t xml:space="preserve">that the </w:t>
      </w:r>
      <w:r w:rsidR="00A171A9">
        <w:rPr>
          <w:sz w:val="24"/>
          <w:szCs w:val="24"/>
        </w:rPr>
        <w:t>necessary bandwidth</w:t>
      </w:r>
      <w:r w:rsidR="00420875" w:rsidRPr="00112D36">
        <w:rPr>
          <w:sz w:val="24"/>
          <w:szCs w:val="24"/>
        </w:rPr>
        <w:t xml:space="preserve"> for VDL Mode 2 of 14kHz for a 8</w:t>
      </w:r>
      <w:r w:rsidR="007A5940" w:rsidRPr="00112D36">
        <w:rPr>
          <w:sz w:val="24"/>
          <w:szCs w:val="24"/>
        </w:rPr>
        <w:t xml:space="preserve">DPSK modulation, </w:t>
      </w:r>
      <w:r>
        <w:rPr>
          <w:sz w:val="24"/>
          <w:szCs w:val="24"/>
        </w:rPr>
        <w:t xml:space="preserve">noting </w:t>
      </w:r>
      <w:r w:rsidR="00420875" w:rsidRPr="00112D36">
        <w:rPr>
          <w:sz w:val="24"/>
          <w:szCs w:val="24"/>
        </w:rPr>
        <w:t xml:space="preserve">the state of the art to control the roll-off signal, </w:t>
      </w:r>
      <w:r>
        <w:rPr>
          <w:sz w:val="24"/>
          <w:szCs w:val="24"/>
        </w:rPr>
        <w:t xml:space="preserve">noting </w:t>
      </w:r>
      <w:r w:rsidR="008B10FA">
        <w:rPr>
          <w:sz w:val="24"/>
          <w:szCs w:val="24"/>
        </w:rPr>
        <w:t xml:space="preserve">that </w:t>
      </w:r>
      <w:r w:rsidR="00420875" w:rsidRPr="00C31A34">
        <w:rPr>
          <w:sz w:val="24"/>
          <w:szCs w:val="24"/>
        </w:rPr>
        <w:t>the outcomes of studies concludes that</w:t>
      </w:r>
      <w:r w:rsidR="007A5940" w:rsidRPr="00C31A34">
        <w:rPr>
          <w:sz w:val="24"/>
          <w:szCs w:val="24"/>
        </w:rPr>
        <w:t xml:space="preserve"> </w:t>
      </w:r>
      <w:r w:rsidR="00474F8A">
        <w:rPr>
          <w:sz w:val="24"/>
          <w:szCs w:val="24"/>
        </w:rPr>
        <w:t>AMS(R) services</w:t>
      </w:r>
      <w:r w:rsidR="007A5940" w:rsidRPr="00474F8A">
        <w:rPr>
          <w:sz w:val="24"/>
          <w:szCs w:val="24"/>
        </w:rPr>
        <w:t xml:space="preserve"> </w:t>
      </w:r>
      <w:r w:rsidR="003F4B60">
        <w:rPr>
          <w:sz w:val="24"/>
          <w:szCs w:val="24"/>
        </w:rPr>
        <w:t>are feasible to</w:t>
      </w:r>
      <w:r w:rsidR="007A5940" w:rsidRPr="00474F8A">
        <w:rPr>
          <w:sz w:val="24"/>
          <w:szCs w:val="24"/>
        </w:rPr>
        <w:t xml:space="preserve"> be used at 136.975 MHz fulfilling the protection criteria defined for the </w:t>
      </w:r>
      <w:r w:rsidR="009A0B16">
        <w:rPr>
          <w:sz w:val="24"/>
          <w:szCs w:val="24"/>
        </w:rPr>
        <w:t xml:space="preserve">other </w:t>
      </w:r>
      <w:r w:rsidR="007A5940" w:rsidRPr="00474F8A">
        <w:rPr>
          <w:sz w:val="24"/>
          <w:szCs w:val="24"/>
        </w:rPr>
        <w:t>services allocated in the frequency band above 137MHz</w:t>
      </w:r>
      <w:r w:rsidR="006B1CB3">
        <w:rPr>
          <w:sz w:val="24"/>
          <w:szCs w:val="24"/>
        </w:rPr>
        <w:t xml:space="preserve">, </w:t>
      </w:r>
      <w:r>
        <w:rPr>
          <w:sz w:val="24"/>
          <w:szCs w:val="24"/>
        </w:rPr>
        <w:t>ICAO</w:t>
      </w:r>
      <w:r w:rsidR="006B1CB3">
        <w:rPr>
          <w:sz w:val="24"/>
          <w:szCs w:val="24"/>
        </w:rPr>
        <w:t xml:space="preserve"> therefore considers</w:t>
      </w:r>
      <w:r w:rsidR="003C06A9">
        <w:rPr>
          <w:sz w:val="24"/>
          <w:szCs w:val="24"/>
        </w:rPr>
        <w:t xml:space="preserve"> </w:t>
      </w:r>
      <w:r w:rsidR="002D34E9">
        <w:rPr>
          <w:sz w:val="24"/>
          <w:szCs w:val="24"/>
        </w:rPr>
        <w:t xml:space="preserve">important </w:t>
      </w:r>
      <w:r w:rsidR="003C06A9">
        <w:rPr>
          <w:sz w:val="24"/>
          <w:szCs w:val="24"/>
        </w:rPr>
        <w:t>that the AMS(R)S</w:t>
      </w:r>
      <w:r w:rsidR="00343B86">
        <w:rPr>
          <w:sz w:val="24"/>
          <w:szCs w:val="24"/>
        </w:rPr>
        <w:t xml:space="preserve"> takes into account also the data services and using the characteristics of VDL Mode 2 data as a valid reference for sharing the studies.</w:t>
      </w:r>
      <w:r w:rsidR="003C06A9">
        <w:rPr>
          <w:sz w:val="24"/>
          <w:szCs w:val="24"/>
        </w:rPr>
        <w:t xml:space="preserve"> .</w:t>
      </w:r>
    </w:p>
    <w:p w14:paraId="322952DB" w14:textId="195DE909" w:rsidR="00112D36" w:rsidRPr="00583A2A" w:rsidRDefault="006B1CB3" w:rsidP="00583A2A">
      <w:pPr>
        <w:pStyle w:val="ListParagraph"/>
        <w:tabs>
          <w:tab w:val="left" w:pos="1134"/>
          <w:tab w:val="left" w:pos="1871"/>
          <w:tab w:val="left" w:pos="2268"/>
        </w:tabs>
        <w:overflowPunct w:val="0"/>
        <w:autoSpaceDE w:val="0"/>
        <w:autoSpaceDN w:val="0"/>
        <w:adjustRightInd w:val="0"/>
        <w:spacing w:before="120" w:after="120"/>
        <w:textAlignment w:val="baseline"/>
        <w:rPr>
          <w:sz w:val="24"/>
          <w:szCs w:val="24"/>
        </w:rPr>
      </w:pPr>
      <w:r>
        <w:rPr>
          <w:sz w:val="24"/>
          <w:szCs w:val="24"/>
        </w:rPr>
        <w:t xml:space="preserve"> </w:t>
      </w:r>
    </w:p>
    <w:p w14:paraId="18EBB9A0" w14:textId="1E82BA79" w:rsidR="004F7A72" w:rsidRPr="000D16AC" w:rsidRDefault="00420875" w:rsidP="00C31A34">
      <w:pPr>
        <w:pStyle w:val="ListParagraph"/>
        <w:numPr>
          <w:ilvl w:val="0"/>
          <w:numId w:val="11"/>
        </w:numPr>
        <w:tabs>
          <w:tab w:val="left" w:pos="1134"/>
          <w:tab w:val="left" w:pos="1871"/>
          <w:tab w:val="left" w:pos="2268"/>
        </w:tabs>
        <w:overflowPunct w:val="0"/>
        <w:autoSpaceDE w:val="0"/>
        <w:autoSpaceDN w:val="0"/>
        <w:adjustRightInd w:val="0"/>
        <w:spacing w:before="120" w:after="120"/>
        <w:textAlignment w:val="baseline"/>
        <w:rPr>
          <w:sz w:val="24"/>
          <w:szCs w:val="24"/>
        </w:rPr>
      </w:pPr>
      <w:r w:rsidRPr="00112D36">
        <w:rPr>
          <w:sz w:val="24"/>
          <w:szCs w:val="24"/>
        </w:rPr>
        <w:t xml:space="preserve"> </w:t>
      </w:r>
      <w:r w:rsidR="009948CE">
        <w:rPr>
          <w:sz w:val="24"/>
          <w:szCs w:val="24"/>
        </w:rPr>
        <w:t>Noting</w:t>
      </w:r>
      <w:r w:rsidR="00112D36" w:rsidRPr="00474F8A">
        <w:rPr>
          <w:sz w:val="24"/>
          <w:szCs w:val="24"/>
        </w:rPr>
        <w:t xml:space="preserve"> VDL Mode 2 applications uses the common signalling channel (CSC) frequency at </w:t>
      </w:r>
      <w:r w:rsidR="00112D36">
        <w:rPr>
          <w:sz w:val="24"/>
          <w:szCs w:val="24"/>
        </w:rPr>
        <w:t xml:space="preserve">136.975 MHz, </w:t>
      </w:r>
      <w:r w:rsidR="00C31A34">
        <w:rPr>
          <w:sz w:val="24"/>
          <w:szCs w:val="24"/>
        </w:rPr>
        <w:t>and there are protocols</w:t>
      </w:r>
      <w:r w:rsidR="00112D36">
        <w:rPr>
          <w:sz w:val="24"/>
          <w:szCs w:val="24"/>
        </w:rPr>
        <w:t xml:space="preserve"> defined to </w:t>
      </w:r>
      <w:r w:rsidR="00C31A34">
        <w:rPr>
          <w:sz w:val="24"/>
          <w:szCs w:val="24"/>
        </w:rPr>
        <w:t>Carrier-Sense Multiple Access</w:t>
      </w:r>
      <w:r w:rsidR="00C31A34" w:rsidRPr="00C31A34">
        <w:rPr>
          <w:sz w:val="24"/>
          <w:szCs w:val="24"/>
        </w:rPr>
        <w:t xml:space="preserve"> </w:t>
      </w:r>
      <w:r w:rsidR="00C31A34">
        <w:rPr>
          <w:sz w:val="24"/>
          <w:szCs w:val="24"/>
        </w:rPr>
        <w:t>(</w:t>
      </w:r>
      <w:r w:rsidR="00C31A34" w:rsidRPr="00C31A34">
        <w:rPr>
          <w:sz w:val="24"/>
          <w:szCs w:val="24"/>
        </w:rPr>
        <w:t>CSMA</w:t>
      </w:r>
      <w:r w:rsidR="00C31A34">
        <w:rPr>
          <w:sz w:val="24"/>
          <w:szCs w:val="24"/>
        </w:rPr>
        <w:t xml:space="preserve">) for these applications, </w:t>
      </w:r>
      <w:r w:rsidR="009948CE">
        <w:rPr>
          <w:sz w:val="24"/>
          <w:szCs w:val="24"/>
        </w:rPr>
        <w:t xml:space="preserve">noting </w:t>
      </w:r>
      <w:r w:rsidR="003C06A9">
        <w:rPr>
          <w:sz w:val="24"/>
          <w:szCs w:val="24"/>
        </w:rPr>
        <w:t xml:space="preserve">that </w:t>
      </w:r>
      <w:r w:rsidR="00C31A34">
        <w:rPr>
          <w:sz w:val="24"/>
          <w:szCs w:val="24"/>
        </w:rPr>
        <w:t xml:space="preserve">the </w:t>
      </w:r>
      <w:r w:rsidR="00C31A34" w:rsidRPr="00474F8A">
        <w:rPr>
          <w:sz w:val="24"/>
          <w:szCs w:val="24"/>
        </w:rPr>
        <w:t>VDL Mode 2 applications</w:t>
      </w:r>
      <w:r w:rsidR="00C31A34">
        <w:rPr>
          <w:sz w:val="24"/>
          <w:szCs w:val="24"/>
        </w:rPr>
        <w:t xml:space="preserve"> from space (AMS(R)S) </w:t>
      </w:r>
      <w:r w:rsidR="008B10FA">
        <w:rPr>
          <w:sz w:val="24"/>
          <w:szCs w:val="24"/>
        </w:rPr>
        <w:t xml:space="preserve">are feasible to </w:t>
      </w:r>
      <w:r w:rsidR="00C31A34">
        <w:rPr>
          <w:sz w:val="24"/>
          <w:szCs w:val="24"/>
        </w:rPr>
        <w:t xml:space="preserve">be used in a coordinated way with the VDL Mode 2 applications from Earth (AM(R)S) observing the requirement applicable and defined by ICAO </w:t>
      </w:r>
      <w:r w:rsidR="00C31A34" w:rsidRPr="00C31A34">
        <w:rPr>
          <w:sz w:val="24"/>
          <w:szCs w:val="24"/>
        </w:rPr>
        <w:t>Standards and Recommended Practices (SARPs)</w:t>
      </w:r>
      <w:r w:rsidR="003C06A9">
        <w:rPr>
          <w:sz w:val="24"/>
          <w:szCs w:val="24"/>
        </w:rPr>
        <w:t xml:space="preserve"> for VDL Mode 2, </w:t>
      </w:r>
      <w:r w:rsidR="009948CE">
        <w:rPr>
          <w:sz w:val="24"/>
          <w:szCs w:val="24"/>
        </w:rPr>
        <w:t>ICAO</w:t>
      </w:r>
      <w:r w:rsidR="003C06A9">
        <w:rPr>
          <w:sz w:val="24"/>
          <w:szCs w:val="24"/>
        </w:rPr>
        <w:t xml:space="preserve"> therefore considers</w:t>
      </w:r>
      <w:r w:rsidR="000D16AC">
        <w:rPr>
          <w:sz w:val="24"/>
          <w:szCs w:val="24"/>
        </w:rPr>
        <w:t xml:space="preserve"> that inclusion of data services as part of the set of scenarios for sharing and compatibility studies is appropriate.</w:t>
      </w:r>
      <w:r w:rsidR="003C06A9">
        <w:rPr>
          <w:sz w:val="24"/>
          <w:szCs w:val="24"/>
        </w:rPr>
        <w:t xml:space="preserve"> </w:t>
      </w:r>
    </w:p>
    <w:p w14:paraId="2582B0C7" w14:textId="5A0D6A32" w:rsidR="00A75AF5" w:rsidRPr="00435AB8" w:rsidRDefault="00A75AF5" w:rsidP="00A75AF5">
      <w:pPr>
        <w:pBdr>
          <w:top w:val="nil"/>
          <w:left w:val="nil"/>
          <w:bottom w:val="nil"/>
          <w:right w:val="nil"/>
          <w:between w:val="nil"/>
        </w:pBdr>
        <w:tabs>
          <w:tab w:val="left" w:pos="1440"/>
        </w:tabs>
        <w:spacing w:after="240"/>
        <w:rPr>
          <w:color w:val="000000"/>
          <w:sz w:val="24"/>
          <w:szCs w:val="24"/>
        </w:rPr>
      </w:pPr>
    </w:p>
    <w:p w14:paraId="0B39DD79" w14:textId="6E9C023A" w:rsidR="00EB4BE9" w:rsidRDefault="00EB4BE9" w:rsidP="00EB4BE9">
      <w:pPr>
        <w:pStyle w:val="Headingi"/>
        <w:spacing w:before="120" w:after="60"/>
        <w:rPr>
          <w:szCs w:val="24"/>
          <w:lang w:eastAsia="zh-CN"/>
        </w:rPr>
      </w:pPr>
      <w:r w:rsidRPr="00435AB8">
        <w:rPr>
          <w:szCs w:val="24"/>
          <w:lang w:eastAsia="zh-CN"/>
        </w:rPr>
        <w:t>ICAO’s recommendation regarding WP 5B’s studies under WRC-23 agenda item 1.7.</w:t>
      </w:r>
    </w:p>
    <w:p w14:paraId="720E6700" w14:textId="77B7E12C" w:rsidR="00784802" w:rsidRDefault="00784802" w:rsidP="00784802">
      <w:pPr>
        <w:rPr>
          <w:lang w:eastAsia="zh-CN"/>
        </w:rPr>
      </w:pPr>
      <w:r w:rsidRPr="00784802">
        <w:rPr>
          <w:lang w:eastAsia="zh-CN"/>
        </w:rPr>
        <w:t>ICAO support th</w:t>
      </w:r>
      <w:r>
        <w:rPr>
          <w:lang w:eastAsia="zh-CN"/>
        </w:rPr>
        <w:t>e</w:t>
      </w:r>
      <w:r w:rsidRPr="00784802">
        <w:rPr>
          <w:lang w:eastAsia="zh-CN"/>
        </w:rPr>
        <w:t xml:space="preserve"> approach of the WP 5B </w:t>
      </w:r>
      <w:r>
        <w:rPr>
          <w:lang w:eastAsia="zh-CN"/>
        </w:rPr>
        <w:t>regarding sharing and compatibility studies between future AMS(R)S and other non-ICAO services operating in adjacent bands.</w:t>
      </w:r>
    </w:p>
    <w:p w14:paraId="359669F2" w14:textId="77777777" w:rsidR="00784802" w:rsidRPr="00784802" w:rsidRDefault="00784802" w:rsidP="00784802">
      <w:pPr>
        <w:rPr>
          <w:lang w:eastAsia="zh-CN"/>
        </w:rPr>
      </w:pPr>
    </w:p>
    <w:p w14:paraId="45F214EB" w14:textId="18387BF7" w:rsidR="001D448F" w:rsidRDefault="00A75AF5" w:rsidP="00EB4BE9">
      <w:pPr>
        <w:pBdr>
          <w:top w:val="nil"/>
          <w:left w:val="nil"/>
          <w:bottom w:val="nil"/>
          <w:right w:val="nil"/>
          <w:between w:val="nil"/>
        </w:pBdr>
        <w:tabs>
          <w:tab w:val="left" w:pos="1440"/>
        </w:tabs>
        <w:spacing w:after="120"/>
        <w:rPr>
          <w:color w:val="000000"/>
          <w:sz w:val="24"/>
          <w:szCs w:val="24"/>
        </w:rPr>
      </w:pPr>
      <w:r w:rsidRPr="00435AB8">
        <w:rPr>
          <w:color w:val="000000"/>
          <w:sz w:val="24"/>
          <w:szCs w:val="24"/>
        </w:rPr>
        <w:t xml:space="preserve">ICAO </w:t>
      </w:r>
      <w:r w:rsidR="00427A9A" w:rsidRPr="00427A9A">
        <w:rPr>
          <w:color w:val="000000"/>
          <w:sz w:val="24"/>
          <w:szCs w:val="24"/>
        </w:rPr>
        <w:t xml:space="preserve">therefore recommends </w:t>
      </w:r>
      <w:r w:rsidR="00784802">
        <w:rPr>
          <w:color w:val="000000"/>
          <w:sz w:val="24"/>
          <w:szCs w:val="24"/>
        </w:rPr>
        <w:t>WP 5B to finalize studies for the whole frequen</w:t>
      </w:r>
      <w:r w:rsidR="00682C30" w:rsidRPr="00435AB8">
        <w:rPr>
          <w:color w:val="000000"/>
          <w:sz w:val="24"/>
          <w:szCs w:val="24"/>
        </w:rPr>
        <w:t xml:space="preserve">cy band </w:t>
      </w:r>
      <w:r w:rsidR="00656FB5" w:rsidRPr="00435AB8">
        <w:rPr>
          <w:color w:val="000000"/>
          <w:sz w:val="24"/>
          <w:szCs w:val="24"/>
        </w:rPr>
        <w:t>117.975-13</w:t>
      </w:r>
      <w:r w:rsidR="00784802">
        <w:rPr>
          <w:color w:val="000000"/>
          <w:sz w:val="24"/>
          <w:szCs w:val="24"/>
        </w:rPr>
        <w:t xml:space="preserve">7 </w:t>
      </w:r>
      <w:r w:rsidR="00656FB5" w:rsidRPr="00435AB8">
        <w:rPr>
          <w:color w:val="000000"/>
          <w:sz w:val="24"/>
          <w:szCs w:val="24"/>
        </w:rPr>
        <w:t xml:space="preserve">MHz, </w:t>
      </w:r>
      <w:r w:rsidR="00784802">
        <w:rPr>
          <w:color w:val="000000"/>
          <w:sz w:val="24"/>
          <w:szCs w:val="24"/>
        </w:rPr>
        <w:t>including voice and data services, on time for consideration by WRC-23 as prescribed by the agenda item 1.7</w:t>
      </w:r>
      <w:r w:rsidR="00237907" w:rsidRPr="00435AB8">
        <w:rPr>
          <w:color w:val="000000"/>
          <w:sz w:val="24"/>
          <w:szCs w:val="24"/>
        </w:rPr>
        <w:t xml:space="preserve">. </w:t>
      </w:r>
      <w:r w:rsidR="00784802">
        <w:rPr>
          <w:color w:val="000000"/>
          <w:sz w:val="24"/>
          <w:szCs w:val="24"/>
        </w:rPr>
        <w:t xml:space="preserve">ICAO would </w:t>
      </w:r>
      <w:r w:rsidR="005C348C">
        <w:rPr>
          <w:color w:val="000000"/>
          <w:sz w:val="24"/>
          <w:szCs w:val="24"/>
        </w:rPr>
        <w:t xml:space="preserve">also </w:t>
      </w:r>
      <w:r w:rsidR="00784802">
        <w:rPr>
          <w:color w:val="000000"/>
          <w:sz w:val="24"/>
          <w:szCs w:val="24"/>
        </w:rPr>
        <w:t xml:space="preserve">understand the </w:t>
      </w:r>
      <w:r w:rsidR="005C348C">
        <w:rPr>
          <w:color w:val="000000"/>
          <w:sz w:val="24"/>
          <w:szCs w:val="24"/>
        </w:rPr>
        <w:t>splitting of study cases</w:t>
      </w:r>
      <w:r w:rsidR="00784802">
        <w:rPr>
          <w:color w:val="000000"/>
          <w:sz w:val="24"/>
          <w:szCs w:val="24"/>
        </w:rPr>
        <w:t xml:space="preserve"> should WP 5B would decide to carry out separate studies for each sub-band</w:t>
      </w:r>
      <w:r w:rsidR="005F085F">
        <w:rPr>
          <w:color w:val="000000"/>
          <w:sz w:val="24"/>
          <w:szCs w:val="24"/>
        </w:rPr>
        <w:t xml:space="preserve">, </w:t>
      </w:r>
      <w:r w:rsidR="005F085F" w:rsidRPr="005F085F">
        <w:rPr>
          <w:color w:val="000000"/>
          <w:sz w:val="24"/>
          <w:szCs w:val="24"/>
        </w:rPr>
        <w:t>117.975-13</w:t>
      </w:r>
      <w:r w:rsidR="00427A9A">
        <w:rPr>
          <w:color w:val="000000"/>
          <w:sz w:val="24"/>
          <w:szCs w:val="24"/>
        </w:rPr>
        <w:t>6</w:t>
      </w:r>
      <w:r w:rsidR="005F085F" w:rsidRPr="005F085F">
        <w:rPr>
          <w:color w:val="000000"/>
          <w:sz w:val="24"/>
          <w:szCs w:val="24"/>
        </w:rPr>
        <w:t xml:space="preserve"> </w:t>
      </w:r>
      <w:proofErr w:type="gramStart"/>
      <w:r w:rsidR="005F085F" w:rsidRPr="005F085F">
        <w:rPr>
          <w:color w:val="000000"/>
          <w:sz w:val="24"/>
          <w:szCs w:val="24"/>
        </w:rPr>
        <w:t>MHz</w:t>
      </w:r>
      <w:proofErr w:type="gramEnd"/>
      <w:r w:rsidR="005F085F">
        <w:rPr>
          <w:color w:val="000000"/>
          <w:sz w:val="24"/>
          <w:szCs w:val="24"/>
        </w:rPr>
        <w:t xml:space="preserve"> and 136-137 MHz with the aim of concluding on minimum (or no restrictions) for the operation of AMS(R)S in the band 117.975</w:t>
      </w:r>
      <w:r w:rsidR="00427A9A">
        <w:rPr>
          <w:color w:val="000000"/>
          <w:sz w:val="24"/>
          <w:szCs w:val="24"/>
        </w:rPr>
        <w:t>-136</w:t>
      </w:r>
      <w:r w:rsidR="005F085F">
        <w:rPr>
          <w:color w:val="000000"/>
          <w:sz w:val="24"/>
          <w:szCs w:val="24"/>
        </w:rPr>
        <w:t xml:space="preserve"> MHz and specific conditions (limits) in the band 136-137 MHz, if required.</w:t>
      </w:r>
    </w:p>
    <w:p w14:paraId="73194A6B" w14:textId="77777777" w:rsidR="00D75DF1" w:rsidRPr="00435AB8" w:rsidRDefault="00D75DF1" w:rsidP="00EB4BE9">
      <w:pPr>
        <w:spacing w:before="360"/>
        <w:jc w:val="cente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D75DF1" w:rsidRPr="00435AB8" w14:paraId="48D8B833" w14:textId="77777777" w:rsidTr="00D75DF1">
        <w:tc>
          <w:tcPr>
            <w:tcW w:w="2500" w:type="pct"/>
            <w:shd w:val="clear" w:color="auto" w:fill="FFFFFF" w:themeFill="background1"/>
            <w:hideMark/>
          </w:tcPr>
          <w:p w14:paraId="2C48DCEA" w14:textId="77777777" w:rsidR="00D75DF1" w:rsidRPr="00435AB8" w:rsidRDefault="00D75DF1" w:rsidP="00EB4BE9">
            <w:pPr>
              <w:tabs>
                <w:tab w:val="left" w:pos="1026"/>
              </w:tabs>
              <w:spacing w:after="120"/>
              <w:rPr>
                <w:rFonts w:ascii="Times New Roman" w:hAnsi="Times New Roman" w:cs="Times New Roman"/>
                <w:b/>
                <w:sz w:val="24"/>
              </w:rPr>
            </w:pPr>
            <w:r w:rsidRPr="00435AB8">
              <w:rPr>
                <w:rFonts w:ascii="Times New Roman" w:hAnsi="Times New Roman" w:cs="Times New Roman"/>
                <w:b/>
                <w:sz w:val="24"/>
              </w:rPr>
              <w:t>Status:</w:t>
            </w:r>
            <w:r w:rsidRPr="00435AB8">
              <w:rPr>
                <w:rFonts w:ascii="Times New Roman" w:hAnsi="Times New Roman" w:cs="Times New Roman"/>
                <w:b/>
                <w:sz w:val="24"/>
              </w:rPr>
              <w:tab/>
            </w:r>
            <w:r w:rsidRPr="00435AB8">
              <w:rPr>
                <w:rFonts w:ascii="Times New Roman" w:hAnsi="Times New Roman" w:cs="Times New Roman"/>
                <w:sz w:val="24"/>
              </w:rPr>
              <w:t>Fo</w:t>
            </w:r>
            <w:r w:rsidR="00EB4BE9" w:rsidRPr="00435AB8">
              <w:rPr>
                <w:rFonts w:ascii="Times New Roman" w:hAnsi="Times New Roman" w:cs="Times New Roman"/>
                <w:sz w:val="24"/>
              </w:rPr>
              <w:t>r information and action</w:t>
            </w:r>
          </w:p>
        </w:tc>
        <w:tc>
          <w:tcPr>
            <w:tcW w:w="2500" w:type="pct"/>
            <w:shd w:val="clear" w:color="auto" w:fill="FFFFFF" w:themeFill="background1"/>
          </w:tcPr>
          <w:p w14:paraId="024FC22C" w14:textId="77777777" w:rsidR="00D75DF1" w:rsidRPr="00435AB8" w:rsidRDefault="00D75DF1" w:rsidP="00EB4BE9">
            <w:pPr>
              <w:rPr>
                <w:rFonts w:ascii="Times New Roman" w:hAnsi="Times New Roman" w:cs="Times New Roman"/>
                <w:b/>
                <w:sz w:val="24"/>
              </w:rPr>
            </w:pPr>
          </w:p>
        </w:tc>
      </w:tr>
      <w:tr w:rsidR="00D75DF1" w:rsidRPr="00682C30" w14:paraId="209E4B50" w14:textId="77777777" w:rsidTr="00D75DF1">
        <w:tc>
          <w:tcPr>
            <w:tcW w:w="2500" w:type="pct"/>
            <w:shd w:val="clear" w:color="auto" w:fill="FFFFFF" w:themeFill="background1"/>
            <w:hideMark/>
          </w:tcPr>
          <w:p w14:paraId="3D1F486F" w14:textId="77777777" w:rsidR="00D75DF1" w:rsidRPr="00435AB8" w:rsidRDefault="00D75DF1" w:rsidP="00EB4BE9">
            <w:pPr>
              <w:tabs>
                <w:tab w:val="left" w:pos="1026"/>
              </w:tabs>
              <w:rPr>
                <w:rFonts w:ascii="Times New Roman" w:hAnsi="Times New Roman" w:cs="Times New Roman"/>
                <w:sz w:val="24"/>
              </w:rPr>
            </w:pPr>
            <w:r w:rsidRPr="00435AB8">
              <w:rPr>
                <w:rFonts w:ascii="Times New Roman" w:hAnsi="Times New Roman" w:cs="Times New Roman"/>
                <w:b/>
                <w:sz w:val="24"/>
              </w:rPr>
              <w:t>Contact:</w:t>
            </w:r>
            <w:r w:rsidRPr="00435AB8">
              <w:rPr>
                <w:rFonts w:ascii="Times New Roman" w:hAnsi="Times New Roman" w:cs="Times New Roman"/>
                <w:sz w:val="24"/>
              </w:rPr>
              <w:tab/>
              <w:t>Loftur Jonasson</w:t>
            </w:r>
          </w:p>
        </w:tc>
        <w:tc>
          <w:tcPr>
            <w:tcW w:w="2500" w:type="pct"/>
            <w:shd w:val="clear" w:color="auto" w:fill="FFFFFF" w:themeFill="background1"/>
            <w:hideMark/>
          </w:tcPr>
          <w:p w14:paraId="742A94E0" w14:textId="77777777" w:rsidR="00D75DF1" w:rsidRPr="00D75DF1" w:rsidRDefault="00D75DF1" w:rsidP="00EB4BE9">
            <w:pPr>
              <w:tabs>
                <w:tab w:val="left" w:pos="898"/>
              </w:tabs>
              <w:rPr>
                <w:rFonts w:ascii="Times New Roman" w:hAnsi="Times New Roman" w:cs="Times New Roman"/>
                <w:sz w:val="24"/>
                <w:lang w:val="it-IT"/>
              </w:rPr>
            </w:pPr>
            <w:r w:rsidRPr="00435AB8">
              <w:rPr>
                <w:rFonts w:ascii="Times New Roman" w:hAnsi="Times New Roman" w:cs="Times New Roman"/>
                <w:b/>
                <w:sz w:val="24"/>
                <w:lang w:val="it-IT"/>
              </w:rPr>
              <w:t>E-mail:</w:t>
            </w:r>
            <w:r w:rsidRPr="00435AB8">
              <w:rPr>
                <w:rFonts w:ascii="Times New Roman" w:hAnsi="Times New Roman" w:cs="Times New Roman"/>
                <w:sz w:val="24"/>
                <w:lang w:val="it-IT"/>
              </w:rPr>
              <w:t xml:space="preserve"> </w:t>
            </w:r>
            <w:r w:rsidRPr="00435AB8">
              <w:rPr>
                <w:rFonts w:ascii="Times New Roman" w:hAnsi="Times New Roman" w:cs="Times New Roman"/>
                <w:sz w:val="24"/>
                <w:lang w:val="it-IT"/>
              </w:rPr>
              <w:tab/>
            </w:r>
            <w:hyperlink r:id="rId14" w:history="1">
              <w:r w:rsidRPr="00435AB8">
                <w:rPr>
                  <w:rStyle w:val="Hyperlink"/>
                  <w:rFonts w:ascii="Times New Roman" w:hAnsi="Times New Roman" w:cs="Times New Roman"/>
                  <w:sz w:val="24"/>
                  <w:lang w:val="it-IT"/>
                </w:rPr>
                <w:t>LJonasson@icao.int</w:t>
              </w:r>
            </w:hyperlink>
          </w:p>
        </w:tc>
      </w:tr>
    </w:tbl>
    <w:p w14:paraId="73BC124D" w14:textId="77777777" w:rsidR="00D75DF1" w:rsidRPr="00D75DF1" w:rsidRDefault="00D75DF1" w:rsidP="00EB4BE9">
      <w:pPr>
        <w:spacing w:before="120"/>
        <w:jc w:val="center"/>
        <w:rPr>
          <w:lang w:val="it-IT"/>
        </w:rPr>
      </w:pPr>
    </w:p>
    <w:sectPr w:rsidR="00D75DF1" w:rsidRPr="00D75DF1">
      <w:headerReference w:type="even" r:id="rId15"/>
      <w:headerReference w:type="default" r:id="rId16"/>
      <w:footerReference w:type="even" r:id="rId17"/>
      <w:footerReference w:type="default" r:id="rId18"/>
      <w:headerReference w:type="first" r:id="rId19"/>
      <w:footerReference w:type="first" r:id="rId20"/>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1D4A5" w14:textId="77777777" w:rsidR="00FD733E" w:rsidRDefault="00FD733E">
      <w:r>
        <w:separator/>
      </w:r>
    </w:p>
  </w:endnote>
  <w:endnote w:type="continuationSeparator" w:id="0">
    <w:p w14:paraId="64DB40CD" w14:textId="77777777" w:rsidR="00FD733E" w:rsidRDefault="00FD733E">
      <w:r>
        <w:continuationSeparator/>
      </w:r>
    </w:p>
  </w:endnote>
  <w:endnote w:type="continuationNotice" w:id="1">
    <w:p w14:paraId="414E699A" w14:textId="77777777" w:rsidR="00FD733E" w:rsidRDefault="00FD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8AE3" w14:textId="77777777" w:rsidR="00B53A69" w:rsidRDefault="00B53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4E1B" w14:textId="77777777" w:rsidR="00B53A69" w:rsidRDefault="00B53A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0200AF6C" w:rsidR="00837335" w:rsidRDefault="00837335">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1C5305">
      <w:rPr>
        <w:noProof/>
        <w:color w:val="000000"/>
        <w:sz w:val="18"/>
        <w:szCs w:val="18"/>
      </w:rPr>
      <w:t>10</w:t>
    </w:r>
    <w:r>
      <w:rPr>
        <w:color w:val="000000"/>
        <w:sz w:val="18"/>
        <w:szCs w:val="18"/>
      </w:rPr>
      <w:fldChar w:fldCharType="end"/>
    </w:r>
    <w:r>
      <w:rPr>
        <w:color w:val="000000"/>
        <w:sz w:val="18"/>
        <w:szCs w:val="18"/>
      </w:rPr>
      <w:t xml:space="preserve"> pages)</w:t>
    </w:r>
  </w:p>
  <w:p w14:paraId="6186C85C" w14:textId="7EF5661E" w:rsidR="00837335" w:rsidRDefault="004C39D6">
    <w:pPr>
      <w:pBdr>
        <w:top w:val="nil"/>
        <w:left w:val="nil"/>
        <w:bottom w:val="nil"/>
        <w:right w:val="nil"/>
        <w:between w:val="nil"/>
      </w:pBdr>
      <w:tabs>
        <w:tab w:val="center" w:pos="4320"/>
        <w:tab w:val="right" w:pos="8640"/>
      </w:tabs>
      <w:rPr>
        <w:color w:val="000000"/>
      </w:rPr>
    </w:pPr>
    <w:r w:rsidRPr="004C39D6">
      <w:rPr>
        <w:color w:val="000000"/>
        <w:sz w:val="18"/>
        <w:szCs w:val="18"/>
      </w:rPr>
      <w:t>FSMP-WG13-WP</w:t>
    </w:r>
    <w:r w:rsidR="00B53A69">
      <w:rPr>
        <w:color w:val="000000"/>
        <w:sz w:val="18"/>
        <w:szCs w:val="18"/>
      </w:rPr>
      <w:t>13</w:t>
    </w:r>
    <w:r w:rsidRPr="004C39D6">
      <w:rPr>
        <w:color w:val="000000"/>
        <w:sz w:val="18"/>
        <w:szCs w:val="18"/>
      </w:rPr>
      <w:t>_Elements on AI 1.7 ENAIRE_v7</w:t>
    </w:r>
    <w:r w:rsidR="00837335">
      <w:rPr>
        <w:color w:val="000000"/>
        <w:sz w:val="18"/>
        <w:szCs w:val="18"/>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03478" w14:textId="77777777" w:rsidR="00FD733E" w:rsidRDefault="00FD733E">
      <w:r>
        <w:separator/>
      </w:r>
    </w:p>
  </w:footnote>
  <w:footnote w:type="continuationSeparator" w:id="0">
    <w:p w14:paraId="7393B145" w14:textId="77777777" w:rsidR="00FD733E" w:rsidRDefault="00FD733E">
      <w:r>
        <w:continuationSeparator/>
      </w:r>
    </w:p>
  </w:footnote>
  <w:footnote w:type="continuationNotice" w:id="1">
    <w:p w14:paraId="405585DE" w14:textId="77777777" w:rsidR="00FD733E" w:rsidRDefault="00FD7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07F4A57B" w:rsidR="00837335" w:rsidRDefault="00837335">
    <w:pPr>
      <w:tabs>
        <w:tab w:val="center" w:pos="4876"/>
      </w:tabs>
      <w:spacing w:after="600"/>
    </w:pPr>
    <w:r>
      <w:t>FSMP-WG/1</w:t>
    </w:r>
    <w:r w:rsidR="008A1688">
      <w:t>3</w:t>
    </w:r>
    <w:r>
      <w:t xml:space="preserve"> WP/</w:t>
    </w:r>
    <w:r w:rsidR="00B53A69">
      <w:t>13</w:t>
    </w:r>
    <w:r>
      <w:tab/>
      <w:t xml:space="preserve">- </w:t>
    </w:r>
    <w:r>
      <w:fldChar w:fldCharType="begin"/>
    </w:r>
    <w:r>
      <w:instrText>PAGE</w:instrText>
    </w:r>
    <w:r>
      <w:fldChar w:fldCharType="separate"/>
    </w:r>
    <w:r w:rsidR="001C5305">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6B2D450E" w:rsidR="00837335" w:rsidRDefault="00837335">
    <w:pPr>
      <w:tabs>
        <w:tab w:val="center" w:pos="4876"/>
        <w:tab w:val="left" w:pos="6480"/>
      </w:tabs>
      <w:spacing w:after="600"/>
    </w:pPr>
    <w:r>
      <w:tab/>
      <w:t xml:space="preserve">- </w:t>
    </w:r>
    <w:r>
      <w:fldChar w:fldCharType="begin"/>
    </w:r>
    <w:r>
      <w:instrText>PAGE</w:instrText>
    </w:r>
    <w:r>
      <w:fldChar w:fldCharType="separate"/>
    </w:r>
    <w:r w:rsidR="001C5305">
      <w:rPr>
        <w:noProof/>
      </w:rPr>
      <w:t>9</w:t>
    </w:r>
    <w:r>
      <w:fldChar w:fldCharType="end"/>
    </w:r>
    <w:r>
      <w:t xml:space="preserve"> -</w:t>
    </w:r>
    <w:r>
      <w:tab/>
      <w:t>FSMP-WG/1</w:t>
    </w:r>
    <w:r w:rsidR="008A1688">
      <w:t>3</w:t>
    </w:r>
    <w:r>
      <w:t xml:space="preserve"> </w:t>
    </w:r>
    <w:r>
      <w:t>WP/</w:t>
    </w:r>
    <w:r w:rsidR="00B53A69">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77777777" w:rsidR="00837335" w:rsidRDefault="00837335">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837335" w14:paraId="00F463AE" w14:textId="77777777" w:rsidTr="00B53A69">
      <w:trPr>
        <w:trHeight w:val="1790"/>
      </w:trPr>
      <w:tc>
        <w:tcPr>
          <w:tcW w:w="1915" w:type="dxa"/>
          <w:shd w:val="clear" w:color="auto" w:fill="FFFFFF"/>
        </w:tcPr>
        <w:p w14:paraId="57CE0DD9" w14:textId="77777777" w:rsidR="00837335" w:rsidRDefault="00837335">
          <w:bookmarkStart w:id="10" w:name="bookmark=id.3znysh7" w:colFirst="0" w:colLast="0"/>
          <w:bookmarkEnd w:id="10"/>
          <w:r>
            <w:rPr>
              <w:noProof/>
              <w:lang w:val="es-ES" w:eastAsia="es-ES"/>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837335" w:rsidRDefault="00837335">
          <w:pPr>
            <w:rPr>
              <w:rFonts w:ascii="Arial" w:eastAsia="Arial" w:hAnsi="Arial" w:cs="Arial"/>
            </w:rPr>
          </w:pPr>
          <w:r>
            <w:rPr>
              <w:noProof/>
              <w:lang w:val="es-ES" w:eastAsia="es-ES"/>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00DF22A"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">
                    <v:stroke startarrowwidth="narrow" startarrowlength="short" endarrowwidth="narrow" endarrowlength="short"/>
                  </v:shape>
                </w:pict>
              </mc:Fallback>
            </mc:AlternateContent>
          </w:r>
        </w:p>
        <w:p w14:paraId="7BD41DAF" w14:textId="77777777" w:rsidR="00837335" w:rsidRDefault="00837335">
          <w:pPr>
            <w:rPr>
              <w:rFonts w:ascii="Arial" w:eastAsia="Arial" w:hAnsi="Arial" w:cs="Arial"/>
            </w:rPr>
          </w:pPr>
          <w:r>
            <w:rPr>
              <w:rFonts w:ascii="Arial" w:eastAsia="Arial" w:hAnsi="Arial" w:cs="Arial"/>
            </w:rPr>
            <w:t>International Civil Aviation Organization</w:t>
          </w:r>
        </w:p>
        <w:p w14:paraId="1383C8C6" w14:textId="77777777" w:rsidR="00837335" w:rsidRDefault="00837335">
          <w:pPr>
            <w:rPr>
              <w:rFonts w:ascii="Arial" w:eastAsia="Arial" w:hAnsi="Arial" w:cs="Arial"/>
            </w:rPr>
          </w:pPr>
        </w:p>
        <w:p w14:paraId="41BA13B2" w14:textId="77777777" w:rsidR="00837335" w:rsidRDefault="00837335">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837335" w:rsidRDefault="00837335">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837335" w14:paraId="42392B1F" w14:textId="77777777">
            <w:trPr>
              <w:jc w:val="right"/>
            </w:trPr>
            <w:tc>
              <w:tcPr>
                <w:tcW w:w="2276" w:type="dxa"/>
              </w:tcPr>
              <w:p w14:paraId="7C0FFB98" w14:textId="7D209FD8" w:rsidR="00837335" w:rsidRDefault="00837335">
                <w:pPr>
                  <w:jc w:val="left"/>
                </w:pPr>
                <w:bookmarkStart w:id="11" w:name="bookmark=id.2et92p0" w:colFirst="0" w:colLast="0"/>
                <w:bookmarkEnd w:id="11"/>
                <w:r>
                  <w:t>FSMP-WG/13 WP</w:t>
                </w:r>
                <w:r w:rsidR="00B53A69">
                  <w:t>/13</w:t>
                </w:r>
              </w:p>
              <w:p w14:paraId="0C3401E3" w14:textId="7C3B9AA6" w:rsidR="00837335" w:rsidRDefault="00837335">
                <w:pPr>
                  <w:jc w:val="left"/>
                  <w:rPr>
                    <w:b/>
                  </w:rPr>
                </w:pPr>
                <w:bookmarkStart w:id="12" w:name="bookmark=id.2s8eyo1" w:colFirst="0" w:colLast="0"/>
                <w:bookmarkStart w:id="13" w:name="bookmark=id.3dy6vkm" w:colFirst="0" w:colLast="0"/>
                <w:bookmarkStart w:id="14" w:name="bookmark=id.tyjcwt" w:colFirst="0" w:colLast="0"/>
                <w:bookmarkStart w:id="15" w:name="bookmark=id.4d34og8" w:colFirst="0" w:colLast="0"/>
                <w:bookmarkStart w:id="16" w:name="bookmark=id.1t3h5sf" w:colFirst="0" w:colLast="0"/>
                <w:bookmarkEnd w:id="12"/>
                <w:bookmarkEnd w:id="13"/>
                <w:bookmarkEnd w:id="14"/>
                <w:bookmarkEnd w:id="15"/>
                <w:bookmarkEnd w:id="16"/>
                <w:r>
                  <w:rPr>
                    <w:sz w:val="18"/>
                    <w:szCs w:val="18"/>
                  </w:rPr>
                  <w:t>2022-02-</w:t>
                </w:r>
                <w:r w:rsidR="00B53A69">
                  <w:rPr>
                    <w:sz w:val="18"/>
                    <w:szCs w:val="18"/>
                  </w:rPr>
                  <w:t>14</w:t>
                </w:r>
                <w:r>
                  <w:rPr>
                    <w:b/>
                    <w:sz w:val="18"/>
                    <w:szCs w:val="18"/>
                  </w:rPr>
                  <w:t xml:space="preserve"> </w:t>
                </w:r>
                <w:bookmarkStart w:id="17" w:name="bookmark=id.17dp8vu" w:colFirst="0" w:colLast="0"/>
                <w:bookmarkEnd w:id="17"/>
              </w:p>
            </w:tc>
          </w:tr>
          <w:tr w:rsidR="00837335" w14:paraId="4F555ABB" w14:textId="77777777">
            <w:trPr>
              <w:jc w:val="right"/>
            </w:trPr>
            <w:tc>
              <w:tcPr>
                <w:tcW w:w="2276" w:type="dxa"/>
              </w:tcPr>
              <w:p w14:paraId="26380CF2" w14:textId="77777777" w:rsidR="00837335" w:rsidRDefault="00837335">
                <w:pPr>
                  <w:jc w:val="left"/>
                </w:pPr>
              </w:p>
            </w:tc>
          </w:tr>
        </w:tbl>
        <w:p w14:paraId="1886A854" w14:textId="77777777" w:rsidR="00837335" w:rsidRDefault="00837335">
          <w:pPr>
            <w:tabs>
              <w:tab w:val="left" w:pos="720"/>
              <w:tab w:val="left" w:pos="1440"/>
              <w:tab w:val="left" w:pos="1800"/>
              <w:tab w:val="left" w:pos="2160"/>
              <w:tab w:val="left" w:pos="2520"/>
              <w:tab w:val="left" w:pos="2880"/>
            </w:tabs>
            <w:ind w:left="4320"/>
            <w:rPr>
              <w:b/>
              <w:sz w:val="18"/>
              <w:szCs w:val="18"/>
            </w:rPr>
          </w:pPr>
        </w:p>
      </w:tc>
    </w:tr>
  </w:tbl>
  <w:p w14:paraId="3AA0B06D" w14:textId="77777777" w:rsidR="00837335" w:rsidRDefault="00837335">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1" w15:restartNumberingAfterBreak="0">
    <w:nsid w:val="14E71598"/>
    <w:multiLevelType w:val="hybridMultilevel"/>
    <w:tmpl w:val="1F7C47D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EE6DB8"/>
    <w:multiLevelType w:val="hybridMultilevel"/>
    <w:tmpl w:val="0D6C29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8C3D74"/>
    <w:multiLevelType w:val="hybridMultilevel"/>
    <w:tmpl w:val="DC9607D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 w15:restartNumberingAfterBreak="0">
    <w:nsid w:val="2CC41B15"/>
    <w:multiLevelType w:val="hybridMultilevel"/>
    <w:tmpl w:val="5B484F02"/>
    <w:lvl w:ilvl="0" w:tplc="69323FB8">
      <w:start w:val="1"/>
      <w:numFmt w:val="decimal"/>
      <w:lvlText w:val="%1."/>
      <w:lvlJc w:val="left"/>
      <w:pPr>
        <w:ind w:left="720" w:hanging="360"/>
      </w:pPr>
    </w:lvl>
    <w:lvl w:ilvl="1" w:tplc="D35C2E96">
      <w:start w:val="1"/>
      <w:numFmt w:val="decimal"/>
      <w:lvlText w:val="%2."/>
      <w:lvlJc w:val="left"/>
      <w:pPr>
        <w:ind w:left="1440" w:hanging="360"/>
      </w:pPr>
    </w:lvl>
    <w:lvl w:ilvl="2" w:tplc="7C2042F8">
      <w:start w:val="1"/>
      <w:numFmt w:val="lowerRoman"/>
      <w:lvlText w:val="%3."/>
      <w:lvlJc w:val="right"/>
      <w:pPr>
        <w:ind w:left="2160" w:hanging="180"/>
      </w:pPr>
    </w:lvl>
    <w:lvl w:ilvl="3" w:tplc="8FAAEFB8">
      <w:start w:val="1"/>
      <w:numFmt w:val="decimal"/>
      <w:lvlText w:val="%4."/>
      <w:lvlJc w:val="left"/>
      <w:pPr>
        <w:ind w:left="2880" w:hanging="360"/>
      </w:pPr>
    </w:lvl>
    <w:lvl w:ilvl="4" w:tplc="EC40F9B0">
      <w:start w:val="1"/>
      <w:numFmt w:val="lowerLetter"/>
      <w:lvlText w:val="%5."/>
      <w:lvlJc w:val="left"/>
      <w:pPr>
        <w:ind w:left="3600" w:hanging="360"/>
      </w:pPr>
    </w:lvl>
    <w:lvl w:ilvl="5" w:tplc="6784B1A2">
      <w:start w:val="1"/>
      <w:numFmt w:val="lowerRoman"/>
      <w:lvlText w:val="%6."/>
      <w:lvlJc w:val="right"/>
      <w:pPr>
        <w:ind w:left="4320" w:hanging="180"/>
      </w:pPr>
    </w:lvl>
    <w:lvl w:ilvl="6" w:tplc="335A4C9E">
      <w:start w:val="1"/>
      <w:numFmt w:val="decimal"/>
      <w:lvlText w:val="%7."/>
      <w:lvlJc w:val="left"/>
      <w:pPr>
        <w:ind w:left="5040" w:hanging="360"/>
      </w:pPr>
    </w:lvl>
    <w:lvl w:ilvl="7" w:tplc="C56EABEE">
      <w:start w:val="1"/>
      <w:numFmt w:val="lowerLetter"/>
      <w:lvlText w:val="%8."/>
      <w:lvlJc w:val="left"/>
      <w:pPr>
        <w:ind w:left="5760" w:hanging="360"/>
      </w:pPr>
    </w:lvl>
    <w:lvl w:ilvl="8" w:tplc="38B25134">
      <w:start w:val="1"/>
      <w:numFmt w:val="lowerRoman"/>
      <w:lvlText w:val="%9."/>
      <w:lvlJc w:val="right"/>
      <w:pPr>
        <w:ind w:left="6480" w:hanging="180"/>
      </w:pPr>
    </w:lvl>
  </w:abstractNum>
  <w:abstractNum w:abstractNumId="5" w15:restartNumberingAfterBreak="0">
    <w:nsid w:val="3B12577B"/>
    <w:multiLevelType w:val="hybridMultilevel"/>
    <w:tmpl w:val="97E00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0A16E7B"/>
    <w:multiLevelType w:val="hybridMultilevel"/>
    <w:tmpl w:val="75AA8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AC241B"/>
    <w:multiLevelType w:val="hybridMultilevel"/>
    <w:tmpl w:val="ACF00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1687F90"/>
    <w:multiLevelType w:val="multilevel"/>
    <w:tmpl w:val="2AC2C60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4"/>
  </w:num>
  <w:num w:numId="3">
    <w:abstractNumId w:val="0"/>
  </w:num>
  <w:num w:numId="4">
    <w:abstractNumId w:val="10"/>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
  </w:num>
  <w:num w:numId="11">
    <w:abstractNumId w:val="8"/>
  </w:num>
  <w:num w:numId="12">
    <w:abstractNumId w:val="7"/>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proofState w:spelling="clean" w:grammar="clean"/>
  <w:defaultTabStop w:val="720"/>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003F54"/>
    <w:rsid w:val="00021603"/>
    <w:rsid w:val="00042B16"/>
    <w:rsid w:val="00067B26"/>
    <w:rsid w:val="00072EBC"/>
    <w:rsid w:val="000A2611"/>
    <w:rsid w:val="000A4AF8"/>
    <w:rsid w:val="000D16AC"/>
    <w:rsid w:val="001021EF"/>
    <w:rsid w:val="0010601C"/>
    <w:rsid w:val="00107A59"/>
    <w:rsid w:val="00110911"/>
    <w:rsid w:val="00112D36"/>
    <w:rsid w:val="0013366A"/>
    <w:rsid w:val="0015230C"/>
    <w:rsid w:val="0015232B"/>
    <w:rsid w:val="001668BD"/>
    <w:rsid w:val="001668EE"/>
    <w:rsid w:val="00175141"/>
    <w:rsid w:val="001841E3"/>
    <w:rsid w:val="00185D57"/>
    <w:rsid w:val="001B2982"/>
    <w:rsid w:val="001C5305"/>
    <w:rsid w:val="001D2A9B"/>
    <w:rsid w:val="001D448F"/>
    <w:rsid w:val="001D4B5E"/>
    <w:rsid w:val="001E1B4A"/>
    <w:rsid w:val="001E60D3"/>
    <w:rsid w:val="001E7DF7"/>
    <w:rsid w:val="002123A3"/>
    <w:rsid w:val="00212AC1"/>
    <w:rsid w:val="00216185"/>
    <w:rsid w:val="0022071D"/>
    <w:rsid w:val="00221064"/>
    <w:rsid w:val="00221EC4"/>
    <w:rsid w:val="00223170"/>
    <w:rsid w:val="00237907"/>
    <w:rsid w:val="00243B6F"/>
    <w:rsid w:val="00251B20"/>
    <w:rsid w:val="0026065D"/>
    <w:rsid w:val="00264647"/>
    <w:rsid w:val="00265649"/>
    <w:rsid w:val="00265B0A"/>
    <w:rsid w:val="00285A15"/>
    <w:rsid w:val="002A5C04"/>
    <w:rsid w:val="002B06F5"/>
    <w:rsid w:val="002C3848"/>
    <w:rsid w:val="002C4F6B"/>
    <w:rsid w:val="002D1F1A"/>
    <w:rsid w:val="002D34E9"/>
    <w:rsid w:val="002D5936"/>
    <w:rsid w:val="002D6D6F"/>
    <w:rsid w:val="002F5629"/>
    <w:rsid w:val="00306934"/>
    <w:rsid w:val="00343B86"/>
    <w:rsid w:val="00345AFF"/>
    <w:rsid w:val="0035296F"/>
    <w:rsid w:val="00364B05"/>
    <w:rsid w:val="00382FD6"/>
    <w:rsid w:val="00394A4B"/>
    <w:rsid w:val="00395202"/>
    <w:rsid w:val="00397E6C"/>
    <w:rsid w:val="003A14F7"/>
    <w:rsid w:val="003A4378"/>
    <w:rsid w:val="003C06A4"/>
    <w:rsid w:val="003C06A9"/>
    <w:rsid w:val="003C5478"/>
    <w:rsid w:val="003D5EE3"/>
    <w:rsid w:val="003E6B8D"/>
    <w:rsid w:val="003F4B60"/>
    <w:rsid w:val="00420875"/>
    <w:rsid w:val="004225DC"/>
    <w:rsid w:val="00427A9A"/>
    <w:rsid w:val="00435AB8"/>
    <w:rsid w:val="00447F9A"/>
    <w:rsid w:val="00454465"/>
    <w:rsid w:val="00460BFC"/>
    <w:rsid w:val="00474F8A"/>
    <w:rsid w:val="004812B5"/>
    <w:rsid w:val="004A2E67"/>
    <w:rsid w:val="004C39D6"/>
    <w:rsid w:val="004F2353"/>
    <w:rsid w:val="004F7A72"/>
    <w:rsid w:val="005250A0"/>
    <w:rsid w:val="00544AB9"/>
    <w:rsid w:val="00571D56"/>
    <w:rsid w:val="00583A2A"/>
    <w:rsid w:val="005B0538"/>
    <w:rsid w:val="005B6204"/>
    <w:rsid w:val="005C348C"/>
    <w:rsid w:val="005D020A"/>
    <w:rsid w:val="005E7C7F"/>
    <w:rsid w:val="005F085F"/>
    <w:rsid w:val="005F1444"/>
    <w:rsid w:val="005F16FD"/>
    <w:rsid w:val="00600568"/>
    <w:rsid w:val="00604887"/>
    <w:rsid w:val="00616EBB"/>
    <w:rsid w:val="00637255"/>
    <w:rsid w:val="00651D9F"/>
    <w:rsid w:val="00656FB5"/>
    <w:rsid w:val="006625A5"/>
    <w:rsid w:val="0068180A"/>
    <w:rsid w:val="00682733"/>
    <w:rsid w:val="00682C30"/>
    <w:rsid w:val="006A7FBD"/>
    <w:rsid w:val="006B1CB3"/>
    <w:rsid w:val="006D06F7"/>
    <w:rsid w:val="00716AEE"/>
    <w:rsid w:val="007206A3"/>
    <w:rsid w:val="00765364"/>
    <w:rsid w:val="00774E21"/>
    <w:rsid w:val="00784802"/>
    <w:rsid w:val="00793137"/>
    <w:rsid w:val="007A5940"/>
    <w:rsid w:val="007A6A86"/>
    <w:rsid w:val="007B4B00"/>
    <w:rsid w:val="007D4771"/>
    <w:rsid w:val="007E1C98"/>
    <w:rsid w:val="00837335"/>
    <w:rsid w:val="008418DE"/>
    <w:rsid w:val="00845B84"/>
    <w:rsid w:val="008A1688"/>
    <w:rsid w:val="008A2F30"/>
    <w:rsid w:val="008A3F77"/>
    <w:rsid w:val="008B10FA"/>
    <w:rsid w:val="008B622F"/>
    <w:rsid w:val="008C287D"/>
    <w:rsid w:val="008C54C6"/>
    <w:rsid w:val="008D4156"/>
    <w:rsid w:val="008F3DEB"/>
    <w:rsid w:val="00900AC6"/>
    <w:rsid w:val="00911537"/>
    <w:rsid w:val="00920B26"/>
    <w:rsid w:val="00924B29"/>
    <w:rsid w:val="0096239E"/>
    <w:rsid w:val="009678C3"/>
    <w:rsid w:val="009948CE"/>
    <w:rsid w:val="009A0B16"/>
    <w:rsid w:val="009C5C5E"/>
    <w:rsid w:val="009D0678"/>
    <w:rsid w:val="009D7F72"/>
    <w:rsid w:val="009F6E90"/>
    <w:rsid w:val="00A07BDD"/>
    <w:rsid w:val="00A141E8"/>
    <w:rsid w:val="00A171A9"/>
    <w:rsid w:val="00A678BB"/>
    <w:rsid w:val="00A74902"/>
    <w:rsid w:val="00A75AF5"/>
    <w:rsid w:val="00A846BC"/>
    <w:rsid w:val="00A96966"/>
    <w:rsid w:val="00AA2EF7"/>
    <w:rsid w:val="00AD1978"/>
    <w:rsid w:val="00AD296E"/>
    <w:rsid w:val="00B12B62"/>
    <w:rsid w:val="00B213AF"/>
    <w:rsid w:val="00B43B5C"/>
    <w:rsid w:val="00B53A69"/>
    <w:rsid w:val="00B6310B"/>
    <w:rsid w:val="00B87703"/>
    <w:rsid w:val="00B91FF5"/>
    <w:rsid w:val="00BB6297"/>
    <w:rsid w:val="00BD6151"/>
    <w:rsid w:val="00BE107B"/>
    <w:rsid w:val="00C241F4"/>
    <w:rsid w:val="00C31A34"/>
    <w:rsid w:val="00C627EC"/>
    <w:rsid w:val="00C75797"/>
    <w:rsid w:val="00C91C96"/>
    <w:rsid w:val="00CF0C69"/>
    <w:rsid w:val="00D04D80"/>
    <w:rsid w:val="00D75DF1"/>
    <w:rsid w:val="00D84416"/>
    <w:rsid w:val="00D946AA"/>
    <w:rsid w:val="00DA6E88"/>
    <w:rsid w:val="00DC3FDD"/>
    <w:rsid w:val="00DD5AE2"/>
    <w:rsid w:val="00DF549B"/>
    <w:rsid w:val="00E3293D"/>
    <w:rsid w:val="00E44FD1"/>
    <w:rsid w:val="00E824D5"/>
    <w:rsid w:val="00E93CF8"/>
    <w:rsid w:val="00E96615"/>
    <w:rsid w:val="00EA729A"/>
    <w:rsid w:val="00EB4B50"/>
    <w:rsid w:val="00EB4BE9"/>
    <w:rsid w:val="00F0168B"/>
    <w:rsid w:val="00F02DAE"/>
    <w:rsid w:val="00F1243C"/>
    <w:rsid w:val="00F40568"/>
    <w:rsid w:val="00F441FC"/>
    <w:rsid w:val="00F61541"/>
    <w:rsid w:val="00F61F61"/>
    <w:rsid w:val="00F6531D"/>
    <w:rsid w:val="00F7017D"/>
    <w:rsid w:val="00F90B64"/>
    <w:rsid w:val="00F913FF"/>
    <w:rsid w:val="00F91F3E"/>
    <w:rsid w:val="00F9422B"/>
    <w:rsid w:val="00FC2298"/>
    <w:rsid w:val="00FD733E"/>
    <w:rsid w:val="00FE2D52"/>
    <w:rsid w:val="00FE43B0"/>
    <w:rsid w:val="00FF7745"/>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5"/>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Jonasson@icao.in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Props1.xml><?xml version="1.0" encoding="utf-8"?>
<ds:datastoreItem xmlns:ds="http://schemas.openxmlformats.org/officeDocument/2006/customXml" ds:itemID="{28BD21DF-D0B9-4653-9E07-2DD605721F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3.xml><?xml version="1.0" encoding="utf-8"?>
<ds:datastoreItem xmlns:ds="http://schemas.openxmlformats.org/officeDocument/2006/customXml" ds:itemID="{3DB15BA6-100B-45A2-88FC-27F93B218DAD}"/>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3489</Words>
  <Characters>19893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Airbus</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I.C.A.O.</dc:creator>
  <cp:lastModifiedBy>Jonasson, Loftur</cp:lastModifiedBy>
  <cp:revision>7</cp:revision>
  <dcterms:created xsi:type="dcterms:W3CDTF">2022-02-14T18:34:00Z</dcterms:created>
  <dcterms:modified xsi:type="dcterms:W3CDTF">2022-02-14T20:34:00Z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