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8021B" w14:textId="77777777" w:rsidR="00770160" w:rsidRDefault="000D26D5" w:rsidP="00436B93">
      <w:pPr>
        <w:jc w:val="center"/>
        <w:rPr>
          <w:b/>
        </w:rPr>
      </w:pPr>
      <w:r>
        <w:rPr>
          <w:b/>
          <w:sz w:val="24"/>
          <w:lang w:val="en-US"/>
        </w:rPr>
        <w:t>FREQUENCY SPECTRUM</w:t>
      </w:r>
      <w:r>
        <w:rPr>
          <w:b/>
        </w:rPr>
        <w:t xml:space="preserve"> MANGEMENT  PANEL (FSMP)</w:t>
      </w:r>
    </w:p>
    <w:p w14:paraId="3CC5A74A" w14:textId="77777777" w:rsidR="00770160" w:rsidRDefault="00770160" w:rsidP="00436B93">
      <w:pPr>
        <w:jc w:val="center"/>
        <w:rPr>
          <w:b/>
        </w:rPr>
      </w:pPr>
    </w:p>
    <w:p w14:paraId="05AFA7CA" w14:textId="77777777" w:rsidR="00770160" w:rsidRDefault="0007676E" w:rsidP="00436B93">
      <w:pPr>
        <w:pStyle w:val="Maintitle"/>
      </w:pPr>
      <w:r w:rsidRPr="0007676E">
        <w:t>Third Working Group meeting</w:t>
      </w:r>
    </w:p>
    <w:p w14:paraId="3EC4A50F" w14:textId="77777777" w:rsidR="00770160" w:rsidRDefault="00770160" w:rsidP="00436B93"/>
    <w:p w14:paraId="18FCFE87" w14:textId="77777777" w:rsidR="00770160" w:rsidRDefault="00725205" w:rsidP="00436B93">
      <w:pPr>
        <w:pStyle w:val="Maintitle"/>
      </w:pPr>
      <w:r>
        <w:t>Montreal</w:t>
      </w:r>
      <w:r w:rsidR="00A12CBA">
        <w:t xml:space="preserve">, </w:t>
      </w:r>
      <w:r>
        <w:t>Canada</w:t>
      </w:r>
      <w:r w:rsidR="00A12CBA">
        <w:t xml:space="preserve">, </w:t>
      </w:r>
      <w:r w:rsidR="0007676E">
        <w:t>6</w:t>
      </w:r>
      <w:r w:rsidR="00A12CBA">
        <w:t xml:space="preserve"> to </w:t>
      </w:r>
      <w:r w:rsidR="0007676E">
        <w:t>15</w:t>
      </w:r>
      <w:r w:rsidR="00A12CBA">
        <w:t xml:space="preserve"> </w:t>
      </w:r>
      <w:r w:rsidR="0007676E">
        <w:t>September 2016</w:t>
      </w:r>
    </w:p>
    <w:p w14:paraId="3CBD3EDC" w14:textId="77777777" w:rsidR="00770160" w:rsidRDefault="00770160" w:rsidP="00436B93">
      <w:bookmarkStart w:id="0" w:name="agenda_item"/>
      <w:bookmarkEnd w:id="0"/>
    </w:p>
    <w:p w14:paraId="43215224" w14:textId="77777777" w:rsidR="00770160" w:rsidRDefault="00770160" w:rsidP="00436B93"/>
    <w:p w14:paraId="70590F35" w14:textId="77777777" w:rsidR="00770160" w:rsidRDefault="0007676E" w:rsidP="00436B93">
      <w:pPr>
        <w:pStyle w:val="Agendaitemtitle"/>
        <w:tabs>
          <w:tab w:val="clear" w:pos="0"/>
          <w:tab w:val="clear" w:pos="1570"/>
          <w:tab w:val="clear" w:pos="1857"/>
        </w:tabs>
        <w:jc w:val="center"/>
        <w:rPr>
          <w:lang w:val="sv-SE"/>
        </w:rPr>
      </w:pPr>
      <w:r>
        <w:rPr>
          <w:lang w:val="sv-SE"/>
        </w:rPr>
        <w:t>Agenda Item 10</w:t>
      </w:r>
      <w:r w:rsidR="00770160">
        <w:rPr>
          <w:lang w:val="sv-SE"/>
        </w:rPr>
        <w:t>:</w:t>
      </w:r>
      <w:r>
        <w:rPr>
          <w:lang w:val="sv-SE"/>
        </w:rPr>
        <w:t>Any Other Business</w:t>
      </w:r>
    </w:p>
    <w:p w14:paraId="23A9662E" w14:textId="77777777" w:rsidR="00770160" w:rsidRDefault="00770160" w:rsidP="00436B93">
      <w:pPr>
        <w:pStyle w:val="Agendaitemtitle"/>
        <w:tabs>
          <w:tab w:val="clear" w:pos="0"/>
          <w:tab w:val="clear" w:pos="1570"/>
          <w:tab w:val="clear" w:pos="1857"/>
        </w:tabs>
        <w:rPr>
          <w:b w:val="0"/>
          <w:lang w:val="sv-SE"/>
        </w:rPr>
      </w:pPr>
    </w:p>
    <w:p w14:paraId="34C1CB5A" w14:textId="77777777" w:rsidR="00770160" w:rsidRDefault="00770160" w:rsidP="00436B93">
      <w:pPr>
        <w:rPr>
          <w:b/>
          <w:lang w:val="sv-SE"/>
        </w:rPr>
      </w:pPr>
    </w:p>
    <w:p w14:paraId="09A310F8" w14:textId="77777777" w:rsidR="00770160" w:rsidRDefault="0007676E" w:rsidP="00436B93">
      <w:pPr>
        <w:pStyle w:val="Maintitle"/>
      </w:pPr>
      <w:r>
        <w:t>PROPOSAL FOR NEW ITU-R RECOMMENDATION FOR HF GROUND STATION PROTECTION CRITERIA</w:t>
      </w:r>
    </w:p>
    <w:p w14:paraId="4FCEA254" w14:textId="77777777" w:rsidR="00770160" w:rsidRDefault="00770160" w:rsidP="00436B93"/>
    <w:p w14:paraId="45365F1C" w14:textId="77777777" w:rsidR="00770160" w:rsidRDefault="00770160" w:rsidP="00436B93"/>
    <w:p w14:paraId="51EB92E8" w14:textId="77777777" w:rsidR="00770160" w:rsidRDefault="00770160" w:rsidP="00436B93">
      <w:pPr>
        <w:jc w:val="center"/>
      </w:pPr>
      <w:r>
        <w:t>(Presented by</w:t>
      </w:r>
      <w:bookmarkStart w:id="1" w:name="presented_by"/>
      <w:bookmarkEnd w:id="1"/>
      <w:r w:rsidR="0007676E">
        <w:t xml:space="preserve"> Andrew Roy and Gregory Baker</w:t>
      </w:r>
      <w:r>
        <w:t>)</w:t>
      </w:r>
    </w:p>
    <w:p w14:paraId="556FB109" w14:textId="77777777" w:rsidR="00770160" w:rsidRDefault="00770160" w:rsidP="00436B93"/>
    <w:p w14:paraId="38E78F8B" w14:textId="77777777" w:rsidR="00770160" w:rsidRDefault="00770160" w:rsidP="00436B93"/>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ABA0456" w14:textId="77777777">
        <w:trPr>
          <w:cantSplit/>
          <w:trHeight w:hRule="exact" w:val="480"/>
          <w:jc w:val="center"/>
        </w:trPr>
        <w:tc>
          <w:tcPr>
            <w:tcW w:w="7200" w:type="dxa"/>
            <w:vAlign w:val="center"/>
          </w:tcPr>
          <w:p w14:paraId="267AA934" w14:textId="77777777" w:rsidR="00770160" w:rsidRDefault="00770160" w:rsidP="00436B93">
            <w:pPr>
              <w:jc w:val="center"/>
              <w:rPr>
                <w:sz w:val="24"/>
                <w:lang w:val="en-US"/>
              </w:rPr>
            </w:pPr>
            <w:r>
              <w:rPr>
                <w:b/>
              </w:rPr>
              <w:t>SUMMARY</w:t>
            </w:r>
          </w:p>
        </w:tc>
      </w:tr>
      <w:tr w:rsidR="00770160" w14:paraId="7F13F5A6" w14:textId="77777777">
        <w:trPr>
          <w:cantSplit/>
          <w:jc w:val="center"/>
        </w:trPr>
        <w:tc>
          <w:tcPr>
            <w:tcW w:w="7200" w:type="dxa"/>
          </w:tcPr>
          <w:p w14:paraId="5D4525EA" w14:textId="77777777" w:rsidR="0007676E" w:rsidRPr="004F0C08" w:rsidRDefault="0007676E" w:rsidP="00436B93">
            <w:pPr>
              <w:widowControl w:val="0"/>
              <w:ind w:left="60"/>
              <w:rPr>
                <w:szCs w:val="22"/>
              </w:rPr>
            </w:pPr>
            <w:r w:rsidRPr="004F0C08">
              <w:rPr>
                <w:szCs w:val="22"/>
              </w:rPr>
              <w:t xml:space="preserve">This paper provides </w:t>
            </w:r>
            <w:r>
              <w:rPr>
                <w:szCs w:val="22"/>
              </w:rPr>
              <w:t>a proposal for a new ITU-R recommendation for the protection criteria for HF Ground Stations from adjacent channel emissions and interference</w:t>
            </w:r>
          </w:p>
          <w:p w14:paraId="40CC7792" w14:textId="77777777" w:rsidR="00770160" w:rsidRDefault="00770160" w:rsidP="00436B93">
            <w:pPr>
              <w:rPr>
                <w:lang w:val="en-US"/>
              </w:rPr>
            </w:pPr>
          </w:p>
        </w:tc>
      </w:tr>
    </w:tbl>
    <w:p w14:paraId="3BC3EACC" w14:textId="77777777" w:rsidR="00770160" w:rsidRDefault="00770160" w:rsidP="00436B93"/>
    <w:p w14:paraId="661379EF" w14:textId="77777777" w:rsidR="00770160" w:rsidRDefault="00770160" w:rsidP="00436B93"/>
    <w:p w14:paraId="1439C043" w14:textId="77777777" w:rsidR="00770160" w:rsidRDefault="00770160" w:rsidP="00436B93">
      <w:pPr>
        <w:pStyle w:val="1Heading"/>
        <w:tabs>
          <w:tab w:val="clear" w:pos="720"/>
        </w:tabs>
      </w:pPr>
      <w:r>
        <w:t>INTRODUCTION</w:t>
      </w:r>
    </w:p>
    <w:p w14:paraId="0691762D" w14:textId="06A778D7" w:rsidR="00770160" w:rsidRDefault="0007676E" w:rsidP="00436B93">
      <w:pPr>
        <w:pStyle w:val="2para"/>
        <w:tabs>
          <w:tab w:val="clear" w:pos="1440"/>
        </w:tabs>
      </w:pPr>
      <w:r>
        <w:t xml:space="preserve">The previous work </w:t>
      </w:r>
      <w:r w:rsidRPr="009C4697">
        <w:t>with WRC-15 Agenda Item 1.4 in the last ITU study cycle, combined</w:t>
      </w:r>
      <w:r>
        <w:t xml:space="preserve"> </w:t>
      </w:r>
      <w:r w:rsidRPr="009C4697">
        <w:t>with new ITU-T wired communication standards under development, has highlighted the lack of formal HF ground station parameters or protection criteria in ITU-R and ICAO.  Annex 1 is a proposed new ITU-R recommendation that would be submitted into the ITU-R after</w:t>
      </w:r>
      <w:r>
        <w:t xml:space="preserve"> </w:t>
      </w:r>
      <w:r w:rsidR="00BA38B0">
        <w:t>first being considered</w:t>
      </w:r>
      <w:r w:rsidRPr="009C4697">
        <w:t xml:space="preserve"> and review</w:t>
      </w:r>
      <w:r w:rsidR="00BA38B0">
        <w:t>ed</w:t>
      </w:r>
      <w:r w:rsidRPr="009C4697">
        <w:t xml:space="preserve"> within the aviation</w:t>
      </w:r>
      <w:r>
        <w:t xml:space="preserve"> community.</w:t>
      </w:r>
    </w:p>
    <w:p w14:paraId="156F59CB" w14:textId="77777777" w:rsidR="00770160" w:rsidRDefault="00770160" w:rsidP="00436B93">
      <w:pPr>
        <w:pStyle w:val="1Heading"/>
        <w:tabs>
          <w:tab w:val="clear" w:pos="720"/>
        </w:tabs>
      </w:pPr>
      <w:r>
        <w:t>DISCUSSION</w:t>
      </w:r>
    </w:p>
    <w:p w14:paraId="6BD4721F" w14:textId="051D7833" w:rsidR="00770160" w:rsidRDefault="0007676E" w:rsidP="00436B93">
      <w:pPr>
        <w:pStyle w:val="2para"/>
        <w:tabs>
          <w:tab w:val="clear" w:pos="1440"/>
        </w:tabs>
      </w:pPr>
      <w:r w:rsidRPr="009C4697">
        <w:t>During preparation work for WRC-15 Agenda Item 1.4, ITU-R Working Party 5A (WP 5A) attempted to study the effect of a new amateur allocation in the 5250-5450 kHz on the adjacent AM(R)S frequency band as per Resolution 649</w:t>
      </w:r>
      <w:r w:rsidRPr="009C4697">
        <w:rPr>
          <w:rStyle w:val="FootnoteReference"/>
        </w:rPr>
        <w:footnoteReference w:id="1"/>
      </w:r>
      <w:r w:rsidRPr="009C4697">
        <w:t>.  The preliminary report on compatibility</w:t>
      </w:r>
      <w:r w:rsidRPr="009C4697">
        <w:rPr>
          <w:rStyle w:val="FootnoteReference"/>
        </w:rPr>
        <w:footnoteReference w:id="2"/>
      </w:r>
      <w:r w:rsidR="00BA38B0">
        <w:t xml:space="preserve"> was</w:t>
      </w:r>
      <w:r w:rsidRPr="009C4697">
        <w:t xml:space="preserve"> unable to identify the appropriate protection for the adjacent AM(R)S in the 5450-5480 kHz frequency band</w:t>
      </w:r>
      <w:r>
        <w:t xml:space="preserve"> for </w:t>
      </w:r>
      <w:proofErr w:type="spellStart"/>
      <w:r>
        <w:t>cosite</w:t>
      </w:r>
      <w:proofErr w:type="spellEnd"/>
      <w:r>
        <w:t xml:space="preserve"> interference to HF ground stations, and therefore was left as an unknown</w:t>
      </w:r>
      <w:r w:rsidRPr="009C4697">
        <w:t>.</w:t>
      </w:r>
      <w:r>
        <w:t xml:space="preserve">  </w:t>
      </w:r>
      <w:r w:rsidRPr="00415643">
        <w:t xml:space="preserve">An assessment was </w:t>
      </w:r>
      <w:r w:rsidRPr="00BA38B0">
        <w:t>made for adjacent band interference to aircraft while in flight over oceanic or remote regions.  Unsurprisingly this did not find</w:t>
      </w:r>
      <w:r w:rsidRPr="00415643">
        <w:t xml:space="preserve"> any issues</w:t>
      </w:r>
      <w:r>
        <w:t xml:space="preserve"> given the separation distances and power levels of amateur HF equipment.  However, these conditions will not be possible for wireless power systems in proximity to aero HF ground stations.</w:t>
      </w:r>
      <w:r w:rsidRPr="009C4697">
        <w:t xml:space="preserve">  Some informal work identified a minimum of a 10-15 kHz guard band for amateur stations operating in close proximity to HF ground stations.  However, this was based on information from one ANSP not formally available to the ITU-R, or agreed internationally by the various AM(R)S</w:t>
      </w:r>
      <w:r>
        <w:t xml:space="preserve"> user</w:t>
      </w:r>
    </w:p>
    <w:p w14:paraId="502B0400" w14:textId="77777777" w:rsidR="0007676E" w:rsidRDefault="0007676E" w:rsidP="00436B93">
      <w:pPr>
        <w:pStyle w:val="2para"/>
        <w:tabs>
          <w:tab w:val="clear" w:pos="1440"/>
        </w:tabs>
      </w:pPr>
      <w:r w:rsidRPr="009C4697">
        <w:lastRenderedPageBreak/>
        <w:t>Additionally, the ITU-T is continuing to develop several new wired telecommunications standards that may impact HF and VHF bands.  These standards include new systems for the provision of internet through the ‘last mile’ to residential and commercial premises, broadband over powerlines, and wireless charging.  WP 5B has been in liaison with the ITU-T over the issues, however it has only been able to inform the ITU-T of the potential impact without formally providing information to confirm ground station susceptibility to unwanted emission for wire lines.</w:t>
      </w:r>
    </w:p>
    <w:p w14:paraId="1D454DD7" w14:textId="77777777" w:rsidR="0007676E" w:rsidRDefault="0007676E" w:rsidP="00436B93">
      <w:pPr>
        <w:pStyle w:val="1Heading"/>
        <w:tabs>
          <w:tab w:val="clear" w:pos="720"/>
        </w:tabs>
      </w:pPr>
      <w:r>
        <w:t>Proposal of new ITU-R recommendation</w:t>
      </w:r>
    </w:p>
    <w:p w14:paraId="06C802C8" w14:textId="0B30BFDF" w:rsidR="0007676E" w:rsidRDefault="0007676E" w:rsidP="00436B93">
      <w:pPr>
        <w:pStyle w:val="2para"/>
        <w:tabs>
          <w:tab w:val="clear" w:pos="1440"/>
        </w:tabs>
      </w:pPr>
      <w:r w:rsidRPr="009C4697">
        <w:t xml:space="preserve">Annex 1 is a proposal for a new ITU-R recommendation for HF ground stations that recognizes the existing </w:t>
      </w:r>
      <w:proofErr w:type="spellStart"/>
      <w:r w:rsidRPr="009C4697">
        <w:t>trans</w:t>
      </w:r>
      <w:r w:rsidR="0074430B">
        <w:t>eiver</w:t>
      </w:r>
      <w:proofErr w:type="spellEnd"/>
      <w:r w:rsidRPr="009C4697">
        <w:t xml:space="preserve"> information provided in the ICAO SARPS and ITU-R Appendix 27 for the transmit functions, while also identifying the required receiver characteristics for input.  </w:t>
      </w:r>
      <w:r>
        <w:t>The text is based on existing recommendations for similar aviation systems, however it needs to be vetted internally by aviation for purpose and suitability before submitting into the</w:t>
      </w:r>
      <w:r w:rsidR="00720962">
        <w:t xml:space="preserve"> ITU</w:t>
      </w:r>
    </w:p>
    <w:p w14:paraId="421F65AF" w14:textId="2D8E1DE5" w:rsidR="00720962" w:rsidRDefault="00436B93" w:rsidP="00436B93">
      <w:pPr>
        <w:pStyle w:val="2para"/>
        <w:tabs>
          <w:tab w:val="clear" w:pos="1440"/>
        </w:tabs>
      </w:pPr>
      <w:r>
        <w:t xml:space="preserve">Concurrently, </w:t>
      </w:r>
      <w:r w:rsidR="00720962" w:rsidRPr="00BF565A">
        <w:t xml:space="preserve">the parameters are being reviewed by ANSPs in order to produce an accurate characterization of the HF ground stations.  It is unsure if the </w:t>
      </w:r>
      <w:r w:rsidR="00BA38B0">
        <w:t xml:space="preserve">feedback </w:t>
      </w:r>
      <w:proofErr w:type="spellStart"/>
      <w:r w:rsidR="00BA38B0">
        <w:t>wil</w:t>
      </w:r>
      <w:proofErr w:type="spellEnd"/>
      <w:r w:rsidR="00BA38B0">
        <w:t xml:space="preserve">  </w:t>
      </w:r>
      <w:r w:rsidR="00720962" w:rsidRPr="00BF565A">
        <w:t xml:space="preserve">result </w:t>
      </w:r>
      <w:r w:rsidR="00BA38B0">
        <w:t>in</w:t>
      </w:r>
      <w:r w:rsidR="00720962" w:rsidRPr="00BF565A">
        <w:t xml:space="preserve"> a generic model, or specify several systems and then define a worst case for</w:t>
      </w:r>
      <w:r w:rsidR="00720962">
        <w:t xml:space="preserve"> sharing</w:t>
      </w:r>
      <w:r w:rsidR="00BA38B0">
        <w:t>.</w:t>
      </w:r>
    </w:p>
    <w:p w14:paraId="498CB8CD" w14:textId="77777777" w:rsidR="00720962" w:rsidRDefault="00720962" w:rsidP="00436B93">
      <w:pPr>
        <w:pStyle w:val="1Heading"/>
        <w:tabs>
          <w:tab w:val="clear" w:pos="720"/>
        </w:tabs>
      </w:pPr>
      <w:r>
        <w:t>SUMMARY</w:t>
      </w:r>
    </w:p>
    <w:p w14:paraId="369A5C3A" w14:textId="77777777" w:rsidR="00720962" w:rsidRPr="00720962" w:rsidRDefault="00720962" w:rsidP="00436B93">
      <w:pPr>
        <w:pStyle w:val="2para"/>
        <w:tabs>
          <w:tab w:val="clear" w:pos="1440"/>
        </w:tabs>
      </w:pPr>
      <w:r w:rsidRPr="00BF565A">
        <w:t>The production and eventually approval of this document is intended to increase the protection of aeronautical HF systems.  Given the increasing pressure on the spectrum to add additional services, it is not a matter of if, but when we shall be challenged to share aviation spectrum with other services.  Therefore, it is recommended that action be taken beforehand to formalize existing systems into the relevant international</w:t>
      </w:r>
      <w:r>
        <w:t xml:space="preserve"> organizations</w:t>
      </w:r>
    </w:p>
    <w:p w14:paraId="5AD0E90C" w14:textId="77777777" w:rsidR="00770160" w:rsidRDefault="00770160" w:rsidP="00436B93">
      <w:pPr>
        <w:pStyle w:val="1Heading"/>
        <w:tabs>
          <w:tab w:val="clear" w:pos="720"/>
        </w:tabs>
      </w:pPr>
      <w:r>
        <w:t>ACTION BY THE MEETING</w:t>
      </w:r>
    </w:p>
    <w:p w14:paraId="1B89523F" w14:textId="77777777" w:rsidR="00770160" w:rsidRDefault="00770160" w:rsidP="00436B93">
      <w:pPr>
        <w:pStyle w:val="2para"/>
        <w:tabs>
          <w:tab w:val="clear" w:pos="1440"/>
        </w:tabs>
      </w:pPr>
      <w:r>
        <w:t>The meeting is invited to:</w:t>
      </w:r>
    </w:p>
    <w:p w14:paraId="7E24E90A" w14:textId="11C74A0E" w:rsidR="00770160" w:rsidRDefault="00720962" w:rsidP="00436B93">
      <w:pPr>
        <w:pStyle w:val="Listabc"/>
        <w:tabs>
          <w:tab w:val="clear" w:pos="360"/>
        </w:tabs>
      </w:pPr>
      <w:r>
        <w:t>Review the proposal for new HF Ground Stat</w:t>
      </w:r>
      <w:r w:rsidR="00436B93">
        <w:t xml:space="preserve">ion Protection Recommendation and provide feedback on the approach.  </w:t>
      </w:r>
    </w:p>
    <w:p w14:paraId="690D20A3" w14:textId="341DA586" w:rsidR="00770160" w:rsidRDefault="00A1501E" w:rsidP="00436B93">
      <w:pPr>
        <w:pStyle w:val="Listabc"/>
        <w:tabs>
          <w:tab w:val="clear" w:pos="360"/>
        </w:tabs>
      </w:pPr>
      <w:r>
        <w:t>Seek Guidance from national ANSPs on possible changes and updates to the initial parameters provided</w:t>
      </w:r>
    </w:p>
    <w:p w14:paraId="37A9FEBB" w14:textId="1BDB3A74" w:rsidR="00A1501E" w:rsidRPr="009D0AA8" w:rsidRDefault="00A1501E" w:rsidP="00436B93">
      <w:pPr>
        <w:jc w:val="left"/>
        <w:rPr>
          <w:noProof/>
          <w:lang w:val="en-AU"/>
        </w:rPr>
      </w:pPr>
      <w:r>
        <w:br w:type="page"/>
      </w:r>
    </w:p>
    <w:p w14:paraId="0F9E2CE5" w14:textId="6311C61A" w:rsidR="00520535" w:rsidRPr="004F0C08" w:rsidRDefault="00520535" w:rsidP="00436B93">
      <w:pPr>
        <w:pStyle w:val="Title"/>
      </w:pPr>
      <w:r w:rsidRPr="004F0C08">
        <w:lastRenderedPageBreak/>
        <w:t>Annex</w:t>
      </w:r>
    </w:p>
    <w:p w14:paraId="422D0251" w14:textId="77777777" w:rsidR="00520535" w:rsidRPr="004F0C08" w:rsidRDefault="00520535" w:rsidP="00436B93">
      <w:pPr>
        <w:pStyle w:val="RecNo"/>
      </w:pPr>
      <w:r w:rsidRPr="004F0C08">
        <w:t xml:space="preserve">WORKING DOCUMENT TOWARDS A PRELIMINARY DRAFT NEW RECOMMENDATION </w:t>
      </w:r>
      <w:r w:rsidRPr="004F0C08">
        <w:rPr>
          <w:rStyle w:val="href"/>
        </w:rPr>
        <w:t xml:space="preserve">ITU-R M.[AERO HF </w:t>
      </w:r>
      <w:r>
        <w:rPr>
          <w:rStyle w:val="href"/>
        </w:rPr>
        <w:t xml:space="preserve">GROUND STATION </w:t>
      </w:r>
      <w:r w:rsidRPr="004F0C08">
        <w:rPr>
          <w:rStyle w:val="href"/>
        </w:rPr>
        <w:t>PROTECT]</w:t>
      </w:r>
    </w:p>
    <w:p w14:paraId="53BEAEF2" w14:textId="59DB9CA5" w:rsidR="00520535" w:rsidRPr="004F0C08" w:rsidRDefault="00520535" w:rsidP="00436B93">
      <w:pPr>
        <w:pStyle w:val="Rectitle"/>
        <w:tabs>
          <w:tab w:val="clear" w:pos="794"/>
          <w:tab w:val="clear" w:pos="1191"/>
          <w:tab w:val="clear" w:pos="1588"/>
          <w:tab w:val="clear" w:pos="1985"/>
        </w:tabs>
      </w:pPr>
      <w:r w:rsidRPr="004F0C08">
        <w:t xml:space="preserve">Technical and operational requirements for </w:t>
      </w:r>
      <w:r w:rsidR="000B2B8C">
        <w:t xml:space="preserve">ground </w:t>
      </w:r>
      <w:r w:rsidRPr="004F0C08">
        <w:t>stations of the aeronautical mobile (R) service (AM(R)S) in the frequency range 3-30 MHz</w:t>
      </w:r>
    </w:p>
    <w:p w14:paraId="554A6BBB" w14:textId="77777777" w:rsidR="00520535" w:rsidRPr="004F0C08" w:rsidRDefault="00520535" w:rsidP="00436B93">
      <w:pPr>
        <w:pStyle w:val="Recref"/>
        <w:tabs>
          <w:tab w:val="clear" w:pos="794"/>
          <w:tab w:val="clear" w:pos="1191"/>
          <w:tab w:val="clear" w:pos="1588"/>
          <w:tab w:val="clear" w:pos="1985"/>
        </w:tabs>
      </w:pPr>
    </w:p>
    <w:p w14:paraId="2313BB67" w14:textId="77777777" w:rsidR="00520535" w:rsidRPr="004F0C08" w:rsidRDefault="00520535" w:rsidP="00436B93">
      <w:pPr>
        <w:pStyle w:val="HeadingSum"/>
        <w:tabs>
          <w:tab w:val="clear" w:pos="794"/>
          <w:tab w:val="clear" w:pos="1191"/>
          <w:tab w:val="clear" w:pos="1588"/>
          <w:tab w:val="clear" w:pos="1985"/>
        </w:tabs>
        <w:rPr>
          <w:lang w:val="en-US"/>
        </w:rPr>
      </w:pPr>
      <w:r w:rsidRPr="004F0C08">
        <w:rPr>
          <w:lang w:val="en-US"/>
        </w:rPr>
        <w:t>Scope</w:t>
      </w:r>
    </w:p>
    <w:p w14:paraId="4709296C" w14:textId="77777777" w:rsidR="00520535" w:rsidRPr="004F0C08" w:rsidRDefault="00520535" w:rsidP="00436B93">
      <w:pPr>
        <w:numPr>
          <w:ilvl w:val="2"/>
          <w:numId w:val="0"/>
        </w:numPr>
        <w:overflowPunct w:val="0"/>
        <w:autoSpaceDE w:val="0"/>
        <w:autoSpaceDN w:val="0"/>
        <w:adjustRightInd w:val="0"/>
        <w:ind w:left="720"/>
        <w:jc w:val="left"/>
        <w:textAlignment w:val="baseline"/>
      </w:pPr>
    </w:p>
    <w:p w14:paraId="4586E741" w14:textId="5A0A002E" w:rsidR="00520535" w:rsidRPr="004F0C08" w:rsidRDefault="00520535" w:rsidP="00436B93">
      <w:pPr>
        <w:pStyle w:val="Summary"/>
        <w:tabs>
          <w:tab w:val="clear" w:pos="794"/>
          <w:tab w:val="clear" w:pos="1191"/>
          <w:tab w:val="clear" w:pos="1588"/>
          <w:tab w:val="clear" w:pos="1985"/>
        </w:tabs>
        <w:spacing w:after="240"/>
        <w:rPr>
          <w:lang w:val="en-US"/>
        </w:rPr>
      </w:pPr>
      <w:r w:rsidRPr="004F0C08">
        <w:rPr>
          <w:lang w:val="en-US"/>
        </w:rPr>
        <w:t xml:space="preserve">This Recommendation provides technical and operational requirements for </w:t>
      </w:r>
      <w:r w:rsidR="000B2B8C">
        <w:rPr>
          <w:lang w:val="en-US"/>
        </w:rPr>
        <w:t xml:space="preserve">ground </w:t>
      </w:r>
      <w:r w:rsidRPr="004F0C08">
        <w:rPr>
          <w:lang w:val="en-US"/>
        </w:rPr>
        <w:t>stations of the aeronautical mobile (R) service (AM(R)S</w:t>
      </w:r>
      <w:r w:rsidRPr="004F0C08">
        <w:rPr>
          <w:rStyle w:val="FootnoteReference"/>
          <w:lang w:val="en-US"/>
        </w:rPr>
        <w:t xml:space="preserve"> </w:t>
      </w:r>
      <w:r w:rsidRPr="004F0C08">
        <w:rPr>
          <w:lang w:val="en-US"/>
        </w:rPr>
        <w:t>in the frequency range 3-30 MHz</w:t>
      </w:r>
      <w:r w:rsidRPr="004F0C08">
        <w:rPr>
          <w:rStyle w:val="FootnoteReference"/>
          <w:lang w:val="en-US"/>
        </w:rPr>
        <w:footnoteReference w:id="3"/>
      </w:r>
      <w:r w:rsidRPr="004F0C08">
        <w:rPr>
          <w:lang w:val="en-US"/>
        </w:rPr>
        <w:t xml:space="preserve"> that should be used by administrations as a technical guideline for establishing conformance requirements for stations for worldwide use. </w:t>
      </w:r>
    </w:p>
    <w:p w14:paraId="63628C57" w14:textId="77777777" w:rsidR="00520535" w:rsidRPr="004F0C08" w:rsidRDefault="00520535" w:rsidP="00436B93">
      <w:pPr>
        <w:pStyle w:val="Normalaftertitle"/>
        <w:tabs>
          <w:tab w:val="clear" w:pos="794"/>
          <w:tab w:val="clear" w:pos="1191"/>
          <w:tab w:val="clear" w:pos="1588"/>
          <w:tab w:val="clear" w:pos="1985"/>
        </w:tabs>
      </w:pPr>
      <w:r w:rsidRPr="004F0C08">
        <w:t>The ITU Radiocommunications Assembly,</w:t>
      </w:r>
    </w:p>
    <w:p w14:paraId="56AEDCBE" w14:textId="77777777" w:rsidR="00520535" w:rsidRDefault="00520535" w:rsidP="00436B93">
      <w:pPr>
        <w:pStyle w:val="Call"/>
        <w:tabs>
          <w:tab w:val="clear" w:pos="794"/>
          <w:tab w:val="clear" w:pos="1191"/>
          <w:tab w:val="clear" w:pos="1588"/>
          <w:tab w:val="clear" w:pos="1985"/>
        </w:tabs>
      </w:pPr>
      <w:r w:rsidRPr="004F0C08">
        <w:t>Considering</w:t>
      </w:r>
    </w:p>
    <w:p w14:paraId="0D573786" w14:textId="77777777" w:rsidR="00520535" w:rsidRPr="004F0C08" w:rsidRDefault="00520535" w:rsidP="00436B93">
      <w:pPr>
        <w:ind w:left="720"/>
      </w:pPr>
    </w:p>
    <w:p w14:paraId="65F9C2A1" w14:textId="3966683F" w:rsidR="00520535" w:rsidRPr="004F0C08" w:rsidRDefault="00520535" w:rsidP="00436B93">
      <w:pPr>
        <w:pStyle w:val="ListParagraph"/>
        <w:numPr>
          <w:ilvl w:val="0"/>
          <w:numId w:val="8"/>
        </w:numPr>
        <w:jc w:val="both"/>
        <w:outlineLvl w:val="1"/>
      </w:pPr>
      <w:r w:rsidRPr="004F0C08">
        <w:t>that the aeronautical</w:t>
      </w:r>
      <w:r w:rsidR="00770C49">
        <w:t xml:space="preserve"> HF</w:t>
      </w:r>
      <w:r w:rsidRPr="004F0C08">
        <w:t xml:space="preserve"> </w:t>
      </w:r>
      <w:r w:rsidR="000B2B8C">
        <w:t xml:space="preserve">ground </w:t>
      </w:r>
      <w:r w:rsidRPr="004F0C08">
        <w:t>stations operate on a national, regional and international basis around the world;</w:t>
      </w:r>
    </w:p>
    <w:p w14:paraId="39AC881C" w14:textId="77777777" w:rsidR="00520535" w:rsidRPr="004F0C08" w:rsidRDefault="00520535" w:rsidP="00436B93">
      <w:pPr>
        <w:pStyle w:val="ListParagraph"/>
        <w:jc w:val="both"/>
        <w:outlineLvl w:val="1"/>
      </w:pPr>
    </w:p>
    <w:p w14:paraId="2AEE6A0C" w14:textId="05BDB7A0" w:rsidR="00520535" w:rsidRPr="004F0C08" w:rsidRDefault="00520535" w:rsidP="00436B93">
      <w:pPr>
        <w:pStyle w:val="ListParagraph"/>
        <w:numPr>
          <w:ilvl w:val="0"/>
          <w:numId w:val="8"/>
        </w:numPr>
        <w:jc w:val="both"/>
        <w:outlineLvl w:val="1"/>
      </w:pPr>
      <w:r w:rsidRPr="004F0C08">
        <w:t xml:space="preserve">that aeronautical </w:t>
      </w:r>
      <w:r w:rsidR="00770C49">
        <w:t xml:space="preserve">HF </w:t>
      </w:r>
      <w:r w:rsidR="000B2B8C">
        <w:t xml:space="preserve">ground </w:t>
      </w:r>
      <w:r w:rsidRPr="004F0C08">
        <w:t xml:space="preserve">stations </w:t>
      </w:r>
      <w:r w:rsidR="006C5C2C">
        <w:t>are</w:t>
      </w:r>
      <w:r w:rsidR="006C5C2C" w:rsidRPr="004F0C08">
        <w:t xml:space="preserve"> </w:t>
      </w:r>
      <w:r w:rsidRPr="004F0C08">
        <w:t>usually a subject of a number of national and international rules and regulations including satisfactory conformance to a mutually agreed technical standard and operational requirements of ICAO;</w:t>
      </w:r>
    </w:p>
    <w:p w14:paraId="176719F7" w14:textId="77777777" w:rsidR="00520535" w:rsidRPr="004F0C08" w:rsidRDefault="00520535" w:rsidP="00436B93">
      <w:pPr>
        <w:pStyle w:val="ListParagraph"/>
        <w:jc w:val="both"/>
        <w:outlineLvl w:val="1"/>
      </w:pPr>
    </w:p>
    <w:p w14:paraId="695BD6C5" w14:textId="77777777" w:rsidR="00520535" w:rsidRPr="004F0C08" w:rsidRDefault="00520535" w:rsidP="00436B93">
      <w:pPr>
        <w:pStyle w:val="ListParagraph"/>
        <w:numPr>
          <w:ilvl w:val="0"/>
          <w:numId w:val="8"/>
        </w:numPr>
        <w:jc w:val="both"/>
        <w:outlineLvl w:val="1"/>
      </w:pPr>
      <w:r w:rsidRPr="004F0C08">
        <w:t>that there is a need for identifying the technical and operational requirements for the conformance testing of the aeronautical stations;</w:t>
      </w:r>
    </w:p>
    <w:p w14:paraId="034B2CB2" w14:textId="77777777" w:rsidR="00520535" w:rsidRPr="004F0C08" w:rsidRDefault="00520535" w:rsidP="00436B93">
      <w:pPr>
        <w:pStyle w:val="ListParagraph"/>
        <w:jc w:val="both"/>
        <w:outlineLvl w:val="1"/>
      </w:pPr>
    </w:p>
    <w:p w14:paraId="75FE5611" w14:textId="77777777" w:rsidR="00520535" w:rsidRPr="004F0C08" w:rsidRDefault="00520535" w:rsidP="00436B93">
      <w:pPr>
        <w:pStyle w:val="ListParagraph"/>
        <w:numPr>
          <w:ilvl w:val="0"/>
          <w:numId w:val="8"/>
        </w:numPr>
        <w:jc w:val="both"/>
        <w:outlineLvl w:val="1"/>
      </w:pPr>
      <w:r w:rsidRPr="004F0C08">
        <w:t>that the identification of technical and operational requirements for aeronautical stations would provide a common technical basis for facilitating conformance testing of aeronautical stations by various national, regional and international authorities and the development of mutual recognition arrangements for conformance of aeronautical stations;</w:t>
      </w:r>
    </w:p>
    <w:p w14:paraId="3938CD3A" w14:textId="77777777" w:rsidR="00520535" w:rsidRPr="004F0C08" w:rsidRDefault="00520535" w:rsidP="00436B93">
      <w:pPr>
        <w:pStyle w:val="ListParagraph"/>
        <w:jc w:val="both"/>
        <w:outlineLvl w:val="1"/>
      </w:pPr>
    </w:p>
    <w:p w14:paraId="53260EFF" w14:textId="77777777" w:rsidR="00520535" w:rsidRPr="004F0C08" w:rsidRDefault="00520535" w:rsidP="00436B93">
      <w:pPr>
        <w:pStyle w:val="ListParagraph"/>
        <w:numPr>
          <w:ilvl w:val="0"/>
          <w:numId w:val="8"/>
        </w:numPr>
        <w:jc w:val="both"/>
        <w:outlineLvl w:val="1"/>
      </w:pPr>
      <w:r w:rsidRPr="004F0C08">
        <w:t>that the technical and operational requirements need to achieve an acceptable balance between radiocommunication equipment complexity and the need for effective use of the radio-frequency spectrum,</w:t>
      </w:r>
    </w:p>
    <w:p w14:paraId="761A402C" w14:textId="77777777" w:rsidR="00520535" w:rsidRDefault="00520535" w:rsidP="00436B93">
      <w:pPr>
        <w:pStyle w:val="Call"/>
        <w:tabs>
          <w:tab w:val="clear" w:pos="794"/>
          <w:tab w:val="clear" w:pos="1191"/>
          <w:tab w:val="clear" w:pos="1588"/>
          <w:tab w:val="clear" w:pos="1985"/>
        </w:tabs>
      </w:pPr>
      <w:r w:rsidRPr="004F0C08">
        <w:t>considering also</w:t>
      </w:r>
    </w:p>
    <w:p w14:paraId="681CDBA2" w14:textId="77777777" w:rsidR="00520535" w:rsidRPr="004F0C08" w:rsidRDefault="00520535" w:rsidP="00436B93">
      <w:pPr>
        <w:numPr>
          <w:ilvl w:val="2"/>
          <w:numId w:val="0"/>
        </w:numPr>
        <w:overflowPunct w:val="0"/>
        <w:autoSpaceDE w:val="0"/>
        <w:autoSpaceDN w:val="0"/>
        <w:adjustRightInd w:val="0"/>
        <w:ind w:left="720"/>
        <w:jc w:val="left"/>
        <w:textAlignment w:val="baseline"/>
      </w:pPr>
    </w:p>
    <w:p w14:paraId="3622B53C" w14:textId="5A3A27DA" w:rsidR="00520535" w:rsidRDefault="00520535" w:rsidP="00436B93">
      <w:pPr>
        <w:pStyle w:val="ListParagraph"/>
        <w:numPr>
          <w:ilvl w:val="0"/>
          <w:numId w:val="9"/>
        </w:numPr>
        <w:jc w:val="both"/>
        <w:outlineLvl w:val="1"/>
      </w:pPr>
      <w:r w:rsidRPr="004F0C08">
        <w:t xml:space="preserve">that there is a requirement to fully protect all primary </w:t>
      </w:r>
      <w:r>
        <w:t xml:space="preserve">aeronautical </w:t>
      </w:r>
      <w:r w:rsidRPr="004F0C08">
        <w:t>safety service</w:t>
      </w:r>
      <w:r w:rsidR="000B2B8C">
        <w:t xml:space="preserve"> allocations</w:t>
      </w:r>
      <w:r w:rsidRPr="004F0C08">
        <w:t xml:space="preserve"> in the frequency range 3-30 MHz;</w:t>
      </w:r>
    </w:p>
    <w:p w14:paraId="6C8FA166" w14:textId="77777777" w:rsidR="00520535" w:rsidRPr="004F0C08" w:rsidRDefault="00520535" w:rsidP="00436B93">
      <w:pPr>
        <w:pStyle w:val="ListParagraph"/>
        <w:jc w:val="both"/>
        <w:outlineLvl w:val="1"/>
      </w:pPr>
    </w:p>
    <w:p w14:paraId="5D2FC7C1" w14:textId="77777777" w:rsidR="00520535" w:rsidRDefault="00520535" w:rsidP="00436B93">
      <w:pPr>
        <w:pStyle w:val="ListParagraph"/>
        <w:numPr>
          <w:ilvl w:val="0"/>
          <w:numId w:val="9"/>
        </w:numPr>
        <w:jc w:val="both"/>
        <w:outlineLvl w:val="1"/>
      </w:pPr>
      <w:r w:rsidRPr="004F0C08">
        <w:t>that the identification by ITU</w:t>
      </w:r>
      <w:r w:rsidRPr="004F0C08">
        <w:noBreakHyphen/>
        <w:t>R of technical and operational requirements for aeronautical stations operating in the frequency range 3-30 MHz should prevent unacceptable interference to other services;</w:t>
      </w:r>
    </w:p>
    <w:p w14:paraId="0D0F2124" w14:textId="77777777" w:rsidR="00520535" w:rsidRPr="004F0C08" w:rsidRDefault="00520535" w:rsidP="00436B93">
      <w:pPr>
        <w:pStyle w:val="ListParagraph"/>
        <w:jc w:val="both"/>
        <w:outlineLvl w:val="1"/>
      </w:pPr>
    </w:p>
    <w:p w14:paraId="18771661" w14:textId="77777777" w:rsidR="00520535" w:rsidRPr="004F0C08" w:rsidRDefault="00520535" w:rsidP="00436B93">
      <w:pPr>
        <w:pStyle w:val="ListParagraph"/>
        <w:numPr>
          <w:ilvl w:val="0"/>
          <w:numId w:val="9"/>
        </w:numPr>
        <w:jc w:val="both"/>
        <w:outlineLvl w:val="1"/>
      </w:pPr>
      <w:r w:rsidRPr="004F0C08">
        <w:lastRenderedPageBreak/>
        <w:t>that technical and operational characteristics should be continuously and accurately measurable and controllable,</w:t>
      </w:r>
    </w:p>
    <w:p w14:paraId="2BA258D6" w14:textId="77777777" w:rsidR="00520535" w:rsidRDefault="00520535" w:rsidP="00436B93">
      <w:pPr>
        <w:pStyle w:val="Call"/>
        <w:tabs>
          <w:tab w:val="clear" w:pos="794"/>
          <w:tab w:val="clear" w:pos="1191"/>
          <w:tab w:val="clear" w:pos="1588"/>
          <w:tab w:val="clear" w:pos="1985"/>
        </w:tabs>
      </w:pPr>
      <w:r w:rsidRPr="004F0C08">
        <w:t>recognizing</w:t>
      </w:r>
    </w:p>
    <w:p w14:paraId="0E36DC2B" w14:textId="77777777" w:rsidR="00520535" w:rsidRPr="00943E41" w:rsidRDefault="00520535" w:rsidP="00436B93">
      <w:pPr>
        <w:ind w:left="720"/>
      </w:pPr>
    </w:p>
    <w:p w14:paraId="69A9099A" w14:textId="77777777" w:rsidR="00520535" w:rsidRDefault="00520535" w:rsidP="00436B93">
      <w:pPr>
        <w:pStyle w:val="ListParagraph"/>
        <w:numPr>
          <w:ilvl w:val="0"/>
          <w:numId w:val="11"/>
        </w:numPr>
        <w:jc w:val="both"/>
        <w:outlineLvl w:val="1"/>
      </w:pPr>
      <w:r w:rsidRPr="004F0C08">
        <w:t xml:space="preserve">that the frequency range 3-30 MHz has multiple frequency bands allocated to the aeronautical </w:t>
      </w:r>
      <w:r>
        <w:t>mobile (</w:t>
      </w:r>
      <w:proofErr w:type="spellStart"/>
      <w:r>
        <w:t>en</w:t>
      </w:r>
      <w:proofErr w:type="spellEnd"/>
      <w:r>
        <w:t>-route)</w:t>
      </w:r>
      <w:r w:rsidRPr="004F0C08">
        <w:t xml:space="preserve"> service on a primary basis as per Appendix 27;</w:t>
      </w:r>
    </w:p>
    <w:p w14:paraId="14E24AB0" w14:textId="77777777" w:rsidR="00520535" w:rsidRPr="004F0C08" w:rsidRDefault="00520535" w:rsidP="00436B93">
      <w:pPr>
        <w:pStyle w:val="ListParagraph"/>
        <w:jc w:val="both"/>
        <w:outlineLvl w:val="1"/>
      </w:pPr>
    </w:p>
    <w:p w14:paraId="48581170" w14:textId="77777777" w:rsidR="00520535" w:rsidRDefault="00520535" w:rsidP="00436B93">
      <w:pPr>
        <w:pStyle w:val="ListParagraph"/>
        <w:numPr>
          <w:ilvl w:val="0"/>
          <w:numId w:val="11"/>
        </w:numPr>
        <w:jc w:val="both"/>
        <w:outlineLvl w:val="1"/>
      </w:pPr>
      <w:r w:rsidRPr="004F0C08">
        <w:t>that the aeronautical HF stations operating in the frequency range 3-30 MHz are the primary</w:t>
      </w:r>
      <w:r>
        <w:t xml:space="preserve">, and sometimes only, </w:t>
      </w:r>
      <w:r w:rsidRPr="004F0C08">
        <w:t>communications method for air traffic control communications to international air traffic operating in remote oceanic regions around the world,</w:t>
      </w:r>
    </w:p>
    <w:p w14:paraId="75A1C4CF" w14:textId="77777777" w:rsidR="00520535" w:rsidRDefault="00520535" w:rsidP="00436B93">
      <w:pPr>
        <w:pStyle w:val="ListParagraph"/>
        <w:jc w:val="both"/>
        <w:outlineLvl w:val="1"/>
      </w:pPr>
    </w:p>
    <w:p w14:paraId="5A083235" w14:textId="1B9DFCE2" w:rsidR="00520535" w:rsidRDefault="00520535" w:rsidP="00436B93">
      <w:pPr>
        <w:pStyle w:val="ListParagraph"/>
        <w:numPr>
          <w:ilvl w:val="0"/>
          <w:numId w:val="11"/>
        </w:numPr>
        <w:jc w:val="both"/>
        <w:outlineLvl w:val="1"/>
      </w:pPr>
      <w:r>
        <w:t xml:space="preserve">that the HF </w:t>
      </w:r>
      <w:r w:rsidR="000B2B8C">
        <w:t xml:space="preserve">ground station </w:t>
      </w:r>
      <w:r>
        <w:t xml:space="preserve">transmitter emissions mask </w:t>
      </w:r>
      <w:r w:rsidR="000B2B8C">
        <w:t xml:space="preserve">is </w:t>
      </w:r>
      <w:r>
        <w:t>defined in ITU-R Appendix 27</w:t>
      </w:r>
      <w:r w:rsidR="000B2B8C">
        <w:t>.</w:t>
      </w:r>
    </w:p>
    <w:p w14:paraId="29BCF1F1" w14:textId="77777777" w:rsidR="00D15C0A" w:rsidRDefault="00D15C0A" w:rsidP="00436B93">
      <w:pPr>
        <w:pStyle w:val="ListParagraph"/>
      </w:pPr>
    </w:p>
    <w:p w14:paraId="151211D9" w14:textId="3FC2F624" w:rsidR="00D15C0A" w:rsidRDefault="00D15C0A" w:rsidP="00436B93">
      <w:pPr>
        <w:pStyle w:val="ListParagraph"/>
        <w:numPr>
          <w:ilvl w:val="0"/>
          <w:numId w:val="11"/>
        </w:numPr>
        <w:jc w:val="both"/>
        <w:outlineLvl w:val="1"/>
      </w:pPr>
      <w:r>
        <w:t xml:space="preserve">that </w:t>
      </w:r>
      <w:r w:rsidR="000B2B8C">
        <w:t xml:space="preserve">additional HF ground station </w:t>
      </w:r>
      <w:proofErr w:type="spellStart"/>
      <w:r w:rsidR="000B2B8C">
        <w:t>characterisitcs</w:t>
      </w:r>
      <w:proofErr w:type="spellEnd"/>
      <w:r w:rsidR="006C5C2C">
        <w:t xml:space="preserve"> for specific applications</w:t>
      </w:r>
      <w:r>
        <w:t xml:space="preserve"> are define</w:t>
      </w:r>
      <w:r w:rsidR="006C5C2C">
        <w:t>d</w:t>
      </w:r>
      <w:r>
        <w:t xml:space="preserve"> </w:t>
      </w:r>
      <w:r w:rsidR="006C5C2C">
        <w:t>by</w:t>
      </w:r>
      <w:r>
        <w:t xml:space="preserve"> </w:t>
      </w:r>
      <w:r w:rsidR="000B2B8C">
        <w:t xml:space="preserve">ICAO </w:t>
      </w:r>
    </w:p>
    <w:p w14:paraId="6995EF2F" w14:textId="77777777" w:rsidR="000B2B8C" w:rsidRDefault="000B2B8C" w:rsidP="00436B93">
      <w:pPr>
        <w:pStyle w:val="ListParagraph"/>
      </w:pPr>
    </w:p>
    <w:p w14:paraId="71F1A33D" w14:textId="22AD0015" w:rsidR="000B2B8C" w:rsidRPr="004F0C08" w:rsidRDefault="000B2B8C" w:rsidP="00436B93">
      <w:pPr>
        <w:pStyle w:val="ListParagraph"/>
        <w:numPr>
          <w:ilvl w:val="0"/>
          <w:numId w:val="11"/>
        </w:numPr>
        <w:jc w:val="both"/>
        <w:outlineLvl w:val="1"/>
      </w:pPr>
      <w:r>
        <w:t xml:space="preserve">Internationally recognized </w:t>
      </w:r>
      <w:proofErr w:type="spellStart"/>
      <w:r>
        <w:t>avaiation</w:t>
      </w:r>
      <w:proofErr w:type="spellEnd"/>
      <w:r>
        <w:t xml:space="preserve"> standards provide radio performance </w:t>
      </w:r>
      <w:proofErr w:type="spellStart"/>
      <w:r>
        <w:t>characterisitcs</w:t>
      </w:r>
      <w:proofErr w:type="spellEnd"/>
      <w:r>
        <w:t xml:space="preserve"> for radio equipment installed on board aircraft.</w:t>
      </w:r>
    </w:p>
    <w:p w14:paraId="077B0295" w14:textId="77777777" w:rsidR="00520535" w:rsidRDefault="00520535" w:rsidP="00436B93">
      <w:pPr>
        <w:pStyle w:val="Call"/>
        <w:tabs>
          <w:tab w:val="clear" w:pos="794"/>
          <w:tab w:val="clear" w:pos="1191"/>
          <w:tab w:val="clear" w:pos="1588"/>
          <w:tab w:val="clear" w:pos="1985"/>
        </w:tabs>
      </w:pPr>
      <w:r w:rsidRPr="004F0C08">
        <w:t>recommends</w:t>
      </w:r>
    </w:p>
    <w:p w14:paraId="151ED41D" w14:textId="77777777" w:rsidR="00520535" w:rsidRPr="00943E41" w:rsidRDefault="00520535" w:rsidP="00436B93">
      <w:pPr>
        <w:ind w:left="720"/>
      </w:pPr>
    </w:p>
    <w:p w14:paraId="5ABC2909" w14:textId="77777777" w:rsidR="00520535" w:rsidRDefault="00520535" w:rsidP="00436B93">
      <w:pPr>
        <w:pStyle w:val="ListParagraph"/>
        <w:numPr>
          <w:ilvl w:val="0"/>
          <w:numId w:val="10"/>
        </w:numPr>
        <w:jc w:val="both"/>
        <w:outlineLvl w:val="0"/>
      </w:pPr>
      <w:r w:rsidRPr="004F0C08">
        <w:t>that the technical and operational requirements for stations of AM(R)S in the frequency range 3-30 MHz given in Annex 1 should be used by administrations as a guideline for ensuring protection of AM(R)S HF ground stations</w:t>
      </w:r>
      <w:r>
        <w:t>.</w:t>
      </w:r>
    </w:p>
    <w:p w14:paraId="7F7F2990" w14:textId="77777777" w:rsidR="00520535" w:rsidRPr="004F0C08" w:rsidRDefault="00520535" w:rsidP="00436B93">
      <w:pPr>
        <w:pStyle w:val="ListParagraph"/>
        <w:jc w:val="both"/>
        <w:outlineLvl w:val="0"/>
      </w:pPr>
    </w:p>
    <w:p w14:paraId="4C6A7DB6" w14:textId="7EDFAAFC" w:rsidR="00520535" w:rsidRPr="004F0C08" w:rsidRDefault="00520535" w:rsidP="00436B93">
      <w:pPr>
        <w:pStyle w:val="ListParagraph"/>
        <w:numPr>
          <w:ilvl w:val="0"/>
          <w:numId w:val="10"/>
        </w:numPr>
        <w:jc w:val="both"/>
        <w:outlineLvl w:val="0"/>
      </w:pPr>
      <w:r w:rsidRPr="004F0C08">
        <w:t xml:space="preserve">That a </w:t>
      </w:r>
      <w:r>
        <w:t xml:space="preserve">(S + N)/N </w:t>
      </w:r>
      <w:r w:rsidRPr="004F0C08">
        <w:t xml:space="preserve">protection value of </w:t>
      </w:r>
      <w:r>
        <w:t>1</w:t>
      </w:r>
      <w:r w:rsidR="008777AC">
        <w:t>5</w:t>
      </w:r>
      <w:r w:rsidRPr="004F0C08">
        <w:t xml:space="preserve"> dB be used for all sharing studies conducted with AM(R)S services within the frequency range 3-30 MHz a</w:t>
      </w:r>
      <w:r>
        <w:t>s</w:t>
      </w:r>
      <w:r w:rsidRPr="004F0C08">
        <w:t xml:space="preserve"> identified by Appendix 27</w:t>
      </w:r>
      <w:r w:rsidR="000B2B8C">
        <w:t xml:space="preserve">.  </w:t>
      </w:r>
    </w:p>
    <w:p w14:paraId="2C658776" w14:textId="77777777" w:rsidR="00520535" w:rsidRPr="004F0C08" w:rsidRDefault="00520535" w:rsidP="00436B93">
      <w:pPr>
        <w:ind w:left="720"/>
      </w:pPr>
    </w:p>
    <w:p w14:paraId="4E0A7343" w14:textId="77777777" w:rsidR="00520535" w:rsidRPr="004F0C08" w:rsidRDefault="00520535" w:rsidP="00436B93">
      <w:pPr>
        <w:ind w:left="720"/>
      </w:pPr>
    </w:p>
    <w:p w14:paraId="01F4B06E" w14:textId="77777777" w:rsidR="00520535" w:rsidRPr="004F0C08" w:rsidRDefault="00520535" w:rsidP="00436B93">
      <w:pPr>
        <w:numPr>
          <w:ilvl w:val="2"/>
          <w:numId w:val="0"/>
        </w:numPr>
        <w:overflowPunct w:val="0"/>
        <w:autoSpaceDE w:val="0"/>
        <w:autoSpaceDN w:val="0"/>
        <w:adjustRightInd w:val="0"/>
        <w:ind w:left="720"/>
        <w:jc w:val="left"/>
        <w:textAlignment w:val="baseline"/>
        <w:sectPr w:rsidR="00520535" w:rsidRPr="004F0C08" w:rsidSect="00F034E9">
          <w:headerReference w:type="even" r:id="rId11"/>
          <w:headerReference w:type="first" r:id="rId12"/>
          <w:footerReference w:type="first" r:id="rId13"/>
          <w:pgSz w:w="11907" w:h="16834" w:code="9"/>
          <w:pgMar w:top="1418" w:right="1134" w:bottom="1134" w:left="1134" w:header="720" w:footer="482" w:gutter="0"/>
          <w:paperSrc w:first="15" w:other="15"/>
          <w:cols w:space="720"/>
          <w:titlePg/>
          <w:docGrid w:linePitch="299"/>
        </w:sectPr>
      </w:pPr>
    </w:p>
    <w:p w14:paraId="23210C55" w14:textId="48A0AB06" w:rsidR="00520535" w:rsidRPr="004F0C08" w:rsidRDefault="00520535" w:rsidP="00436B93">
      <w:pPr>
        <w:pStyle w:val="AnnexNoTitle"/>
        <w:tabs>
          <w:tab w:val="clear" w:pos="794"/>
          <w:tab w:val="clear" w:pos="1191"/>
          <w:tab w:val="clear" w:pos="1588"/>
          <w:tab w:val="clear" w:pos="1985"/>
        </w:tabs>
      </w:pPr>
      <w:r w:rsidRPr="004F0C08">
        <w:lastRenderedPageBreak/>
        <w:t>Annex 1</w:t>
      </w:r>
      <w:r w:rsidRPr="004F0C08">
        <w:br/>
      </w:r>
      <w:r w:rsidRPr="004F0C08">
        <w:br/>
        <w:t>Technical characteristics and protection criteria of grounds stations allocated to the AM(R)S in the frequency range 3-30 MHz</w:t>
      </w:r>
    </w:p>
    <w:p w14:paraId="45E2DE57" w14:textId="77777777" w:rsidR="00520535" w:rsidRDefault="00520535" w:rsidP="00436B93">
      <w:pPr>
        <w:ind w:left="720"/>
      </w:pPr>
      <w:r w:rsidRPr="004F0C08">
        <w:t xml:space="preserve">Table 1 summarizes the HF ground station technical characteristics and protection criteria for different HF ground station installations currently operated. </w:t>
      </w:r>
    </w:p>
    <w:p w14:paraId="2B7888B2" w14:textId="77777777" w:rsidR="00520535" w:rsidRPr="004F0C08" w:rsidRDefault="00520535" w:rsidP="00436B93">
      <w:pPr>
        <w:ind w:left="720"/>
      </w:pPr>
    </w:p>
    <w:p w14:paraId="4A20ED61" w14:textId="77777777" w:rsidR="00520535" w:rsidRPr="00931D36" w:rsidRDefault="00520535" w:rsidP="00436B93">
      <w:pPr>
        <w:pStyle w:val="Caption"/>
        <w:keepNext/>
        <w:tabs>
          <w:tab w:val="clear" w:pos="794"/>
          <w:tab w:val="clear" w:pos="1191"/>
          <w:tab w:val="clear" w:pos="1588"/>
          <w:tab w:val="clear" w:pos="1985"/>
        </w:tabs>
        <w:jc w:val="center"/>
        <w:rPr>
          <w:color w:val="auto"/>
        </w:rPr>
      </w:pPr>
      <w:r w:rsidRPr="00931D36">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1</w:t>
      </w:r>
      <w:r>
        <w:rPr>
          <w:color w:val="auto"/>
        </w:rPr>
        <w:fldChar w:fldCharType="end"/>
      </w:r>
    </w:p>
    <w:tbl>
      <w:tblPr>
        <w:tblW w:w="92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67"/>
        <w:gridCol w:w="1386"/>
        <w:gridCol w:w="3744"/>
      </w:tblGrid>
      <w:tr w:rsidR="00520535" w:rsidRPr="004F0C08" w14:paraId="2A660E39" w14:textId="77777777" w:rsidTr="00E27A60">
        <w:trPr>
          <w:jc w:val="center"/>
        </w:trPr>
        <w:tc>
          <w:tcPr>
            <w:tcW w:w="4167" w:type="dxa"/>
          </w:tcPr>
          <w:p w14:paraId="6C3F7E79" w14:textId="77777777" w:rsidR="00520535" w:rsidRPr="004F0C08"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Parameters</w:t>
            </w:r>
          </w:p>
        </w:tc>
        <w:tc>
          <w:tcPr>
            <w:tcW w:w="1386" w:type="dxa"/>
          </w:tcPr>
          <w:p w14:paraId="5AE3D8CC" w14:textId="77777777" w:rsidR="00520535" w:rsidRPr="004F0C08"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Unit</w:t>
            </w:r>
          </w:p>
        </w:tc>
        <w:tc>
          <w:tcPr>
            <w:tcW w:w="3744" w:type="dxa"/>
          </w:tcPr>
          <w:p w14:paraId="7200F93A" w14:textId="77777777" w:rsidR="00520535" w:rsidRPr="004F0C08"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Value</w:t>
            </w:r>
          </w:p>
        </w:tc>
      </w:tr>
      <w:tr w:rsidR="00520535" w:rsidRPr="004F0C08" w14:paraId="09CA4ACF" w14:textId="77777777" w:rsidTr="00E27A60">
        <w:trPr>
          <w:jc w:val="center"/>
        </w:trPr>
        <w:tc>
          <w:tcPr>
            <w:tcW w:w="4167" w:type="dxa"/>
          </w:tcPr>
          <w:p w14:paraId="283C66C4"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P</w:t>
            </w:r>
            <w:r w:rsidRPr="004F0C08">
              <w:t>eak Tx envelope power</w:t>
            </w:r>
          </w:p>
        </w:tc>
        <w:tc>
          <w:tcPr>
            <w:tcW w:w="1386" w:type="dxa"/>
          </w:tcPr>
          <w:p w14:paraId="303F40AD"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k</w:t>
            </w:r>
            <w:r w:rsidRPr="004F0C08">
              <w:t>W</w:t>
            </w:r>
          </w:p>
        </w:tc>
        <w:tc>
          <w:tcPr>
            <w:tcW w:w="3744" w:type="dxa"/>
          </w:tcPr>
          <w:p w14:paraId="05A0EDAA"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 xml:space="preserve">6 </w:t>
            </w:r>
          </w:p>
        </w:tc>
      </w:tr>
      <w:tr w:rsidR="008777AC" w:rsidRPr="004F0C08" w14:paraId="2F98C1C7" w14:textId="77777777" w:rsidTr="00E27A60">
        <w:trPr>
          <w:jc w:val="center"/>
        </w:trPr>
        <w:tc>
          <w:tcPr>
            <w:tcW w:w="4167" w:type="dxa"/>
          </w:tcPr>
          <w:p w14:paraId="7A0DC337" w14:textId="546320EE" w:rsidR="008777AC" w:rsidRDefault="008777AC"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roofErr w:type="spellStart"/>
            <w:r>
              <w:t>Reciever</w:t>
            </w:r>
            <w:proofErr w:type="spellEnd"/>
            <w:r>
              <w:t xml:space="preserve"> Temperature</w:t>
            </w:r>
          </w:p>
        </w:tc>
        <w:tc>
          <w:tcPr>
            <w:tcW w:w="1386" w:type="dxa"/>
          </w:tcPr>
          <w:p w14:paraId="7D0704B2" w14:textId="351E9696" w:rsidR="008777AC" w:rsidRDefault="008777AC"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K</w:t>
            </w:r>
          </w:p>
        </w:tc>
        <w:tc>
          <w:tcPr>
            <w:tcW w:w="3744" w:type="dxa"/>
          </w:tcPr>
          <w:p w14:paraId="114C1A47" w14:textId="43833C01" w:rsidR="008777AC" w:rsidRDefault="00FE781C"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323.15</w:t>
            </w:r>
          </w:p>
        </w:tc>
      </w:tr>
      <w:tr w:rsidR="00520535" w:rsidRPr="004F0C08" w14:paraId="1A8D1B32" w14:textId="77777777" w:rsidTr="00E27A60">
        <w:trPr>
          <w:jc w:val="center"/>
        </w:trPr>
        <w:tc>
          <w:tcPr>
            <w:tcW w:w="4167" w:type="dxa"/>
          </w:tcPr>
          <w:p w14:paraId="30A49595"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Receiver noise figure</w:t>
            </w:r>
          </w:p>
        </w:tc>
        <w:tc>
          <w:tcPr>
            <w:tcW w:w="1386" w:type="dxa"/>
          </w:tcPr>
          <w:p w14:paraId="350B3951"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dB</w:t>
            </w:r>
          </w:p>
        </w:tc>
        <w:tc>
          <w:tcPr>
            <w:tcW w:w="3744" w:type="dxa"/>
          </w:tcPr>
          <w:p w14:paraId="0AA29725" w14:textId="56CDD0EE" w:rsidR="00520535" w:rsidRPr="004F0C08" w:rsidRDefault="006C5C2C"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10</w:t>
            </w:r>
          </w:p>
        </w:tc>
      </w:tr>
      <w:tr w:rsidR="00520535" w:rsidRPr="004F0C08" w14:paraId="3E8251D4" w14:textId="77777777" w:rsidTr="00E27A60">
        <w:trPr>
          <w:jc w:val="center"/>
        </w:trPr>
        <w:tc>
          <w:tcPr>
            <w:tcW w:w="4167" w:type="dxa"/>
          </w:tcPr>
          <w:p w14:paraId="3258FBD8"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Receiver noise sensitivity</w:t>
            </w:r>
          </w:p>
        </w:tc>
        <w:tc>
          <w:tcPr>
            <w:tcW w:w="1386" w:type="dxa"/>
          </w:tcPr>
          <w:p w14:paraId="1AC26D88" w14:textId="30D52CCE"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3744" w:type="dxa"/>
          </w:tcPr>
          <w:p w14:paraId="2FF0A8A3" w14:textId="4DC98AD0" w:rsidR="00520535" w:rsidRPr="004F0C08" w:rsidRDefault="00FE781C"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.5 µV</w:t>
            </w:r>
            <w:r w:rsidR="00520535">
              <w:t xml:space="preserve"> at 10</w:t>
            </w:r>
            <w:r w:rsidR="002E1F03">
              <w:t xml:space="preserve"> dB</w:t>
            </w:r>
            <w:r>
              <w:t xml:space="preserve"> (S+N)/N</w:t>
            </w:r>
          </w:p>
        </w:tc>
      </w:tr>
      <w:tr w:rsidR="00520535" w:rsidRPr="004F0C08" w14:paraId="44849BC8" w14:textId="77777777" w:rsidTr="00E27A60">
        <w:trPr>
          <w:jc w:val="center"/>
        </w:trPr>
        <w:tc>
          <w:tcPr>
            <w:tcW w:w="4167" w:type="dxa"/>
          </w:tcPr>
          <w:p w14:paraId="2889F8F9" w14:textId="53E2E5A0" w:rsidR="00520535" w:rsidRPr="00436B93"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vertAlign w:val="superscript"/>
              </w:rPr>
            </w:pPr>
            <w:r>
              <w:t>Polarization</w:t>
            </w:r>
            <w:r w:rsidR="00770C49">
              <w:rPr>
                <w:vertAlign w:val="superscript"/>
              </w:rPr>
              <w:t>1</w:t>
            </w:r>
          </w:p>
        </w:tc>
        <w:tc>
          <w:tcPr>
            <w:tcW w:w="1386" w:type="dxa"/>
          </w:tcPr>
          <w:p w14:paraId="502142D2"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3744" w:type="dxa"/>
          </w:tcPr>
          <w:p w14:paraId="270D4E61"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 xml:space="preserve">Horizontal </w:t>
            </w:r>
          </w:p>
        </w:tc>
      </w:tr>
      <w:tr w:rsidR="00520535" w:rsidRPr="004F0C08" w14:paraId="63FD82BF" w14:textId="77777777" w:rsidTr="00E27A60">
        <w:trPr>
          <w:jc w:val="center"/>
        </w:trPr>
        <w:tc>
          <w:tcPr>
            <w:tcW w:w="4167" w:type="dxa"/>
          </w:tcPr>
          <w:p w14:paraId="2E591881"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Max Antenna Gain</w:t>
            </w:r>
          </w:p>
        </w:tc>
        <w:tc>
          <w:tcPr>
            <w:tcW w:w="1386" w:type="dxa"/>
          </w:tcPr>
          <w:p w14:paraId="2B0DE654"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roofErr w:type="spellStart"/>
            <w:r>
              <w:t>dBi</w:t>
            </w:r>
            <w:proofErr w:type="spellEnd"/>
          </w:p>
        </w:tc>
        <w:tc>
          <w:tcPr>
            <w:tcW w:w="3744" w:type="dxa"/>
          </w:tcPr>
          <w:p w14:paraId="4F49F9B5"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18</w:t>
            </w:r>
          </w:p>
        </w:tc>
      </w:tr>
      <w:tr w:rsidR="00520535" w:rsidRPr="004F0C08" w14:paraId="62F7458E" w14:textId="77777777" w:rsidTr="00E27A60">
        <w:trPr>
          <w:jc w:val="center"/>
        </w:trPr>
        <w:tc>
          <w:tcPr>
            <w:tcW w:w="4167" w:type="dxa"/>
          </w:tcPr>
          <w:p w14:paraId="0F8DCC1B"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roofErr w:type="spellStart"/>
            <w:r>
              <w:t>Beamwidth</w:t>
            </w:r>
            <w:proofErr w:type="spellEnd"/>
            <w:r>
              <w:t xml:space="preserve"> (Total)</w:t>
            </w:r>
          </w:p>
        </w:tc>
        <w:tc>
          <w:tcPr>
            <w:tcW w:w="1386" w:type="dxa"/>
          </w:tcPr>
          <w:p w14:paraId="4DDBDECE"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degrees</w:t>
            </w:r>
          </w:p>
        </w:tc>
        <w:tc>
          <w:tcPr>
            <w:tcW w:w="3744" w:type="dxa"/>
          </w:tcPr>
          <w:p w14:paraId="06FF6B1E"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Long range - 65</w:t>
            </w:r>
          </w:p>
          <w:p w14:paraId="0FBD0F0E"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Short Range - 90</w:t>
            </w:r>
          </w:p>
        </w:tc>
      </w:tr>
      <w:tr w:rsidR="00520535" w:rsidRPr="004F0C08" w14:paraId="330570C8" w14:textId="77777777" w:rsidTr="00E27A60">
        <w:trPr>
          <w:jc w:val="center"/>
        </w:trPr>
        <w:tc>
          <w:tcPr>
            <w:tcW w:w="4167" w:type="dxa"/>
          </w:tcPr>
          <w:p w14:paraId="43343EA3"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Ranges</w:t>
            </w:r>
          </w:p>
        </w:tc>
        <w:tc>
          <w:tcPr>
            <w:tcW w:w="1386" w:type="dxa"/>
          </w:tcPr>
          <w:p w14:paraId="4653DC30"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km</w:t>
            </w:r>
          </w:p>
        </w:tc>
        <w:tc>
          <w:tcPr>
            <w:tcW w:w="3744" w:type="dxa"/>
          </w:tcPr>
          <w:p w14:paraId="1A3309A3"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Short – 0 to 500</w:t>
            </w:r>
            <w:r>
              <w:br/>
              <w:t>Long - &gt; 500</w:t>
            </w:r>
          </w:p>
        </w:tc>
      </w:tr>
      <w:tr w:rsidR="00520535" w:rsidRPr="004F0C08" w14:paraId="6F45EDC2" w14:textId="77777777" w:rsidTr="00E27A60">
        <w:trPr>
          <w:jc w:val="center"/>
        </w:trPr>
        <w:tc>
          <w:tcPr>
            <w:tcW w:w="4167" w:type="dxa"/>
          </w:tcPr>
          <w:p w14:paraId="72C475D4"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 xml:space="preserve">Required communication availability </w:t>
            </w:r>
          </w:p>
        </w:tc>
        <w:tc>
          <w:tcPr>
            <w:tcW w:w="1386" w:type="dxa"/>
          </w:tcPr>
          <w:p w14:paraId="75E949A9"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w:t>
            </w:r>
          </w:p>
        </w:tc>
        <w:tc>
          <w:tcPr>
            <w:tcW w:w="3744" w:type="dxa"/>
          </w:tcPr>
          <w:p w14:paraId="11BBDE25"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99.9999</w:t>
            </w:r>
          </w:p>
        </w:tc>
      </w:tr>
      <w:tr w:rsidR="00520535" w:rsidRPr="004F0C08" w14:paraId="40820518" w14:textId="77777777" w:rsidTr="00E27A60">
        <w:trPr>
          <w:jc w:val="center"/>
        </w:trPr>
        <w:tc>
          <w:tcPr>
            <w:tcW w:w="4167" w:type="dxa"/>
          </w:tcPr>
          <w:p w14:paraId="68BF0DC8"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Signal modulation</w:t>
            </w:r>
          </w:p>
        </w:tc>
        <w:tc>
          <w:tcPr>
            <w:tcW w:w="1386" w:type="dxa"/>
          </w:tcPr>
          <w:p w14:paraId="0480977D"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c>
          <w:tcPr>
            <w:tcW w:w="3744" w:type="dxa"/>
          </w:tcPr>
          <w:p w14:paraId="5440441E"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Upper SSB AM</w:t>
            </w:r>
          </w:p>
        </w:tc>
      </w:tr>
      <w:tr w:rsidR="00520535" w:rsidRPr="004F0C08" w14:paraId="27AAF05D" w14:textId="77777777" w:rsidTr="00E27A60">
        <w:trPr>
          <w:jc w:val="center"/>
        </w:trPr>
        <w:tc>
          <w:tcPr>
            <w:tcW w:w="4167" w:type="dxa"/>
          </w:tcPr>
          <w:p w14:paraId="570A4D86"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 xml:space="preserve">Protection criteria </w:t>
            </w:r>
            <w:r>
              <w:t>(S + N)/N</w:t>
            </w:r>
          </w:p>
        </w:tc>
        <w:tc>
          <w:tcPr>
            <w:tcW w:w="1386" w:type="dxa"/>
          </w:tcPr>
          <w:p w14:paraId="414CE56C"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dB</w:t>
            </w:r>
          </w:p>
        </w:tc>
        <w:tc>
          <w:tcPr>
            <w:tcW w:w="3744" w:type="dxa"/>
          </w:tcPr>
          <w:p w14:paraId="3E0A2E9C" w14:textId="0EAEA650"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1</w:t>
            </w:r>
            <w:r w:rsidR="00770C49">
              <w:t>5</w:t>
            </w:r>
          </w:p>
        </w:tc>
      </w:tr>
      <w:tr w:rsidR="00520535" w:rsidRPr="004F0C08" w14:paraId="5645AFE8" w14:textId="77777777" w:rsidTr="00E27A60">
        <w:trPr>
          <w:jc w:val="center"/>
        </w:trPr>
        <w:tc>
          <w:tcPr>
            <w:tcW w:w="4167" w:type="dxa"/>
          </w:tcPr>
          <w:p w14:paraId="63D3E385"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 xml:space="preserve">Reference bandwidth for </w:t>
            </w:r>
            <w:r>
              <w:t xml:space="preserve">(S + N)/N </w:t>
            </w:r>
            <w:r w:rsidRPr="004F0C08">
              <w:t>calculations</w:t>
            </w:r>
          </w:p>
        </w:tc>
        <w:tc>
          <w:tcPr>
            <w:tcW w:w="1386" w:type="dxa"/>
          </w:tcPr>
          <w:p w14:paraId="52CC46F2"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kHz</w:t>
            </w:r>
          </w:p>
        </w:tc>
        <w:tc>
          <w:tcPr>
            <w:tcW w:w="3744" w:type="dxa"/>
          </w:tcPr>
          <w:p w14:paraId="01CAA5C2"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3</w:t>
            </w:r>
          </w:p>
        </w:tc>
      </w:tr>
      <w:tr w:rsidR="00520535" w:rsidRPr="004F0C08" w14:paraId="23BCBFA7" w14:textId="77777777" w:rsidTr="00E27A60">
        <w:trPr>
          <w:jc w:val="center"/>
        </w:trPr>
        <w:tc>
          <w:tcPr>
            <w:tcW w:w="4167" w:type="dxa"/>
          </w:tcPr>
          <w:p w14:paraId="4A7A4C79" w14:textId="6ADE7F71" w:rsidR="00520535" w:rsidRPr="00436B93"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vertAlign w:val="superscript"/>
              </w:rPr>
            </w:pPr>
            <w:r w:rsidRPr="004F0C08">
              <w:t>Channel spacing</w:t>
            </w:r>
            <w:r w:rsidR="00770C49">
              <w:rPr>
                <w:vertAlign w:val="superscript"/>
              </w:rPr>
              <w:t>2</w:t>
            </w:r>
          </w:p>
        </w:tc>
        <w:tc>
          <w:tcPr>
            <w:tcW w:w="1386" w:type="dxa"/>
          </w:tcPr>
          <w:p w14:paraId="50D48BBB" w14:textId="77777777" w:rsidR="00520535" w:rsidRPr="004F0C08"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kHz</w:t>
            </w:r>
          </w:p>
        </w:tc>
        <w:tc>
          <w:tcPr>
            <w:tcW w:w="3744" w:type="dxa"/>
          </w:tcPr>
          <w:p w14:paraId="0501739B" w14:textId="77777777" w:rsidR="00520535" w:rsidRPr="004F0C08" w:rsidRDefault="00520535" w:rsidP="00436B93">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4F0C08">
              <w:t>3</w:t>
            </w:r>
          </w:p>
        </w:tc>
      </w:tr>
    </w:tbl>
    <w:p w14:paraId="1B1121F1" w14:textId="5A94CA19" w:rsidR="00520535" w:rsidRPr="00436B93" w:rsidRDefault="00520535" w:rsidP="00436B93">
      <w:pPr>
        <w:pStyle w:val="Caption"/>
        <w:tabs>
          <w:tab w:val="clear" w:pos="794"/>
          <w:tab w:val="clear" w:pos="1191"/>
          <w:tab w:val="clear" w:pos="1588"/>
          <w:tab w:val="clear" w:pos="1985"/>
        </w:tabs>
        <w:rPr>
          <w:color w:val="auto"/>
        </w:rPr>
      </w:pPr>
      <w:r w:rsidRPr="00E27A60">
        <w:rPr>
          <w:color w:val="auto"/>
        </w:rPr>
        <w:t xml:space="preserve">Note </w:t>
      </w:r>
      <w:r w:rsidRPr="00E27A60">
        <w:rPr>
          <w:color w:val="auto"/>
        </w:rPr>
        <w:fldChar w:fldCharType="begin"/>
      </w:r>
      <w:r w:rsidRPr="00E27A60">
        <w:rPr>
          <w:color w:val="auto"/>
        </w:rPr>
        <w:instrText xml:space="preserve"> SEQ Note \* ARABIC </w:instrText>
      </w:r>
      <w:r w:rsidRPr="00E27A60">
        <w:rPr>
          <w:color w:val="auto"/>
        </w:rPr>
        <w:fldChar w:fldCharType="separate"/>
      </w:r>
      <w:r w:rsidRPr="00E27A60">
        <w:rPr>
          <w:noProof/>
          <w:color w:val="auto"/>
        </w:rPr>
        <w:t>1</w:t>
      </w:r>
      <w:r w:rsidRPr="00E27A60">
        <w:rPr>
          <w:color w:val="auto"/>
        </w:rPr>
        <w:fldChar w:fldCharType="end"/>
      </w:r>
      <w:r w:rsidRPr="00E27A60">
        <w:rPr>
          <w:color w:val="auto"/>
        </w:rPr>
        <w:t xml:space="preserve"> - Horizontal polarization is used to minimize absorption from the ground, as well as to mitigate interference sources (unintentional </w:t>
      </w:r>
      <w:r w:rsidRPr="00436B93">
        <w:rPr>
          <w:color w:val="auto"/>
        </w:rPr>
        <w:t>radiators are often vertically polarized)</w:t>
      </w:r>
    </w:p>
    <w:p w14:paraId="191A1599" w14:textId="50243B68" w:rsidR="00770C49" w:rsidRPr="00436B93" w:rsidRDefault="00770C49" w:rsidP="00436B93">
      <w:pPr>
        <w:pStyle w:val="Caption"/>
        <w:tabs>
          <w:tab w:val="clear" w:pos="794"/>
          <w:tab w:val="clear" w:pos="1191"/>
          <w:tab w:val="clear" w:pos="1588"/>
          <w:tab w:val="clear" w:pos="1985"/>
        </w:tabs>
        <w:rPr>
          <w:color w:val="auto"/>
        </w:rPr>
      </w:pPr>
      <w:r w:rsidRPr="00436B93">
        <w:rPr>
          <w:color w:val="auto"/>
        </w:rPr>
        <w:t xml:space="preserve">Note 2 </w:t>
      </w:r>
      <w:r w:rsidR="003936FA" w:rsidRPr="00436B93">
        <w:rPr>
          <w:color w:val="auto"/>
        </w:rPr>
        <w:t>–</w:t>
      </w:r>
      <w:r w:rsidRPr="00436B93">
        <w:rPr>
          <w:color w:val="auto"/>
        </w:rPr>
        <w:t xml:space="preserve"> </w:t>
      </w:r>
      <w:r w:rsidR="003936FA" w:rsidRPr="00436B93">
        <w:rPr>
          <w:color w:val="auto"/>
        </w:rPr>
        <w:t xml:space="preserve">Channel spacing is measured at the assigned frequency, which is offset </w:t>
      </w:r>
      <w:r w:rsidR="00F0722E" w:rsidRPr="00436B93">
        <w:rPr>
          <w:color w:val="auto"/>
        </w:rPr>
        <w:t xml:space="preserve">from the carrier frequency </w:t>
      </w:r>
      <w:r w:rsidR="003936FA" w:rsidRPr="00436B93">
        <w:rPr>
          <w:color w:val="auto"/>
        </w:rPr>
        <w:t>by 1400 Hz</w:t>
      </w:r>
    </w:p>
    <w:p w14:paraId="7B4FDDD5" w14:textId="77777777" w:rsidR="00520535" w:rsidRDefault="00520535" w:rsidP="00436B93">
      <w:pPr>
        <w:pStyle w:val="Caption"/>
        <w:keepNext/>
        <w:tabs>
          <w:tab w:val="clear" w:pos="794"/>
          <w:tab w:val="clear" w:pos="1191"/>
          <w:tab w:val="clear" w:pos="1588"/>
          <w:tab w:val="clear" w:pos="1985"/>
        </w:tabs>
        <w:jc w:val="center"/>
        <w:rPr>
          <w:color w:val="auto"/>
        </w:rPr>
      </w:pPr>
    </w:p>
    <w:p w14:paraId="50DAC260" w14:textId="77777777" w:rsidR="00520535" w:rsidRDefault="00520535" w:rsidP="00436B93">
      <w:pPr>
        <w:pStyle w:val="Caption"/>
        <w:keepNext/>
        <w:tabs>
          <w:tab w:val="clear" w:pos="794"/>
          <w:tab w:val="clear" w:pos="1191"/>
          <w:tab w:val="clear" w:pos="1588"/>
          <w:tab w:val="clear" w:pos="1985"/>
        </w:tabs>
        <w:rPr>
          <w:color w:val="auto"/>
        </w:rPr>
      </w:pPr>
    </w:p>
    <w:p w14:paraId="735FB463" w14:textId="77777777" w:rsidR="00520535" w:rsidRPr="00DB5761" w:rsidRDefault="00520535" w:rsidP="00436B93">
      <w:pPr>
        <w:pStyle w:val="Caption"/>
        <w:keepNext/>
        <w:tabs>
          <w:tab w:val="clear" w:pos="794"/>
          <w:tab w:val="clear" w:pos="1191"/>
          <w:tab w:val="clear" w:pos="1588"/>
          <w:tab w:val="clear" w:pos="1985"/>
        </w:tabs>
        <w:jc w:val="center"/>
        <w:rPr>
          <w:color w:val="auto"/>
        </w:rPr>
      </w:pPr>
      <w:r w:rsidRPr="00DB5761">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2</w:t>
      </w:r>
      <w:r>
        <w:rPr>
          <w:color w:val="auto"/>
        </w:rPr>
        <w:fldChar w:fldCharType="end"/>
      </w:r>
      <w:r w:rsidRPr="00DB5761">
        <w:rPr>
          <w:color w:val="auto"/>
        </w:rPr>
        <w:t xml:space="preserve"> - Emission Class and Power Level</w:t>
      </w:r>
    </w:p>
    <w:tbl>
      <w:tblPr>
        <w:tblpPr w:leftFromText="180" w:rightFromText="180" w:vertAnchor="text" w:tblpXSpec="center" w:tblpY="1"/>
        <w:tblOverlap w:val="never"/>
        <w:tblW w:w="9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10"/>
        <w:gridCol w:w="2566"/>
        <w:gridCol w:w="3468"/>
      </w:tblGrid>
      <w:tr w:rsidR="00520535" w14:paraId="4F28708D" w14:textId="77777777" w:rsidTr="00E27A60">
        <w:trPr>
          <w:trHeight w:val="283"/>
        </w:trPr>
        <w:tc>
          <w:tcPr>
            <w:tcW w:w="3210" w:type="dxa"/>
          </w:tcPr>
          <w:p w14:paraId="3998402A" w14:textId="77777777" w:rsidR="00520535"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Class of emission</w:t>
            </w:r>
          </w:p>
        </w:tc>
        <w:tc>
          <w:tcPr>
            <w:tcW w:w="2566" w:type="dxa"/>
          </w:tcPr>
          <w:p w14:paraId="20E24B06" w14:textId="77777777" w:rsidR="00520535"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Stations</w:t>
            </w:r>
          </w:p>
        </w:tc>
        <w:tc>
          <w:tcPr>
            <w:tcW w:w="3468" w:type="dxa"/>
          </w:tcPr>
          <w:p w14:paraId="2464EEC3" w14:textId="77777777" w:rsidR="00520535"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Maximum peak envelope power</w:t>
            </w:r>
          </w:p>
        </w:tc>
      </w:tr>
      <w:tr w:rsidR="00520535" w14:paraId="30220F81" w14:textId="77777777" w:rsidTr="00E27A60">
        <w:trPr>
          <w:trHeight w:val="432"/>
        </w:trPr>
        <w:tc>
          <w:tcPr>
            <w:tcW w:w="3210" w:type="dxa"/>
          </w:tcPr>
          <w:p w14:paraId="5D72B686" w14:textId="77777777" w:rsidR="00520535" w:rsidRPr="0042431B"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rPr>
                <w:lang w:val="es-ES_tradnl"/>
              </w:rPr>
            </w:pPr>
            <w:r w:rsidRPr="0042431B">
              <w:rPr>
                <w:lang w:val="es-ES_tradnl"/>
              </w:rPr>
              <w:t>H2B, J3E, J7B, JXX</w:t>
            </w:r>
            <w:r w:rsidRPr="0042431B">
              <w:rPr>
                <w:lang w:val="es-ES_tradnl"/>
              </w:rPr>
              <w:br/>
              <w:t>A3E*, H3E*</w:t>
            </w:r>
            <w:r w:rsidRPr="0042431B">
              <w:rPr>
                <w:lang w:val="es-ES_tradnl"/>
              </w:rPr>
              <w:br/>
              <w:t xml:space="preserve">(100% </w:t>
            </w:r>
            <w:proofErr w:type="spellStart"/>
            <w:r w:rsidRPr="0042431B">
              <w:rPr>
                <w:lang w:val="es-ES_tradnl"/>
              </w:rPr>
              <w:t>modulation</w:t>
            </w:r>
            <w:proofErr w:type="spellEnd"/>
            <w:r w:rsidRPr="0042431B">
              <w:rPr>
                <w:lang w:val="es-ES_tradnl"/>
              </w:rPr>
              <w:t>)</w:t>
            </w:r>
          </w:p>
        </w:tc>
        <w:tc>
          <w:tcPr>
            <w:tcW w:w="2566" w:type="dxa"/>
          </w:tcPr>
          <w:p w14:paraId="14D122B3"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pPr>
            <w:r>
              <w:t xml:space="preserve">Aeronautical stations </w:t>
            </w:r>
          </w:p>
          <w:p w14:paraId="362CF5B5"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13" w:right="113"/>
            </w:pPr>
          </w:p>
        </w:tc>
        <w:tc>
          <w:tcPr>
            <w:tcW w:w="3468" w:type="dxa"/>
          </w:tcPr>
          <w:p w14:paraId="75DB01EF"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r>
              <w:t>6 kW</w:t>
            </w:r>
            <w:r>
              <w:br/>
            </w:r>
          </w:p>
          <w:p w14:paraId="6DE61E37" w14:textId="77777777" w:rsidR="00520535" w:rsidRDefault="00520535"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p>
        </w:tc>
      </w:tr>
    </w:tbl>
    <w:p w14:paraId="5B835ED3" w14:textId="77777777" w:rsidR="00520535" w:rsidRPr="00F920A3" w:rsidRDefault="00520535" w:rsidP="00436B93">
      <w:pPr>
        <w:numPr>
          <w:ilvl w:val="2"/>
          <w:numId w:val="0"/>
        </w:numPr>
      </w:pPr>
    </w:p>
    <w:p w14:paraId="2C7EE037" w14:textId="77777777" w:rsidR="00436B93" w:rsidRDefault="00436B93" w:rsidP="00436B93">
      <w:pPr>
        <w:jc w:val="left"/>
        <w:rPr>
          <w:b/>
        </w:rPr>
      </w:pPr>
      <w:r>
        <w:br w:type="page"/>
      </w:r>
    </w:p>
    <w:p w14:paraId="59D99A72" w14:textId="59339F9B" w:rsidR="00520535" w:rsidRDefault="00520535" w:rsidP="00436B93">
      <w:pPr>
        <w:pStyle w:val="Heading1"/>
      </w:pPr>
      <w:r>
        <w:lastRenderedPageBreak/>
        <w:t>Receiver</w:t>
      </w:r>
      <w:r w:rsidRPr="004F0C08">
        <w:t xml:space="preserve"> spectral mask</w:t>
      </w:r>
    </w:p>
    <w:p w14:paraId="0C06E06F" w14:textId="77777777" w:rsidR="00520535" w:rsidRPr="00C92B7A" w:rsidRDefault="00520535" w:rsidP="00436B93">
      <w:pPr>
        <w:ind w:left="720"/>
      </w:pPr>
    </w:p>
    <w:p w14:paraId="7EDCADB4" w14:textId="51F7C9CE" w:rsidR="00520535" w:rsidRPr="004F0C08" w:rsidRDefault="00520535" w:rsidP="00436B93">
      <w:r w:rsidRPr="004F0C08">
        <w:t xml:space="preserve">The HF ground station </w:t>
      </w:r>
      <w:r>
        <w:t xml:space="preserve">receiver will have a minimum attenuation of </w:t>
      </w:r>
      <w:r w:rsidR="002E1F03">
        <w:t xml:space="preserve">undesired </w:t>
      </w:r>
      <w:r>
        <w:t>channel emissions relative to the maximum power on the measured frequency:</w:t>
      </w:r>
    </w:p>
    <w:p w14:paraId="7300D91C" w14:textId="6180A291" w:rsidR="00520535" w:rsidRDefault="00F0722E" w:rsidP="00436B93">
      <w:pPr>
        <w:pStyle w:val="Caption"/>
        <w:keepNext/>
        <w:tabs>
          <w:tab w:val="clear" w:pos="794"/>
          <w:tab w:val="clear" w:pos="1191"/>
          <w:tab w:val="clear" w:pos="1588"/>
          <w:tab w:val="clear" w:pos="1985"/>
        </w:tabs>
      </w:pPr>
      <w:r>
        <w:rPr>
          <w:noProof/>
          <w:lang w:val="en-GB" w:eastAsia="zh-CN"/>
        </w:rPr>
        <w:drawing>
          <wp:inline distT="0" distB="0" distL="0" distR="0" wp14:anchorId="18B6E59A" wp14:editId="737201F2">
            <wp:extent cx="6096000" cy="3686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RxMask_3.png"/>
                    <pic:cNvPicPr/>
                  </pic:nvPicPr>
                  <pic:blipFill>
                    <a:blip r:embed="rId14">
                      <a:extLst>
                        <a:ext uri="{28A0092B-C50C-407E-A947-70E740481C1C}">
                          <a14:useLocalDpi xmlns:a14="http://schemas.microsoft.com/office/drawing/2010/main" val="0"/>
                        </a:ext>
                      </a:extLst>
                    </a:blip>
                    <a:stretch>
                      <a:fillRect/>
                    </a:stretch>
                  </pic:blipFill>
                  <pic:spPr>
                    <a:xfrm>
                      <a:off x="0" y="0"/>
                      <a:ext cx="6096000" cy="3686175"/>
                    </a:xfrm>
                    <a:prstGeom prst="rect">
                      <a:avLst/>
                    </a:prstGeom>
                  </pic:spPr>
                </pic:pic>
              </a:graphicData>
            </a:graphic>
          </wp:inline>
        </w:drawing>
      </w:r>
    </w:p>
    <w:p w14:paraId="0295F7CB" w14:textId="6106468D" w:rsidR="00520535" w:rsidRDefault="00520535" w:rsidP="00436B93">
      <w:pPr>
        <w:pStyle w:val="Caption"/>
        <w:tabs>
          <w:tab w:val="clear" w:pos="794"/>
          <w:tab w:val="clear" w:pos="1191"/>
          <w:tab w:val="clear" w:pos="1588"/>
          <w:tab w:val="clear" w:pos="1985"/>
        </w:tabs>
        <w:jc w:val="center"/>
        <w:rPr>
          <w:color w:val="auto"/>
        </w:rPr>
      </w:pPr>
      <w:r w:rsidRPr="00931D36">
        <w:rPr>
          <w:color w:val="auto"/>
        </w:rPr>
        <w:t xml:space="preserve">Figure </w:t>
      </w:r>
      <w:r w:rsidR="0074430B">
        <w:rPr>
          <w:color w:val="auto"/>
        </w:rPr>
        <w:t>1</w:t>
      </w:r>
      <w:r w:rsidRPr="00931D36">
        <w:rPr>
          <w:color w:val="auto"/>
        </w:rPr>
        <w:t xml:space="preserve"> - Receiver Spectrum Mask for Ground Stations</w:t>
      </w:r>
      <w:r>
        <w:rPr>
          <w:color w:val="auto"/>
        </w:rPr>
        <w:t xml:space="preserve"> (values not to scale)</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33"/>
        <w:gridCol w:w="4431"/>
      </w:tblGrid>
      <w:tr w:rsidR="00520535" w:rsidRPr="0042431B" w14:paraId="6D43B731" w14:textId="77777777" w:rsidTr="00E27A60">
        <w:trPr>
          <w:trHeight w:val="790"/>
        </w:trPr>
        <w:tc>
          <w:tcPr>
            <w:tcW w:w="4633" w:type="dxa"/>
          </w:tcPr>
          <w:p w14:paraId="4E4FDA85" w14:textId="05ACA6F7" w:rsidR="00520535"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pPr>
            <w:r>
              <w:t xml:space="preserve">Frequency </w:t>
            </w:r>
            <w:r w:rsidR="001E5C4D">
              <w:t>range</w:t>
            </w:r>
            <w:r>
              <w:t xml:space="preserve"> from the </w:t>
            </w:r>
            <w:r w:rsidR="001E5C4D">
              <w:t xml:space="preserve">carrier </w:t>
            </w:r>
            <w:r>
              <w:t>frequency (Hz)</w:t>
            </w:r>
          </w:p>
        </w:tc>
        <w:tc>
          <w:tcPr>
            <w:tcW w:w="4431" w:type="dxa"/>
          </w:tcPr>
          <w:p w14:paraId="687F0DDD" w14:textId="77777777" w:rsidR="00520535" w:rsidRDefault="00520535" w:rsidP="00436B93">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pPr>
            <w:r>
              <w:t>Minimum attenuation (dB)</w:t>
            </w:r>
          </w:p>
        </w:tc>
      </w:tr>
      <w:tr w:rsidR="00520535" w14:paraId="552AF840" w14:textId="77777777" w:rsidTr="00E27A60">
        <w:trPr>
          <w:trHeight w:val="518"/>
        </w:trPr>
        <w:tc>
          <w:tcPr>
            <w:tcW w:w="4633" w:type="dxa"/>
            <w:tcBorders>
              <w:top w:val="single" w:sz="6" w:space="0" w:color="auto"/>
              <w:bottom w:val="single" w:sz="4" w:space="0" w:color="auto"/>
            </w:tcBorders>
          </w:tcPr>
          <w:p w14:paraId="1EA51B10" w14:textId="645B666D" w:rsidR="001E5C4D"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t>0</w:t>
            </w:r>
            <w:r w:rsidR="00520535">
              <w:t xml:space="preserve"> </w:t>
            </w:r>
            <w:r w:rsidR="003936FA">
              <w:rPr>
                <w:rFonts w:ascii="Symbol" w:hAnsi="Symbol"/>
              </w:rPr>
              <w:t></w:t>
            </w:r>
            <w:r w:rsidR="003936FA">
              <w:t xml:space="preserve"> </w:t>
            </w:r>
            <w:r w:rsidR="00520535">
              <w:rPr>
                <w:rFonts w:ascii="Symbol" w:hAnsi="Symbol"/>
              </w:rPr>
              <w:t></w:t>
            </w:r>
            <w:r w:rsidR="00520535">
              <w:t xml:space="preserve"> </w:t>
            </w:r>
            <w:r w:rsidR="003936FA">
              <w:rPr>
                <w:rFonts w:ascii="Symbol" w:hAnsi="Symbol"/>
              </w:rPr>
              <w:sym w:font="Symbol" w:char="F0A3"/>
            </w:r>
            <w:r>
              <w:t>-300</w:t>
            </w:r>
          </w:p>
          <w:p w14:paraId="4C06589A" w14:textId="3295CDFE" w:rsidR="00520535"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t xml:space="preserve">2900 </w:t>
            </w:r>
            <w:r w:rsidR="003936FA">
              <w:rPr>
                <w:rFonts w:ascii="Symbol" w:hAnsi="Symbol"/>
              </w:rPr>
              <w:t></w:t>
            </w:r>
            <w:r w:rsidR="003936FA">
              <w:t xml:space="preserve"> </w:t>
            </w:r>
            <w:r>
              <w:t xml:space="preserve"> </w:t>
            </w:r>
            <w:r>
              <w:rPr>
                <w:rFonts w:ascii="Symbol" w:hAnsi="Symbol"/>
              </w:rPr>
              <w:t></w:t>
            </w:r>
            <w:r>
              <w:t xml:space="preserve"> </w:t>
            </w:r>
            <w:r w:rsidR="003936FA">
              <w:rPr>
                <w:rFonts w:ascii="Symbol" w:hAnsi="Symbol"/>
              </w:rPr>
              <w:sym w:font="Symbol" w:char="F0A3"/>
            </w:r>
            <w:r>
              <w:t xml:space="preserve"> 3300</w:t>
            </w:r>
          </w:p>
        </w:tc>
        <w:tc>
          <w:tcPr>
            <w:tcW w:w="4431" w:type="dxa"/>
            <w:tcBorders>
              <w:top w:val="single" w:sz="6" w:space="0" w:color="auto"/>
              <w:bottom w:val="single" w:sz="4" w:space="0" w:color="auto"/>
            </w:tcBorders>
            <w:vAlign w:val="center"/>
          </w:tcPr>
          <w:p w14:paraId="2A81EB41" w14:textId="1E806994" w:rsidR="00520535" w:rsidRPr="000719DC" w:rsidRDefault="001E5C4D" w:rsidP="00436B93">
            <w:pPr>
              <w:ind w:left="720"/>
              <w:jc w:val="center"/>
            </w:pPr>
            <w:r>
              <w:t>35</w:t>
            </w:r>
          </w:p>
        </w:tc>
      </w:tr>
      <w:tr w:rsidR="00520535" w14:paraId="715230CE" w14:textId="77777777" w:rsidTr="00E27A60">
        <w:trPr>
          <w:trHeight w:val="531"/>
        </w:trPr>
        <w:tc>
          <w:tcPr>
            <w:tcW w:w="4633" w:type="dxa"/>
            <w:tcBorders>
              <w:top w:val="single" w:sz="4" w:space="0" w:color="auto"/>
              <w:left w:val="single" w:sz="4" w:space="0" w:color="auto"/>
              <w:bottom w:val="single" w:sz="4" w:space="0" w:color="auto"/>
              <w:right w:val="single" w:sz="4" w:space="0" w:color="auto"/>
            </w:tcBorders>
          </w:tcPr>
          <w:p w14:paraId="12D2FBB5" w14:textId="4358FA37" w:rsidR="001E5C4D"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t>-10000</w:t>
            </w:r>
            <w:r w:rsidR="00520535">
              <w:t xml:space="preserve"> </w:t>
            </w:r>
            <w:r w:rsidR="00520535">
              <w:rPr>
                <w:rFonts w:ascii="Symbol" w:hAnsi="Symbol"/>
              </w:rPr>
              <w:sym w:font="Symbol" w:char="F0A3"/>
            </w:r>
            <w:r w:rsidR="00520535">
              <w:t xml:space="preserve"> </w:t>
            </w:r>
            <w:r w:rsidR="00520535">
              <w:rPr>
                <w:rFonts w:ascii="Symbol" w:hAnsi="Symbol"/>
              </w:rPr>
              <w:t></w:t>
            </w:r>
            <w:r w:rsidR="003936FA">
              <w:rPr>
                <w:rFonts w:ascii="Symbol" w:hAnsi="Symbol"/>
              </w:rPr>
              <w:t></w:t>
            </w:r>
            <w:r w:rsidR="003936FA">
              <w:rPr>
                <w:rFonts w:ascii="Symbol" w:hAnsi="Symbol"/>
              </w:rPr>
              <w:t></w:t>
            </w:r>
            <w:r w:rsidR="003936FA">
              <w:t xml:space="preserve"> </w:t>
            </w:r>
            <w:r>
              <w:t>-300</w:t>
            </w:r>
          </w:p>
          <w:p w14:paraId="6C828EB5" w14:textId="30C6363C" w:rsidR="00520535"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t xml:space="preserve">3300 </w:t>
            </w:r>
            <w:r w:rsidR="003936FA">
              <w:rPr>
                <w:rFonts w:ascii="Symbol" w:hAnsi="Symbol"/>
              </w:rPr>
              <w:t></w:t>
            </w:r>
            <w:r w:rsidR="003936FA">
              <w:t xml:space="preserve"> </w:t>
            </w:r>
            <w:r>
              <w:rPr>
                <w:rFonts w:ascii="Symbol" w:hAnsi="Symbol"/>
              </w:rPr>
              <w:t></w:t>
            </w:r>
            <w:r>
              <w:t xml:space="preserve"> </w:t>
            </w:r>
            <w:r w:rsidR="003936FA">
              <w:rPr>
                <w:rFonts w:ascii="Symbol" w:hAnsi="Symbol"/>
              </w:rPr>
              <w:sym w:font="Symbol" w:char="F0A3"/>
            </w:r>
            <w:r>
              <w:t xml:space="preserve"> 10000</w:t>
            </w:r>
          </w:p>
        </w:tc>
        <w:tc>
          <w:tcPr>
            <w:tcW w:w="4431" w:type="dxa"/>
            <w:tcBorders>
              <w:top w:val="single" w:sz="4" w:space="0" w:color="auto"/>
              <w:left w:val="single" w:sz="4" w:space="0" w:color="auto"/>
              <w:bottom w:val="single" w:sz="4" w:space="0" w:color="auto"/>
              <w:right w:val="single" w:sz="4" w:space="0" w:color="auto"/>
            </w:tcBorders>
            <w:vAlign w:val="center"/>
          </w:tcPr>
          <w:p w14:paraId="67A99F53" w14:textId="77777777" w:rsidR="00520535" w:rsidRPr="000719DC" w:rsidRDefault="00520535" w:rsidP="00436B93">
            <w:pPr>
              <w:ind w:left="720"/>
              <w:jc w:val="center"/>
            </w:pPr>
            <w:r w:rsidRPr="000719DC">
              <w:t>60</w:t>
            </w:r>
          </w:p>
        </w:tc>
      </w:tr>
      <w:tr w:rsidR="00520535" w14:paraId="6CC5AD8E" w14:textId="77777777" w:rsidTr="00E27A60">
        <w:trPr>
          <w:trHeight w:val="518"/>
        </w:trPr>
        <w:tc>
          <w:tcPr>
            <w:tcW w:w="4633" w:type="dxa"/>
            <w:tcBorders>
              <w:top w:val="single" w:sz="4" w:space="0" w:color="auto"/>
              <w:left w:val="single" w:sz="4" w:space="0" w:color="auto"/>
              <w:bottom w:val="single" w:sz="4" w:space="0" w:color="auto"/>
              <w:right w:val="single" w:sz="4" w:space="0" w:color="auto"/>
            </w:tcBorders>
          </w:tcPr>
          <w:p w14:paraId="2F400805" w14:textId="215CFA13" w:rsidR="00520535"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rPr>
                <w:rFonts w:ascii="Symbol" w:hAnsi="Symbol"/>
              </w:rPr>
            </w:pPr>
            <w:r>
              <w:t>-</w:t>
            </w:r>
            <w:r w:rsidR="00520535">
              <w:t>10</w:t>
            </w:r>
            <w:r>
              <w:t>000</w:t>
            </w:r>
            <w:r w:rsidR="00520535">
              <w:t xml:space="preserve"> </w:t>
            </w:r>
            <w:r w:rsidR="00F0722E">
              <w:rPr>
                <w:rFonts w:ascii="Symbol" w:hAnsi="Symbol"/>
              </w:rPr>
              <w:t></w:t>
            </w:r>
            <w:r w:rsidR="00F0722E">
              <w:t xml:space="preserve"> </w:t>
            </w:r>
            <w:r w:rsidR="00520535">
              <w:rPr>
                <w:rFonts w:ascii="Symbol" w:hAnsi="Symbol"/>
              </w:rPr>
              <w:t></w:t>
            </w:r>
          </w:p>
          <w:p w14:paraId="79274020" w14:textId="06F26E31" w:rsidR="001E5C4D" w:rsidDel="003750BD" w:rsidRDefault="001E5C4D" w:rsidP="00436B9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jc w:val="center"/>
            </w:pPr>
            <w:r>
              <w:t xml:space="preserve">10000 </w:t>
            </w:r>
            <w:r w:rsidR="00F0722E">
              <w:t>&gt;</w:t>
            </w:r>
            <w:r>
              <w:rPr>
                <w:rFonts w:ascii="Symbol" w:hAnsi="Symbol"/>
              </w:rPr>
              <w:t></w:t>
            </w:r>
          </w:p>
        </w:tc>
        <w:tc>
          <w:tcPr>
            <w:tcW w:w="4431" w:type="dxa"/>
            <w:tcBorders>
              <w:top w:val="single" w:sz="4" w:space="0" w:color="auto"/>
              <w:left w:val="single" w:sz="4" w:space="0" w:color="auto"/>
              <w:bottom w:val="single" w:sz="4" w:space="0" w:color="auto"/>
              <w:right w:val="single" w:sz="4" w:space="0" w:color="auto"/>
            </w:tcBorders>
            <w:vAlign w:val="center"/>
          </w:tcPr>
          <w:p w14:paraId="71D3FE0A" w14:textId="77777777" w:rsidR="00520535" w:rsidRPr="000719DC" w:rsidRDefault="00520535" w:rsidP="00436B93">
            <w:pPr>
              <w:ind w:left="720"/>
              <w:jc w:val="center"/>
            </w:pPr>
            <w:r w:rsidRPr="000719DC">
              <w:t>80</w:t>
            </w:r>
          </w:p>
        </w:tc>
      </w:tr>
    </w:tbl>
    <w:p w14:paraId="76A01E63" w14:textId="6D368AF6" w:rsidR="00520535" w:rsidRPr="00AD0159" w:rsidRDefault="00520535" w:rsidP="00436B93">
      <w:pPr>
        <w:pStyle w:val="Caption"/>
        <w:framePr w:hSpace="180" w:wrap="around" w:vAnchor="text" w:hAnchor="text" w:xAlign="center" w:y="1"/>
        <w:tabs>
          <w:tab w:val="clear" w:pos="794"/>
          <w:tab w:val="clear" w:pos="1191"/>
          <w:tab w:val="clear" w:pos="1588"/>
          <w:tab w:val="clear" w:pos="1985"/>
        </w:tabs>
        <w:suppressOverlap/>
        <w:rPr>
          <w:color w:val="auto"/>
        </w:rPr>
      </w:pPr>
      <w:r w:rsidRPr="00AD0159">
        <w:rPr>
          <w:color w:val="auto"/>
        </w:rPr>
        <w:t xml:space="preserve">Table </w:t>
      </w:r>
      <w:r w:rsidR="0074430B">
        <w:rPr>
          <w:color w:val="auto"/>
        </w:rPr>
        <w:t>3</w:t>
      </w:r>
      <w:r w:rsidR="0074430B" w:rsidRPr="00AD0159">
        <w:rPr>
          <w:color w:val="auto"/>
        </w:rPr>
        <w:t xml:space="preserve"> </w:t>
      </w:r>
      <w:r w:rsidRPr="00AD0159">
        <w:rPr>
          <w:color w:val="auto"/>
        </w:rPr>
        <w:t>– Receiver Spectrum Mask</w:t>
      </w:r>
    </w:p>
    <w:p w14:paraId="77BABB44" w14:textId="77777777" w:rsidR="00520535" w:rsidRPr="00452260" w:rsidRDefault="00520535" w:rsidP="00436B93">
      <w:pPr>
        <w:ind w:left="720"/>
      </w:pPr>
    </w:p>
    <w:p w14:paraId="51AF10EB" w14:textId="77777777" w:rsidR="00520535" w:rsidRDefault="00520535" w:rsidP="00436B93">
      <w:pPr>
        <w:pStyle w:val="Listabc"/>
        <w:numPr>
          <w:ilvl w:val="0"/>
          <w:numId w:val="0"/>
        </w:numPr>
      </w:pPr>
    </w:p>
    <w:sectPr w:rsidR="00520535">
      <w:headerReference w:type="even" r:id="rId15"/>
      <w:head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9895A" w14:textId="77777777" w:rsidR="002E15FD" w:rsidRDefault="002E15FD">
      <w:r>
        <w:separator/>
      </w:r>
    </w:p>
  </w:endnote>
  <w:endnote w:type="continuationSeparator" w:id="0">
    <w:p w14:paraId="43D42EB5" w14:textId="77777777" w:rsidR="002E15FD" w:rsidRDefault="002E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F54E7" w14:textId="285B14D2" w:rsidR="00DE5CD7" w:rsidRDefault="00DE5CD7" w:rsidP="00DE5CD7">
    <w:pPr>
      <w:pStyle w:val="Footer"/>
      <w:rPr>
        <w:lang w:val="en-US"/>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6</w:t>
    </w:r>
    <w:r>
      <w:rPr>
        <w:sz w:val="18"/>
        <w:lang w:val="en-US"/>
      </w:rPr>
      <w:fldChar w:fldCharType="end"/>
    </w:r>
    <w:r>
      <w:rPr>
        <w:sz w:val="18"/>
        <w:lang w:val="fr-FR"/>
      </w:rPr>
      <w:t xml:space="preserve"> pages)</w:t>
    </w:r>
    <w:r>
      <w:rPr>
        <w:sz w:val="18"/>
        <w:lang w:val="fr-FR"/>
      </w:rPr>
      <w:t xml:space="preserve">  </w:t>
    </w: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FSMP-WG03-WP17_Proposal for new ITU-R Recommendation for HF GS Protection Crit....docx</w:t>
    </w:r>
    <w:r>
      <w:rPr>
        <w:sz w:val="18"/>
        <w:lang w:val="en-US"/>
      </w:rPr>
      <w:fldChar w:fldCharType="end"/>
    </w:r>
  </w:p>
  <w:p w14:paraId="60A38E1E" w14:textId="77777777" w:rsidR="00DE5CD7" w:rsidRDefault="00DE5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E6CDA" w14:textId="77777777" w:rsidR="00770160" w:rsidRPr="00DE5CD7" w:rsidRDefault="00770160" w:rsidP="00DE5C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68DDB" w14:textId="77777777" w:rsidR="002E15FD" w:rsidRDefault="002E15FD">
      <w:r>
        <w:separator/>
      </w:r>
    </w:p>
  </w:footnote>
  <w:footnote w:type="continuationSeparator" w:id="0">
    <w:p w14:paraId="74596B29" w14:textId="77777777" w:rsidR="002E15FD" w:rsidRDefault="002E15FD">
      <w:r>
        <w:continuationSeparator/>
      </w:r>
    </w:p>
  </w:footnote>
  <w:footnote w:id="1">
    <w:p w14:paraId="6395C591" w14:textId="77777777" w:rsidR="0007676E" w:rsidRDefault="0007676E" w:rsidP="0007676E">
      <w:pPr>
        <w:pStyle w:val="FootnoteText"/>
      </w:pPr>
      <w:r>
        <w:rPr>
          <w:rStyle w:val="FootnoteReference"/>
        </w:rPr>
        <w:footnoteRef/>
      </w:r>
      <w:r>
        <w:t xml:space="preserve"> </w:t>
      </w:r>
      <w:hyperlink r:id="rId1" w:history="1">
        <w:r w:rsidRPr="001E5EBA">
          <w:rPr>
            <w:rStyle w:val="Hyperlink"/>
          </w:rPr>
          <w:t>ITU-R Resolution 649 (WRC-15)</w:t>
        </w:r>
      </w:hyperlink>
    </w:p>
  </w:footnote>
  <w:footnote w:id="2">
    <w:p w14:paraId="03C93C39" w14:textId="77777777" w:rsidR="0007676E" w:rsidRDefault="0007676E" w:rsidP="0007676E">
      <w:pPr>
        <w:pStyle w:val="FootnoteText"/>
      </w:pPr>
      <w:r>
        <w:rPr>
          <w:rStyle w:val="FootnoteReference"/>
        </w:rPr>
        <w:footnoteRef/>
      </w:r>
      <w:r>
        <w:t>WP 5</w:t>
      </w:r>
      <w:bookmarkStart w:id="2" w:name="_GoBack"/>
      <w:bookmarkEnd w:id="2"/>
      <w:r>
        <w:t xml:space="preserve">A update on Agenda Item 1.4 </w:t>
      </w:r>
      <w:hyperlink r:id="rId2" w:history="1">
        <w:r w:rsidRPr="00C855EA">
          <w:rPr>
            <w:rStyle w:val="Hyperlink"/>
          </w:rPr>
          <w:t>http://www.itu.int/md/R12-WP5B-C-0642/en</w:t>
        </w:r>
      </w:hyperlink>
      <w:r>
        <w:t xml:space="preserve"> </w:t>
      </w:r>
    </w:p>
  </w:footnote>
  <w:footnote w:id="3">
    <w:p w14:paraId="5A180370" w14:textId="77777777" w:rsidR="00520535" w:rsidRPr="00C736C0" w:rsidRDefault="00520535" w:rsidP="00520535">
      <w:pPr>
        <w:pStyle w:val="FootnoteText"/>
      </w:pPr>
      <w:r>
        <w:rPr>
          <w:rStyle w:val="FootnoteReference"/>
        </w:rPr>
        <w:footnoteRef/>
      </w:r>
      <w:r>
        <w:t xml:space="preserve"> As detailed in Appendix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5D6ED" w14:textId="1873EEA3" w:rsidR="00A1501E" w:rsidRDefault="00A1501E" w:rsidP="009D0AA8">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E5CD7">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034E9" w:rsidRPr="00F034E9" w14:paraId="31542FB9" w14:textId="77777777" w:rsidTr="003D55B2">
      <w:trPr>
        <w:trHeight w:val="1790"/>
      </w:trPr>
      <w:tc>
        <w:tcPr>
          <w:tcW w:w="1915" w:type="dxa"/>
          <w:shd w:val="clear" w:color="auto" w:fill="FFFFFF"/>
        </w:tcPr>
        <w:p w14:paraId="69E2E48F" w14:textId="77777777" w:rsidR="00F034E9" w:rsidRDefault="00F034E9" w:rsidP="003D55B2">
          <w:r w:rsidRPr="00484298">
            <w:rPr>
              <w:noProof/>
              <w:lang w:eastAsia="zh-CN"/>
            </w:rPr>
            <w:drawing>
              <wp:inline distT="0" distB="0" distL="0" distR="0" wp14:anchorId="05B7A048" wp14:editId="708C95FD">
                <wp:extent cx="1080770" cy="87884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78840"/>
                        </a:xfrm>
                        <a:prstGeom prst="rect">
                          <a:avLst/>
                        </a:prstGeom>
                        <a:noFill/>
                        <a:ln>
                          <a:noFill/>
                        </a:ln>
                      </pic:spPr>
                    </pic:pic>
                  </a:graphicData>
                </a:graphic>
              </wp:inline>
            </w:drawing>
          </w:r>
        </w:p>
      </w:tc>
      <w:tc>
        <w:tcPr>
          <w:tcW w:w="3895" w:type="dxa"/>
          <w:shd w:val="clear" w:color="auto" w:fill="FFFFFF"/>
          <w:tcMar>
            <w:right w:w="0" w:type="dxa"/>
          </w:tcMar>
        </w:tcPr>
        <w:p w14:paraId="406740CE" w14:textId="77777777" w:rsidR="00F034E9" w:rsidRPr="00066AB7" w:rsidRDefault="00F034E9" w:rsidP="003D55B2">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61824" behindDoc="0" locked="0" layoutInCell="1" allowOverlap="1" wp14:anchorId="5C62EEB7" wp14:editId="5A6CBA38">
                    <wp:simplePos x="0" y="0"/>
                    <wp:positionH relativeFrom="column">
                      <wp:posOffset>12700</wp:posOffset>
                    </wp:positionH>
                    <wp:positionV relativeFrom="paragraph">
                      <wp:posOffset>342900</wp:posOffset>
                    </wp:positionV>
                    <wp:extent cx="2400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x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EWKtMbVwCgUjsbcqNn9WK2mn51SOmqJerAo8LXi4GwGJE8hISFM8C/7z9qBhhy9DqW6dzY&#10;LlBCAdA5unEZ3OBnjyhsTvI0fU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"/>
                </w:pict>
              </mc:Fallback>
            </mc:AlternateContent>
          </w:r>
        </w:p>
        <w:p w14:paraId="542DE62B" w14:textId="77777777" w:rsidR="00F034E9" w:rsidRPr="00066AB7" w:rsidRDefault="00F034E9" w:rsidP="003D55B2">
          <w:pPr>
            <w:rPr>
              <w:rFonts w:ascii="Arial" w:hAnsi="Arial" w:cs="Arial"/>
              <w:szCs w:val="22"/>
            </w:rPr>
          </w:pPr>
          <w:r w:rsidRPr="00066AB7">
            <w:rPr>
              <w:rFonts w:ascii="Arial" w:hAnsi="Arial" w:cs="Arial"/>
              <w:szCs w:val="22"/>
            </w:rPr>
            <w:t>International Civil Aviation Organization</w:t>
          </w:r>
        </w:p>
        <w:p w14:paraId="7FE3D676" w14:textId="77777777" w:rsidR="00F034E9" w:rsidRPr="00066AB7" w:rsidRDefault="00F034E9" w:rsidP="003D55B2">
          <w:pPr>
            <w:rPr>
              <w:rFonts w:ascii="Arial" w:hAnsi="Arial" w:cs="Arial"/>
              <w:szCs w:val="22"/>
            </w:rPr>
          </w:pPr>
        </w:p>
        <w:p w14:paraId="62A75AB6" w14:textId="77777777" w:rsidR="00F034E9" w:rsidRPr="00066AB7" w:rsidRDefault="00F034E9" w:rsidP="003D55B2">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F034E9" w:rsidRPr="00F034E9" w14:paraId="2675AB47" w14:textId="77777777" w:rsidTr="003D55B2">
            <w:trPr>
              <w:jc w:val="right"/>
            </w:trPr>
            <w:tc>
              <w:tcPr>
                <w:tcW w:w="0" w:type="auto"/>
              </w:tcPr>
              <w:p w14:paraId="494FDCE5" w14:textId="77777777" w:rsidR="00F034E9" w:rsidRPr="00F034E9" w:rsidRDefault="00F034E9" w:rsidP="003D55B2">
                <w:pPr>
                  <w:framePr w:hSpace="180" w:wrap="around" w:vAnchor="text" w:hAnchor="text" w:y="1"/>
                  <w:suppressOverlap/>
                  <w:jc w:val="left"/>
                  <w:rPr>
                    <w:szCs w:val="22"/>
                  </w:rPr>
                </w:pPr>
                <w:r w:rsidRPr="00F034E9">
                  <w:rPr>
                    <w:szCs w:val="22"/>
                  </w:rPr>
                  <w:t>FSMP-WG/03 WP/17</w:t>
                </w:r>
              </w:p>
              <w:p w14:paraId="17DA22CC" w14:textId="77777777" w:rsidR="00F034E9" w:rsidRPr="00F034E9" w:rsidRDefault="00F034E9" w:rsidP="003D55B2">
                <w:pPr>
                  <w:framePr w:hSpace="180" w:wrap="around" w:vAnchor="text" w:hAnchor="text" w:y="1"/>
                  <w:suppressOverlap/>
                  <w:jc w:val="left"/>
                  <w:rPr>
                    <w:b/>
                  </w:rPr>
                </w:pPr>
                <w:r w:rsidRPr="00F034E9">
                  <w:rPr>
                    <w:sz w:val="18"/>
                    <w:szCs w:val="18"/>
                  </w:rPr>
                  <w:t>2016-09-02</w:t>
                </w:r>
                <w:r w:rsidRPr="00F034E9">
                  <w:rPr>
                    <w:b/>
                    <w:sz w:val="18"/>
                    <w:szCs w:val="18"/>
                  </w:rPr>
                  <w:t xml:space="preserve"> </w:t>
                </w:r>
              </w:p>
            </w:tc>
          </w:tr>
          <w:tr w:rsidR="00F034E9" w:rsidRPr="00F034E9" w14:paraId="10D31E98" w14:textId="77777777" w:rsidTr="003D55B2">
            <w:trPr>
              <w:jc w:val="right"/>
            </w:trPr>
            <w:tc>
              <w:tcPr>
                <w:tcW w:w="0" w:type="auto"/>
              </w:tcPr>
              <w:p w14:paraId="0B387AFE" w14:textId="77777777" w:rsidR="00F034E9" w:rsidRPr="00F034E9" w:rsidRDefault="00F034E9" w:rsidP="003D55B2">
                <w:pPr>
                  <w:framePr w:hSpace="180" w:wrap="around" w:vAnchor="text" w:hAnchor="text" w:y="1"/>
                  <w:suppressOverlap/>
                  <w:jc w:val="left"/>
                  <w:rPr>
                    <w:szCs w:val="22"/>
                  </w:rPr>
                </w:pPr>
              </w:p>
            </w:tc>
          </w:tr>
        </w:tbl>
        <w:p w14:paraId="0E49692A" w14:textId="77777777" w:rsidR="00F034E9" w:rsidRPr="00F034E9" w:rsidRDefault="00F034E9" w:rsidP="003D55B2">
          <w:pPr>
            <w:tabs>
              <w:tab w:val="left" w:pos="720"/>
              <w:tab w:val="left" w:pos="1440"/>
              <w:tab w:val="left" w:pos="1800"/>
              <w:tab w:val="left" w:pos="2160"/>
              <w:tab w:val="left" w:pos="2520"/>
              <w:tab w:val="left" w:pos="2880"/>
            </w:tabs>
            <w:ind w:left="4320"/>
            <w:rPr>
              <w:b/>
              <w:sz w:val="18"/>
              <w:szCs w:val="18"/>
            </w:rPr>
          </w:pPr>
        </w:p>
      </w:tc>
    </w:tr>
  </w:tbl>
  <w:p w14:paraId="069064F1" w14:textId="77777777" w:rsidR="00F034E9" w:rsidRDefault="00F034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FDD87" w14:textId="7F4E1B62" w:rsidR="00770160" w:rsidRDefault="000D26D5" w:rsidP="00F034E9">
    <w:pPr>
      <w:tabs>
        <w:tab w:val="center" w:pos="4876"/>
      </w:tabs>
      <w:spacing w:after="600"/>
    </w:pPr>
    <w:r>
      <w:t>FS</w:t>
    </w:r>
    <w:r w:rsidR="00725205">
      <w:t>MP</w:t>
    </w:r>
    <w:r w:rsidR="00F034E9">
      <w:t xml:space="preserve">-WG/03 </w:t>
    </w:r>
    <w:r w:rsidR="00770160">
      <w:t>WP/</w:t>
    </w:r>
    <w:r w:rsidR="00F034E9">
      <w:t>17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DE5CD7">
      <w:rPr>
        <w:rStyle w:val="PageNumber"/>
        <w:noProof/>
      </w:rPr>
      <w:t>6</w:t>
    </w:r>
    <w:r w:rsidR="00770160">
      <w:rPr>
        <w:rStyle w:val="PageNumber"/>
      </w:rPr>
      <w:fldChar w:fldCharType="end"/>
    </w:r>
    <w:r w:rsidR="00770160">
      <w:rPr>
        <w:rStyle w:val="PageNumber"/>
      </w:rPr>
      <w:t xml:space="preserve"> -</w:t>
    </w:r>
  </w:p>
  <w:p w14:paraId="09F26DD8" w14:textId="77777777" w:rsidR="00770160" w:rsidRDefault="00770160">
    <w:pPr>
      <w:pStyle w:val="3para"/>
      <w:numPr>
        <w:ilvl w:val="0"/>
        <w:numId w:val="0"/>
      </w:numPr>
      <w:tabs>
        <w:tab w:val="center" w:pos="4320"/>
        <w:tab w:val="left" w:pos="6480"/>
      </w:tabs>
      <w:spacing w:after="0"/>
      <w:jc w:val="center"/>
      <w:outlineLvl w:val="9"/>
    </w:pPr>
  </w:p>
  <w:p w14:paraId="346CBD3A" w14:textId="77777777" w:rsidR="00770160" w:rsidRDefault="00770160">
    <w:pPr>
      <w:pStyle w:val="3para"/>
      <w:numPr>
        <w:ilvl w:val="0"/>
        <w:numId w:val="0"/>
      </w:numPr>
      <w:tabs>
        <w:tab w:val="center" w:pos="4320"/>
        <w:tab w:val="left" w:pos="6480"/>
      </w:tabs>
      <w:spacing w:after="0"/>
      <w:jc w:val="center"/>
      <w:outlineLvl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65C35" w14:textId="11F767CB" w:rsidR="00862853" w:rsidRDefault="00770160"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36B93">
      <w:rPr>
        <w:rStyle w:val="PageNumber"/>
        <w:noProof/>
      </w:rPr>
      <w:t>7</w:t>
    </w:r>
    <w:r>
      <w:rPr>
        <w:rStyle w:val="PageNumber"/>
      </w:rPr>
      <w:fldChar w:fldCharType="end"/>
    </w:r>
    <w:r>
      <w:rPr>
        <w:rStyle w:val="PageNumber"/>
      </w:rPr>
      <w:t xml:space="preserve"> -</w:t>
    </w:r>
    <w:r>
      <w:rPr>
        <w:rStyle w:val="PageNumber"/>
      </w:rPr>
      <w:tab/>
    </w:r>
    <w:r w:rsidR="000D26D5">
      <w:t>FS</w:t>
    </w:r>
    <w:r w:rsidR="00725205">
      <w:t>MP/1</w:t>
    </w:r>
    <w:r w:rsidR="0049280E">
      <w:t>-</w:t>
    </w:r>
    <w:r>
      <w:t>WP/</w:t>
    </w:r>
    <w:r w:rsidR="0049280E">
      <w:t>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66300" w14:textId="77777777" w:rsidR="00770160" w:rsidRDefault="00770160" w:rsidP="009D0AA8">
    <w:pPr>
      <w:pStyle w:val="3para"/>
      <w:numPr>
        <w:ilvl w:val="0"/>
        <w:numId w:val="0"/>
      </w:numPr>
      <w:tabs>
        <w:tab w:val="left" w:pos="6480"/>
      </w:tabs>
      <w:spacing w:after="0"/>
      <w:outlineLvl w:val="9"/>
    </w:pPr>
  </w:p>
  <w:p w14:paraId="7E40DD20" w14:textId="77777777" w:rsidR="00770160" w:rsidRDefault="007701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08D57182"/>
    <w:multiLevelType w:val="multilevel"/>
    <w:tmpl w:val="EBEA0CDC"/>
    <w:lvl w:ilvl="0">
      <w:start w:val="1"/>
      <w:numFmt w:val="decimal"/>
      <w:lvlText w:val="%1"/>
      <w:lvlJc w:val="left"/>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0" w:firstLine="0"/>
      </w:pPr>
      <w:rPr>
        <w:rFonts w:hint="default"/>
      </w:rPr>
    </w:lvl>
    <w:lvl w:ilvl="2">
      <w:start w:val="1"/>
      <w:numFmt w:val="lowerLetter"/>
      <w:lvlText w:val="%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2B0357AF"/>
    <w:multiLevelType w:val="hybridMultilevel"/>
    <w:tmpl w:val="3F421994"/>
    <w:lvl w:ilvl="0" w:tplc="DFE04504">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D3362"/>
    <w:multiLevelType w:val="hybridMultilevel"/>
    <w:tmpl w:val="57F47EE8"/>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nsid w:val="52AA7C83"/>
    <w:multiLevelType w:val="hybridMultilevel"/>
    <w:tmpl w:val="229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nsid w:val="6F445753"/>
    <w:multiLevelType w:val="hybridMultilevel"/>
    <w:tmpl w:val="4B86E088"/>
    <w:lvl w:ilvl="0" w:tplc="AFCEF53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84623"/>
    <w:multiLevelType w:val="hybridMultilevel"/>
    <w:tmpl w:val="C04E00B0"/>
    <w:lvl w:ilvl="0" w:tplc="1638B776">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7676E"/>
    <w:rsid w:val="000B2B8C"/>
    <w:rsid w:val="000D26D5"/>
    <w:rsid w:val="001E5C4D"/>
    <w:rsid w:val="002E15FD"/>
    <w:rsid w:val="002E1F03"/>
    <w:rsid w:val="003936FA"/>
    <w:rsid w:val="003D7FD8"/>
    <w:rsid w:val="00436B93"/>
    <w:rsid w:val="004735BC"/>
    <w:rsid w:val="0049280E"/>
    <w:rsid w:val="00520535"/>
    <w:rsid w:val="00625E2A"/>
    <w:rsid w:val="00654D88"/>
    <w:rsid w:val="00664C07"/>
    <w:rsid w:val="006C5C2C"/>
    <w:rsid w:val="00720962"/>
    <w:rsid w:val="00725205"/>
    <w:rsid w:val="0074430B"/>
    <w:rsid w:val="00770160"/>
    <w:rsid w:val="00770C49"/>
    <w:rsid w:val="00797F2D"/>
    <w:rsid w:val="00813417"/>
    <w:rsid w:val="00860FB4"/>
    <w:rsid w:val="00862853"/>
    <w:rsid w:val="008777AC"/>
    <w:rsid w:val="008B54C4"/>
    <w:rsid w:val="00920C27"/>
    <w:rsid w:val="009D0AA8"/>
    <w:rsid w:val="00A03CFF"/>
    <w:rsid w:val="00A12CBA"/>
    <w:rsid w:val="00A1501E"/>
    <w:rsid w:val="00A232A8"/>
    <w:rsid w:val="00B86051"/>
    <w:rsid w:val="00BA38B0"/>
    <w:rsid w:val="00C3003A"/>
    <w:rsid w:val="00CF72A2"/>
    <w:rsid w:val="00D15C0A"/>
    <w:rsid w:val="00DE5CD7"/>
    <w:rsid w:val="00DF76D3"/>
    <w:rsid w:val="00E05E7C"/>
    <w:rsid w:val="00E77340"/>
    <w:rsid w:val="00F034E9"/>
    <w:rsid w:val="00F0722E"/>
    <w:rsid w:val="00FE781C"/>
    <w:rsid w:val="00FF3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B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07676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semiHidden/>
    <w:rsid w:val="0007676E"/>
    <w:rPr>
      <w:rFonts w:asciiTheme="majorHAnsi" w:eastAsiaTheme="majorEastAsia" w:hAnsiTheme="majorHAnsi" w:cstheme="majorBidi"/>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rsid w:val="0007676E"/>
    <w:rPr>
      <w:position w:val="6"/>
      <w:sz w:val="18"/>
    </w:rPr>
  </w:style>
  <w:style w:type="paragraph" w:styleId="FootnoteText">
    <w:name w:val="footnote text"/>
    <w:basedOn w:val="Normal"/>
    <w:link w:val="FootnoteTextChar"/>
    <w:rsid w:val="0007676E"/>
    <w:pPr>
      <w:keepLines/>
      <w:tabs>
        <w:tab w:val="left" w:pos="255"/>
        <w:tab w:val="left" w:pos="794"/>
        <w:tab w:val="left" w:pos="1191"/>
        <w:tab w:val="left" w:pos="1588"/>
        <w:tab w:val="left" w:pos="1985"/>
      </w:tabs>
      <w:overflowPunct w:val="0"/>
      <w:autoSpaceDE w:val="0"/>
      <w:autoSpaceDN w:val="0"/>
      <w:adjustRightInd w:val="0"/>
      <w:ind w:left="255" w:hanging="255"/>
      <w:jc w:val="left"/>
      <w:textAlignment w:val="baseline"/>
    </w:pPr>
    <w:rPr>
      <w:lang w:val="en-US"/>
    </w:rPr>
  </w:style>
  <w:style w:type="character" w:customStyle="1" w:styleId="FootnoteTextChar">
    <w:name w:val="Footnote Text Char"/>
    <w:basedOn w:val="DefaultParagraphFont"/>
    <w:link w:val="FootnoteText"/>
    <w:rsid w:val="0007676E"/>
    <w:rPr>
      <w:sz w:val="22"/>
    </w:rPr>
  </w:style>
  <w:style w:type="character" w:styleId="Hyperlink">
    <w:name w:val="Hyperlink"/>
    <w:rsid w:val="0007676E"/>
    <w:rPr>
      <w:color w:val="0000FF"/>
      <w:u w:val="single"/>
    </w:rPr>
  </w:style>
  <w:style w:type="character" w:customStyle="1" w:styleId="href">
    <w:name w:val="href"/>
    <w:basedOn w:val="DefaultParagraphFont"/>
    <w:rsid w:val="00520535"/>
  </w:style>
  <w:style w:type="paragraph" w:customStyle="1" w:styleId="Normalaftertitle">
    <w:name w:val="Normal_after_title"/>
    <w:basedOn w:val="Normal"/>
    <w:next w:val="Normal"/>
    <w:rsid w:val="00520535"/>
    <w:pPr>
      <w:tabs>
        <w:tab w:val="left" w:pos="794"/>
        <w:tab w:val="left" w:pos="1191"/>
        <w:tab w:val="left" w:pos="1588"/>
        <w:tab w:val="left" w:pos="1985"/>
      </w:tabs>
      <w:overflowPunct w:val="0"/>
      <w:autoSpaceDE w:val="0"/>
      <w:autoSpaceDN w:val="0"/>
      <w:adjustRightInd w:val="0"/>
      <w:spacing w:before="320"/>
      <w:jc w:val="left"/>
      <w:textAlignment w:val="baseline"/>
    </w:pPr>
    <w:rPr>
      <w:sz w:val="24"/>
      <w:lang w:val="en-US"/>
    </w:rPr>
  </w:style>
  <w:style w:type="paragraph" w:customStyle="1" w:styleId="RecNo">
    <w:name w:val="Rec_No"/>
    <w:basedOn w:val="Normal"/>
    <w:next w:val="Rectitle"/>
    <w:rsid w:val="00520535"/>
    <w:pPr>
      <w:keepNext/>
      <w:keepLines/>
      <w:overflowPunct w:val="0"/>
      <w:autoSpaceDE w:val="0"/>
      <w:autoSpaceDN w:val="0"/>
      <w:adjustRightInd w:val="0"/>
      <w:spacing w:before="480"/>
      <w:jc w:val="center"/>
      <w:textAlignment w:val="baseline"/>
    </w:pPr>
    <w:rPr>
      <w:sz w:val="28"/>
      <w:lang w:val="en-US"/>
    </w:rPr>
  </w:style>
  <w:style w:type="paragraph" w:customStyle="1" w:styleId="HeadingSum">
    <w:name w:val="Heading_Sum"/>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240"/>
      <w:jc w:val="left"/>
      <w:textAlignment w:val="baseline"/>
    </w:pPr>
    <w:rPr>
      <w:b/>
      <w:lang w:val="es-ES_tradnl"/>
    </w:rPr>
  </w:style>
  <w:style w:type="paragraph" w:customStyle="1" w:styleId="Recref">
    <w:name w:val="Rec_ref"/>
    <w:basedOn w:val="Normal"/>
    <w:next w:val="Normal"/>
    <w:rsid w:val="00520535"/>
    <w:pPr>
      <w:tabs>
        <w:tab w:val="left" w:pos="794"/>
        <w:tab w:val="left" w:pos="1191"/>
        <w:tab w:val="left" w:pos="1588"/>
        <w:tab w:val="left" w:pos="1985"/>
      </w:tabs>
      <w:overflowPunct w:val="0"/>
      <w:autoSpaceDE w:val="0"/>
      <w:autoSpaceDN w:val="0"/>
      <w:adjustRightInd w:val="0"/>
      <w:jc w:val="center"/>
      <w:textAlignment w:val="baseline"/>
    </w:pPr>
    <w:rPr>
      <w:sz w:val="24"/>
      <w:lang w:val="en-US"/>
    </w:rPr>
  </w:style>
  <w:style w:type="paragraph" w:customStyle="1" w:styleId="AnnexNoTitle">
    <w:name w:val="Annex_NoTitle"/>
    <w:basedOn w:val="Normal"/>
    <w:next w:val="Normalaftertitle"/>
    <w:rsid w:val="0052053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lang w:val="en-US"/>
    </w:rPr>
  </w:style>
  <w:style w:type="paragraph" w:customStyle="1" w:styleId="Tablehead">
    <w:name w:val="Table_head"/>
    <w:basedOn w:val="Normal"/>
    <w:next w:val="Normal"/>
    <w:rsid w:val="0052053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lang w:val="en-US"/>
    </w:rPr>
  </w:style>
  <w:style w:type="paragraph" w:customStyle="1" w:styleId="Tabletext">
    <w:name w:val="Table_text"/>
    <w:basedOn w:val="Normal"/>
    <w:link w:val="TabletextChar"/>
    <w:rsid w:val="005205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lang w:val="en-US"/>
    </w:rPr>
  </w:style>
  <w:style w:type="paragraph" w:customStyle="1" w:styleId="Call">
    <w:name w:val="Call"/>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i/>
      <w:sz w:val="24"/>
      <w:lang w:val="en-US"/>
    </w:rPr>
  </w:style>
  <w:style w:type="paragraph" w:customStyle="1" w:styleId="Rectitle">
    <w:name w:val="Rec_title"/>
    <w:basedOn w:val="Normal"/>
    <w:next w:val="Recref"/>
    <w:rsid w:val="00520535"/>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en-US"/>
    </w:rPr>
  </w:style>
  <w:style w:type="paragraph" w:customStyle="1" w:styleId="Summary">
    <w:name w:val="Summary"/>
    <w:basedOn w:val="Normal"/>
    <w:next w:val="Normalaftertitle"/>
    <w:rsid w:val="00520535"/>
    <w:pPr>
      <w:tabs>
        <w:tab w:val="left" w:pos="794"/>
        <w:tab w:val="left" w:pos="1191"/>
        <w:tab w:val="left" w:pos="1588"/>
        <w:tab w:val="left" w:pos="1985"/>
      </w:tabs>
      <w:overflowPunct w:val="0"/>
      <w:autoSpaceDE w:val="0"/>
      <w:autoSpaceDN w:val="0"/>
      <w:adjustRightInd w:val="0"/>
      <w:spacing w:after="480"/>
      <w:jc w:val="left"/>
      <w:textAlignment w:val="baseline"/>
    </w:pPr>
    <w:rPr>
      <w:lang w:val="es-ES_tradnl"/>
    </w:rPr>
  </w:style>
  <w:style w:type="paragraph" w:styleId="ListParagraph">
    <w:name w:val="List Paragraph"/>
    <w:basedOn w:val="Normal"/>
    <w:uiPriority w:val="34"/>
    <w:qFormat/>
    <w:rsid w:val="00520535"/>
    <w:pPr>
      <w:overflowPunct w:val="0"/>
      <w:autoSpaceDE w:val="0"/>
      <w:autoSpaceDN w:val="0"/>
      <w:adjustRightInd w:val="0"/>
      <w:contextualSpacing/>
      <w:jc w:val="left"/>
      <w:textAlignment w:val="baseline"/>
    </w:pPr>
    <w:rPr>
      <w:sz w:val="24"/>
      <w:lang w:val="en-US"/>
    </w:rPr>
  </w:style>
  <w:style w:type="paragraph" w:styleId="Caption">
    <w:name w:val="caption"/>
    <w:basedOn w:val="Normal"/>
    <w:next w:val="Normal"/>
    <w:unhideWhenUsed/>
    <w:qFormat/>
    <w:rsid w:val="00770C49"/>
    <w:pPr>
      <w:tabs>
        <w:tab w:val="left" w:pos="794"/>
        <w:tab w:val="left" w:pos="1191"/>
        <w:tab w:val="left" w:pos="1588"/>
        <w:tab w:val="left" w:pos="1985"/>
      </w:tabs>
      <w:overflowPunct w:val="0"/>
      <w:autoSpaceDE w:val="0"/>
      <w:autoSpaceDN w:val="0"/>
      <w:adjustRightInd w:val="0"/>
      <w:jc w:val="left"/>
      <w:textAlignment w:val="baseline"/>
    </w:pPr>
    <w:rPr>
      <w:b/>
      <w:bCs/>
      <w:color w:val="5B9BD5" w:themeColor="accent1"/>
      <w:sz w:val="18"/>
      <w:szCs w:val="18"/>
      <w:lang w:val="en-US"/>
    </w:rPr>
  </w:style>
  <w:style w:type="character" w:styleId="CommentReference">
    <w:name w:val="annotation reference"/>
    <w:basedOn w:val="DefaultParagraphFont"/>
    <w:rsid w:val="00520535"/>
    <w:rPr>
      <w:sz w:val="16"/>
      <w:szCs w:val="16"/>
    </w:rPr>
  </w:style>
  <w:style w:type="paragraph" w:styleId="CommentText">
    <w:name w:val="annotation text"/>
    <w:basedOn w:val="Normal"/>
    <w:link w:val="CommentTextChar"/>
    <w:rsid w:val="00520535"/>
    <w:pPr>
      <w:tabs>
        <w:tab w:val="left" w:pos="794"/>
        <w:tab w:val="left" w:pos="1191"/>
        <w:tab w:val="left" w:pos="1588"/>
        <w:tab w:val="left" w:pos="1985"/>
      </w:tabs>
      <w:overflowPunct w:val="0"/>
      <w:autoSpaceDE w:val="0"/>
      <w:autoSpaceDN w:val="0"/>
      <w:adjustRightInd w:val="0"/>
      <w:jc w:val="left"/>
      <w:textAlignment w:val="baseline"/>
    </w:pPr>
    <w:rPr>
      <w:sz w:val="20"/>
      <w:lang w:val="en-US"/>
    </w:rPr>
  </w:style>
  <w:style w:type="character" w:customStyle="1" w:styleId="CommentTextChar">
    <w:name w:val="Comment Text Char"/>
    <w:basedOn w:val="DefaultParagraphFont"/>
    <w:link w:val="CommentText"/>
    <w:rsid w:val="00520535"/>
  </w:style>
  <w:style w:type="paragraph" w:styleId="Title">
    <w:name w:val="Title"/>
    <w:basedOn w:val="RecNo"/>
    <w:next w:val="Normal"/>
    <w:link w:val="TitleChar"/>
    <w:qFormat/>
    <w:rsid w:val="00520535"/>
    <w:pPr>
      <w:spacing w:before="0"/>
    </w:pPr>
    <w:rPr>
      <w:rFonts w:ascii="Times New Roman Bold" w:hAnsi="Times New Roman Bold"/>
      <w:b/>
      <w:caps/>
    </w:rPr>
  </w:style>
  <w:style w:type="character" w:customStyle="1" w:styleId="TitleChar">
    <w:name w:val="Title Char"/>
    <w:basedOn w:val="DefaultParagraphFont"/>
    <w:link w:val="Title"/>
    <w:rsid w:val="00520535"/>
    <w:rPr>
      <w:rFonts w:ascii="Times New Roman Bold" w:hAnsi="Times New Roman Bold"/>
      <w:b/>
      <w:caps/>
      <w:sz w:val="28"/>
    </w:rPr>
  </w:style>
  <w:style w:type="character" w:customStyle="1" w:styleId="TabletextChar">
    <w:name w:val="Table_text Char"/>
    <w:basedOn w:val="DefaultParagraphFont"/>
    <w:link w:val="Tabletext"/>
    <w:rsid w:val="00520535"/>
    <w:rPr>
      <w:sz w:val="22"/>
    </w:rPr>
  </w:style>
  <w:style w:type="paragraph" w:styleId="BalloonText">
    <w:name w:val="Balloon Text"/>
    <w:basedOn w:val="Normal"/>
    <w:link w:val="BalloonTextChar"/>
    <w:rsid w:val="00797F2D"/>
    <w:rPr>
      <w:rFonts w:ascii="Segoe UI" w:hAnsi="Segoe UI" w:cs="Segoe UI"/>
      <w:sz w:val="18"/>
      <w:szCs w:val="18"/>
    </w:rPr>
  </w:style>
  <w:style w:type="character" w:customStyle="1" w:styleId="BalloonTextChar">
    <w:name w:val="Balloon Text Char"/>
    <w:basedOn w:val="DefaultParagraphFont"/>
    <w:link w:val="BalloonText"/>
    <w:rsid w:val="00797F2D"/>
    <w:rPr>
      <w:rFonts w:ascii="Segoe UI" w:hAnsi="Segoe UI" w:cs="Segoe UI"/>
      <w:sz w:val="18"/>
      <w:szCs w:val="18"/>
      <w:lang w:val="en-GB"/>
    </w:rPr>
  </w:style>
  <w:style w:type="paragraph" w:styleId="CommentSubject">
    <w:name w:val="annotation subject"/>
    <w:basedOn w:val="CommentText"/>
    <w:next w:val="CommentText"/>
    <w:link w:val="CommentSubjectChar"/>
    <w:rsid w:val="00797F2D"/>
    <w:pPr>
      <w:tabs>
        <w:tab w:val="clear" w:pos="794"/>
        <w:tab w:val="clear" w:pos="1191"/>
        <w:tab w:val="clear" w:pos="1588"/>
        <w:tab w:val="clear" w:pos="1985"/>
      </w:tabs>
      <w:overflowPunct/>
      <w:autoSpaceDE/>
      <w:autoSpaceDN/>
      <w:adjustRightInd/>
      <w:jc w:val="both"/>
      <w:textAlignment w:val="auto"/>
    </w:pPr>
    <w:rPr>
      <w:b/>
      <w:bCs/>
      <w:lang w:val="en-GB"/>
    </w:rPr>
  </w:style>
  <w:style w:type="character" w:customStyle="1" w:styleId="CommentSubjectChar">
    <w:name w:val="Comment Subject Char"/>
    <w:basedOn w:val="CommentTextChar"/>
    <w:link w:val="CommentSubject"/>
    <w:rsid w:val="00797F2D"/>
    <w:rPr>
      <w:b/>
      <w:bCs/>
      <w:lang w:val="en-GB"/>
    </w:rPr>
  </w:style>
  <w:style w:type="paragraph" w:styleId="Revision">
    <w:name w:val="Revision"/>
    <w:hidden/>
    <w:uiPriority w:val="99"/>
    <w:semiHidden/>
    <w:rsid w:val="001E5C4D"/>
    <w:rPr>
      <w:sz w:val="22"/>
      <w:lang w:val="en-GB"/>
    </w:rPr>
  </w:style>
  <w:style w:type="character" w:styleId="PlaceholderText">
    <w:name w:val="Placeholder Text"/>
    <w:basedOn w:val="DefaultParagraphFont"/>
    <w:uiPriority w:val="99"/>
    <w:semiHidden/>
    <w:rsid w:val="00D15C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07676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semiHidden/>
    <w:rsid w:val="0007676E"/>
    <w:rPr>
      <w:rFonts w:asciiTheme="majorHAnsi" w:eastAsiaTheme="majorEastAsia" w:hAnsiTheme="majorHAnsi" w:cstheme="majorBidi"/>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rsid w:val="0007676E"/>
    <w:rPr>
      <w:position w:val="6"/>
      <w:sz w:val="18"/>
    </w:rPr>
  </w:style>
  <w:style w:type="paragraph" w:styleId="FootnoteText">
    <w:name w:val="footnote text"/>
    <w:basedOn w:val="Normal"/>
    <w:link w:val="FootnoteTextChar"/>
    <w:rsid w:val="0007676E"/>
    <w:pPr>
      <w:keepLines/>
      <w:tabs>
        <w:tab w:val="left" w:pos="255"/>
        <w:tab w:val="left" w:pos="794"/>
        <w:tab w:val="left" w:pos="1191"/>
        <w:tab w:val="left" w:pos="1588"/>
        <w:tab w:val="left" w:pos="1985"/>
      </w:tabs>
      <w:overflowPunct w:val="0"/>
      <w:autoSpaceDE w:val="0"/>
      <w:autoSpaceDN w:val="0"/>
      <w:adjustRightInd w:val="0"/>
      <w:ind w:left="255" w:hanging="255"/>
      <w:jc w:val="left"/>
      <w:textAlignment w:val="baseline"/>
    </w:pPr>
    <w:rPr>
      <w:lang w:val="en-US"/>
    </w:rPr>
  </w:style>
  <w:style w:type="character" w:customStyle="1" w:styleId="FootnoteTextChar">
    <w:name w:val="Footnote Text Char"/>
    <w:basedOn w:val="DefaultParagraphFont"/>
    <w:link w:val="FootnoteText"/>
    <w:rsid w:val="0007676E"/>
    <w:rPr>
      <w:sz w:val="22"/>
    </w:rPr>
  </w:style>
  <w:style w:type="character" w:styleId="Hyperlink">
    <w:name w:val="Hyperlink"/>
    <w:rsid w:val="0007676E"/>
    <w:rPr>
      <w:color w:val="0000FF"/>
      <w:u w:val="single"/>
    </w:rPr>
  </w:style>
  <w:style w:type="character" w:customStyle="1" w:styleId="href">
    <w:name w:val="href"/>
    <w:basedOn w:val="DefaultParagraphFont"/>
    <w:rsid w:val="00520535"/>
  </w:style>
  <w:style w:type="paragraph" w:customStyle="1" w:styleId="Normalaftertitle">
    <w:name w:val="Normal_after_title"/>
    <w:basedOn w:val="Normal"/>
    <w:next w:val="Normal"/>
    <w:rsid w:val="00520535"/>
    <w:pPr>
      <w:tabs>
        <w:tab w:val="left" w:pos="794"/>
        <w:tab w:val="left" w:pos="1191"/>
        <w:tab w:val="left" w:pos="1588"/>
        <w:tab w:val="left" w:pos="1985"/>
      </w:tabs>
      <w:overflowPunct w:val="0"/>
      <w:autoSpaceDE w:val="0"/>
      <w:autoSpaceDN w:val="0"/>
      <w:adjustRightInd w:val="0"/>
      <w:spacing w:before="320"/>
      <w:jc w:val="left"/>
      <w:textAlignment w:val="baseline"/>
    </w:pPr>
    <w:rPr>
      <w:sz w:val="24"/>
      <w:lang w:val="en-US"/>
    </w:rPr>
  </w:style>
  <w:style w:type="paragraph" w:customStyle="1" w:styleId="RecNo">
    <w:name w:val="Rec_No"/>
    <w:basedOn w:val="Normal"/>
    <w:next w:val="Rectitle"/>
    <w:rsid w:val="00520535"/>
    <w:pPr>
      <w:keepNext/>
      <w:keepLines/>
      <w:overflowPunct w:val="0"/>
      <w:autoSpaceDE w:val="0"/>
      <w:autoSpaceDN w:val="0"/>
      <w:adjustRightInd w:val="0"/>
      <w:spacing w:before="480"/>
      <w:jc w:val="center"/>
      <w:textAlignment w:val="baseline"/>
    </w:pPr>
    <w:rPr>
      <w:sz w:val="28"/>
      <w:lang w:val="en-US"/>
    </w:rPr>
  </w:style>
  <w:style w:type="paragraph" w:customStyle="1" w:styleId="HeadingSum">
    <w:name w:val="Heading_Sum"/>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240"/>
      <w:jc w:val="left"/>
      <w:textAlignment w:val="baseline"/>
    </w:pPr>
    <w:rPr>
      <w:b/>
      <w:lang w:val="es-ES_tradnl"/>
    </w:rPr>
  </w:style>
  <w:style w:type="paragraph" w:customStyle="1" w:styleId="Recref">
    <w:name w:val="Rec_ref"/>
    <w:basedOn w:val="Normal"/>
    <w:next w:val="Normal"/>
    <w:rsid w:val="00520535"/>
    <w:pPr>
      <w:tabs>
        <w:tab w:val="left" w:pos="794"/>
        <w:tab w:val="left" w:pos="1191"/>
        <w:tab w:val="left" w:pos="1588"/>
        <w:tab w:val="left" w:pos="1985"/>
      </w:tabs>
      <w:overflowPunct w:val="0"/>
      <w:autoSpaceDE w:val="0"/>
      <w:autoSpaceDN w:val="0"/>
      <w:adjustRightInd w:val="0"/>
      <w:jc w:val="center"/>
      <w:textAlignment w:val="baseline"/>
    </w:pPr>
    <w:rPr>
      <w:sz w:val="24"/>
      <w:lang w:val="en-US"/>
    </w:rPr>
  </w:style>
  <w:style w:type="paragraph" w:customStyle="1" w:styleId="AnnexNoTitle">
    <w:name w:val="Annex_NoTitle"/>
    <w:basedOn w:val="Normal"/>
    <w:next w:val="Normalaftertitle"/>
    <w:rsid w:val="0052053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lang w:val="en-US"/>
    </w:rPr>
  </w:style>
  <w:style w:type="paragraph" w:customStyle="1" w:styleId="Tablehead">
    <w:name w:val="Table_head"/>
    <w:basedOn w:val="Normal"/>
    <w:next w:val="Normal"/>
    <w:rsid w:val="0052053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lang w:val="en-US"/>
    </w:rPr>
  </w:style>
  <w:style w:type="paragraph" w:customStyle="1" w:styleId="Tabletext">
    <w:name w:val="Table_text"/>
    <w:basedOn w:val="Normal"/>
    <w:link w:val="TabletextChar"/>
    <w:rsid w:val="005205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lang w:val="en-US"/>
    </w:rPr>
  </w:style>
  <w:style w:type="paragraph" w:customStyle="1" w:styleId="Call">
    <w:name w:val="Call"/>
    <w:basedOn w:val="Normal"/>
    <w:next w:val="Normal"/>
    <w:rsid w:val="00520535"/>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i/>
      <w:sz w:val="24"/>
      <w:lang w:val="en-US"/>
    </w:rPr>
  </w:style>
  <w:style w:type="paragraph" w:customStyle="1" w:styleId="Rectitle">
    <w:name w:val="Rec_title"/>
    <w:basedOn w:val="Normal"/>
    <w:next w:val="Recref"/>
    <w:rsid w:val="00520535"/>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en-US"/>
    </w:rPr>
  </w:style>
  <w:style w:type="paragraph" w:customStyle="1" w:styleId="Summary">
    <w:name w:val="Summary"/>
    <w:basedOn w:val="Normal"/>
    <w:next w:val="Normalaftertitle"/>
    <w:rsid w:val="00520535"/>
    <w:pPr>
      <w:tabs>
        <w:tab w:val="left" w:pos="794"/>
        <w:tab w:val="left" w:pos="1191"/>
        <w:tab w:val="left" w:pos="1588"/>
        <w:tab w:val="left" w:pos="1985"/>
      </w:tabs>
      <w:overflowPunct w:val="0"/>
      <w:autoSpaceDE w:val="0"/>
      <w:autoSpaceDN w:val="0"/>
      <w:adjustRightInd w:val="0"/>
      <w:spacing w:after="480"/>
      <w:jc w:val="left"/>
      <w:textAlignment w:val="baseline"/>
    </w:pPr>
    <w:rPr>
      <w:lang w:val="es-ES_tradnl"/>
    </w:rPr>
  </w:style>
  <w:style w:type="paragraph" w:styleId="ListParagraph">
    <w:name w:val="List Paragraph"/>
    <w:basedOn w:val="Normal"/>
    <w:uiPriority w:val="34"/>
    <w:qFormat/>
    <w:rsid w:val="00520535"/>
    <w:pPr>
      <w:overflowPunct w:val="0"/>
      <w:autoSpaceDE w:val="0"/>
      <w:autoSpaceDN w:val="0"/>
      <w:adjustRightInd w:val="0"/>
      <w:contextualSpacing/>
      <w:jc w:val="left"/>
      <w:textAlignment w:val="baseline"/>
    </w:pPr>
    <w:rPr>
      <w:sz w:val="24"/>
      <w:lang w:val="en-US"/>
    </w:rPr>
  </w:style>
  <w:style w:type="paragraph" w:styleId="Caption">
    <w:name w:val="caption"/>
    <w:basedOn w:val="Normal"/>
    <w:next w:val="Normal"/>
    <w:unhideWhenUsed/>
    <w:qFormat/>
    <w:rsid w:val="00770C49"/>
    <w:pPr>
      <w:tabs>
        <w:tab w:val="left" w:pos="794"/>
        <w:tab w:val="left" w:pos="1191"/>
        <w:tab w:val="left" w:pos="1588"/>
        <w:tab w:val="left" w:pos="1985"/>
      </w:tabs>
      <w:overflowPunct w:val="0"/>
      <w:autoSpaceDE w:val="0"/>
      <w:autoSpaceDN w:val="0"/>
      <w:adjustRightInd w:val="0"/>
      <w:jc w:val="left"/>
      <w:textAlignment w:val="baseline"/>
    </w:pPr>
    <w:rPr>
      <w:b/>
      <w:bCs/>
      <w:color w:val="5B9BD5" w:themeColor="accent1"/>
      <w:sz w:val="18"/>
      <w:szCs w:val="18"/>
      <w:lang w:val="en-US"/>
    </w:rPr>
  </w:style>
  <w:style w:type="character" w:styleId="CommentReference">
    <w:name w:val="annotation reference"/>
    <w:basedOn w:val="DefaultParagraphFont"/>
    <w:rsid w:val="00520535"/>
    <w:rPr>
      <w:sz w:val="16"/>
      <w:szCs w:val="16"/>
    </w:rPr>
  </w:style>
  <w:style w:type="paragraph" w:styleId="CommentText">
    <w:name w:val="annotation text"/>
    <w:basedOn w:val="Normal"/>
    <w:link w:val="CommentTextChar"/>
    <w:rsid w:val="00520535"/>
    <w:pPr>
      <w:tabs>
        <w:tab w:val="left" w:pos="794"/>
        <w:tab w:val="left" w:pos="1191"/>
        <w:tab w:val="left" w:pos="1588"/>
        <w:tab w:val="left" w:pos="1985"/>
      </w:tabs>
      <w:overflowPunct w:val="0"/>
      <w:autoSpaceDE w:val="0"/>
      <w:autoSpaceDN w:val="0"/>
      <w:adjustRightInd w:val="0"/>
      <w:jc w:val="left"/>
      <w:textAlignment w:val="baseline"/>
    </w:pPr>
    <w:rPr>
      <w:sz w:val="20"/>
      <w:lang w:val="en-US"/>
    </w:rPr>
  </w:style>
  <w:style w:type="character" w:customStyle="1" w:styleId="CommentTextChar">
    <w:name w:val="Comment Text Char"/>
    <w:basedOn w:val="DefaultParagraphFont"/>
    <w:link w:val="CommentText"/>
    <w:rsid w:val="00520535"/>
  </w:style>
  <w:style w:type="paragraph" w:styleId="Title">
    <w:name w:val="Title"/>
    <w:basedOn w:val="RecNo"/>
    <w:next w:val="Normal"/>
    <w:link w:val="TitleChar"/>
    <w:qFormat/>
    <w:rsid w:val="00520535"/>
    <w:pPr>
      <w:spacing w:before="0"/>
    </w:pPr>
    <w:rPr>
      <w:rFonts w:ascii="Times New Roman Bold" w:hAnsi="Times New Roman Bold"/>
      <w:b/>
      <w:caps/>
    </w:rPr>
  </w:style>
  <w:style w:type="character" w:customStyle="1" w:styleId="TitleChar">
    <w:name w:val="Title Char"/>
    <w:basedOn w:val="DefaultParagraphFont"/>
    <w:link w:val="Title"/>
    <w:rsid w:val="00520535"/>
    <w:rPr>
      <w:rFonts w:ascii="Times New Roman Bold" w:hAnsi="Times New Roman Bold"/>
      <w:b/>
      <w:caps/>
      <w:sz w:val="28"/>
    </w:rPr>
  </w:style>
  <w:style w:type="character" w:customStyle="1" w:styleId="TabletextChar">
    <w:name w:val="Table_text Char"/>
    <w:basedOn w:val="DefaultParagraphFont"/>
    <w:link w:val="Tabletext"/>
    <w:rsid w:val="00520535"/>
    <w:rPr>
      <w:sz w:val="22"/>
    </w:rPr>
  </w:style>
  <w:style w:type="paragraph" w:styleId="BalloonText">
    <w:name w:val="Balloon Text"/>
    <w:basedOn w:val="Normal"/>
    <w:link w:val="BalloonTextChar"/>
    <w:rsid w:val="00797F2D"/>
    <w:rPr>
      <w:rFonts w:ascii="Segoe UI" w:hAnsi="Segoe UI" w:cs="Segoe UI"/>
      <w:sz w:val="18"/>
      <w:szCs w:val="18"/>
    </w:rPr>
  </w:style>
  <w:style w:type="character" w:customStyle="1" w:styleId="BalloonTextChar">
    <w:name w:val="Balloon Text Char"/>
    <w:basedOn w:val="DefaultParagraphFont"/>
    <w:link w:val="BalloonText"/>
    <w:rsid w:val="00797F2D"/>
    <w:rPr>
      <w:rFonts w:ascii="Segoe UI" w:hAnsi="Segoe UI" w:cs="Segoe UI"/>
      <w:sz w:val="18"/>
      <w:szCs w:val="18"/>
      <w:lang w:val="en-GB"/>
    </w:rPr>
  </w:style>
  <w:style w:type="paragraph" w:styleId="CommentSubject">
    <w:name w:val="annotation subject"/>
    <w:basedOn w:val="CommentText"/>
    <w:next w:val="CommentText"/>
    <w:link w:val="CommentSubjectChar"/>
    <w:rsid w:val="00797F2D"/>
    <w:pPr>
      <w:tabs>
        <w:tab w:val="clear" w:pos="794"/>
        <w:tab w:val="clear" w:pos="1191"/>
        <w:tab w:val="clear" w:pos="1588"/>
        <w:tab w:val="clear" w:pos="1985"/>
      </w:tabs>
      <w:overflowPunct/>
      <w:autoSpaceDE/>
      <w:autoSpaceDN/>
      <w:adjustRightInd/>
      <w:jc w:val="both"/>
      <w:textAlignment w:val="auto"/>
    </w:pPr>
    <w:rPr>
      <w:b/>
      <w:bCs/>
      <w:lang w:val="en-GB"/>
    </w:rPr>
  </w:style>
  <w:style w:type="character" w:customStyle="1" w:styleId="CommentSubjectChar">
    <w:name w:val="Comment Subject Char"/>
    <w:basedOn w:val="CommentTextChar"/>
    <w:link w:val="CommentSubject"/>
    <w:rsid w:val="00797F2D"/>
    <w:rPr>
      <w:b/>
      <w:bCs/>
      <w:lang w:val="en-GB"/>
    </w:rPr>
  </w:style>
  <w:style w:type="paragraph" w:styleId="Revision">
    <w:name w:val="Revision"/>
    <w:hidden/>
    <w:uiPriority w:val="99"/>
    <w:semiHidden/>
    <w:rsid w:val="001E5C4D"/>
    <w:rPr>
      <w:sz w:val="22"/>
      <w:lang w:val="en-GB"/>
    </w:rPr>
  </w:style>
  <w:style w:type="character" w:styleId="PlaceholderText">
    <w:name w:val="Placeholder Text"/>
    <w:basedOn w:val="DefaultParagraphFont"/>
    <w:uiPriority w:val="99"/>
    <w:semiHidden/>
    <w:rsid w:val="00D15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itu.int/md/R12-WP5B-C-0642/en" TargetMode="External"/><Relationship Id="rId1" Type="http://schemas.openxmlformats.org/officeDocument/2006/relationships/hyperlink" Target="http://www.itu.int/dms_pub/itu-r/oth/0c/0a/R0C0A00000A0018PDF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FADF-E9DD-4644-BDAC-4B2D192BCFC6}"/>
</file>

<file path=customXml/itemProps2.xml><?xml version="1.0" encoding="utf-8"?>
<ds:datastoreItem xmlns:ds="http://schemas.openxmlformats.org/officeDocument/2006/customXml" ds:itemID="{9E039802-F189-4F87-9E1F-2300CF14AB72}"/>
</file>

<file path=customXml/itemProps3.xml><?xml version="1.0" encoding="utf-8"?>
<ds:datastoreItem xmlns:ds="http://schemas.openxmlformats.org/officeDocument/2006/customXml" ds:itemID="{286874F4-ABAD-48A8-B6E0-9840D11064CC}"/>
</file>

<file path=docProps/app.xml><?xml version="1.0" encoding="utf-8"?>
<Properties xmlns="http://schemas.openxmlformats.org/officeDocument/2006/extended-properties" xmlns:vt="http://schemas.openxmlformats.org/officeDocument/2006/docPropsVTypes">
  <Template>ATMRPP_WG_WHL_1.dot</Template>
  <TotalTime>14</TotalTime>
  <Pages>6</Pages>
  <Words>1398</Words>
  <Characters>7750</Characters>
  <Application>Microsoft Office Word</Application>
  <DocSecurity>0</DocSecurity>
  <Lines>242</Lines>
  <Paragraphs>134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4</cp:revision>
  <cp:lastPrinted>2005-03-16T18:26:00Z</cp:lastPrinted>
  <dcterms:created xsi:type="dcterms:W3CDTF">2016-09-02T12:22:00Z</dcterms:created>
  <dcterms:modified xsi:type="dcterms:W3CDTF">2016-09-02T16:10:00Z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-5041870</vt:i4>
  </property>
  <property fmtid="{D5CDD505-2E9C-101B-9397-08002B2CF9AE}" pid="3" name="_NewReviewCycle">
    <vt:lpwstr/>
  </property>
  <property fmtid="{D5CDD505-2E9C-101B-9397-08002B2CF9AE}" pid="4" name="_EmailSubject">
    <vt:lpwstr>FSMP Working Paper</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_ReviewingToolsShownOnce">
    <vt:lpwstr/>
  </property>
  <property fmtid="{D5CDD505-2E9C-101B-9397-08002B2CF9AE}" pid="8" name="ContentTypeId">
    <vt:lpwstr>0x010100B372B09A9A77C4438999FF1325BEF759</vt:lpwstr>
  </property>
</Properties>
</file>