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0069D4" w:rsidRDefault="00FD6792" w:rsidP="00FD6792">
            <w:pPr>
              <w:shd w:val="solid" w:color="FFFFFF" w:fill="FFFFFF"/>
              <w:spacing w:before="0" w:line="240" w:lineRule="atLeast"/>
            </w:pPr>
            <w:bookmarkStart w:id="0" w:name="ditulogo"/>
            <w:bookmarkEnd w:id="0"/>
            <w:r>
              <w:rPr>
                <w:noProof/>
                <w:lang w:val="en-US"/>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RPr="008960D9">
        <w:trPr>
          <w:cantSplit/>
        </w:trPr>
        <w:tc>
          <w:tcPr>
            <w:tcW w:w="6580" w:type="dxa"/>
            <w:vMerge w:val="restart"/>
          </w:tcPr>
          <w:p w:rsidR="00FD6792" w:rsidRPr="00982084" w:rsidRDefault="000657BD" w:rsidP="00C26395">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Pr="000657BD">
              <w:rPr>
                <w:rFonts w:ascii="Verdana" w:hAnsi="Verdana"/>
                <w:sz w:val="20"/>
                <w:highlight w:val="yellow"/>
              </w:rPr>
              <w:t>XXXXX</w:t>
            </w:r>
            <w:r>
              <w:rPr>
                <w:rFonts w:ascii="Verdana" w:hAnsi="Verdana"/>
                <w:sz w:val="20"/>
              </w:rPr>
              <w:t xml:space="preserve"> 2016</w:t>
            </w:r>
          </w:p>
        </w:tc>
        <w:tc>
          <w:tcPr>
            <w:tcW w:w="3451" w:type="dxa"/>
          </w:tcPr>
          <w:p w:rsidR="000069D4" w:rsidRPr="00605194" w:rsidRDefault="00FD6792" w:rsidP="00DE1C49">
            <w:pPr>
              <w:shd w:val="solid" w:color="FFFFFF" w:fill="FFFFFF"/>
              <w:spacing w:before="0"/>
              <w:rPr>
                <w:rFonts w:ascii="Verdana" w:hAnsi="Verdana"/>
                <w:sz w:val="20"/>
                <w:lang w:val="en-US" w:eastAsia="zh-CN"/>
              </w:rPr>
            </w:pPr>
            <w:r w:rsidRPr="00605194">
              <w:rPr>
                <w:rFonts w:ascii="Verdana" w:hAnsi="Verdana"/>
                <w:b/>
                <w:sz w:val="20"/>
                <w:lang w:val="en-US" w:eastAsia="zh-CN"/>
              </w:rPr>
              <w:t xml:space="preserve">Document </w:t>
            </w:r>
            <w:r w:rsidR="00DE1C49">
              <w:rPr>
                <w:rFonts w:ascii="Verdana" w:hAnsi="Verdana"/>
                <w:b/>
                <w:sz w:val="20"/>
                <w:lang w:val="en-US" w:eastAsia="zh-CN"/>
              </w:rPr>
              <w:t>5B</w:t>
            </w:r>
            <w:r w:rsidR="00605194" w:rsidRPr="00605194">
              <w:rPr>
                <w:rFonts w:ascii="Verdana" w:hAnsi="Verdana"/>
                <w:b/>
                <w:sz w:val="20"/>
                <w:lang w:val="en-US" w:eastAsia="zh-CN"/>
              </w:rPr>
              <w:t>/</w:t>
            </w:r>
            <w:r w:rsidR="00DE1C49">
              <w:rPr>
                <w:rFonts w:ascii="Verdana" w:hAnsi="Verdana"/>
                <w:b/>
                <w:sz w:val="20"/>
                <w:highlight w:val="yellow"/>
                <w:lang w:val="en-US" w:eastAsia="zh-CN"/>
              </w:rPr>
              <w:t>ZZZ</w:t>
            </w:r>
            <w:r w:rsidR="00605194" w:rsidRPr="00605194">
              <w:rPr>
                <w:rFonts w:ascii="Verdana" w:hAnsi="Verdana"/>
                <w:b/>
                <w:sz w:val="20"/>
                <w:lang w:val="en-US" w:eastAsia="zh-CN"/>
              </w:rPr>
              <w:t>-E</w:t>
            </w:r>
            <w:r w:rsidR="00605194" w:rsidRPr="00605194">
              <w:rPr>
                <w:rFonts w:ascii="Verdana" w:hAnsi="Verdana"/>
                <w:b/>
                <w:sz w:val="20"/>
                <w:lang w:val="en-US" w:eastAsia="zh-CN"/>
              </w:rPr>
              <w:br/>
            </w:r>
            <w:r w:rsidR="00DE1C49">
              <w:rPr>
                <w:rFonts w:ascii="Verdana" w:hAnsi="Verdana"/>
                <w:b/>
                <w:sz w:val="20"/>
                <w:lang w:val="en-US" w:eastAsia="zh-CN"/>
              </w:rPr>
              <w:t>Document 4A</w:t>
            </w:r>
            <w:r w:rsidR="000657BD">
              <w:rPr>
                <w:rFonts w:ascii="Verdana" w:hAnsi="Verdana"/>
                <w:b/>
                <w:sz w:val="20"/>
                <w:lang w:val="en-US" w:eastAsia="zh-CN"/>
              </w:rPr>
              <w:t>/</w:t>
            </w:r>
            <w:r w:rsidR="00DE1C49">
              <w:rPr>
                <w:rFonts w:ascii="Verdana" w:hAnsi="Verdana"/>
                <w:b/>
                <w:sz w:val="20"/>
                <w:highlight w:val="yellow"/>
                <w:lang w:val="en-US" w:eastAsia="zh-CN"/>
              </w:rPr>
              <w:t>YYY</w:t>
            </w:r>
            <w:r w:rsidR="00C26395" w:rsidRPr="00605194">
              <w:rPr>
                <w:rFonts w:ascii="Verdana" w:hAnsi="Verdana"/>
                <w:b/>
                <w:sz w:val="20"/>
                <w:lang w:val="en-US" w:eastAsia="zh-CN"/>
              </w:rPr>
              <w:t>-E</w:t>
            </w:r>
          </w:p>
        </w:tc>
      </w:tr>
      <w:tr w:rsidR="000069D4">
        <w:trPr>
          <w:cantSplit/>
        </w:trPr>
        <w:tc>
          <w:tcPr>
            <w:tcW w:w="6580" w:type="dxa"/>
            <w:vMerge/>
          </w:tcPr>
          <w:p w:rsidR="000069D4" w:rsidRPr="00605194" w:rsidRDefault="000069D4" w:rsidP="00A5173C">
            <w:pPr>
              <w:spacing w:before="60"/>
              <w:jc w:val="center"/>
              <w:rPr>
                <w:b/>
                <w:smallCaps/>
                <w:sz w:val="32"/>
                <w:lang w:val="en-US" w:eastAsia="zh-CN"/>
              </w:rPr>
            </w:pPr>
            <w:bookmarkStart w:id="3" w:name="ddate" w:colFirst="1" w:colLast="1"/>
            <w:bookmarkEnd w:id="2"/>
          </w:p>
        </w:tc>
        <w:tc>
          <w:tcPr>
            <w:tcW w:w="3451" w:type="dxa"/>
          </w:tcPr>
          <w:p w:rsidR="000069D4" w:rsidRPr="0013228F" w:rsidRDefault="0013228F" w:rsidP="0013228F">
            <w:pPr>
              <w:shd w:val="solid" w:color="FFFFFF" w:fill="FFFFFF"/>
              <w:spacing w:before="0" w:line="240" w:lineRule="atLeast"/>
              <w:rPr>
                <w:rFonts w:ascii="Verdana" w:hAnsi="Verdana"/>
                <w:sz w:val="20"/>
                <w:lang w:eastAsia="zh-CN"/>
              </w:rPr>
            </w:pPr>
            <w:r w:rsidRPr="00B26E20">
              <w:rPr>
                <w:rFonts w:ascii="Verdana" w:hAnsi="Verdana"/>
                <w:b/>
                <w:sz w:val="20"/>
                <w:lang w:eastAsia="zh-CN"/>
              </w:rPr>
              <w:t>November</w:t>
            </w:r>
            <w:r w:rsidR="000657BD" w:rsidRPr="0013228F">
              <w:rPr>
                <w:rFonts w:ascii="Verdana" w:hAnsi="Verdana"/>
                <w:b/>
                <w:sz w:val="20"/>
                <w:lang w:eastAsia="zh-CN"/>
              </w:rPr>
              <w:t xml:space="preserve"> 2016</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FD6792" w:rsidRDefault="00FD6792"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Default="00FD6792" w:rsidP="00FD6792">
            <w:pPr>
              <w:pStyle w:val="Source"/>
              <w:rPr>
                <w:lang w:eastAsia="zh-CN"/>
              </w:rPr>
            </w:pPr>
            <w:bookmarkStart w:id="5" w:name="dsource" w:colFirst="0" w:colLast="0"/>
            <w:bookmarkEnd w:id="4"/>
            <w:r>
              <w:rPr>
                <w:lang w:eastAsia="ja-JP"/>
              </w:rPr>
              <w:t>International Civil Aviation Organization</w:t>
            </w:r>
          </w:p>
        </w:tc>
      </w:tr>
      <w:tr w:rsidR="000069D4">
        <w:trPr>
          <w:cantSplit/>
        </w:trPr>
        <w:tc>
          <w:tcPr>
            <w:tcW w:w="10031" w:type="dxa"/>
            <w:gridSpan w:val="2"/>
          </w:tcPr>
          <w:p w:rsidR="000069D4" w:rsidRDefault="00FD6792" w:rsidP="007B3843">
            <w:pPr>
              <w:pStyle w:val="Title1"/>
              <w:rPr>
                <w:lang w:eastAsia="zh-CN"/>
              </w:rPr>
            </w:pPr>
            <w:bookmarkStart w:id="6" w:name="drec" w:colFirst="0" w:colLast="0"/>
            <w:bookmarkEnd w:id="5"/>
            <w:r>
              <w:rPr>
                <w:lang w:eastAsia="zh-CN"/>
              </w:rPr>
              <w:t>Liaison statement to Working Party</w:t>
            </w:r>
            <w:r w:rsidRPr="00B901B5">
              <w:rPr>
                <w:lang w:eastAsia="zh-CN"/>
              </w:rPr>
              <w:t xml:space="preserve"> </w:t>
            </w:r>
            <w:r w:rsidR="00DE1C49">
              <w:rPr>
                <w:lang w:eastAsia="zh-CN"/>
              </w:rPr>
              <w:t>5B</w:t>
            </w:r>
            <w:r w:rsidRPr="00B901B5">
              <w:rPr>
                <w:lang w:eastAsia="zh-CN"/>
              </w:rPr>
              <w:t xml:space="preserve"> </w:t>
            </w:r>
            <w:r w:rsidR="008B5166">
              <w:rPr>
                <w:lang w:eastAsia="zh-CN"/>
              </w:rPr>
              <w:br/>
            </w:r>
            <w:r w:rsidRPr="00B901B5">
              <w:rPr>
                <w:lang w:eastAsia="zh-CN"/>
              </w:rPr>
              <w:t>(Copied to WORKING PART</w:t>
            </w:r>
            <w:r w:rsidR="007B3843">
              <w:rPr>
                <w:lang w:eastAsia="zh-CN"/>
              </w:rPr>
              <w:t>Y</w:t>
            </w:r>
            <w:r w:rsidR="00DE1C49">
              <w:rPr>
                <w:lang w:eastAsia="zh-CN"/>
              </w:rPr>
              <w:t xml:space="preserve"> 4A</w:t>
            </w:r>
            <w:r w:rsidR="00C16E6E">
              <w:rPr>
                <w:lang w:eastAsia="zh-CN"/>
              </w:rPr>
              <w:t xml:space="preserve"> FOR INFORMATION</w:t>
            </w:r>
            <w:r w:rsidRPr="00B901B5">
              <w:rPr>
                <w:lang w:eastAsia="zh-CN"/>
              </w:rPr>
              <w:t>)</w:t>
            </w:r>
          </w:p>
          <w:p w:rsidR="007B3843" w:rsidRPr="007B3843" w:rsidRDefault="007B3843" w:rsidP="007B3843">
            <w:pPr>
              <w:rPr>
                <w:lang w:eastAsia="zh-CN"/>
              </w:rPr>
            </w:pPr>
          </w:p>
        </w:tc>
      </w:tr>
      <w:tr w:rsidR="000069D4">
        <w:trPr>
          <w:cantSplit/>
        </w:trPr>
        <w:tc>
          <w:tcPr>
            <w:tcW w:w="10031" w:type="dxa"/>
            <w:gridSpan w:val="2"/>
          </w:tcPr>
          <w:p w:rsidR="000069D4" w:rsidRPr="00147DA6" w:rsidRDefault="007B3843" w:rsidP="00147DA6">
            <w:pPr>
              <w:jc w:val="center"/>
              <w:rPr>
                <w:sz w:val="36"/>
                <w:lang w:eastAsia="zh-CN"/>
              </w:rPr>
            </w:pPr>
            <w:bookmarkStart w:id="7" w:name="dtitle1" w:colFirst="0" w:colLast="0"/>
            <w:bookmarkEnd w:id="6"/>
            <w:r w:rsidRPr="00147DA6">
              <w:rPr>
                <w:b/>
                <w:sz w:val="28"/>
              </w:rPr>
              <w:t>UPDATE ON ICAO UAS/RPAS SARPS ACTIVITES</w:t>
            </w:r>
          </w:p>
        </w:tc>
      </w:tr>
      <w:tr w:rsidR="00C26395">
        <w:trPr>
          <w:cantSplit/>
        </w:trPr>
        <w:tc>
          <w:tcPr>
            <w:tcW w:w="10031" w:type="dxa"/>
            <w:gridSpan w:val="2"/>
          </w:tcPr>
          <w:p w:rsidR="00C26395" w:rsidRPr="00C65655" w:rsidRDefault="00C26395" w:rsidP="007B3843">
            <w:pPr>
              <w:pStyle w:val="Title4"/>
              <w:jc w:val="left"/>
              <w:rPr>
                <w:lang w:eastAsia="zh-CN"/>
              </w:rPr>
            </w:pPr>
          </w:p>
        </w:tc>
      </w:tr>
    </w:tbl>
    <w:p w:rsidR="00FD6792" w:rsidRPr="00C26395" w:rsidRDefault="00FD6792" w:rsidP="00596FDA">
      <w:pPr>
        <w:pStyle w:val="Headingb"/>
        <w:rPr>
          <w:lang w:val="en-US"/>
        </w:rPr>
      </w:pPr>
      <w:bookmarkStart w:id="8" w:name="dbreak"/>
      <w:bookmarkEnd w:id="7"/>
      <w:bookmarkEnd w:id="8"/>
      <w:r w:rsidRPr="00C26395">
        <w:rPr>
          <w:lang w:val="en-US"/>
        </w:rPr>
        <w:t>I</w:t>
      </w:r>
      <w:r w:rsidR="00596FDA" w:rsidRPr="00C26395">
        <w:rPr>
          <w:lang w:val="en-US"/>
        </w:rPr>
        <w:t>ntroduction</w:t>
      </w:r>
    </w:p>
    <w:p w:rsidR="007B3843" w:rsidRDefault="007B3843" w:rsidP="007B3843">
      <w:pPr>
        <w:jc w:val="both"/>
      </w:pPr>
      <w:r w:rsidRPr="0014503F">
        <w:t xml:space="preserve">Resolution 155 </w:t>
      </w:r>
      <w:r>
        <w:t>(</w:t>
      </w:r>
      <w:r w:rsidRPr="0014503F">
        <w:t>WRC 15</w:t>
      </w:r>
      <w:r>
        <w:t xml:space="preserve">) resolves, in part, to consider the progress obtained by ICAO in the process of preparation of its </w:t>
      </w:r>
      <w:r w:rsidRPr="004251C5">
        <w:t xml:space="preserve">Standards and Recommended Practices </w:t>
      </w:r>
      <w:r>
        <w:t>(SARPs) for UAS CNPC links (</w:t>
      </w:r>
      <w:r>
        <w:rPr>
          <w:i/>
          <w:iCs/>
        </w:rPr>
        <w:t>resolves</w:t>
      </w:r>
      <w:r w:rsidRPr="0014503F">
        <w:t xml:space="preserve"> </w:t>
      </w:r>
      <w:r>
        <w:t xml:space="preserve">18). Accordingly, </w:t>
      </w:r>
      <w:r w:rsidRPr="0014503F">
        <w:t>this contribution</w:t>
      </w:r>
      <w:r>
        <w:t xml:space="preserve">, as requested in </w:t>
      </w:r>
      <w:r w:rsidRPr="000B444D">
        <w:rPr>
          <w:i/>
        </w:rPr>
        <w:t>invites</w:t>
      </w:r>
      <w:r>
        <w:t xml:space="preserve"> 5,</w:t>
      </w:r>
      <w:r w:rsidRPr="0014503F">
        <w:t xml:space="preserve"> is intended to inform ITU-R of the status of</w:t>
      </w:r>
      <w:r>
        <w:t xml:space="preserve"> the related ongoing </w:t>
      </w:r>
      <w:r w:rsidRPr="0014503F">
        <w:t>ICAO activities</w:t>
      </w:r>
      <w:r>
        <w:t>.</w:t>
      </w:r>
    </w:p>
    <w:p w:rsidR="007B3843" w:rsidRPr="000B444D" w:rsidRDefault="007B3843" w:rsidP="007B3843">
      <w:pPr>
        <w:jc w:val="both"/>
      </w:pPr>
      <w:r w:rsidRPr="000B444D">
        <w:t xml:space="preserve">Following the publication </w:t>
      </w:r>
      <w:r>
        <w:t xml:space="preserve">in 2015 </w:t>
      </w:r>
      <w:r w:rsidRPr="005340D5">
        <w:t xml:space="preserve">of its </w:t>
      </w:r>
      <w:r w:rsidRPr="005340D5">
        <w:rPr>
          <w:i/>
          <w:iCs/>
        </w:rPr>
        <w:t>Manual on Remotely Piloted Aircraft Systems (RPAS)</w:t>
      </w:r>
      <w:r>
        <w:rPr>
          <w:iCs/>
        </w:rPr>
        <w:t xml:space="preserve"> (Doc 10019),</w:t>
      </w:r>
      <w:r w:rsidRPr="005340D5">
        <w:t xml:space="preserve"> ICAO </w:t>
      </w:r>
      <w:r>
        <w:t>began developing SARPs proposals that will eventually cover</w:t>
      </w:r>
      <w:r w:rsidRPr="00E8673D">
        <w:t xml:space="preserve"> all aspects of UAS/RPAS</w:t>
      </w:r>
      <w:r>
        <w:t>. The first package of SARPs containing C2 Link (ICAO term for control and non-payload communications (CNPC) Link) proposals is expected to be adopted in 2020 followed by a second package in 2022.</w:t>
      </w:r>
    </w:p>
    <w:p w:rsidR="007B3843" w:rsidRDefault="007B3843" w:rsidP="007B3843">
      <w:pPr>
        <w:jc w:val="both"/>
      </w:pPr>
      <w:r>
        <w:t>The first package of SARPs specifically concerned with the C2 Link will be general in nature, identifying overarching requirements in a manner mainly independent of specific technological solutions.  The second package of C2 Link SARPs is anticipated to focus on specific technical solutions, such as the potential use of the FSS to support beyond radio line-of-sight (BRLOS) operations.</w:t>
      </w:r>
    </w:p>
    <w:p w:rsidR="007B3843" w:rsidRDefault="007B3843" w:rsidP="00C97252">
      <w:pPr>
        <w:jc w:val="both"/>
      </w:pPr>
      <w:r>
        <w:t xml:space="preserve">The RPAS Panel is currently one year away from completing its first package of C2 Link SARPs amendment proposals and coordinating those with other ICAO Panels having responsibility for such topics as Frequency Spectrum Management, Security and Safety etc.  This will be followed by another, approximately two-year, period </w:t>
      </w:r>
      <w:r w:rsidR="00C97252">
        <w:t>as the proposal progresses through the ICAO approval process</w:t>
      </w:r>
      <w:r>
        <w:t>.   This schedule should allow for adoption of the first package of SARPs in 2020 so ICAO anticipates them being very mature by the time of WRC 19.</w:t>
      </w:r>
    </w:p>
    <w:p w:rsidR="007B3843" w:rsidRDefault="007B3843" w:rsidP="007B3843">
      <w:pPr>
        <w:jc w:val="both"/>
      </w:pPr>
      <w:r>
        <w:t>The first package of C2 Link SARPs will include specific high level requirements that will address certain of the resolves of WRC 15 Resolution 155 to ensure that operation of the CNPC/C2 Links is consistent with the conditions identified by ITU-R.  These will include procedure and oversight requirements such as those identified in Resolution 155 (resolves 5, 9, 11 and 12 for example).</w:t>
      </w:r>
    </w:p>
    <w:p w:rsidR="007B3843" w:rsidRDefault="007B3843" w:rsidP="007B3843">
      <w:pPr>
        <w:jc w:val="both"/>
      </w:pPr>
      <w:r>
        <w:t xml:space="preserve">To realize its goal of adopting the second package of technology-specific SARPs in the 2022 timeframe, the RPAS Panel will need to commence its work on SARPs amendment preparations early </w:t>
      </w:r>
      <w:r>
        <w:lastRenderedPageBreak/>
        <w:t>in 2017 and complete that work by the end of 2019.  The RPAS Panel anticipates that one of the technology solutions it will investigate for C2 Links will be the use of FSS networks operating in the 14/12GHz and 30/20GHz frequency</w:t>
      </w:r>
      <w:r w:rsidRPr="0069041F">
        <w:t xml:space="preserve"> </w:t>
      </w:r>
      <w:r>
        <w:t>bands and that these SARPS will be adopted before WRC 23.</w:t>
      </w:r>
    </w:p>
    <w:p w:rsidR="007B3843" w:rsidRDefault="007B3843" w:rsidP="007B3843">
      <w:pPr>
        <w:jc w:val="both"/>
      </w:pPr>
      <w:r>
        <w:t>During this investigation, ICAO will not only need to identify and include in its SARPs the technical characteristics for the space and earth stations, but also address both the Required Link Performance (RLP) and the effects of interference on the safety and efficiency of UAS/RPAS operations.  This will require ICAO to be informed of the characteristic of the FSS networks and the interference environment in which they operate.</w:t>
      </w:r>
    </w:p>
    <w:p w:rsidR="007B3843" w:rsidRDefault="007B3843" w:rsidP="007B3843">
      <w:pPr>
        <w:jc w:val="both"/>
      </w:pPr>
      <w:r>
        <w:t xml:space="preserve">Consequently, ICAO requests that ITU-R </w:t>
      </w:r>
      <w:r w:rsidR="00D56AD3">
        <w:t>WP</w:t>
      </w:r>
      <w:r w:rsidR="00DE1C49">
        <w:t>5B</w:t>
      </w:r>
      <w:r w:rsidR="005D12F3">
        <w:t xml:space="preserve"> </w:t>
      </w:r>
      <w:r>
        <w:t>provide it with the following information in time for the commencement of ICAO’s FSS investigations in March 2017:</w:t>
      </w:r>
    </w:p>
    <w:p w:rsidR="00526B6D" w:rsidRDefault="00526B6D" w:rsidP="007B3843">
      <w:pPr>
        <w:jc w:val="both"/>
      </w:pPr>
    </w:p>
    <w:p w:rsidR="007B3843" w:rsidRPr="00B26E20" w:rsidRDefault="007B3843" w:rsidP="00B26E20">
      <w:pPr>
        <w:pStyle w:val="ListParagraph"/>
        <w:numPr>
          <w:ilvl w:val="0"/>
          <w:numId w:val="1"/>
        </w:numPr>
        <w:jc w:val="both"/>
        <w:rPr>
          <w:rFonts w:ascii="Times New Roman" w:eastAsia="Times New Roman" w:hAnsi="Times New Roman" w:cs="Times New Roman"/>
          <w:sz w:val="24"/>
          <w:szCs w:val="20"/>
          <w:lang w:val="en-GB"/>
        </w:rPr>
      </w:pPr>
      <w:r w:rsidRPr="00526B6D">
        <w:rPr>
          <w:rFonts w:ascii="Times New Roman" w:eastAsia="Times New Roman" w:hAnsi="Times New Roman" w:cs="Times New Roman"/>
          <w:sz w:val="24"/>
          <w:szCs w:val="20"/>
          <w:lang w:val="en-GB"/>
        </w:rPr>
        <w:t>The temporal and severity characteristics of the interference that will be experienced by the CNPC/C2 Links when operated in the scenarios described in ICAO’s liaison to the 14th May 2013 meeting of WP5B (5B/269).</w:t>
      </w:r>
      <w:r w:rsidR="00C16E6E">
        <w:rPr>
          <w:rFonts w:ascii="Times New Roman" w:eastAsia="Times New Roman" w:hAnsi="Times New Roman" w:cs="Times New Roman"/>
          <w:sz w:val="24"/>
          <w:szCs w:val="20"/>
          <w:lang w:val="en-GB"/>
        </w:rPr>
        <w:t xml:space="preserve">  </w:t>
      </w:r>
      <w:r w:rsidRPr="00B26E20">
        <w:rPr>
          <w:rFonts w:ascii="Times New Roman" w:eastAsia="Times New Roman" w:hAnsi="Times New Roman" w:cs="Times New Roman"/>
          <w:sz w:val="24"/>
          <w:szCs w:val="20"/>
          <w:lang w:val="en-GB"/>
        </w:rPr>
        <w:t>See A</w:t>
      </w:r>
      <w:r w:rsidR="000320F1">
        <w:rPr>
          <w:rFonts w:ascii="Times New Roman" w:eastAsia="Times New Roman" w:hAnsi="Times New Roman" w:cs="Times New Roman"/>
          <w:sz w:val="24"/>
          <w:szCs w:val="20"/>
          <w:lang w:val="en-GB"/>
        </w:rPr>
        <w:t xml:space="preserve">ppendix </w:t>
      </w:r>
      <w:r w:rsidR="00DE1C49" w:rsidRPr="00B26E20">
        <w:rPr>
          <w:rFonts w:ascii="Times New Roman" w:eastAsia="Times New Roman" w:hAnsi="Times New Roman" w:cs="Times New Roman"/>
          <w:sz w:val="24"/>
          <w:szCs w:val="20"/>
          <w:lang w:val="en-GB"/>
        </w:rPr>
        <w:t>1</w:t>
      </w:r>
      <w:r w:rsidRPr="00B26E20">
        <w:rPr>
          <w:rFonts w:ascii="Times New Roman" w:eastAsia="Times New Roman" w:hAnsi="Times New Roman" w:cs="Times New Roman"/>
          <w:sz w:val="24"/>
          <w:szCs w:val="20"/>
          <w:lang w:val="en-GB"/>
        </w:rPr>
        <w:t xml:space="preserve"> for a detailed list of the requested information.</w:t>
      </w:r>
    </w:p>
    <w:p w:rsidR="009703BA" w:rsidRPr="00526B6D" w:rsidRDefault="009703BA" w:rsidP="009703BA">
      <w:pPr>
        <w:pStyle w:val="ListParagraph"/>
        <w:ind w:left="1440"/>
        <w:jc w:val="both"/>
        <w:rPr>
          <w:rFonts w:ascii="Times New Roman" w:eastAsia="Times New Roman" w:hAnsi="Times New Roman" w:cs="Times New Roman"/>
          <w:sz w:val="24"/>
          <w:szCs w:val="20"/>
          <w:lang w:val="en-GB"/>
        </w:rPr>
      </w:pPr>
    </w:p>
    <w:p w:rsidR="007B3843" w:rsidRPr="00526B6D" w:rsidRDefault="007B3843" w:rsidP="007B3843">
      <w:pPr>
        <w:pStyle w:val="ListParagraph"/>
        <w:numPr>
          <w:ilvl w:val="0"/>
          <w:numId w:val="1"/>
        </w:numPr>
        <w:jc w:val="both"/>
        <w:rPr>
          <w:rFonts w:ascii="Times New Roman" w:eastAsia="Times New Roman" w:hAnsi="Times New Roman" w:cs="Times New Roman"/>
          <w:sz w:val="24"/>
          <w:szCs w:val="20"/>
          <w:lang w:val="en-GB"/>
        </w:rPr>
      </w:pPr>
      <w:r w:rsidRPr="00526B6D">
        <w:rPr>
          <w:rFonts w:ascii="Times New Roman" w:eastAsia="Times New Roman" w:hAnsi="Times New Roman" w:cs="Times New Roman"/>
          <w:sz w:val="24"/>
          <w:szCs w:val="20"/>
          <w:lang w:val="en-GB"/>
        </w:rPr>
        <w:t xml:space="preserve">Any additional information and data covering topics such as regulation, operation and C2 Link performance that ITU-R has developed in its work on CNPC/C2 Links that ITU-R </w:t>
      </w:r>
      <w:r w:rsidR="00C97C7E">
        <w:rPr>
          <w:rFonts w:ascii="Times New Roman" w:eastAsia="Times New Roman" w:hAnsi="Times New Roman" w:cs="Times New Roman"/>
          <w:sz w:val="24"/>
          <w:szCs w:val="20"/>
          <w:lang w:val="en-GB"/>
        </w:rPr>
        <w:t>WP</w:t>
      </w:r>
      <w:bookmarkStart w:id="9" w:name="_GoBack"/>
      <w:bookmarkEnd w:id="9"/>
      <w:r w:rsidR="00DE1C49">
        <w:rPr>
          <w:rFonts w:ascii="Times New Roman" w:eastAsia="Times New Roman" w:hAnsi="Times New Roman" w:cs="Times New Roman"/>
          <w:sz w:val="24"/>
          <w:szCs w:val="20"/>
          <w:lang w:val="en-GB"/>
        </w:rPr>
        <w:t>5B</w:t>
      </w:r>
      <w:r w:rsidR="005D12F3">
        <w:rPr>
          <w:rFonts w:ascii="Times New Roman" w:eastAsia="Times New Roman" w:hAnsi="Times New Roman" w:cs="Times New Roman"/>
          <w:sz w:val="24"/>
          <w:szCs w:val="20"/>
          <w:lang w:val="en-GB"/>
        </w:rPr>
        <w:t xml:space="preserve"> </w:t>
      </w:r>
      <w:r w:rsidRPr="00526B6D">
        <w:rPr>
          <w:rFonts w:ascii="Times New Roman" w:eastAsia="Times New Roman" w:hAnsi="Times New Roman" w:cs="Times New Roman"/>
          <w:sz w:val="24"/>
          <w:szCs w:val="20"/>
          <w:lang w:val="en-GB"/>
        </w:rPr>
        <w:t>believes would help ICAO support their mutual responsibilities and ICAO’s timely release of SARPs.</w:t>
      </w:r>
    </w:p>
    <w:p w:rsidR="00FD6792" w:rsidRDefault="00FD6792" w:rsidP="00FD6792">
      <w:pPr>
        <w:autoSpaceDE/>
        <w:autoSpaceDN/>
        <w:adjustRightInd/>
      </w:pPr>
    </w:p>
    <w:p w:rsidR="007B3843" w:rsidRDefault="007B3843" w:rsidP="00FD6792">
      <w:pPr>
        <w:autoSpaceDE/>
        <w:autoSpaceDN/>
        <w:adjustRightInd/>
      </w:pPr>
    </w:p>
    <w:p w:rsidR="007B3843" w:rsidRDefault="007B3843" w:rsidP="00FD6792">
      <w:pPr>
        <w:autoSpaceDE/>
        <w:autoSpaceDN/>
        <w:adjustRightInd/>
      </w:pPr>
    </w:p>
    <w:tbl>
      <w:tblPr>
        <w:tblW w:w="0" w:type="auto"/>
        <w:tblLook w:val="04A0" w:firstRow="1" w:lastRow="0" w:firstColumn="1" w:lastColumn="0" w:noHBand="0" w:noVBand="1"/>
      </w:tblPr>
      <w:tblGrid>
        <w:gridCol w:w="4392"/>
        <w:gridCol w:w="4470"/>
      </w:tblGrid>
      <w:tr w:rsidR="00FD6792" w:rsidTr="00A809A9">
        <w:tc>
          <w:tcPr>
            <w:tcW w:w="4392" w:type="dxa"/>
            <w:shd w:val="clear" w:color="auto" w:fill="auto"/>
          </w:tcPr>
          <w:p w:rsidR="00FD6792" w:rsidRDefault="00FD6792" w:rsidP="00605194">
            <w:pPr>
              <w:spacing w:before="0"/>
            </w:pPr>
            <w:r w:rsidRPr="00617196">
              <w:rPr>
                <w:b/>
                <w:bCs/>
              </w:rPr>
              <w:t>Status:</w:t>
            </w:r>
            <w:r>
              <w:tab/>
            </w:r>
            <w:r w:rsidR="00526B6D">
              <w:t>For Action</w:t>
            </w:r>
          </w:p>
          <w:p w:rsidR="00605194" w:rsidRPr="00605194" w:rsidRDefault="00605194" w:rsidP="00605194">
            <w:pPr>
              <w:spacing w:before="0"/>
            </w:pPr>
          </w:p>
        </w:tc>
        <w:tc>
          <w:tcPr>
            <w:tcW w:w="4470" w:type="dxa"/>
            <w:shd w:val="clear" w:color="auto" w:fill="auto"/>
          </w:tcPr>
          <w:p w:rsidR="00FD6792" w:rsidRPr="00617196" w:rsidRDefault="00FD6792" w:rsidP="00596FDA">
            <w:pPr>
              <w:spacing w:before="0"/>
              <w:rPr>
                <w:b/>
                <w:bCs/>
              </w:rPr>
            </w:pPr>
          </w:p>
        </w:tc>
      </w:tr>
      <w:tr w:rsidR="00FD6792" w:rsidRPr="00C97252" w:rsidTr="00A809A9">
        <w:tc>
          <w:tcPr>
            <w:tcW w:w="4392" w:type="dxa"/>
            <w:shd w:val="clear" w:color="auto" w:fill="auto"/>
          </w:tcPr>
          <w:p w:rsidR="00526B6D" w:rsidRDefault="00FD6792" w:rsidP="00DE1C49">
            <w:pPr>
              <w:spacing w:before="0"/>
              <w:rPr>
                <w:lang w:val="fr-CA"/>
              </w:rPr>
            </w:pPr>
            <w:proofErr w:type="gramStart"/>
            <w:r w:rsidRPr="001460E3">
              <w:rPr>
                <w:b/>
                <w:bCs/>
                <w:lang w:val="fr-CA"/>
              </w:rPr>
              <w:t>Contact:</w:t>
            </w:r>
            <w:proofErr w:type="gramEnd"/>
            <w:r w:rsidRPr="001460E3">
              <w:rPr>
                <w:b/>
                <w:bCs/>
                <w:lang w:val="fr-CA"/>
              </w:rPr>
              <w:tab/>
            </w:r>
            <w:r>
              <w:rPr>
                <w:lang w:val="fr-CA"/>
              </w:rPr>
              <w:t xml:space="preserve">Loftur Jonasson </w:t>
            </w:r>
          </w:p>
          <w:p w:rsidR="00FD6792" w:rsidRDefault="00FD6792" w:rsidP="00526B6D">
            <w:pPr>
              <w:spacing w:before="0"/>
              <w:ind w:left="1155"/>
              <w:rPr>
                <w:lang w:val="fr-CA"/>
              </w:rPr>
            </w:pPr>
          </w:p>
          <w:p w:rsidR="00FD6792" w:rsidRPr="001460E3" w:rsidRDefault="00FD6792" w:rsidP="00596FDA">
            <w:pPr>
              <w:spacing w:before="0"/>
              <w:ind w:left="1134"/>
              <w:rPr>
                <w:b/>
                <w:bCs/>
                <w:lang w:val="fr-CA"/>
              </w:rPr>
            </w:pPr>
          </w:p>
        </w:tc>
        <w:tc>
          <w:tcPr>
            <w:tcW w:w="4470" w:type="dxa"/>
            <w:shd w:val="clear" w:color="auto" w:fill="auto"/>
          </w:tcPr>
          <w:p w:rsidR="00526B6D" w:rsidRPr="00605194" w:rsidRDefault="00FD6792" w:rsidP="00DE1C49">
            <w:pPr>
              <w:tabs>
                <w:tab w:val="clear" w:pos="1134"/>
                <w:tab w:val="left" w:pos="995"/>
              </w:tabs>
              <w:spacing w:before="0"/>
              <w:rPr>
                <w:lang w:val="fr-CA"/>
              </w:rPr>
            </w:pPr>
            <w:proofErr w:type="gramStart"/>
            <w:r w:rsidRPr="001460E3">
              <w:rPr>
                <w:b/>
                <w:bCs/>
                <w:lang w:val="fr-CA"/>
              </w:rPr>
              <w:t>E-mail:</w:t>
            </w:r>
            <w:proofErr w:type="gramEnd"/>
            <w:r w:rsidRPr="00D97F65">
              <w:rPr>
                <w:lang w:val="fr-CA"/>
              </w:rPr>
              <w:t xml:space="preserve"> </w:t>
            </w:r>
            <w:r w:rsidRPr="00D97F65">
              <w:rPr>
                <w:lang w:val="fr-CA"/>
              </w:rPr>
              <w:tab/>
            </w:r>
            <w:hyperlink r:id="rId9" w:history="1">
              <w:r w:rsidR="00DE1C49" w:rsidRPr="002F6885">
                <w:rPr>
                  <w:rStyle w:val="Hyperlink"/>
                  <w:lang w:val="fr-CA"/>
                </w:rPr>
                <w:t>LJonasson@icao.int</w:t>
              </w:r>
            </w:hyperlink>
          </w:p>
        </w:tc>
      </w:tr>
    </w:tbl>
    <w:p w:rsidR="00FD6792" w:rsidRDefault="0099614E" w:rsidP="0099614E">
      <w:pPr>
        <w:pStyle w:val="Normalaftertitle"/>
        <w:spacing w:before="120" w:after="120"/>
      </w:pPr>
      <w:r w:rsidRPr="00B34329">
        <w:rPr>
          <w:b/>
          <w:bCs/>
          <w:szCs w:val="24"/>
        </w:rPr>
        <w:t>Attachments:</w:t>
      </w:r>
      <w:r>
        <w:tab/>
      </w:r>
      <w:r w:rsidRPr="006B62DB">
        <w:rPr>
          <w:b/>
          <w:bCs/>
        </w:rPr>
        <w:t>A</w:t>
      </w:r>
      <w:r>
        <w:t>: A</w:t>
      </w:r>
      <w:r w:rsidR="000320F1">
        <w:t>ppendix</w:t>
      </w:r>
      <w:r>
        <w:t xml:space="preserve"> 1</w:t>
      </w:r>
    </w:p>
    <w:p w:rsidR="009703BA" w:rsidRDefault="009703BA" w:rsidP="009703BA">
      <w:pPr>
        <w:tabs>
          <w:tab w:val="clear" w:pos="1134"/>
          <w:tab w:val="clear" w:pos="1871"/>
          <w:tab w:val="clear" w:pos="2268"/>
        </w:tabs>
        <w:overflowPunct/>
        <w:autoSpaceDE/>
        <w:autoSpaceDN/>
        <w:adjustRightInd/>
        <w:spacing w:before="0"/>
        <w:jc w:val="center"/>
        <w:textAlignment w:val="auto"/>
      </w:pPr>
      <w:r>
        <w:br w:type="page"/>
      </w:r>
    </w:p>
    <w:p w:rsidR="00DE1C49" w:rsidRDefault="00DE1C49" w:rsidP="00DE1C49">
      <w:pPr>
        <w:jc w:val="center"/>
        <w:rPr>
          <w:b/>
          <w:lang w:eastAsia="zh-CN"/>
        </w:rPr>
      </w:pPr>
      <w:r>
        <w:rPr>
          <w:b/>
        </w:rPr>
        <w:lastRenderedPageBreak/>
        <w:t>A</w:t>
      </w:r>
      <w:r w:rsidR="000320F1">
        <w:rPr>
          <w:b/>
        </w:rPr>
        <w:t>PPENDIX</w:t>
      </w:r>
      <w:r>
        <w:rPr>
          <w:b/>
        </w:rPr>
        <w:t xml:space="preserve"> 1</w:t>
      </w:r>
      <w:r w:rsidRPr="00146628">
        <w:rPr>
          <w:b/>
        </w:rPr>
        <w:t xml:space="preserve"> </w:t>
      </w:r>
      <w:r w:rsidRPr="00146628">
        <w:rPr>
          <w:b/>
          <w:lang w:eastAsia="zh-CN"/>
        </w:rPr>
        <w:t>CNPC LINK INTERFERENCE ENVIRONMENT</w:t>
      </w:r>
    </w:p>
    <w:p w:rsidR="00DE1C49" w:rsidRDefault="00DE1C49" w:rsidP="00DE1C49">
      <w:pPr>
        <w:jc w:val="center"/>
        <w:rPr>
          <w:b/>
          <w:lang w:eastAsia="zh-CN"/>
        </w:rPr>
      </w:pPr>
    </w:p>
    <w:p w:rsidR="00DE1C49" w:rsidRPr="002E29DB" w:rsidRDefault="00DE1C49" w:rsidP="00DE1C49">
      <w:pPr>
        <w:jc w:val="both"/>
        <w:rPr>
          <w:lang w:eastAsia="zh-CN"/>
        </w:rPr>
      </w:pPr>
      <w:r>
        <w:rPr>
          <w:lang w:eastAsia="zh-CN"/>
        </w:rPr>
        <w:t xml:space="preserve">Note:  </w:t>
      </w:r>
      <w:r w:rsidRPr="002E29DB">
        <w:rPr>
          <w:lang w:eastAsia="zh-CN"/>
        </w:rPr>
        <w:t>ICAO requests that the anticipated Link Budgets</w:t>
      </w:r>
      <w:r>
        <w:rPr>
          <w:lang w:eastAsia="zh-CN"/>
        </w:rPr>
        <w:t xml:space="preserve"> and </w:t>
      </w:r>
      <w:r w:rsidRPr="002E29DB">
        <w:rPr>
          <w:lang w:eastAsia="zh-CN"/>
        </w:rPr>
        <w:t>the characteristics of the interfering system(s)</w:t>
      </w:r>
      <w:r>
        <w:rPr>
          <w:lang w:eastAsia="zh-CN"/>
        </w:rPr>
        <w:t xml:space="preserve"> </w:t>
      </w:r>
      <w:r w:rsidRPr="002E29DB">
        <w:rPr>
          <w:lang w:eastAsia="zh-CN"/>
        </w:rPr>
        <w:t>be provided along with the inference analysis</w:t>
      </w:r>
      <w:r>
        <w:rPr>
          <w:lang w:eastAsia="zh-CN"/>
        </w:rPr>
        <w:t xml:space="preserve"> itself.</w:t>
      </w:r>
    </w:p>
    <w:p w:rsidR="00DE1C49" w:rsidRPr="00146628" w:rsidRDefault="00DE1C49" w:rsidP="00DE1C49">
      <w:pPr>
        <w:rPr>
          <w:b/>
          <w:lang w:eastAsia="zh-CN"/>
        </w:rPr>
      </w:pPr>
      <w:r w:rsidRPr="00146628">
        <w:rPr>
          <w:b/>
          <w:lang w:eastAsia="zh-CN"/>
        </w:rPr>
        <w:t>From other Fixed Satellite Service Networks</w:t>
      </w:r>
    </w:p>
    <w:p w:rsidR="00DE1C49" w:rsidRDefault="00DE1C49" w:rsidP="00DE1C49">
      <w:pPr>
        <w:ind w:left="720"/>
        <w:rPr>
          <w:b/>
          <w:lang w:eastAsia="zh-CN"/>
        </w:rPr>
      </w:pPr>
      <w:r>
        <w:rPr>
          <w:b/>
          <w:lang w:eastAsia="zh-CN"/>
        </w:rPr>
        <w:t xml:space="preserve">Realistic Worst Case </w:t>
      </w:r>
      <w:r w:rsidRPr="00146628">
        <w:rPr>
          <w:b/>
          <w:lang w:eastAsia="zh-CN"/>
        </w:rPr>
        <w:t>Interference received by earth station on the UA</w:t>
      </w:r>
    </w:p>
    <w:p w:rsidR="00DE1C49" w:rsidRPr="00146628" w:rsidRDefault="00DE1C49" w:rsidP="00DE1C49">
      <w:pPr>
        <w:ind w:left="1440"/>
        <w:rPr>
          <w:lang w:eastAsia="zh-CN"/>
        </w:rPr>
      </w:pPr>
      <w:r>
        <w:rPr>
          <w:lang w:eastAsia="zh-CN"/>
        </w:rPr>
        <w:t>What is</w:t>
      </w:r>
      <w:r w:rsidRPr="00146628">
        <w:rPr>
          <w:lang w:eastAsia="zh-CN"/>
        </w:rPr>
        <w:t xml:space="preserve"> the degradation in the C/N </w:t>
      </w:r>
      <w:proofErr w:type="gramStart"/>
      <w:r w:rsidRPr="00146628">
        <w:rPr>
          <w:lang w:eastAsia="zh-CN"/>
        </w:rPr>
        <w:t>when:</w:t>
      </w:r>
      <w:proofErr w:type="gramEnd"/>
    </w:p>
    <w:p w:rsidR="00DE1C49" w:rsidRDefault="00DE1C49" w:rsidP="00DE1C49">
      <w:pPr>
        <w:ind w:left="2160"/>
        <w:rPr>
          <w:lang w:eastAsia="zh-CN"/>
        </w:rPr>
      </w:pPr>
      <w:r>
        <w:rPr>
          <w:lang w:eastAsia="zh-CN"/>
        </w:rPr>
        <w:t>UA located on the edge of coverage of wanted satellite footprint;</w:t>
      </w:r>
    </w:p>
    <w:p w:rsidR="00DE1C49" w:rsidRDefault="00DE1C49" w:rsidP="00DE1C49">
      <w:pPr>
        <w:ind w:left="2160"/>
        <w:rPr>
          <w:lang w:eastAsia="zh-CN"/>
        </w:rPr>
      </w:pPr>
      <w:r>
        <w:rPr>
          <w:lang w:eastAsia="zh-CN"/>
        </w:rPr>
        <w:t xml:space="preserve">UA located in the </w:t>
      </w:r>
      <w:r w:rsidR="00214278">
        <w:rPr>
          <w:lang w:eastAsia="zh-CN"/>
        </w:rPr>
        <w:t>centre</w:t>
      </w:r>
      <w:r>
        <w:rPr>
          <w:lang w:eastAsia="zh-CN"/>
        </w:rPr>
        <w:t xml:space="preserve"> of the coverage of the eight interfering satellites;</w:t>
      </w:r>
    </w:p>
    <w:p w:rsidR="00DE1C49" w:rsidRDefault="00DE1C49" w:rsidP="00DE1C49">
      <w:pPr>
        <w:ind w:left="2160"/>
        <w:rPr>
          <w:lang w:eastAsia="zh-CN"/>
        </w:rPr>
      </w:pPr>
      <w:r>
        <w:rPr>
          <w:lang w:eastAsia="zh-CN"/>
        </w:rPr>
        <w:t>Interfering satellites are transmitting the maximum power allowed.</w:t>
      </w:r>
    </w:p>
    <w:p w:rsidR="00DE1C49" w:rsidRDefault="00DE1C49" w:rsidP="00DE1C49">
      <w:pPr>
        <w:ind w:firstLine="720"/>
        <w:rPr>
          <w:b/>
          <w:lang w:eastAsia="zh-CN"/>
        </w:rPr>
      </w:pPr>
      <w:r>
        <w:rPr>
          <w:b/>
          <w:lang w:eastAsia="zh-CN"/>
        </w:rPr>
        <w:t xml:space="preserve">Realistic Worst Case </w:t>
      </w:r>
      <w:r w:rsidRPr="00146628">
        <w:rPr>
          <w:b/>
          <w:lang w:eastAsia="zh-CN"/>
        </w:rPr>
        <w:t xml:space="preserve">Interference received by </w:t>
      </w:r>
      <w:r>
        <w:rPr>
          <w:b/>
          <w:lang w:eastAsia="zh-CN"/>
        </w:rPr>
        <w:t>space</w:t>
      </w:r>
      <w:r w:rsidRPr="00146628">
        <w:rPr>
          <w:b/>
          <w:lang w:eastAsia="zh-CN"/>
        </w:rPr>
        <w:t xml:space="preserve"> station </w:t>
      </w:r>
      <w:r>
        <w:rPr>
          <w:b/>
          <w:lang w:eastAsia="zh-CN"/>
        </w:rPr>
        <w:t>supporting the UAS</w:t>
      </w:r>
    </w:p>
    <w:p w:rsidR="00DE1C49" w:rsidRDefault="00DE1C49" w:rsidP="00DE1C49">
      <w:pPr>
        <w:ind w:left="1440"/>
        <w:rPr>
          <w:lang w:eastAsia="zh-CN"/>
        </w:rPr>
      </w:pPr>
      <w:r>
        <w:rPr>
          <w:lang w:eastAsia="zh-CN"/>
        </w:rPr>
        <w:t>What is</w:t>
      </w:r>
      <w:r w:rsidRPr="00146628">
        <w:rPr>
          <w:lang w:eastAsia="zh-CN"/>
        </w:rPr>
        <w:t xml:space="preserve"> the </w:t>
      </w:r>
      <w:r>
        <w:rPr>
          <w:lang w:eastAsia="zh-CN"/>
        </w:rPr>
        <w:t xml:space="preserve">aggregate off-axis e.i.r.p. spectral density in the direction of the satellite supporting the </w:t>
      </w:r>
      <w:proofErr w:type="gramStart"/>
      <w:r>
        <w:rPr>
          <w:lang w:eastAsia="zh-CN"/>
        </w:rPr>
        <w:t>UAS</w:t>
      </w:r>
      <w:r w:rsidRPr="00146628">
        <w:rPr>
          <w:lang w:eastAsia="zh-CN"/>
        </w:rPr>
        <w:t>:</w:t>
      </w:r>
      <w:proofErr w:type="gramEnd"/>
    </w:p>
    <w:p w:rsidR="00DE1C49" w:rsidRDefault="00DE1C49" w:rsidP="00DE1C49">
      <w:pPr>
        <w:ind w:left="2160"/>
        <w:rPr>
          <w:lang w:eastAsia="zh-CN"/>
        </w:rPr>
      </w:pPr>
      <w:r>
        <w:rPr>
          <w:lang w:eastAsia="zh-CN"/>
        </w:rPr>
        <w:t>Interference cause by earth stations operating with the nearest four satellites operating either side (eight satellites in total) of the space stations supporting the UAS;</w:t>
      </w:r>
    </w:p>
    <w:p w:rsidR="00DE1C49" w:rsidRDefault="00DE1C49" w:rsidP="00DE1C49">
      <w:pPr>
        <w:ind w:left="2160"/>
        <w:rPr>
          <w:lang w:eastAsia="zh-CN"/>
        </w:rPr>
      </w:pPr>
      <w:r>
        <w:rPr>
          <w:lang w:eastAsia="zh-CN"/>
        </w:rPr>
        <w:t>Interfering earth stations are operating co-frequency and in the same geographic area as the UAS;</w:t>
      </w:r>
    </w:p>
    <w:p w:rsidR="00DE1C49" w:rsidRDefault="00DE1C49" w:rsidP="00DE1C49">
      <w:pPr>
        <w:ind w:left="2160"/>
        <w:rPr>
          <w:lang w:eastAsia="zh-CN"/>
        </w:rPr>
      </w:pPr>
      <w:r>
        <w:rPr>
          <w:lang w:eastAsia="zh-CN"/>
        </w:rPr>
        <w:t>Interfering earth stations are transmitting the maximum power allowed.</w:t>
      </w:r>
    </w:p>
    <w:p w:rsidR="00DE1C49" w:rsidRPr="00146628" w:rsidRDefault="00DE1C49" w:rsidP="00DE1C49">
      <w:pPr>
        <w:ind w:left="2160"/>
        <w:rPr>
          <w:lang w:eastAsia="zh-CN"/>
        </w:rPr>
      </w:pPr>
    </w:p>
    <w:p w:rsidR="00DE1C49" w:rsidRDefault="00DE1C49" w:rsidP="00DE1C49">
      <w:pPr>
        <w:rPr>
          <w:b/>
          <w:lang w:eastAsia="zh-CN"/>
        </w:rPr>
      </w:pPr>
      <w:r w:rsidRPr="00081ACE">
        <w:rPr>
          <w:b/>
          <w:lang w:eastAsia="zh-CN"/>
        </w:rPr>
        <w:t>From other Services sharing the</w:t>
      </w:r>
      <w:r>
        <w:rPr>
          <w:b/>
          <w:lang w:eastAsia="zh-CN"/>
        </w:rPr>
        <w:t xml:space="preserve"> same frequency</w:t>
      </w:r>
      <w:r w:rsidRPr="00081ACE">
        <w:rPr>
          <w:b/>
          <w:lang w:eastAsia="zh-CN"/>
        </w:rPr>
        <w:t xml:space="preserve"> allocations</w:t>
      </w:r>
    </w:p>
    <w:p w:rsidR="00DE1C49" w:rsidRDefault="00DE1C49" w:rsidP="00DE1C49">
      <w:pPr>
        <w:jc w:val="both"/>
        <w:rPr>
          <w:b/>
          <w:lang w:eastAsia="zh-CN"/>
        </w:rPr>
      </w:pPr>
      <w:r>
        <w:rPr>
          <w:lang w:eastAsia="zh-CN"/>
        </w:rPr>
        <w:t>UAS operational characteristics (altitude, latitude, speed etc.) to be described by ITU-R, based on ICAO scenarios as well as the geographic density of the interfering systems.</w:t>
      </w:r>
    </w:p>
    <w:p w:rsidR="00DE1C49" w:rsidRDefault="00DE1C49" w:rsidP="00DE1C49">
      <w:pPr>
        <w:ind w:firstLine="720"/>
        <w:rPr>
          <w:b/>
          <w:lang w:eastAsia="zh-CN"/>
        </w:rPr>
      </w:pPr>
      <w:r>
        <w:rPr>
          <w:b/>
          <w:lang w:eastAsia="zh-CN"/>
        </w:rPr>
        <w:t>Long-term</w:t>
      </w:r>
    </w:p>
    <w:p w:rsidR="00DE1C49" w:rsidRDefault="00DE1C49" w:rsidP="00DE1C49">
      <w:pPr>
        <w:ind w:left="1440"/>
        <w:rPr>
          <w:lang w:eastAsia="zh-CN"/>
        </w:rPr>
      </w:pPr>
      <w:r>
        <w:rPr>
          <w:lang w:eastAsia="zh-CN"/>
        </w:rPr>
        <w:t xml:space="preserve">What is the </w:t>
      </w:r>
      <w:r w:rsidRPr="002E29DB">
        <w:rPr>
          <w:lang w:eastAsia="zh-CN"/>
        </w:rPr>
        <w:t xml:space="preserve">Cumulative Distribution Function of the </w:t>
      </w:r>
      <w:r>
        <w:rPr>
          <w:lang w:eastAsia="zh-CN"/>
        </w:rPr>
        <w:t>probability that a certain I/N is exceeded?</w:t>
      </w:r>
    </w:p>
    <w:p w:rsidR="00DE1C49" w:rsidRDefault="00DE1C49" w:rsidP="00DE1C49">
      <w:pPr>
        <w:ind w:firstLine="720"/>
        <w:rPr>
          <w:b/>
          <w:lang w:eastAsia="zh-CN"/>
        </w:rPr>
      </w:pPr>
      <w:r w:rsidRPr="002E29DB">
        <w:rPr>
          <w:b/>
          <w:lang w:eastAsia="zh-CN"/>
        </w:rPr>
        <w:t>Short-term</w:t>
      </w:r>
    </w:p>
    <w:p w:rsidR="00DE1C49" w:rsidRDefault="00DE1C49" w:rsidP="00DE1C49">
      <w:pPr>
        <w:ind w:left="1530"/>
        <w:rPr>
          <w:lang w:eastAsia="zh-CN"/>
        </w:rPr>
      </w:pPr>
      <w:r>
        <w:rPr>
          <w:lang w:eastAsia="zh-CN"/>
        </w:rPr>
        <w:t>What are the</w:t>
      </w:r>
      <w:r w:rsidRPr="008D2CD1">
        <w:rPr>
          <w:lang w:eastAsia="zh-CN"/>
        </w:rPr>
        <w:t xml:space="preserve"> I/N levels (based on th</w:t>
      </w:r>
      <w:r>
        <w:rPr>
          <w:lang w:eastAsia="zh-CN"/>
        </w:rPr>
        <w:t>e</w:t>
      </w:r>
      <w:r w:rsidRPr="008D2CD1">
        <w:rPr>
          <w:lang w:eastAsia="zh-CN"/>
        </w:rPr>
        <w:t xml:space="preserve"> Link Budgets</w:t>
      </w:r>
      <w:r>
        <w:rPr>
          <w:lang w:eastAsia="zh-CN"/>
        </w:rPr>
        <w:t>)?</w:t>
      </w:r>
    </w:p>
    <w:p w:rsidR="00DE1C49" w:rsidRDefault="00DE1C49" w:rsidP="00DE1C49">
      <w:pPr>
        <w:ind w:left="1530"/>
        <w:rPr>
          <w:lang w:eastAsia="zh-CN"/>
        </w:rPr>
      </w:pPr>
      <w:r>
        <w:rPr>
          <w:lang w:eastAsia="zh-CN"/>
        </w:rPr>
        <w:t>What are the time periods when I/N is exceeded?</w:t>
      </w:r>
    </w:p>
    <w:p w:rsidR="00DE1C49" w:rsidRDefault="00DE1C49" w:rsidP="00DE1C49">
      <w:pPr>
        <w:ind w:left="1530"/>
        <w:rPr>
          <w:lang w:eastAsia="zh-CN"/>
        </w:rPr>
      </w:pPr>
      <w:r>
        <w:rPr>
          <w:lang w:eastAsia="zh-CN"/>
        </w:rPr>
        <w:t>What are the time periods between situations where I/N is exceeded?</w:t>
      </w:r>
    </w:p>
    <w:p w:rsidR="00DE1C49" w:rsidRPr="008D2CD1" w:rsidRDefault="00DE1C49" w:rsidP="00DE1C49">
      <w:pPr>
        <w:ind w:left="1530"/>
        <w:rPr>
          <w:lang w:eastAsia="zh-CN"/>
        </w:rPr>
      </w:pPr>
      <w:r>
        <w:rPr>
          <w:lang w:eastAsia="zh-CN"/>
        </w:rPr>
        <w:t xml:space="preserve">What is the time duration for the I/N analysis? </w:t>
      </w:r>
    </w:p>
    <w:p w:rsidR="00596FDA" w:rsidRDefault="00596FDA" w:rsidP="0032202E">
      <w:pPr>
        <w:pStyle w:val="Reasons"/>
      </w:pPr>
    </w:p>
    <w:p w:rsidR="000069D4" w:rsidRPr="00D8032B" w:rsidRDefault="00596FDA" w:rsidP="00596FDA">
      <w:pPr>
        <w:jc w:val="center"/>
        <w:rPr>
          <w:lang w:val="fr-FR" w:eastAsia="zh-CN"/>
        </w:rPr>
      </w:pPr>
      <w:r>
        <w:t>______________</w:t>
      </w:r>
    </w:p>
    <w:sectPr w:rsidR="000069D4" w:rsidRPr="00D8032B" w:rsidSect="00D02712">
      <w:headerReference w:type="defaul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F2C" w:rsidRDefault="00DF3F2C">
      <w:r>
        <w:separator/>
      </w:r>
    </w:p>
  </w:endnote>
  <w:endnote w:type="continuationSeparator" w:id="0">
    <w:p w:rsidR="00DF3F2C" w:rsidRDefault="00DF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F2C" w:rsidRDefault="00DF3F2C">
      <w:r>
        <w:t>____________________</w:t>
      </w:r>
    </w:p>
  </w:footnote>
  <w:footnote w:type="continuationSeparator" w:id="0">
    <w:p w:rsidR="00DF3F2C" w:rsidRDefault="00DF3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4A" w:rsidRPr="00C26395" w:rsidRDefault="00FA124A" w:rsidP="00330567">
    <w:pPr>
      <w:pStyle w:val="Header"/>
      <w:rPr>
        <w:rStyle w:val="PageNumber"/>
        <w:lang w:val="es-ES_tradnl"/>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C97C7E">
      <w:rPr>
        <w:rStyle w:val="PageNumber"/>
        <w:noProof/>
      </w:rPr>
      <w:t>2</w:t>
    </w:r>
    <w:r w:rsidR="00D02712">
      <w:rPr>
        <w:rStyle w:val="PageNumber"/>
      </w:rPr>
      <w:fldChar w:fldCharType="end"/>
    </w:r>
    <w:r w:rsidRPr="00C26395">
      <w:rPr>
        <w:rStyle w:val="PageNumber"/>
        <w:lang w:val="es-ES_tradnl"/>
      </w:rPr>
      <w:t xml:space="preserve"> -</w:t>
    </w:r>
  </w:p>
  <w:p w:rsidR="00FA124A" w:rsidRPr="00C26395" w:rsidRDefault="0013228F">
    <w:pPr>
      <w:pStyle w:val="Header"/>
      <w:rPr>
        <w:lang w:val="es-ES_tradnl"/>
      </w:rPr>
    </w:pPr>
    <w:r>
      <w:rPr>
        <w:lang w:val="es-ES_tradnl"/>
      </w:rPr>
      <w:t>5B</w:t>
    </w:r>
    <w:r w:rsidR="00C26395" w:rsidRPr="00C26395">
      <w:rPr>
        <w:lang w:val="es-ES_tradnl"/>
      </w:rPr>
      <w:t>/</w:t>
    </w:r>
    <w:r>
      <w:rPr>
        <w:highlight w:val="yellow"/>
        <w:lang w:val="es-ES_tradnl"/>
      </w:rPr>
      <w:t>ZZZ</w:t>
    </w:r>
    <w:r w:rsidR="00FD6792" w:rsidRPr="00C26395">
      <w:rPr>
        <w:lang w:val="es-ES_tradnl"/>
      </w:rPr>
      <w:t>-E</w:t>
    </w:r>
    <w:r w:rsidR="00C26395" w:rsidRPr="00C26395">
      <w:rPr>
        <w:lang w:val="es-ES_tradnl"/>
      </w:rPr>
      <w:br/>
    </w:r>
    <w:r w:rsidR="00C26395">
      <w:rPr>
        <w:lang w:val="es-ES_tradn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94F48"/>
    <w:multiLevelType w:val="hybridMultilevel"/>
    <w:tmpl w:val="F36290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GB" w:vendorID="64" w:dllVersion="131078" w:nlCheck="1" w:checkStyle="0"/>
  <w:activeWritingStyle w:appName="MSWord" w:lang="fr-CA" w:vendorID="64" w:dllVersion="131078" w:nlCheck="1" w:checkStyle="0"/>
  <w:activeWritingStyle w:appName="MSWord" w:lang="fr-CH" w:vendorID="64" w:dllVersion="131078" w:nlCheck="1" w:checkStyle="1"/>
  <w:activeWritingStyle w:appName="MSWord" w:lang="en-US" w:vendorID="64" w:dllVersion="131078" w:nlCheck="1" w:checkStyle="0"/>
  <w:activeWritingStyle w:appName="MSWord" w:lang="es-ES_tradnl"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792"/>
    <w:rsid w:val="000069D4"/>
    <w:rsid w:val="000174AD"/>
    <w:rsid w:val="000320F1"/>
    <w:rsid w:val="000657BD"/>
    <w:rsid w:val="000A7D55"/>
    <w:rsid w:val="000C2E8E"/>
    <w:rsid w:val="000E0E7C"/>
    <w:rsid w:val="000F1B4B"/>
    <w:rsid w:val="0012744F"/>
    <w:rsid w:val="0013228F"/>
    <w:rsid w:val="00147DA6"/>
    <w:rsid w:val="00156F66"/>
    <w:rsid w:val="00182528"/>
    <w:rsid w:val="0018500B"/>
    <w:rsid w:val="00196A19"/>
    <w:rsid w:val="00202DC1"/>
    <w:rsid w:val="002116EE"/>
    <w:rsid w:val="00214278"/>
    <w:rsid w:val="002309D8"/>
    <w:rsid w:val="0025587F"/>
    <w:rsid w:val="002A7FE2"/>
    <w:rsid w:val="002B4FF2"/>
    <w:rsid w:val="002C08DA"/>
    <w:rsid w:val="002E1B4F"/>
    <w:rsid w:val="002F2E67"/>
    <w:rsid w:val="00312862"/>
    <w:rsid w:val="00315546"/>
    <w:rsid w:val="00330567"/>
    <w:rsid w:val="00386A9D"/>
    <w:rsid w:val="00391081"/>
    <w:rsid w:val="003B2789"/>
    <w:rsid w:val="003C13CE"/>
    <w:rsid w:val="003E2518"/>
    <w:rsid w:val="003E7CEF"/>
    <w:rsid w:val="004B1EF7"/>
    <w:rsid w:val="004B3FAD"/>
    <w:rsid w:val="00501DCA"/>
    <w:rsid w:val="00513A47"/>
    <w:rsid w:val="00526B6D"/>
    <w:rsid w:val="005408DF"/>
    <w:rsid w:val="00573344"/>
    <w:rsid w:val="00583F9B"/>
    <w:rsid w:val="00596FDA"/>
    <w:rsid w:val="005D12F3"/>
    <w:rsid w:val="005E5C10"/>
    <w:rsid w:val="005F2C78"/>
    <w:rsid w:val="00605194"/>
    <w:rsid w:val="006144E4"/>
    <w:rsid w:val="00650299"/>
    <w:rsid w:val="00653B2E"/>
    <w:rsid w:val="00655FC5"/>
    <w:rsid w:val="006D217A"/>
    <w:rsid w:val="007B3843"/>
    <w:rsid w:val="00822581"/>
    <w:rsid w:val="008309DD"/>
    <w:rsid w:val="0083227A"/>
    <w:rsid w:val="00866900"/>
    <w:rsid w:val="00881BA1"/>
    <w:rsid w:val="008960D9"/>
    <w:rsid w:val="008B5166"/>
    <w:rsid w:val="008C26B8"/>
    <w:rsid w:val="008F208F"/>
    <w:rsid w:val="009703BA"/>
    <w:rsid w:val="00982084"/>
    <w:rsid w:val="00995963"/>
    <w:rsid w:val="0099614E"/>
    <w:rsid w:val="009B61EB"/>
    <w:rsid w:val="009B7197"/>
    <w:rsid w:val="009C2064"/>
    <w:rsid w:val="009D1697"/>
    <w:rsid w:val="00A014F8"/>
    <w:rsid w:val="00A5173C"/>
    <w:rsid w:val="00A61AEF"/>
    <w:rsid w:val="00A737BA"/>
    <w:rsid w:val="00AF173A"/>
    <w:rsid w:val="00B066A4"/>
    <w:rsid w:val="00B07A13"/>
    <w:rsid w:val="00B26E20"/>
    <w:rsid w:val="00B4279B"/>
    <w:rsid w:val="00B45FC9"/>
    <w:rsid w:val="00BC7CCF"/>
    <w:rsid w:val="00BE470B"/>
    <w:rsid w:val="00C16E6E"/>
    <w:rsid w:val="00C26395"/>
    <w:rsid w:val="00C57A91"/>
    <w:rsid w:val="00C97252"/>
    <w:rsid w:val="00C97C7E"/>
    <w:rsid w:val="00CC01C2"/>
    <w:rsid w:val="00CE61EB"/>
    <w:rsid w:val="00CF21F2"/>
    <w:rsid w:val="00D02712"/>
    <w:rsid w:val="00D214D0"/>
    <w:rsid w:val="00D56AD3"/>
    <w:rsid w:val="00D6546B"/>
    <w:rsid w:val="00D729FC"/>
    <w:rsid w:val="00D97367"/>
    <w:rsid w:val="00DC2ADD"/>
    <w:rsid w:val="00DD4BED"/>
    <w:rsid w:val="00DE1C49"/>
    <w:rsid w:val="00DE39F0"/>
    <w:rsid w:val="00DF0AF3"/>
    <w:rsid w:val="00DF3F2C"/>
    <w:rsid w:val="00E23CAB"/>
    <w:rsid w:val="00E27D7E"/>
    <w:rsid w:val="00E42E13"/>
    <w:rsid w:val="00E6257C"/>
    <w:rsid w:val="00E63C59"/>
    <w:rsid w:val="00EC3417"/>
    <w:rsid w:val="00FA124A"/>
    <w:rsid w:val="00FA400D"/>
    <w:rsid w:val="00FC08DD"/>
    <w:rsid w:val="00FC2316"/>
    <w:rsid w:val="00FC2CFD"/>
    <w:rsid w:val="00FD6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7BD8D"/>
  <w15:docId w15:val="{88A39240-250B-4B41-9ED3-AD04BF5C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basedOn w:val="DefaultParagraphFont"/>
    <w:uiPriority w:val="99"/>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uiPriority w:val="99"/>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character" w:styleId="Hyperlink">
    <w:name w:val="Hyperlink"/>
    <w:uiPriority w:val="99"/>
    <w:rsid w:val="00FD6792"/>
    <w:rPr>
      <w:rFonts w:cs="Times New Roman"/>
      <w:color w:val="0000FF"/>
      <w:u w:val="single"/>
    </w:rPr>
  </w:style>
  <w:style w:type="paragraph" w:styleId="ListParagraph">
    <w:name w:val="List Paragraph"/>
    <w:basedOn w:val="Normal"/>
    <w:uiPriority w:val="34"/>
    <w:qFormat/>
    <w:rsid w:val="007B3843"/>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 w:type="character" w:customStyle="1" w:styleId="NormalaftertitleChar">
    <w:name w:val="Normal_after_title Char"/>
    <w:basedOn w:val="DefaultParagraphFont"/>
    <w:link w:val="Normalaftertitle"/>
    <w:rsid w:val="0099614E"/>
    <w:rPr>
      <w:rFonts w:ascii="Times New Roman" w:hAnsi="Times New Roman"/>
      <w:sz w:val="24"/>
      <w:lang w:val="en-GB" w:eastAsia="en-US"/>
    </w:rPr>
  </w:style>
  <w:style w:type="paragraph" w:styleId="BalloonText">
    <w:name w:val="Balloon Text"/>
    <w:basedOn w:val="Normal"/>
    <w:link w:val="BalloonTextChar"/>
    <w:semiHidden/>
    <w:unhideWhenUsed/>
    <w:rsid w:val="00D56AD3"/>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D56AD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Jonasson@icao.int"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8FE121-BB24-4D47-8039-EFFB64EBCFDE}"/>
</file>

<file path=customXml/itemProps2.xml><?xml version="1.0" encoding="utf-8"?>
<ds:datastoreItem xmlns:ds="http://schemas.openxmlformats.org/officeDocument/2006/customXml" ds:itemID="{14B81E76-7225-4C25-9552-50329CAE658C}"/>
</file>

<file path=customXml/itemProps3.xml><?xml version="1.0" encoding="utf-8"?>
<ds:datastoreItem xmlns:ds="http://schemas.openxmlformats.org/officeDocument/2006/customXml" ds:itemID="{93631F3C-DEBA-4344-9BF3-3A3A9A543975}"/>
</file>

<file path=customXml/itemProps4.xml><?xml version="1.0" encoding="utf-8"?>
<ds:datastoreItem xmlns:ds="http://schemas.openxmlformats.org/officeDocument/2006/customXml" ds:itemID="{69E7D67E-B998-40DC-A96D-7D423CC9A3CC}"/>
</file>

<file path=docProps/app.xml><?xml version="1.0" encoding="utf-8"?>
<Properties xmlns="http://schemas.openxmlformats.org/officeDocument/2006/extended-properties" xmlns:vt="http://schemas.openxmlformats.org/officeDocument/2006/docPropsVTypes">
  <Template>PE_BR</Template>
  <TotalTime>0</TotalTime>
  <Pages>3</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Michael Neale</cp:lastModifiedBy>
  <cp:revision>3</cp:revision>
  <cp:lastPrinted>2016-08-24T21:32:00Z</cp:lastPrinted>
  <dcterms:created xsi:type="dcterms:W3CDTF">2016-08-26T16:36:00Z</dcterms:created>
  <dcterms:modified xsi:type="dcterms:W3CDTF">2016-08-26T16:50:00Z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0x010100B372B09A9A77C4438999FF1325BEF759</vt:lpwstr>
  </property>
</Properties>
</file>