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E125" w14:textId="77777777" w:rsidR="00770160" w:rsidRPr="00E263ED" w:rsidRDefault="000D26D5" w:rsidP="00B9229C">
      <w:pPr>
        <w:jc w:val="center"/>
        <w:rPr>
          <w:b/>
          <w:color w:val="000000" w:themeColor="text1"/>
          <w:sz w:val="24"/>
          <w:szCs w:val="24"/>
        </w:rPr>
      </w:pPr>
      <w:r w:rsidRPr="00E263ED">
        <w:rPr>
          <w:b/>
          <w:color w:val="000000" w:themeColor="text1"/>
          <w:sz w:val="24"/>
          <w:szCs w:val="24"/>
          <w:lang w:val="en-US"/>
        </w:rPr>
        <w:t>FREQUENCY SPECTRUM</w:t>
      </w:r>
      <w:r w:rsidRPr="00E263ED">
        <w:rPr>
          <w:b/>
          <w:color w:val="000000" w:themeColor="text1"/>
          <w:sz w:val="24"/>
          <w:szCs w:val="24"/>
        </w:rPr>
        <w:t xml:space="preserve"> MAN</w:t>
      </w:r>
      <w:r w:rsidR="00D94FD3" w:rsidRPr="00E263ED">
        <w:rPr>
          <w:b/>
          <w:color w:val="000000" w:themeColor="text1"/>
          <w:sz w:val="24"/>
          <w:szCs w:val="24"/>
        </w:rPr>
        <w:t>AGEMENT</w:t>
      </w:r>
      <w:r w:rsidRPr="00E263ED">
        <w:rPr>
          <w:b/>
          <w:color w:val="000000" w:themeColor="text1"/>
          <w:sz w:val="24"/>
          <w:szCs w:val="24"/>
        </w:rPr>
        <w:t xml:space="preserve"> PANEL (FSMP)</w:t>
      </w:r>
    </w:p>
    <w:p w14:paraId="325F0416" w14:textId="77777777" w:rsidR="00770160" w:rsidRPr="00E263ED" w:rsidRDefault="00770160" w:rsidP="00B9229C">
      <w:pPr>
        <w:tabs>
          <w:tab w:val="left" w:pos="6972"/>
        </w:tabs>
        <w:jc w:val="center"/>
        <w:rPr>
          <w:b/>
          <w:color w:val="000000" w:themeColor="text1"/>
        </w:rPr>
      </w:pPr>
    </w:p>
    <w:p w14:paraId="022C89F3" w14:textId="77777777" w:rsidR="007E6A06" w:rsidRPr="00E263ED" w:rsidRDefault="00423C6F" w:rsidP="00B9229C">
      <w:pPr>
        <w:pStyle w:val="Maintitle"/>
        <w:rPr>
          <w:color w:val="000000" w:themeColor="text1"/>
        </w:rPr>
      </w:pPr>
      <w:r w:rsidRPr="00E263ED">
        <w:rPr>
          <w:color w:val="000000" w:themeColor="text1"/>
        </w:rPr>
        <w:t>Seven</w:t>
      </w:r>
      <w:r w:rsidR="00F975FD" w:rsidRPr="00E263ED">
        <w:rPr>
          <w:color w:val="000000" w:themeColor="text1"/>
        </w:rPr>
        <w:t>th</w:t>
      </w:r>
      <w:r w:rsidR="007E6A06" w:rsidRPr="00E263ED">
        <w:rPr>
          <w:color w:val="000000" w:themeColor="text1"/>
        </w:rPr>
        <w:t xml:space="preserve"> Working Group meeting</w:t>
      </w:r>
    </w:p>
    <w:p w14:paraId="01B4ED79" w14:textId="77777777" w:rsidR="00770160" w:rsidRPr="00E263ED" w:rsidRDefault="00770160" w:rsidP="00B9229C">
      <w:pPr>
        <w:jc w:val="center"/>
        <w:rPr>
          <w:color w:val="000000" w:themeColor="text1"/>
        </w:rPr>
      </w:pPr>
    </w:p>
    <w:p w14:paraId="1506E54C" w14:textId="77777777" w:rsidR="000E218A" w:rsidRPr="00E263ED" w:rsidRDefault="00423C6F" w:rsidP="00B9229C">
      <w:pPr>
        <w:jc w:val="center"/>
        <w:rPr>
          <w:b/>
          <w:bCs/>
          <w:color w:val="000000" w:themeColor="text1"/>
          <w:szCs w:val="22"/>
        </w:rPr>
      </w:pPr>
      <w:bookmarkStart w:id="0" w:name="agenda_item"/>
      <w:bookmarkEnd w:id="0"/>
      <w:r w:rsidRPr="00E263ED">
        <w:rPr>
          <w:b/>
          <w:bCs/>
          <w:color w:val="000000" w:themeColor="text1"/>
          <w:szCs w:val="22"/>
        </w:rPr>
        <w:t>Johannesburg, South Africa, 6 – 13</w:t>
      </w:r>
      <w:r w:rsidR="000E218A" w:rsidRPr="00E263ED">
        <w:rPr>
          <w:b/>
          <w:bCs/>
          <w:color w:val="000000" w:themeColor="text1"/>
          <w:szCs w:val="22"/>
        </w:rPr>
        <w:t xml:space="preserve"> </w:t>
      </w:r>
      <w:r w:rsidRPr="00E263ED">
        <w:rPr>
          <w:b/>
          <w:bCs/>
          <w:color w:val="000000" w:themeColor="text1"/>
          <w:szCs w:val="22"/>
        </w:rPr>
        <w:t>September</w:t>
      </w:r>
      <w:r w:rsidR="000E218A" w:rsidRPr="00E263ED">
        <w:rPr>
          <w:b/>
          <w:bCs/>
          <w:color w:val="000000" w:themeColor="text1"/>
          <w:szCs w:val="22"/>
        </w:rPr>
        <w:t xml:space="preserve"> 2018</w:t>
      </w:r>
    </w:p>
    <w:p w14:paraId="449750C6" w14:textId="77777777" w:rsidR="00770160" w:rsidRPr="00E263ED" w:rsidRDefault="00770160" w:rsidP="002E44BD">
      <w:pPr>
        <w:tabs>
          <w:tab w:val="left" w:pos="0"/>
          <w:tab w:val="left" w:pos="1570"/>
          <w:tab w:val="left" w:pos="1857"/>
        </w:tabs>
        <w:rPr>
          <w:color w:val="000000" w:themeColor="text1"/>
        </w:rPr>
      </w:pPr>
    </w:p>
    <w:p w14:paraId="7C0288AC" w14:textId="77777777" w:rsidR="00770160" w:rsidRPr="00E263ED" w:rsidRDefault="00770160" w:rsidP="002E44BD">
      <w:pPr>
        <w:pStyle w:val="Agendaitemtitle"/>
        <w:rPr>
          <w:color w:val="000000" w:themeColor="text1"/>
          <w:lang w:val="sv-SE"/>
        </w:rPr>
      </w:pPr>
      <w:r w:rsidRPr="00E263ED">
        <w:rPr>
          <w:color w:val="000000" w:themeColor="text1"/>
          <w:lang w:val="sv-SE"/>
        </w:rPr>
        <w:t>Agenda Item </w:t>
      </w:r>
      <w:r w:rsidR="00F63D5D" w:rsidRPr="00E263ED">
        <w:rPr>
          <w:color w:val="000000" w:themeColor="text1"/>
          <w:lang w:val="sv-SE"/>
        </w:rPr>
        <w:t xml:space="preserve"> 8</w:t>
      </w:r>
      <w:r w:rsidRPr="00E263ED">
        <w:rPr>
          <w:color w:val="000000" w:themeColor="text1"/>
          <w:lang w:val="sv-SE"/>
        </w:rPr>
        <w:t>:</w:t>
      </w:r>
      <w:r w:rsidRPr="00E263ED">
        <w:rPr>
          <w:color w:val="000000" w:themeColor="text1"/>
          <w:lang w:val="sv-SE"/>
        </w:rPr>
        <w:tab/>
      </w:r>
      <w:r w:rsidR="00007AD8" w:rsidRPr="00E263ED">
        <w:rPr>
          <w:color w:val="000000" w:themeColor="text1"/>
          <w:lang w:val="sv-SE"/>
        </w:rPr>
        <w:t>Revision of the ICAO Freqeuncy Spectrum Handbook (Doc 9718)</w:t>
      </w:r>
    </w:p>
    <w:p w14:paraId="084226D3" w14:textId="77777777" w:rsidR="00BC4C0F" w:rsidRPr="00E263ED" w:rsidRDefault="00BC4C0F" w:rsidP="002E44BD">
      <w:pPr>
        <w:pStyle w:val="Agendaitemtitle"/>
        <w:rPr>
          <w:color w:val="000000" w:themeColor="text1"/>
          <w:lang w:val="sv-SE"/>
        </w:rPr>
      </w:pPr>
    </w:p>
    <w:p w14:paraId="6CD81556" w14:textId="77777777" w:rsidR="00770160" w:rsidRPr="00E263ED" w:rsidRDefault="00770160" w:rsidP="002E44BD">
      <w:pPr>
        <w:pStyle w:val="Agendaitemtitle"/>
        <w:rPr>
          <w:b w:val="0"/>
          <w:color w:val="000000" w:themeColor="text1"/>
          <w:lang w:val="sv-SE"/>
        </w:rPr>
      </w:pPr>
    </w:p>
    <w:p w14:paraId="38B77649" w14:textId="77777777" w:rsidR="008F1C0E" w:rsidRPr="00E263ED" w:rsidRDefault="00770160" w:rsidP="002E44BD">
      <w:pPr>
        <w:pStyle w:val="Maintitle"/>
        <w:ind w:left="0" w:right="118"/>
        <w:jc w:val="both"/>
        <w:rPr>
          <w:color w:val="000000" w:themeColor="text1"/>
        </w:rPr>
      </w:pPr>
      <w:r w:rsidRPr="00E263ED">
        <w:rPr>
          <w:color w:val="000000" w:themeColor="text1"/>
        </w:rPr>
        <w:t>TITLE</w:t>
      </w:r>
      <w:r w:rsidR="006D405F" w:rsidRPr="00E263ED">
        <w:rPr>
          <w:color w:val="000000" w:themeColor="text1"/>
        </w:rPr>
        <w:t xml:space="preserve">: Rationale for inclusion of materials on frequency </w:t>
      </w:r>
      <w:proofErr w:type="spellStart"/>
      <w:r w:rsidR="006D405F" w:rsidRPr="00E263ED">
        <w:rPr>
          <w:color w:val="000000" w:themeColor="text1"/>
        </w:rPr>
        <w:t>channeling</w:t>
      </w:r>
      <w:proofErr w:type="spellEnd"/>
      <w:r w:rsidR="006D405F" w:rsidRPr="00E263ED">
        <w:rPr>
          <w:color w:val="000000" w:themeColor="text1"/>
        </w:rPr>
        <w:t xml:space="preserve"> plan of aeronautical bands </w:t>
      </w:r>
      <w:r w:rsidR="008F1C0E" w:rsidRPr="00E263ED">
        <w:rPr>
          <w:color w:val="000000" w:themeColor="text1"/>
        </w:rPr>
        <w:t xml:space="preserve">   </w:t>
      </w:r>
    </w:p>
    <w:p w14:paraId="714193AD" w14:textId="77777777" w:rsidR="00770160" w:rsidRPr="00E263ED" w:rsidRDefault="008F1C0E" w:rsidP="002E44BD">
      <w:pPr>
        <w:pStyle w:val="Maintitle"/>
        <w:ind w:left="0" w:right="118"/>
        <w:jc w:val="both"/>
        <w:rPr>
          <w:color w:val="000000" w:themeColor="text1"/>
        </w:rPr>
      </w:pPr>
      <w:r w:rsidRPr="00E263ED">
        <w:rPr>
          <w:color w:val="000000" w:themeColor="text1"/>
        </w:rPr>
        <w:t xml:space="preserve">               </w:t>
      </w:r>
      <w:r w:rsidR="006D405F" w:rsidRPr="00E263ED">
        <w:rPr>
          <w:color w:val="000000" w:themeColor="text1"/>
        </w:rPr>
        <w:t xml:space="preserve">and minimum technical parameters </w:t>
      </w:r>
      <w:r w:rsidRPr="00E263ED">
        <w:rPr>
          <w:color w:val="000000" w:themeColor="text1"/>
        </w:rPr>
        <w:t xml:space="preserve">of ICAO systems </w:t>
      </w:r>
      <w:r w:rsidR="006D405F" w:rsidRPr="00E263ED">
        <w:rPr>
          <w:color w:val="000000" w:themeColor="text1"/>
        </w:rPr>
        <w:t>in Doc 9718 (Volume- D)</w:t>
      </w:r>
    </w:p>
    <w:p w14:paraId="7BCB46C9" w14:textId="77777777" w:rsidR="00770160" w:rsidRPr="00E263ED" w:rsidRDefault="00770160" w:rsidP="002E44BD">
      <w:pPr>
        <w:tabs>
          <w:tab w:val="left" w:pos="6972"/>
        </w:tabs>
        <w:rPr>
          <w:color w:val="000000" w:themeColor="text1"/>
        </w:rPr>
      </w:pPr>
    </w:p>
    <w:p w14:paraId="40677F6F" w14:textId="77777777" w:rsidR="00770160" w:rsidRPr="00E263ED" w:rsidRDefault="00770160" w:rsidP="00B2433B">
      <w:pPr>
        <w:jc w:val="center"/>
        <w:rPr>
          <w:color w:val="000000" w:themeColor="text1"/>
        </w:rPr>
      </w:pPr>
      <w:r w:rsidRPr="00E263ED">
        <w:rPr>
          <w:color w:val="000000" w:themeColor="text1"/>
        </w:rPr>
        <w:t>(Presented by</w:t>
      </w:r>
      <w:bookmarkStart w:id="1" w:name="presented_by"/>
      <w:bookmarkEnd w:id="1"/>
      <w:r w:rsidRPr="00E263ED">
        <w:rPr>
          <w:color w:val="000000" w:themeColor="text1"/>
        </w:rPr>
        <w:t xml:space="preserve"> </w:t>
      </w:r>
      <w:r w:rsidR="00AB55D2" w:rsidRPr="00E263ED">
        <w:rPr>
          <w:color w:val="000000" w:themeColor="text1"/>
        </w:rPr>
        <w:t>Airports Authority of India</w:t>
      </w:r>
      <w:r w:rsidRPr="00E263ED">
        <w:rPr>
          <w:color w:val="000000" w:themeColor="text1"/>
        </w:rPr>
        <w:t>)</w:t>
      </w:r>
    </w:p>
    <w:p w14:paraId="5D90AD40" w14:textId="77777777" w:rsidR="00770160" w:rsidRPr="00E263ED" w:rsidRDefault="00770160" w:rsidP="002E44BD">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446"/>
      </w:tblGrid>
      <w:tr w:rsidR="00E263ED" w:rsidRPr="00E263ED" w14:paraId="1FEF4A4C" w14:textId="77777777" w:rsidTr="0017593C">
        <w:trPr>
          <w:cantSplit/>
          <w:trHeight w:hRule="exact" w:val="480"/>
          <w:jc w:val="center"/>
        </w:trPr>
        <w:tc>
          <w:tcPr>
            <w:tcW w:w="8446" w:type="dxa"/>
            <w:vAlign w:val="center"/>
          </w:tcPr>
          <w:p w14:paraId="1253479F" w14:textId="77777777" w:rsidR="00770160" w:rsidRPr="00E263ED" w:rsidRDefault="00770160" w:rsidP="00B2433B">
            <w:pPr>
              <w:jc w:val="center"/>
              <w:rPr>
                <w:color w:val="000000" w:themeColor="text1"/>
                <w:sz w:val="24"/>
                <w:lang w:val="en-US"/>
              </w:rPr>
            </w:pPr>
            <w:r w:rsidRPr="00E263ED">
              <w:rPr>
                <w:b/>
                <w:color w:val="000000" w:themeColor="text1"/>
              </w:rPr>
              <w:t>SUMMARY</w:t>
            </w:r>
          </w:p>
        </w:tc>
      </w:tr>
      <w:tr w:rsidR="00B43C09" w:rsidRPr="00E263ED" w14:paraId="7BCE4F5B" w14:textId="77777777" w:rsidTr="0017593C">
        <w:trPr>
          <w:cantSplit/>
          <w:jc w:val="center"/>
        </w:trPr>
        <w:tc>
          <w:tcPr>
            <w:tcW w:w="8446" w:type="dxa"/>
          </w:tcPr>
          <w:p w14:paraId="3A020D8B" w14:textId="77777777" w:rsidR="00770160" w:rsidRPr="00E263ED" w:rsidRDefault="000F27C9" w:rsidP="002E44BD">
            <w:pPr>
              <w:rPr>
                <w:color w:val="000000" w:themeColor="text1"/>
                <w:lang w:val="en-US"/>
              </w:rPr>
            </w:pPr>
            <w:r w:rsidRPr="00E263ED">
              <w:rPr>
                <w:color w:val="000000" w:themeColor="text1"/>
              </w:rPr>
              <w:t xml:space="preserve">This paper presents the need to include minimum </w:t>
            </w:r>
            <w:proofErr w:type="spellStart"/>
            <w:r w:rsidRPr="00E263ED">
              <w:rPr>
                <w:color w:val="000000" w:themeColor="text1"/>
              </w:rPr>
              <w:t>requirments</w:t>
            </w:r>
            <w:proofErr w:type="spellEnd"/>
            <w:r w:rsidRPr="00E263ED">
              <w:rPr>
                <w:color w:val="000000" w:themeColor="text1"/>
              </w:rPr>
              <w:t xml:space="preserve">/technical parameters </w:t>
            </w:r>
            <w:proofErr w:type="gramStart"/>
            <w:r w:rsidRPr="00E263ED">
              <w:rPr>
                <w:color w:val="000000" w:themeColor="text1"/>
              </w:rPr>
              <w:t>and  frequency</w:t>
            </w:r>
            <w:proofErr w:type="gramEnd"/>
            <w:r w:rsidRPr="00E263ED">
              <w:rPr>
                <w:color w:val="000000" w:themeColor="text1"/>
              </w:rPr>
              <w:t xml:space="preserve"> channelling plan of aeronautical systems in the proposed Volume-D-</w:t>
            </w:r>
            <w:proofErr w:type="spellStart"/>
            <w:r w:rsidRPr="00E263ED">
              <w:rPr>
                <w:color w:val="000000" w:themeColor="text1"/>
              </w:rPr>
              <w:t>Freqeuncy</w:t>
            </w:r>
            <w:proofErr w:type="spellEnd"/>
            <w:r w:rsidRPr="00E263ED">
              <w:rPr>
                <w:color w:val="000000" w:themeColor="text1"/>
              </w:rPr>
              <w:t xml:space="preserve"> Management (Doc 9718) to support aviation stakeholders for getting regulatory clearances from national spectrum regulators.</w:t>
            </w:r>
          </w:p>
        </w:tc>
      </w:tr>
    </w:tbl>
    <w:p w14:paraId="34C7494D" w14:textId="77777777" w:rsidR="00770160" w:rsidRPr="00E263ED" w:rsidRDefault="00770160" w:rsidP="002E44BD">
      <w:pPr>
        <w:rPr>
          <w:color w:val="000000" w:themeColor="text1"/>
        </w:rPr>
      </w:pPr>
    </w:p>
    <w:p w14:paraId="5C53D089" w14:textId="77777777" w:rsidR="00770160" w:rsidRPr="00E263ED" w:rsidRDefault="00770160" w:rsidP="002E44BD">
      <w:pPr>
        <w:pStyle w:val="1Heading"/>
        <w:spacing w:after="0" w:line="360" w:lineRule="auto"/>
        <w:rPr>
          <w:color w:val="000000" w:themeColor="text1"/>
        </w:rPr>
      </w:pPr>
      <w:r w:rsidRPr="00E263ED">
        <w:rPr>
          <w:color w:val="000000" w:themeColor="text1"/>
        </w:rPr>
        <w:t>INTRODUCTION</w:t>
      </w:r>
    </w:p>
    <w:p w14:paraId="1673EF24" w14:textId="77777777" w:rsidR="009A2C53" w:rsidRPr="00E263ED" w:rsidRDefault="009A2C53" w:rsidP="009A2C53">
      <w:pPr>
        <w:pStyle w:val="2para"/>
        <w:numPr>
          <w:ilvl w:val="0"/>
          <w:numId w:val="0"/>
        </w:numPr>
        <w:spacing w:after="0"/>
        <w:rPr>
          <w:color w:val="000000" w:themeColor="text1"/>
        </w:rPr>
      </w:pPr>
    </w:p>
    <w:p w14:paraId="78A9E39C" w14:textId="77777777" w:rsidR="000F27C9" w:rsidRPr="00E263ED" w:rsidRDefault="000F27C9" w:rsidP="000F27C9">
      <w:pPr>
        <w:pStyle w:val="2para"/>
        <w:rPr>
          <w:color w:val="000000" w:themeColor="text1"/>
        </w:rPr>
      </w:pPr>
      <w:r w:rsidRPr="00E263ED">
        <w:rPr>
          <w:color w:val="000000" w:themeColor="text1"/>
        </w:rPr>
        <w:t xml:space="preserve">Presently, the correspondence sub-group of the FSMP is working to revise the current Doc 9718 - ICAO Spectrum Handbook. </w:t>
      </w:r>
    </w:p>
    <w:p w14:paraId="288DC5F8" w14:textId="77777777" w:rsidR="000F27C9" w:rsidRPr="00E263ED" w:rsidRDefault="000F27C9" w:rsidP="00E263ED">
      <w:pPr>
        <w:pStyle w:val="2para"/>
        <w:spacing w:after="0"/>
        <w:rPr>
          <w:color w:val="000000" w:themeColor="text1"/>
        </w:rPr>
      </w:pPr>
      <w:r w:rsidRPr="00E263ED">
        <w:rPr>
          <w:color w:val="000000" w:themeColor="text1"/>
        </w:rPr>
        <w:t xml:space="preserve">This paper highlights the issues in getting regulatory clearances from national spectrum regulator in India and presents the need to include materials on </w:t>
      </w:r>
      <w:proofErr w:type="spellStart"/>
      <w:r w:rsidRPr="00E263ED">
        <w:rPr>
          <w:color w:val="000000" w:themeColor="text1"/>
        </w:rPr>
        <w:t>minium</w:t>
      </w:r>
      <w:proofErr w:type="spellEnd"/>
      <w:r w:rsidRPr="00E263ED">
        <w:rPr>
          <w:color w:val="000000" w:themeColor="text1"/>
        </w:rPr>
        <w:t xml:space="preserve"> </w:t>
      </w:r>
      <w:proofErr w:type="spellStart"/>
      <w:r w:rsidRPr="00E263ED">
        <w:rPr>
          <w:color w:val="000000" w:themeColor="text1"/>
        </w:rPr>
        <w:t>requirments</w:t>
      </w:r>
      <w:proofErr w:type="spellEnd"/>
      <w:r w:rsidRPr="00E263ED">
        <w:rPr>
          <w:color w:val="000000" w:themeColor="text1"/>
        </w:rPr>
        <w:t>/technical parameters  and  frequency channelling plan of all ICAO/aeronautical systems in the proposed Volume-D-</w:t>
      </w:r>
      <w:proofErr w:type="spellStart"/>
      <w:r w:rsidRPr="00E263ED">
        <w:rPr>
          <w:color w:val="000000" w:themeColor="text1"/>
        </w:rPr>
        <w:t>Freqeuncy</w:t>
      </w:r>
      <w:proofErr w:type="spellEnd"/>
      <w:r w:rsidRPr="00E263ED">
        <w:rPr>
          <w:color w:val="000000" w:themeColor="text1"/>
        </w:rPr>
        <w:t xml:space="preserve"> Management of Doc 9718 (important policy document to support aviation community) .</w:t>
      </w:r>
    </w:p>
    <w:p w14:paraId="61F07CF4" w14:textId="77777777" w:rsidR="00770160" w:rsidRPr="00E263ED" w:rsidRDefault="00770160" w:rsidP="00E263ED">
      <w:pPr>
        <w:pStyle w:val="1Heading"/>
        <w:spacing w:after="0" w:line="360" w:lineRule="auto"/>
        <w:rPr>
          <w:color w:val="000000" w:themeColor="text1"/>
        </w:rPr>
      </w:pPr>
      <w:r w:rsidRPr="00E263ED">
        <w:rPr>
          <w:color w:val="000000" w:themeColor="text1"/>
        </w:rPr>
        <w:t>DISCUSSION</w:t>
      </w:r>
    </w:p>
    <w:p w14:paraId="61F68FE1" w14:textId="77777777" w:rsidR="0093602D" w:rsidRPr="00E263ED" w:rsidRDefault="00E20C27" w:rsidP="00D45E10">
      <w:pPr>
        <w:ind w:left="30" w:right="30"/>
        <w:rPr>
          <w:color w:val="000000" w:themeColor="text1"/>
          <w:sz w:val="24"/>
          <w:szCs w:val="24"/>
          <w:lang w:val="en-US"/>
        </w:rPr>
      </w:pPr>
      <w:r w:rsidRPr="00E263ED">
        <w:rPr>
          <w:color w:val="000000" w:themeColor="text1"/>
        </w:rPr>
        <w:t xml:space="preserve">2.1 </w:t>
      </w:r>
      <w:r w:rsidRPr="00E263ED">
        <w:rPr>
          <w:color w:val="000000" w:themeColor="text1"/>
        </w:rPr>
        <w:tab/>
      </w:r>
      <w:r w:rsidR="00FB0C9C" w:rsidRPr="00E263ED">
        <w:rPr>
          <w:color w:val="000000" w:themeColor="text1"/>
        </w:rPr>
        <w:t xml:space="preserve">ICAO coordinates the </w:t>
      </w:r>
      <w:r w:rsidR="00D45E10" w:rsidRPr="00E263ED">
        <w:rPr>
          <w:color w:val="000000" w:themeColor="text1"/>
        </w:rPr>
        <w:t xml:space="preserve">aeronautical </w:t>
      </w:r>
      <w:r w:rsidR="00FB0C9C" w:rsidRPr="00E263ED">
        <w:rPr>
          <w:color w:val="000000" w:themeColor="text1"/>
        </w:rPr>
        <w:t xml:space="preserve">input </w:t>
      </w:r>
      <w:r w:rsidR="00D45E10" w:rsidRPr="00E263ED">
        <w:rPr>
          <w:color w:val="000000" w:themeColor="text1"/>
        </w:rPr>
        <w:t>for</w:t>
      </w:r>
      <w:r w:rsidR="00FB0C9C" w:rsidRPr="00E263ED">
        <w:rPr>
          <w:color w:val="000000" w:themeColor="text1"/>
        </w:rPr>
        <w:t xml:space="preserve"> discussions </w:t>
      </w:r>
      <w:r w:rsidR="00D45E10" w:rsidRPr="00E263ED">
        <w:rPr>
          <w:color w:val="000000" w:themeColor="text1"/>
        </w:rPr>
        <w:t xml:space="preserve">at ITU- R level </w:t>
      </w:r>
      <w:r w:rsidR="00FB0C9C" w:rsidRPr="00E263ED">
        <w:rPr>
          <w:color w:val="000000" w:themeColor="text1"/>
        </w:rPr>
        <w:t>on radio frequency spectrum matters. The range of this involvement includes aspects of common system technical standards, maximum levels of tolerable interference and measures to control and resolve interference incidents, frequency planning criteria, the preparation of frequency plans, and distress and safety procedures. The outcome of these discussions normally results in material being incorporated in the ITU Radio Regulations</w:t>
      </w:r>
      <w:r w:rsidR="0093602D" w:rsidRPr="00E263ED">
        <w:rPr>
          <w:color w:val="000000" w:themeColor="text1"/>
        </w:rPr>
        <w:t xml:space="preserve"> (as ITU-R Recommendations or Reports)</w:t>
      </w:r>
      <w:r w:rsidR="00FB0C9C" w:rsidRPr="00E263ED">
        <w:rPr>
          <w:color w:val="000000" w:themeColor="text1"/>
        </w:rPr>
        <w:t xml:space="preserve"> and subsequently being applied through national regulation by national telecommunication authorities.</w:t>
      </w:r>
      <w:r w:rsidR="0093602D" w:rsidRPr="00E263ED">
        <w:rPr>
          <w:color w:val="000000" w:themeColor="text1"/>
          <w:sz w:val="24"/>
          <w:szCs w:val="24"/>
          <w:lang w:val="en-US"/>
        </w:rPr>
        <w:t> </w:t>
      </w:r>
    </w:p>
    <w:p w14:paraId="4AFA9283" w14:textId="77777777" w:rsidR="00FB0C9C" w:rsidRPr="00E263ED" w:rsidRDefault="00FB0C9C" w:rsidP="00C04BBE">
      <w:pPr>
        <w:pStyle w:val="2para"/>
        <w:numPr>
          <w:ilvl w:val="0"/>
          <w:numId w:val="0"/>
        </w:numPr>
        <w:spacing w:after="0"/>
        <w:rPr>
          <w:color w:val="000000" w:themeColor="text1"/>
        </w:rPr>
      </w:pPr>
    </w:p>
    <w:p w14:paraId="09D39B63" w14:textId="77777777" w:rsidR="008B5AB3" w:rsidRPr="00E263ED" w:rsidRDefault="009224FD" w:rsidP="002E44BD">
      <w:pPr>
        <w:pStyle w:val="2para"/>
        <w:numPr>
          <w:ilvl w:val="0"/>
          <w:numId w:val="0"/>
        </w:numPr>
        <w:rPr>
          <w:color w:val="000000" w:themeColor="text1"/>
        </w:rPr>
      </w:pPr>
      <w:r w:rsidRPr="00E263ED">
        <w:rPr>
          <w:color w:val="000000" w:themeColor="text1"/>
        </w:rPr>
        <w:t xml:space="preserve">2.2 </w:t>
      </w:r>
      <w:r w:rsidRPr="00E263ED">
        <w:rPr>
          <w:color w:val="000000" w:themeColor="text1"/>
        </w:rPr>
        <w:tab/>
      </w:r>
      <w:r w:rsidR="008B5AB3" w:rsidRPr="00E263ED">
        <w:rPr>
          <w:color w:val="000000" w:themeColor="text1"/>
        </w:rPr>
        <w:t xml:space="preserve">The spectrum regulator in India follows the ITU-R Radio regulations based on which the </w:t>
      </w:r>
      <w:r w:rsidRPr="00E263ED">
        <w:rPr>
          <w:color w:val="000000" w:themeColor="text1"/>
        </w:rPr>
        <w:t xml:space="preserve">National </w:t>
      </w:r>
      <w:proofErr w:type="spellStart"/>
      <w:r w:rsidRPr="00E263ED">
        <w:rPr>
          <w:color w:val="000000" w:themeColor="text1"/>
        </w:rPr>
        <w:t>Freequency</w:t>
      </w:r>
      <w:proofErr w:type="spellEnd"/>
      <w:r w:rsidRPr="00E263ED">
        <w:rPr>
          <w:color w:val="000000" w:themeColor="text1"/>
        </w:rPr>
        <w:t xml:space="preserve"> </w:t>
      </w:r>
      <w:proofErr w:type="spellStart"/>
      <w:r w:rsidRPr="00E263ED">
        <w:rPr>
          <w:color w:val="000000" w:themeColor="text1"/>
        </w:rPr>
        <w:t>Allocatin</w:t>
      </w:r>
      <w:proofErr w:type="spellEnd"/>
      <w:r w:rsidRPr="00E263ED">
        <w:rPr>
          <w:color w:val="000000" w:themeColor="text1"/>
        </w:rPr>
        <w:t xml:space="preserve"> Plan (</w:t>
      </w:r>
      <w:r w:rsidR="008B5AB3" w:rsidRPr="00E263ED">
        <w:rPr>
          <w:color w:val="000000" w:themeColor="text1"/>
        </w:rPr>
        <w:t>NFAP</w:t>
      </w:r>
      <w:r w:rsidRPr="00E263ED">
        <w:rPr>
          <w:color w:val="000000" w:themeColor="text1"/>
        </w:rPr>
        <w:t>)</w:t>
      </w:r>
      <w:r w:rsidR="008B5AB3" w:rsidRPr="00E263ED">
        <w:rPr>
          <w:color w:val="000000" w:themeColor="text1"/>
        </w:rPr>
        <w:t xml:space="preserve"> for India has been made.</w:t>
      </w:r>
      <w:r w:rsidRPr="00E263ED">
        <w:rPr>
          <w:color w:val="000000" w:themeColor="text1"/>
        </w:rPr>
        <w:t xml:space="preserve"> </w:t>
      </w:r>
      <w:r w:rsidR="008B5AB3" w:rsidRPr="00E263ED">
        <w:rPr>
          <w:color w:val="000000" w:themeColor="text1"/>
        </w:rPr>
        <w:t xml:space="preserve">In certain </w:t>
      </w:r>
      <w:proofErr w:type="gramStart"/>
      <w:r w:rsidR="008B5AB3" w:rsidRPr="00E263ED">
        <w:rPr>
          <w:color w:val="000000" w:themeColor="text1"/>
        </w:rPr>
        <w:t>cases,  due</w:t>
      </w:r>
      <w:proofErr w:type="gramEnd"/>
      <w:r w:rsidR="008B5AB3" w:rsidRPr="00E263ED">
        <w:rPr>
          <w:color w:val="000000" w:themeColor="text1"/>
        </w:rPr>
        <w:t xml:space="preserve"> to lack of cogent information on frequency </w:t>
      </w:r>
      <w:proofErr w:type="spellStart"/>
      <w:r w:rsidR="008B5AB3" w:rsidRPr="00E263ED">
        <w:rPr>
          <w:color w:val="000000" w:themeColor="text1"/>
        </w:rPr>
        <w:t>channeling</w:t>
      </w:r>
      <w:proofErr w:type="spellEnd"/>
      <w:r w:rsidR="008B5AB3" w:rsidRPr="00E263ED">
        <w:rPr>
          <w:color w:val="000000" w:themeColor="text1"/>
        </w:rPr>
        <w:t xml:space="preserve"> plan and minimum technical parameters the Indian Spectrum Regulator </w:t>
      </w:r>
      <w:r w:rsidR="008B5AB3" w:rsidRPr="00E263ED">
        <w:rPr>
          <w:color w:val="000000" w:themeColor="text1"/>
        </w:rPr>
        <w:lastRenderedPageBreak/>
        <w:t xml:space="preserve">was reluctant in </w:t>
      </w:r>
      <w:r w:rsidR="004110AA">
        <w:rPr>
          <w:color w:val="000000" w:themeColor="text1"/>
        </w:rPr>
        <w:t xml:space="preserve">assigning the desired frequency. </w:t>
      </w:r>
      <w:r w:rsidR="00F65011" w:rsidRPr="00E263ED">
        <w:rPr>
          <w:color w:val="000000" w:themeColor="text1"/>
        </w:rPr>
        <w:t>The minimum technical parameters</w:t>
      </w:r>
      <w:r w:rsidR="00230DC9">
        <w:rPr>
          <w:color w:val="000000" w:themeColor="text1"/>
        </w:rPr>
        <w:t>/information</w:t>
      </w:r>
      <w:r w:rsidR="00F65011" w:rsidRPr="00E263ED">
        <w:rPr>
          <w:color w:val="000000" w:themeColor="text1"/>
        </w:rPr>
        <w:t xml:space="preserve"> </w:t>
      </w:r>
      <w:r w:rsidR="00230DC9">
        <w:rPr>
          <w:color w:val="000000" w:themeColor="text1"/>
        </w:rPr>
        <w:t xml:space="preserve">essential for the purpose of regulatory </w:t>
      </w:r>
      <w:proofErr w:type="gramStart"/>
      <w:r w:rsidR="00230DC9">
        <w:rPr>
          <w:color w:val="000000" w:themeColor="text1"/>
        </w:rPr>
        <w:t>clearance  of</w:t>
      </w:r>
      <w:proofErr w:type="gramEnd"/>
      <w:r w:rsidR="00230DC9">
        <w:rPr>
          <w:color w:val="000000" w:themeColor="text1"/>
        </w:rPr>
        <w:t xml:space="preserve"> aeronautical systems </w:t>
      </w:r>
      <w:r w:rsidR="00F65011" w:rsidRPr="00E263ED">
        <w:rPr>
          <w:color w:val="000000" w:themeColor="text1"/>
        </w:rPr>
        <w:t>are as per Annexure-1 attached to this paper</w:t>
      </w:r>
      <w:r w:rsidR="00230DC9">
        <w:rPr>
          <w:color w:val="000000" w:themeColor="text1"/>
        </w:rPr>
        <w:t>.</w:t>
      </w:r>
    </w:p>
    <w:p w14:paraId="15FCD8BE" w14:textId="77777777" w:rsidR="008509F6" w:rsidRPr="00230DC9" w:rsidRDefault="008B5AB3" w:rsidP="002E44BD">
      <w:pPr>
        <w:pStyle w:val="2para"/>
        <w:numPr>
          <w:ilvl w:val="0"/>
          <w:numId w:val="0"/>
        </w:numPr>
        <w:rPr>
          <w:color w:val="000000" w:themeColor="text1"/>
        </w:rPr>
      </w:pPr>
      <w:r w:rsidRPr="00E263ED">
        <w:rPr>
          <w:color w:val="000000" w:themeColor="text1"/>
        </w:rPr>
        <w:t xml:space="preserve"> </w:t>
      </w:r>
      <w:r w:rsidR="009224FD" w:rsidRPr="00E263ED">
        <w:rPr>
          <w:color w:val="000000" w:themeColor="text1"/>
        </w:rPr>
        <w:t>2.3</w:t>
      </w:r>
      <w:r w:rsidR="00E20C27" w:rsidRPr="00E263ED">
        <w:rPr>
          <w:color w:val="000000" w:themeColor="text1"/>
        </w:rPr>
        <w:tab/>
      </w:r>
      <w:r w:rsidR="006C1136" w:rsidRPr="00E263ED">
        <w:rPr>
          <w:color w:val="000000" w:themeColor="text1"/>
        </w:rPr>
        <w:t xml:space="preserve">Recently, Airports Authority of India (AAI) </w:t>
      </w:r>
      <w:proofErr w:type="gramStart"/>
      <w:r w:rsidR="006C1136" w:rsidRPr="00E263ED">
        <w:rPr>
          <w:color w:val="000000" w:themeColor="text1"/>
        </w:rPr>
        <w:t>installed  two</w:t>
      </w:r>
      <w:proofErr w:type="gramEnd"/>
      <w:r w:rsidR="006C1136" w:rsidRPr="00E263ED">
        <w:rPr>
          <w:color w:val="000000" w:themeColor="text1"/>
        </w:rPr>
        <w:t xml:space="preserve"> Primary Surveillance Radars collocated with MSSR</w:t>
      </w:r>
      <w:r w:rsidR="008B0015" w:rsidRPr="00E263ED">
        <w:rPr>
          <w:color w:val="000000" w:themeColor="text1"/>
        </w:rPr>
        <w:t xml:space="preserve"> operating in the band 2 700 – 2 900 MHz</w:t>
      </w:r>
      <w:r w:rsidR="006C1136" w:rsidRPr="00E263ED">
        <w:rPr>
          <w:color w:val="000000" w:themeColor="text1"/>
        </w:rPr>
        <w:t xml:space="preserve"> at Delhi and Mumbai airports for Terminal Approach Control. Indian </w:t>
      </w:r>
      <w:r w:rsidR="008B0015" w:rsidRPr="00E263ED">
        <w:rPr>
          <w:color w:val="000000" w:themeColor="text1"/>
        </w:rPr>
        <w:t xml:space="preserve">Spectrum </w:t>
      </w:r>
      <w:r w:rsidR="006C1136" w:rsidRPr="00E263ED">
        <w:rPr>
          <w:color w:val="000000" w:themeColor="text1"/>
        </w:rPr>
        <w:t xml:space="preserve">Regulator </w:t>
      </w:r>
      <w:r w:rsidR="007311C4" w:rsidRPr="00E263ED">
        <w:rPr>
          <w:color w:val="000000" w:themeColor="text1"/>
        </w:rPr>
        <w:t xml:space="preserve">allocated </w:t>
      </w:r>
      <w:r w:rsidR="006C1136" w:rsidRPr="00E263ED">
        <w:rPr>
          <w:color w:val="000000" w:themeColor="text1"/>
        </w:rPr>
        <w:t xml:space="preserve">the carrier frequencies 2845,2861,2878 &amp; 2898 MHz and 2875 &amp; 2895 MHz respectively for both the </w:t>
      </w:r>
      <w:r w:rsidR="004D5133" w:rsidRPr="00E263ED">
        <w:rPr>
          <w:color w:val="000000" w:themeColor="text1"/>
        </w:rPr>
        <w:t xml:space="preserve">approach </w:t>
      </w:r>
      <w:r w:rsidR="006C1136" w:rsidRPr="00E263ED">
        <w:rPr>
          <w:color w:val="000000" w:themeColor="text1"/>
        </w:rPr>
        <w:t>radars.</w:t>
      </w:r>
      <w:r w:rsidR="008509F6" w:rsidRPr="00E263ED">
        <w:rPr>
          <w:color w:val="000000" w:themeColor="text1"/>
        </w:rPr>
        <w:t xml:space="preserve"> </w:t>
      </w:r>
      <w:r w:rsidR="006C1136" w:rsidRPr="00E263ED">
        <w:rPr>
          <w:color w:val="000000" w:themeColor="text1"/>
        </w:rPr>
        <w:t xml:space="preserve"> </w:t>
      </w:r>
      <w:r w:rsidR="00F46763" w:rsidRPr="00E263ED">
        <w:rPr>
          <w:color w:val="000000" w:themeColor="text1"/>
        </w:rPr>
        <w:t xml:space="preserve">OEM initially projected a minimum channel separation of 20 </w:t>
      </w:r>
      <w:proofErr w:type="gramStart"/>
      <w:r w:rsidR="00F46763" w:rsidRPr="00E263ED">
        <w:rPr>
          <w:color w:val="000000" w:themeColor="text1"/>
        </w:rPr>
        <w:t>MHz  between</w:t>
      </w:r>
      <w:proofErr w:type="gramEnd"/>
      <w:r w:rsidR="00F46763" w:rsidRPr="00E263ED">
        <w:rPr>
          <w:color w:val="000000" w:themeColor="text1"/>
        </w:rPr>
        <w:t xml:space="preserve"> any two frequencies. However, w</w:t>
      </w:r>
      <w:r w:rsidR="006C1136" w:rsidRPr="00E263ED">
        <w:rPr>
          <w:color w:val="000000" w:themeColor="text1"/>
        </w:rPr>
        <w:t>hile allocating the frequencies for 2</w:t>
      </w:r>
      <w:r w:rsidR="006C1136" w:rsidRPr="00E263ED">
        <w:rPr>
          <w:color w:val="000000" w:themeColor="text1"/>
          <w:vertAlign w:val="superscript"/>
        </w:rPr>
        <w:t>nd</w:t>
      </w:r>
      <w:r w:rsidR="006C1136" w:rsidRPr="00E263ED">
        <w:rPr>
          <w:color w:val="000000" w:themeColor="text1"/>
        </w:rPr>
        <w:t xml:space="preserve"> radar, the Indian Regulator was oblivious </w:t>
      </w:r>
      <w:proofErr w:type="gramStart"/>
      <w:r w:rsidR="006C1136" w:rsidRPr="00E263ED">
        <w:rPr>
          <w:color w:val="000000" w:themeColor="text1"/>
        </w:rPr>
        <w:t>to  provide</w:t>
      </w:r>
      <w:proofErr w:type="gramEnd"/>
      <w:r w:rsidR="006C1136" w:rsidRPr="00E263ED">
        <w:rPr>
          <w:color w:val="000000" w:themeColor="text1"/>
        </w:rPr>
        <w:t xml:space="preserve"> required channel separation between two carrier frequencies and as a result the 2</w:t>
      </w:r>
      <w:r w:rsidR="006C1136" w:rsidRPr="00E263ED">
        <w:rPr>
          <w:color w:val="000000" w:themeColor="text1"/>
          <w:vertAlign w:val="superscript"/>
        </w:rPr>
        <w:t>nd</w:t>
      </w:r>
      <w:r w:rsidR="006C1136" w:rsidRPr="00E263ED">
        <w:rPr>
          <w:color w:val="000000" w:themeColor="text1"/>
        </w:rPr>
        <w:t xml:space="preserve"> radar was interfering with the first one during trials</w:t>
      </w:r>
      <w:r w:rsidR="00AF5730">
        <w:rPr>
          <w:color w:val="000000" w:themeColor="text1"/>
        </w:rPr>
        <w:t xml:space="preserve">, </w:t>
      </w:r>
      <w:r w:rsidR="00DA69A3" w:rsidRPr="00230DC9">
        <w:rPr>
          <w:color w:val="000000" w:themeColor="text1"/>
        </w:rPr>
        <w:t>notwithstanding the r</w:t>
      </w:r>
      <w:r w:rsidR="00AF5730" w:rsidRPr="00230DC9">
        <w:rPr>
          <w:color w:val="000000" w:themeColor="text1"/>
        </w:rPr>
        <w:t>ecommendation ITU- R M.1464</w:t>
      </w:r>
      <w:r w:rsidR="00230DC9">
        <w:rPr>
          <w:color w:val="000000" w:themeColor="text1"/>
        </w:rPr>
        <w:t>,</w:t>
      </w:r>
      <w:r w:rsidR="00AF5730" w:rsidRPr="00230DC9">
        <w:rPr>
          <w:color w:val="000000" w:themeColor="text1"/>
        </w:rPr>
        <w:t xml:space="preserve"> which provides characteristics </w:t>
      </w:r>
      <w:r w:rsidR="00C63671" w:rsidRPr="00230DC9">
        <w:rPr>
          <w:color w:val="000000" w:themeColor="text1"/>
        </w:rPr>
        <w:t xml:space="preserve">of </w:t>
      </w:r>
      <w:r w:rsidR="00AF5730" w:rsidRPr="00230DC9">
        <w:rPr>
          <w:color w:val="000000" w:themeColor="text1"/>
        </w:rPr>
        <w:t xml:space="preserve">aeronautical </w:t>
      </w:r>
      <w:proofErr w:type="spellStart"/>
      <w:r w:rsidR="00AF5730" w:rsidRPr="00230DC9">
        <w:rPr>
          <w:color w:val="000000" w:themeColor="text1"/>
        </w:rPr>
        <w:t>radionavigation</w:t>
      </w:r>
      <w:proofErr w:type="spellEnd"/>
      <w:r w:rsidR="00AF5730" w:rsidRPr="00230DC9">
        <w:rPr>
          <w:color w:val="000000" w:themeColor="text1"/>
        </w:rPr>
        <w:t xml:space="preserve"> radars in the band 2 700-2 900 </w:t>
      </w:r>
      <w:proofErr w:type="spellStart"/>
      <w:r w:rsidR="00AF5730" w:rsidRPr="00230DC9">
        <w:rPr>
          <w:color w:val="000000" w:themeColor="text1"/>
        </w:rPr>
        <w:t>MHz.</w:t>
      </w:r>
      <w:proofErr w:type="spellEnd"/>
      <w:r w:rsidR="00AF5730" w:rsidRPr="00230DC9">
        <w:rPr>
          <w:color w:val="000000" w:themeColor="text1"/>
        </w:rPr>
        <w:t xml:space="preserve"> ASR is similar to Radar C in the Recommendation ITU- R M.1464.</w:t>
      </w:r>
    </w:p>
    <w:p w14:paraId="2013B835" w14:textId="77777777" w:rsidR="0049560A" w:rsidRPr="00230DC9" w:rsidRDefault="009224FD" w:rsidP="0049560A">
      <w:pPr>
        <w:pStyle w:val="2para"/>
        <w:numPr>
          <w:ilvl w:val="0"/>
          <w:numId w:val="0"/>
        </w:numPr>
        <w:rPr>
          <w:color w:val="000000" w:themeColor="text1"/>
        </w:rPr>
      </w:pPr>
      <w:r w:rsidRPr="00230DC9">
        <w:rPr>
          <w:color w:val="000000" w:themeColor="text1"/>
        </w:rPr>
        <w:t>2.</w:t>
      </w:r>
      <w:r w:rsidR="00E263ED" w:rsidRPr="00230DC9">
        <w:rPr>
          <w:color w:val="000000" w:themeColor="text1"/>
        </w:rPr>
        <w:t>4</w:t>
      </w:r>
      <w:r w:rsidRPr="00230DC9">
        <w:rPr>
          <w:color w:val="000000" w:themeColor="text1"/>
        </w:rPr>
        <w:t xml:space="preserve"> </w:t>
      </w:r>
      <w:r w:rsidRPr="00230DC9">
        <w:rPr>
          <w:color w:val="000000" w:themeColor="text1"/>
        </w:rPr>
        <w:tab/>
      </w:r>
      <w:r w:rsidR="008F2899" w:rsidRPr="00230DC9">
        <w:rPr>
          <w:color w:val="000000" w:themeColor="text1"/>
        </w:rPr>
        <w:t>In the instant case, t</w:t>
      </w:r>
      <w:r w:rsidR="008509F6" w:rsidRPr="00230DC9">
        <w:rPr>
          <w:color w:val="000000" w:themeColor="text1"/>
        </w:rPr>
        <w:t>wo is</w:t>
      </w:r>
      <w:r w:rsidR="0049560A" w:rsidRPr="00230DC9">
        <w:rPr>
          <w:color w:val="000000" w:themeColor="text1"/>
        </w:rPr>
        <w:t>sues could be identified by AAI</w:t>
      </w:r>
      <w:r w:rsidR="00A41A05" w:rsidRPr="00230DC9">
        <w:rPr>
          <w:color w:val="000000" w:themeColor="text1"/>
        </w:rPr>
        <w:t xml:space="preserve"> which</w:t>
      </w:r>
      <w:r w:rsidR="00A41A05" w:rsidRPr="00230DC9">
        <w:rPr>
          <w:color w:val="000000" w:themeColor="text1"/>
          <w:sz w:val="24"/>
          <w:szCs w:val="24"/>
        </w:rPr>
        <w:t xml:space="preserve"> resulted in the regulator assigning frequencies for the second Radar very close to the frequency of the first Radar.</w:t>
      </w:r>
    </w:p>
    <w:p w14:paraId="2F8E9229" w14:textId="77777777" w:rsidR="00230DC9" w:rsidRDefault="001C7E04" w:rsidP="00E263ED">
      <w:pPr>
        <w:pStyle w:val="2para"/>
        <w:numPr>
          <w:ilvl w:val="0"/>
          <w:numId w:val="0"/>
        </w:numPr>
        <w:ind w:left="720"/>
        <w:rPr>
          <w:color w:val="000000" w:themeColor="text1"/>
          <w:sz w:val="24"/>
          <w:szCs w:val="24"/>
        </w:rPr>
      </w:pPr>
      <w:r w:rsidRPr="00230DC9">
        <w:rPr>
          <w:color w:val="000000" w:themeColor="text1"/>
        </w:rPr>
        <w:tab/>
      </w:r>
      <w:r w:rsidR="004353AA" w:rsidRPr="00230DC9">
        <w:rPr>
          <w:color w:val="000000" w:themeColor="text1"/>
        </w:rPr>
        <w:t>a)</w:t>
      </w:r>
      <w:r w:rsidRPr="00230DC9">
        <w:rPr>
          <w:color w:val="000000" w:themeColor="text1"/>
        </w:rPr>
        <w:t xml:space="preserve">. </w:t>
      </w:r>
      <w:r w:rsidR="009224FD" w:rsidRPr="00230DC9">
        <w:rPr>
          <w:color w:val="000000" w:themeColor="text1"/>
          <w:sz w:val="24"/>
          <w:szCs w:val="24"/>
        </w:rPr>
        <w:t xml:space="preserve">The </w:t>
      </w:r>
      <w:r w:rsidR="004D5133" w:rsidRPr="00230DC9">
        <w:rPr>
          <w:color w:val="000000" w:themeColor="text1"/>
          <w:sz w:val="24"/>
          <w:szCs w:val="24"/>
        </w:rPr>
        <w:t>technical details</w:t>
      </w:r>
      <w:r w:rsidR="004110AA" w:rsidRPr="00230DC9">
        <w:rPr>
          <w:color w:val="000000" w:themeColor="text1"/>
          <w:sz w:val="24"/>
          <w:szCs w:val="24"/>
        </w:rPr>
        <w:t>/channelling plan</w:t>
      </w:r>
      <w:r w:rsidR="004D5133" w:rsidRPr="00230DC9">
        <w:rPr>
          <w:color w:val="000000" w:themeColor="text1"/>
          <w:sz w:val="24"/>
          <w:szCs w:val="24"/>
        </w:rPr>
        <w:t xml:space="preserve"> in respect of </w:t>
      </w:r>
      <w:r w:rsidR="008509F6" w:rsidRPr="00230DC9">
        <w:rPr>
          <w:color w:val="000000" w:themeColor="text1"/>
          <w:sz w:val="24"/>
          <w:szCs w:val="24"/>
        </w:rPr>
        <w:t xml:space="preserve">primary </w:t>
      </w:r>
      <w:r w:rsidR="008509F6" w:rsidRPr="00E263ED">
        <w:rPr>
          <w:color w:val="000000" w:themeColor="text1"/>
          <w:sz w:val="24"/>
          <w:szCs w:val="24"/>
        </w:rPr>
        <w:t>radars are not</w:t>
      </w:r>
      <w:r w:rsidR="004D5133" w:rsidRPr="00E263ED">
        <w:rPr>
          <w:color w:val="000000" w:themeColor="text1"/>
          <w:sz w:val="24"/>
          <w:szCs w:val="24"/>
        </w:rPr>
        <w:t xml:space="preserve"> adequately specified in ICAO documents.</w:t>
      </w:r>
    </w:p>
    <w:p w14:paraId="0B89FE9F" w14:textId="77777777" w:rsidR="008509F6" w:rsidRPr="00E263ED" w:rsidRDefault="004353AA" w:rsidP="00E263ED">
      <w:pPr>
        <w:pStyle w:val="2para"/>
        <w:numPr>
          <w:ilvl w:val="0"/>
          <w:numId w:val="0"/>
        </w:numPr>
        <w:ind w:left="720"/>
        <w:rPr>
          <w:color w:val="000000" w:themeColor="text1"/>
        </w:rPr>
      </w:pPr>
      <w:r w:rsidRPr="00E263ED">
        <w:rPr>
          <w:color w:val="000000" w:themeColor="text1"/>
        </w:rPr>
        <w:tab/>
        <w:t>b)</w:t>
      </w:r>
      <w:r w:rsidR="001C7E04" w:rsidRPr="00E263ED">
        <w:rPr>
          <w:color w:val="000000" w:themeColor="text1"/>
        </w:rPr>
        <w:t>.</w:t>
      </w:r>
      <w:r w:rsidR="00467FAC" w:rsidRPr="00E263ED">
        <w:rPr>
          <w:color w:val="000000" w:themeColor="text1"/>
        </w:rPr>
        <w:t xml:space="preserve"> With an intention to reserve the 100 MHz lower portion of the band i.e. 2 700 - 2 800 MHz for future possible IMT use</w:t>
      </w:r>
      <w:r w:rsidR="00E263ED" w:rsidRPr="00E263ED">
        <w:rPr>
          <w:color w:val="000000" w:themeColor="text1"/>
        </w:rPr>
        <w:t xml:space="preserve"> (</w:t>
      </w:r>
      <w:r w:rsidR="00467FAC" w:rsidRPr="00E263ED">
        <w:rPr>
          <w:color w:val="000000" w:themeColor="text1"/>
        </w:rPr>
        <w:t xml:space="preserve">possibly as a sequel/fall out to WRC-15 Agenda Item 1.1), </w:t>
      </w:r>
      <w:r w:rsidR="008509F6" w:rsidRPr="00E263ED">
        <w:rPr>
          <w:color w:val="000000" w:themeColor="text1"/>
        </w:rPr>
        <w:t xml:space="preserve">the Regulator </w:t>
      </w:r>
      <w:r w:rsidR="00467FAC" w:rsidRPr="00E263ED">
        <w:rPr>
          <w:color w:val="000000" w:themeColor="text1"/>
        </w:rPr>
        <w:t xml:space="preserve">restricted the aeronautical allocation </w:t>
      </w:r>
      <w:proofErr w:type="gramStart"/>
      <w:r w:rsidR="008509F6" w:rsidRPr="00E263ED">
        <w:rPr>
          <w:color w:val="000000" w:themeColor="text1"/>
        </w:rPr>
        <w:t>within  2</w:t>
      </w:r>
      <w:proofErr w:type="gramEnd"/>
      <w:r w:rsidR="008509F6" w:rsidRPr="00E263ED">
        <w:rPr>
          <w:color w:val="000000" w:themeColor="text1"/>
        </w:rPr>
        <w:t xml:space="preserve"> 800 - 2 900 </w:t>
      </w:r>
      <w:proofErr w:type="spellStart"/>
      <w:r w:rsidR="008509F6" w:rsidRPr="00E263ED">
        <w:rPr>
          <w:color w:val="000000" w:themeColor="text1"/>
        </w:rPr>
        <w:t>MHz.</w:t>
      </w:r>
      <w:proofErr w:type="spellEnd"/>
      <w:r w:rsidR="008509F6" w:rsidRPr="00E263ED">
        <w:rPr>
          <w:color w:val="000000" w:themeColor="text1"/>
        </w:rPr>
        <w:t xml:space="preserve">  </w:t>
      </w:r>
    </w:p>
    <w:p w14:paraId="47F9D76D" w14:textId="77777777" w:rsidR="00E263ED" w:rsidRPr="00E263ED" w:rsidRDefault="009224FD" w:rsidP="00A41A05">
      <w:pPr>
        <w:pStyle w:val="ListBullet"/>
        <w:numPr>
          <w:ilvl w:val="0"/>
          <w:numId w:val="0"/>
        </w:numPr>
        <w:rPr>
          <w:color w:val="000000" w:themeColor="text1"/>
        </w:rPr>
      </w:pPr>
      <w:r w:rsidRPr="00E263ED">
        <w:rPr>
          <w:color w:val="000000" w:themeColor="text1"/>
        </w:rPr>
        <w:t>2.</w:t>
      </w:r>
      <w:r w:rsidR="00E263ED" w:rsidRPr="00E263ED">
        <w:rPr>
          <w:color w:val="000000" w:themeColor="text1"/>
        </w:rPr>
        <w:t>5</w:t>
      </w:r>
      <w:r w:rsidR="00E20C27" w:rsidRPr="00E263ED">
        <w:rPr>
          <w:color w:val="000000" w:themeColor="text1"/>
        </w:rPr>
        <w:t xml:space="preserve"> </w:t>
      </w:r>
      <w:r w:rsidR="00E20C27" w:rsidRPr="00E263ED">
        <w:rPr>
          <w:color w:val="000000" w:themeColor="text1"/>
        </w:rPr>
        <w:tab/>
      </w:r>
      <w:r w:rsidR="00E263ED" w:rsidRPr="00E263ED">
        <w:rPr>
          <w:color w:val="000000" w:themeColor="text1"/>
        </w:rPr>
        <w:t>The outcomes of coordination with the Regulator are appended below:</w:t>
      </w:r>
      <w:r w:rsidR="00E20C27" w:rsidRPr="00E263ED">
        <w:rPr>
          <w:color w:val="000000" w:themeColor="text1"/>
        </w:rPr>
        <w:tab/>
      </w:r>
    </w:p>
    <w:p w14:paraId="56CA5D3E" w14:textId="77777777" w:rsidR="00E263ED" w:rsidRPr="00E263ED" w:rsidRDefault="00E263ED" w:rsidP="00A41A05">
      <w:pPr>
        <w:pStyle w:val="ListBullet"/>
        <w:numPr>
          <w:ilvl w:val="0"/>
          <w:numId w:val="0"/>
        </w:numPr>
        <w:rPr>
          <w:color w:val="000000" w:themeColor="text1"/>
        </w:rPr>
      </w:pPr>
    </w:p>
    <w:p w14:paraId="2C67FBE6" w14:textId="77777777" w:rsidR="00A41A05" w:rsidRPr="00E263ED" w:rsidRDefault="008C0DC4" w:rsidP="00E263ED">
      <w:pPr>
        <w:pStyle w:val="ListBullet"/>
        <w:numPr>
          <w:ilvl w:val="0"/>
          <w:numId w:val="0"/>
        </w:numPr>
        <w:ind w:left="720" w:firstLine="720"/>
        <w:rPr>
          <w:color w:val="000000" w:themeColor="text1"/>
        </w:rPr>
      </w:pPr>
      <w:r w:rsidRPr="00E263ED">
        <w:rPr>
          <w:color w:val="000000" w:themeColor="text1"/>
        </w:rPr>
        <w:t xml:space="preserve">a) </w:t>
      </w:r>
      <w:r w:rsidR="00A41A05" w:rsidRPr="00E263ED">
        <w:rPr>
          <w:color w:val="000000" w:themeColor="text1"/>
        </w:rPr>
        <w:t>When approached to change the carrier frequencies of 2</w:t>
      </w:r>
      <w:r w:rsidR="00A41A05" w:rsidRPr="00E263ED">
        <w:rPr>
          <w:color w:val="000000" w:themeColor="text1"/>
          <w:vertAlign w:val="superscript"/>
        </w:rPr>
        <w:t>nd</w:t>
      </w:r>
      <w:r w:rsidR="00A41A05" w:rsidRPr="00E263ED">
        <w:rPr>
          <w:color w:val="000000" w:themeColor="text1"/>
        </w:rPr>
        <w:t xml:space="preserve"> </w:t>
      </w:r>
      <w:proofErr w:type="gramStart"/>
      <w:r w:rsidR="00A41A05" w:rsidRPr="00E263ED">
        <w:rPr>
          <w:color w:val="000000" w:themeColor="text1"/>
        </w:rPr>
        <w:t>radar,  the</w:t>
      </w:r>
      <w:proofErr w:type="gramEnd"/>
      <w:r w:rsidR="00A41A05" w:rsidRPr="00E263ED">
        <w:rPr>
          <w:color w:val="000000" w:themeColor="text1"/>
        </w:rPr>
        <w:t xml:space="preserve"> Indian Spectrum Regulator insisted on producing an approved </w:t>
      </w:r>
      <w:proofErr w:type="spellStart"/>
      <w:r w:rsidR="00A41A05" w:rsidRPr="00E263ED">
        <w:rPr>
          <w:color w:val="000000" w:themeColor="text1"/>
        </w:rPr>
        <w:t>channeling</w:t>
      </w:r>
      <w:proofErr w:type="spellEnd"/>
      <w:r w:rsidR="00A41A05" w:rsidRPr="00E263ED">
        <w:rPr>
          <w:color w:val="000000" w:themeColor="text1"/>
        </w:rPr>
        <w:t xml:space="preserve"> plan in the band 2700-2900 MHz either from  ITU  or ICAO documents.</w:t>
      </w:r>
      <w:r w:rsidRPr="00E263ED">
        <w:rPr>
          <w:color w:val="000000" w:themeColor="text1"/>
        </w:rPr>
        <w:t xml:space="preserve"> In absence of the required technical details the matter was stuck up for almost 20 months.</w:t>
      </w:r>
    </w:p>
    <w:p w14:paraId="2C37815F" w14:textId="77777777" w:rsidR="00F46763" w:rsidRPr="00E263ED" w:rsidRDefault="00F46763" w:rsidP="00A41A05">
      <w:pPr>
        <w:pStyle w:val="ListBullet"/>
        <w:numPr>
          <w:ilvl w:val="0"/>
          <w:numId w:val="0"/>
        </w:numPr>
        <w:rPr>
          <w:color w:val="000000" w:themeColor="text1"/>
        </w:rPr>
      </w:pPr>
    </w:p>
    <w:p w14:paraId="686AD2AE" w14:textId="77777777" w:rsidR="008C0DC4" w:rsidRPr="00E263ED" w:rsidRDefault="008C0DC4" w:rsidP="008C0DC4">
      <w:pPr>
        <w:pStyle w:val="ListBullet"/>
        <w:numPr>
          <w:ilvl w:val="0"/>
          <w:numId w:val="0"/>
        </w:numPr>
        <w:ind w:left="720" w:firstLine="720"/>
        <w:rPr>
          <w:color w:val="000000" w:themeColor="text1"/>
        </w:rPr>
      </w:pPr>
      <w:r w:rsidRPr="00E263ED">
        <w:rPr>
          <w:color w:val="000000" w:themeColor="text1"/>
        </w:rPr>
        <w:t xml:space="preserve">b) </w:t>
      </w:r>
      <w:proofErr w:type="gramStart"/>
      <w:r w:rsidRPr="00E263ED">
        <w:rPr>
          <w:color w:val="000000" w:themeColor="text1"/>
        </w:rPr>
        <w:t>Additionally,  the</w:t>
      </w:r>
      <w:proofErr w:type="gramEnd"/>
      <w:r w:rsidRPr="00E263ED">
        <w:rPr>
          <w:color w:val="000000" w:themeColor="text1"/>
        </w:rPr>
        <w:t xml:space="preserve"> Regulator had an issue with respect to appropriate  bandwidth allocation for each carrier frequency for both the radars. As per the technical specifications provided by </w:t>
      </w:r>
      <w:proofErr w:type="gramStart"/>
      <w:r w:rsidRPr="00E263ED">
        <w:rPr>
          <w:color w:val="000000" w:themeColor="text1"/>
        </w:rPr>
        <w:t>OEM ,</w:t>
      </w:r>
      <w:proofErr w:type="gramEnd"/>
      <w:r w:rsidRPr="00E263ED">
        <w:rPr>
          <w:color w:val="000000" w:themeColor="text1"/>
        </w:rPr>
        <w:t xml:space="preserve"> 3 MHz bandwidth was approved by the regulator initially.  To resolve the</w:t>
      </w:r>
      <w:r w:rsidR="00E263ED" w:rsidRPr="00E263ED">
        <w:rPr>
          <w:color w:val="000000" w:themeColor="text1"/>
        </w:rPr>
        <w:t xml:space="preserve"> frequency allocation</w:t>
      </w:r>
      <w:r w:rsidRPr="00E263ED">
        <w:rPr>
          <w:color w:val="000000" w:themeColor="text1"/>
        </w:rPr>
        <w:t xml:space="preserve"> issue, the Regulator carried out physical monitoring at Delhi and Mumbai and found out that each carrier frequency was occupying 6 MHz bandwidth. </w:t>
      </w:r>
    </w:p>
    <w:p w14:paraId="65214DC0" w14:textId="77777777" w:rsidR="008C0DC4" w:rsidRPr="00E263ED" w:rsidRDefault="008C0DC4" w:rsidP="00A41A05">
      <w:pPr>
        <w:pStyle w:val="ListBullet"/>
        <w:numPr>
          <w:ilvl w:val="0"/>
          <w:numId w:val="0"/>
        </w:numPr>
        <w:rPr>
          <w:color w:val="000000" w:themeColor="text1"/>
        </w:rPr>
      </w:pPr>
    </w:p>
    <w:p w14:paraId="49B0B835" w14:textId="77777777" w:rsidR="00A41A05" w:rsidRPr="00E263ED" w:rsidRDefault="008C0DC4" w:rsidP="008C0DC4">
      <w:pPr>
        <w:pStyle w:val="ListBullet"/>
        <w:numPr>
          <w:ilvl w:val="0"/>
          <w:numId w:val="0"/>
        </w:numPr>
        <w:ind w:left="720" w:firstLine="720"/>
        <w:rPr>
          <w:color w:val="000000" w:themeColor="text1"/>
        </w:rPr>
      </w:pPr>
      <w:r w:rsidRPr="00E263ED">
        <w:rPr>
          <w:color w:val="000000" w:themeColor="text1"/>
        </w:rPr>
        <w:t xml:space="preserve">c) After a protracted </w:t>
      </w:r>
      <w:proofErr w:type="gramStart"/>
      <w:r w:rsidRPr="00E263ED">
        <w:rPr>
          <w:color w:val="000000" w:themeColor="text1"/>
        </w:rPr>
        <w:t>pursuing,  the</w:t>
      </w:r>
      <w:proofErr w:type="gramEnd"/>
      <w:r w:rsidRPr="00E263ED">
        <w:rPr>
          <w:color w:val="000000" w:themeColor="text1"/>
        </w:rPr>
        <w:t xml:space="preserve"> Regulator suggested to use any of the two middle frequencies of the 1</w:t>
      </w:r>
      <w:r w:rsidRPr="00E263ED">
        <w:rPr>
          <w:color w:val="000000" w:themeColor="text1"/>
          <w:vertAlign w:val="superscript"/>
        </w:rPr>
        <w:t>st</w:t>
      </w:r>
      <w:r w:rsidRPr="00E263ED">
        <w:rPr>
          <w:color w:val="000000" w:themeColor="text1"/>
        </w:rPr>
        <w:t xml:space="preserve"> radar to operate the second one at Delhi and Mumbai. This </w:t>
      </w:r>
      <w:proofErr w:type="spellStart"/>
      <w:r w:rsidRPr="00E263ED">
        <w:rPr>
          <w:color w:val="000000" w:themeColor="text1"/>
        </w:rPr>
        <w:t>pr</w:t>
      </w:r>
      <w:r w:rsidR="00A41A05" w:rsidRPr="00E263ED">
        <w:rPr>
          <w:color w:val="000000" w:themeColor="text1"/>
        </w:rPr>
        <w:t>o</w:t>
      </w:r>
      <w:r w:rsidRPr="00E263ED">
        <w:rPr>
          <w:color w:val="000000" w:themeColor="text1"/>
        </w:rPr>
        <w:t>p</w:t>
      </w:r>
      <w:r w:rsidR="00A41A05" w:rsidRPr="00E263ED">
        <w:rPr>
          <w:color w:val="000000" w:themeColor="text1"/>
        </w:rPr>
        <w:t>sal</w:t>
      </w:r>
      <w:proofErr w:type="spellEnd"/>
      <w:r w:rsidR="00A41A05" w:rsidRPr="00E263ED">
        <w:rPr>
          <w:color w:val="000000" w:themeColor="text1"/>
        </w:rPr>
        <w:t xml:space="preserve"> was </w:t>
      </w:r>
      <w:r w:rsidRPr="00E263ED">
        <w:rPr>
          <w:color w:val="000000" w:themeColor="text1"/>
        </w:rPr>
        <w:t>taken up with</w:t>
      </w:r>
      <w:r w:rsidR="00A41A05" w:rsidRPr="00E263ED">
        <w:rPr>
          <w:color w:val="000000" w:themeColor="text1"/>
        </w:rPr>
        <w:t xml:space="preserve"> OEM who agreed to the </w:t>
      </w:r>
      <w:r w:rsidRPr="00E263ED">
        <w:rPr>
          <w:color w:val="000000" w:themeColor="text1"/>
        </w:rPr>
        <w:t>regulator’s suggestion</w:t>
      </w:r>
      <w:r w:rsidR="00A41A05" w:rsidRPr="00E263ED">
        <w:rPr>
          <w:color w:val="000000" w:themeColor="text1"/>
        </w:rPr>
        <w:t>. Accordingly, the frequencies 2853 and 2888 MHz are being assigned for the  2</w:t>
      </w:r>
      <w:r w:rsidR="00A41A05" w:rsidRPr="00E263ED">
        <w:rPr>
          <w:color w:val="000000" w:themeColor="text1"/>
          <w:vertAlign w:val="superscript"/>
        </w:rPr>
        <w:t>nd</w:t>
      </w:r>
      <w:r w:rsidR="00A41A05" w:rsidRPr="00E263ED">
        <w:rPr>
          <w:color w:val="000000" w:themeColor="text1"/>
        </w:rPr>
        <w:t xml:space="preserve"> Radar at Delhi and Mumbai. The suitability of these two carrier frequencies will </w:t>
      </w:r>
      <w:r w:rsidRPr="00E263ED">
        <w:rPr>
          <w:color w:val="000000" w:themeColor="text1"/>
        </w:rPr>
        <w:t xml:space="preserve">only </w:t>
      </w:r>
      <w:r w:rsidR="00A41A05" w:rsidRPr="00E263ED">
        <w:rPr>
          <w:color w:val="000000" w:themeColor="text1"/>
        </w:rPr>
        <w:t>be ascertained during regular operation of the 2</w:t>
      </w:r>
      <w:r w:rsidR="00A41A05" w:rsidRPr="00E263ED">
        <w:rPr>
          <w:color w:val="000000" w:themeColor="text1"/>
          <w:vertAlign w:val="superscript"/>
        </w:rPr>
        <w:t>nd</w:t>
      </w:r>
      <w:r w:rsidR="00A41A05" w:rsidRPr="00E263ED">
        <w:rPr>
          <w:color w:val="000000" w:themeColor="text1"/>
        </w:rPr>
        <w:t xml:space="preserve"> radar.</w:t>
      </w:r>
    </w:p>
    <w:p w14:paraId="1B97B3F4" w14:textId="77777777" w:rsidR="00483C42" w:rsidRPr="00E263ED" w:rsidRDefault="00483C42" w:rsidP="002E44BD">
      <w:pPr>
        <w:pStyle w:val="ListBullet"/>
        <w:numPr>
          <w:ilvl w:val="0"/>
          <w:numId w:val="0"/>
        </w:numPr>
        <w:rPr>
          <w:color w:val="000000" w:themeColor="text1"/>
          <w:highlight w:val="yellow"/>
        </w:rPr>
      </w:pPr>
    </w:p>
    <w:p w14:paraId="25DF644B" w14:textId="77777777" w:rsidR="00C04BBE" w:rsidRPr="00E263ED" w:rsidRDefault="009224FD" w:rsidP="00C04BBE">
      <w:pPr>
        <w:pStyle w:val="2para"/>
        <w:numPr>
          <w:ilvl w:val="0"/>
          <w:numId w:val="0"/>
        </w:numPr>
        <w:rPr>
          <w:color w:val="000000" w:themeColor="text1"/>
        </w:rPr>
      </w:pPr>
      <w:r w:rsidRPr="00E263ED">
        <w:rPr>
          <w:color w:val="000000" w:themeColor="text1"/>
        </w:rPr>
        <w:t>2.</w:t>
      </w:r>
      <w:r w:rsidR="00E263ED" w:rsidRPr="00E263ED">
        <w:rPr>
          <w:color w:val="000000" w:themeColor="text1"/>
        </w:rPr>
        <w:t>6</w:t>
      </w:r>
      <w:r w:rsidR="00E20C27" w:rsidRPr="00E263ED">
        <w:rPr>
          <w:color w:val="000000" w:themeColor="text1"/>
        </w:rPr>
        <w:t xml:space="preserve"> </w:t>
      </w:r>
      <w:r w:rsidR="00E20C27" w:rsidRPr="00E263ED">
        <w:rPr>
          <w:color w:val="000000" w:themeColor="text1"/>
        </w:rPr>
        <w:tab/>
      </w:r>
      <w:r w:rsidR="009A28F6" w:rsidRPr="00E263ED">
        <w:rPr>
          <w:color w:val="000000" w:themeColor="text1"/>
        </w:rPr>
        <w:t xml:space="preserve">Even though Annex-10 have </w:t>
      </w:r>
      <w:r w:rsidR="009A28F6">
        <w:rPr>
          <w:color w:val="000000" w:themeColor="text1"/>
        </w:rPr>
        <w:t>relevant information</w:t>
      </w:r>
      <w:r w:rsidR="009A28F6" w:rsidRPr="00E263ED">
        <w:rPr>
          <w:color w:val="000000" w:themeColor="text1"/>
        </w:rPr>
        <w:t xml:space="preserve"> on aeronautical systems, </w:t>
      </w:r>
      <w:r w:rsidR="009A28F6">
        <w:rPr>
          <w:color w:val="000000" w:themeColor="text1"/>
        </w:rPr>
        <w:t>s</w:t>
      </w:r>
      <w:r w:rsidR="00FE208F" w:rsidRPr="00E263ED">
        <w:rPr>
          <w:color w:val="000000" w:themeColor="text1"/>
        </w:rPr>
        <w:t xml:space="preserve">uch guidance </w:t>
      </w:r>
      <w:r w:rsidR="009A28F6">
        <w:rPr>
          <w:color w:val="000000" w:themeColor="text1"/>
        </w:rPr>
        <w:t>material</w:t>
      </w:r>
      <w:r w:rsidR="002E44BD" w:rsidRPr="00E263ED">
        <w:rPr>
          <w:color w:val="000000" w:themeColor="text1"/>
        </w:rPr>
        <w:t xml:space="preserve"> </w:t>
      </w:r>
      <w:r w:rsidR="009A28F6">
        <w:rPr>
          <w:color w:val="000000" w:themeColor="text1"/>
        </w:rPr>
        <w:t>as mentioned above</w:t>
      </w:r>
      <w:r w:rsidR="00DA69A3">
        <w:rPr>
          <w:color w:val="000000" w:themeColor="text1"/>
        </w:rPr>
        <w:t xml:space="preserve"> </w:t>
      </w:r>
      <w:r w:rsidR="009A28F6">
        <w:rPr>
          <w:color w:val="000000" w:themeColor="text1"/>
        </w:rPr>
        <w:t>under Doc 9718 will</w:t>
      </w:r>
      <w:r w:rsidR="00DA69A3">
        <w:rPr>
          <w:color w:val="000000" w:themeColor="text1"/>
        </w:rPr>
        <w:t xml:space="preserve"> </w:t>
      </w:r>
      <w:r w:rsidR="009A28F6">
        <w:rPr>
          <w:color w:val="000000" w:themeColor="text1"/>
        </w:rPr>
        <w:t>further facilitate the</w:t>
      </w:r>
      <w:r w:rsidR="00FE208F" w:rsidRPr="00E263ED">
        <w:rPr>
          <w:color w:val="000000" w:themeColor="text1"/>
        </w:rPr>
        <w:t xml:space="preserve"> ANSPs </w:t>
      </w:r>
      <w:r w:rsidR="009A28F6">
        <w:rPr>
          <w:color w:val="000000" w:themeColor="text1"/>
        </w:rPr>
        <w:t>in getting the frequencies</w:t>
      </w:r>
      <w:r w:rsidR="00FE208F" w:rsidRPr="00E263ED">
        <w:rPr>
          <w:color w:val="000000" w:themeColor="text1"/>
        </w:rPr>
        <w:t xml:space="preserve"> allocated</w:t>
      </w:r>
      <w:r w:rsidR="009A28F6">
        <w:rPr>
          <w:color w:val="000000" w:themeColor="text1"/>
        </w:rPr>
        <w:t xml:space="preserve"> for operational use of the CNS </w:t>
      </w:r>
      <w:proofErr w:type="spellStart"/>
      <w:r w:rsidR="009A28F6">
        <w:rPr>
          <w:color w:val="000000" w:themeColor="text1"/>
        </w:rPr>
        <w:t>equipments</w:t>
      </w:r>
      <w:proofErr w:type="spellEnd"/>
      <w:r w:rsidR="009A28F6">
        <w:rPr>
          <w:color w:val="000000" w:themeColor="text1"/>
        </w:rPr>
        <w:t xml:space="preserve"> in time.</w:t>
      </w:r>
    </w:p>
    <w:p w14:paraId="0617641F" w14:textId="77777777" w:rsidR="00230DC9" w:rsidRDefault="00230DC9" w:rsidP="002E44BD">
      <w:pPr>
        <w:pStyle w:val="1Heading"/>
        <w:rPr>
          <w:color w:val="000000" w:themeColor="text1"/>
        </w:rPr>
      </w:pPr>
    </w:p>
    <w:p w14:paraId="4A68A8B1" w14:textId="77777777" w:rsidR="00770160" w:rsidRPr="00E263ED" w:rsidRDefault="00770160" w:rsidP="002E44BD">
      <w:pPr>
        <w:pStyle w:val="1Heading"/>
        <w:rPr>
          <w:color w:val="000000" w:themeColor="text1"/>
        </w:rPr>
      </w:pPr>
      <w:r w:rsidRPr="00E263ED">
        <w:rPr>
          <w:color w:val="000000" w:themeColor="text1"/>
        </w:rPr>
        <w:lastRenderedPageBreak/>
        <w:t>ACTION BY THE MEETING</w:t>
      </w:r>
    </w:p>
    <w:p w14:paraId="2C1C6751" w14:textId="77777777" w:rsidR="00770160" w:rsidRPr="00E263ED" w:rsidRDefault="00770160" w:rsidP="002E44BD">
      <w:pPr>
        <w:pStyle w:val="2para"/>
        <w:numPr>
          <w:ilvl w:val="1"/>
          <w:numId w:val="9"/>
        </w:numPr>
        <w:rPr>
          <w:color w:val="000000" w:themeColor="text1"/>
        </w:rPr>
      </w:pPr>
      <w:r w:rsidRPr="00E263ED">
        <w:rPr>
          <w:color w:val="000000" w:themeColor="text1"/>
        </w:rPr>
        <w:t>The meeting is invited to:</w:t>
      </w:r>
    </w:p>
    <w:p w14:paraId="58B4602C" w14:textId="77777777" w:rsidR="008C0DC4" w:rsidRPr="00E263ED" w:rsidRDefault="008C0DC4" w:rsidP="008C0DC4">
      <w:pPr>
        <w:pStyle w:val="2para"/>
        <w:numPr>
          <w:ilvl w:val="0"/>
          <w:numId w:val="0"/>
        </w:numPr>
        <w:ind w:left="360"/>
        <w:rPr>
          <w:color w:val="000000" w:themeColor="text1"/>
        </w:rPr>
      </w:pPr>
      <w:r w:rsidRPr="00E263ED">
        <w:rPr>
          <w:color w:val="000000" w:themeColor="text1"/>
        </w:rPr>
        <w:tab/>
        <w:t xml:space="preserve">a) Note and discuss the issues as brought out in the paper. </w:t>
      </w:r>
    </w:p>
    <w:p w14:paraId="1ADA5858" w14:textId="77777777" w:rsidR="00E263ED" w:rsidRPr="00E263ED" w:rsidRDefault="008C0DC4" w:rsidP="00E263ED">
      <w:pPr>
        <w:pStyle w:val="2para"/>
        <w:numPr>
          <w:ilvl w:val="0"/>
          <w:numId w:val="0"/>
        </w:numPr>
        <w:spacing w:after="0"/>
        <w:ind w:left="360"/>
        <w:rPr>
          <w:color w:val="000000" w:themeColor="text1"/>
        </w:rPr>
      </w:pPr>
      <w:r w:rsidRPr="00E263ED">
        <w:rPr>
          <w:color w:val="000000" w:themeColor="text1"/>
        </w:rPr>
        <w:tab/>
        <w:t>b) Consider inclusion of minimum technical information/</w:t>
      </w:r>
      <w:proofErr w:type="spellStart"/>
      <w:r w:rsidRPr="00E263ED">
        <w:rPr>
          <w:color w:val="000000" w:themeColor="text1"/>
        </w:rPr>
        <w:t>parametrs</w:t>
      </w:r>
      <w:proofErr w:type="spellEnd"/>
      <w:r w:rsidRPr="00E263ED">
        <w:rPr>
          <w:color w:val="000000" w:themeColor="text1"/>
        </w:rPr>
        <w:t xml:space="preserve"> in Doc-9718 to support </w:t>
      </w:r>
      <w:r w:rsidR="00E263ED" w:rsidRPr="00E263ED">
        <w:rPr>
          <w:color w:val="000000" w:themeColor="text1"/>
        </w:rPr>
        <w:t xml:space="preserve"> </w:t>
      </w:r>
    </w:p>
    <w:p w14:paraId="457BF213" w14:textId="77777777" w:rsidR="00E263ED" w:rsidRPr="00E263ED" w:rsidRDefault="00E263ED" w:rsidP="00E263ED">
      <w:pPr>
        <w:pStyle w:val="2para"/>
        <w:numPr>
          <w:ilvl w:val="0"/>
          <w:numId w:val="0"/>
        </w:numPr>
        <w:spacing w:after="0"/>
        <w:ind w:left="360"/>
        <w:rPr>
          <w:color w:val="000000" w:themeColor="text1"/>
        </w:rPr>
      </w:pPr>
      <w:r w:rsidRPr="00E263ED">
        <w:rPr>
          <w:color w:val="000000" w:themeColor="text1"/>
        </w:rPr>
        <w:t xml:space="preserve">                        </w:t>
      </w:r>
      <w:r w:rsidR="008C0DC4" w:rsidRPr="00E263ED">
        <w:rPr>
          <w:color w:val="000000" w:themeColor="text1"/>
        </w:rPr>
        <w:t>aviation stakeholders on regulatory clearance perspectives.</w:t>
      </w:r>
    </w:p>
    <w:p w14:paraId="3F028F08" w14:textId="77777777" w:rsidR="008C0DC4" w:rsidRPr="00E263ED" w:rsidRDefault="008C0DC4" w:rsidP="00E263ED">
      <w:pPr>
        <w:pStyle w:val="2para"/>
        <w:numPr>
          <w:ilvl w:val="0"/>
          <w:numId w:val="0"/>
        </w:numPr>
        <w:spacing w:after="0"/>
        <w:ind w:left="360"/>
        <w:rPr>
          <w:color w:val="000000" w:themeColor="text1"/>
        </w:rPr>
      </w:pPr>
      <w:r w:rsidRPr="00E263ED">
        <w:rPr>
          <w:color w:val="000000" w:themeColor="text1"/>
        </w:rPr>
        <w:tab/>
        <w:t xml:space="preserve"> </w:t>
      </w:r>
    </w:p>
    <w:p w14:paraId="6035EE5C" w14:textId="77777777" w:rsidR="000011ED" w:rsidRPr="00E263ED" w:rsidRDefault="008C0DC4" w:rsidP="008C0DC4">
      <w:pPr>
        <w:pStyle w:val="List123"/>
        <w:numPr>
          <w:ilvl w:val="0"/>
          <w:numId w:val="0"/>
        </w:numPr>
        <w:ind w:left="1080" w:firstLine="360"/>
        <w:rPr>
          <w:color w:val="000000" w:themeColor="text1"/>
        </w:rPr>
      </w:pPr>
      <w:r w:rsidRPr="00E263ED">
        <w:rPr>
          <w:color w:val="000000" w:themeColor="text1"/>
        </w:rPr>
        <w:t>c) Share similar experiences from other states.</w:t>
      </w:r>
      <w:r w:rsidRPr="00E263ED">
        <w:rPr>
          <w:color w:val="000000" w:themeColor="text1"/>
        </w:rPr>
        <w:tab/>
      </w:r>
    </w:p>
    <w:p w14:paraId="10063211" w14:textId="77777777" w:rsidR="00770160" w:rsidRPr="00E263ED" w:rsidRDefault="00770160" w:rsidP="00B9229C">
      <w:pPr>
        <w:spacing w:before="600"/>
        <w:jc w:val="center"/>
        <w:rPr>
          <w:color w:val="000000" w:themeColor="text1"/>
        </w:rPr>
      </w:pPr>
      <w:r w:rsidRPr="00E263ED">
        <w:rPr>
          <w:color w:val="000000" w:themeColor="text1"/>
        </w:rPr>
        <w:t>— END —</w:t>
      </w:r>
    </w:p>
    <w:p w14:paraId="58BB6634" w14:textId="77777777" w:rsidR="00785F04" w:rsidRPr="00E263ED" w:rsidRDefault="00785F04" w:rsidP="002E44BD">
      <w:pPr>
        <w:spacing w:before="600"/>
        <w:rPr>
          <w:color w:val="000000" w:themeColor="text1"/>
        </w:rPr>
      </w:pPr>
    </w:p>
    <w:p w14:paraId="284CC34A" w14:textId="77777777" w:rsidR="00785F04" w:rsidRPr="00E263ED" w:rsidRDefault="00785F04" w:rsidP="002E44BD">
      <w:pPr>
        <w:spacing w:before="600"/>
        <w:rPr>
          <w:color w:val="000000" w:themeColor="text1"/>
        </w:rPr>
      </w:pPr>
    </w:p>
    <w:p w14:paraId="23ECC507" w14:textId="77777777" w:rsidR="003D38C6" w:rsidRPr="00E263ED" w:rsidRDefault="003D38C6" w:rsidP="002E44BD">
      <w:pPr>
        <w:spacing w:before="600"/>
        <w:rPr>
          <w:color w:val="000000" w:themeColor="text1"/>
        </w:rPr>
      </w:pPr>
    </w:p>
    <w:p w14:paraId="4D4F5A89" w14:textId="77777777" w:rsidR="003D38C6" w:rsidRPr="00E263ED" w:rsidRDefault="003D38C6" w:rsidP="002E44BD">
      <w:pPr>
        <w:spacing w:before="600"/>
        <w:rPr>
          <w:color w:val="000000" w:themeColor="text1"/>
        </w:rPr>
      </w:pPr>
    </w:p>
    <w:p w14:paraId="78510E10" w14:textId="77777777" w:rsidR="003D38C6" w:rsidRPr="00E263ED" w:rsidRDefault="003D38C6" w:rsidP="002E44BD">
      <w:pPr>
        <w:spacing w:before="600"/>
        <w:rPr>
          <w:color w:val="000000" w:themeColor="text1"/>
        </w:rPr>
      </w:pPr>
    </w:p>
    <w:p w14:paraId="589562EA" w14:textId="77777777" w:rsidR="003D38C6" w:rsidRPr="00E263ED" w:rsidRDefault="003D38C6" w:rsidP="002E44BD">
      <w:pPr>
        <w:spacing w:before="600"/>
        <w:rPr>
          <w:color w:val="000000" w:themeColor="text1"/>
        </w:rPr>
      </w:pPr>
      <w:bookmarkStart w:id="2" w:name="_GoBack"/>
      <w:bookmarkEnd w:id="2"/>
    </w:p>
    <w:p w14:paraId="76008272" w14:textId="77777777" w:rsidR="003D38C6" w:rsidRPr="00E263ED" w:rsidRDefault="003D38C6" w:rsidP="002E44BD">
      <w:pPr>
        <w:spacing w:before="600"/>
        <w:rPr>
          <w:color w:val="000000" w:themeColor="text1"/>
        </w:rPr>
      </w:pPr>
    </w:p>
    <w:p w14:paraId="0C994EA5" w14:textId="77777777" w:rsidR="00DC77B9" w:rsidRDefault="00DC77B9" w:rsidP="00771347">
      <w:pPr>
        <w:spacing w:before="600"/>
        <w:jc w:val="right"/>
        <w:rPr>
          <w:color w:val="000000" w:themeColor="text1"/>
        </w:rPr>
      </w:pPr>
    </w:p>
    <w:p w14:paraId="706AD3E6" w14:textId="77777777" w:rsidR="00D9415B" w:rsidRDefault="00D9415B" w:rsidP="00771347">
      <w:pPr>
        <w:spacing w:before="600"/>
        <w:jc w:val="right"/>
        <w:rPr>
          <w:color w:val="000000" w:themeColor="text1"/>
        </w:rPr>
      </w:pPr>
    </w:p>
    <w:p w14:paraId="4D501517" w14:textId="77777777" w:rsidR="00D9415B" w:rsidRPr="00E263ED" w:rsidRDefault="00D9415B" w:rsidP="00771347">
      <w:pPr>
        <w:spacing w:before="600"/>
        <w:jc w:val="right"/>
        <w:rPr>
          <w:color w:val="000000" w:themeColor="text1"/>
        </w:rPr>
      </w:pPr>
    </w:p>
    <w:p w14:paraId="1445FAFC" w14:textId="77777777" w:rsidR="007D38F7" w:rsidRPr="00E263ED" w:rsidRDefault="007D38F7" w:rsidP="00771347">
      <w:pPr>
        <w:spacing w:before="600"/>
        <w:jc w:val="right"/>
        <w:rPr>
          <w:color w:val="000000" w:themeColor="text1"/>
        </w:rPr>
      </w:pPr>
      <w:r w:rsidRPr="00E263ED">
        <w:rPr>
          <w:color w:val="000000" w:themeColor="text1"/>
        </w:rPr>
        <w:t>Annexure-1</w:t>
      </w:r>
    </w:p>
    <w:tbl>
      <w:tblPr>
        <w:tblpPr w:leftFromText="180" w:rightFromText="180" w:vertAnchor="text" w:horzAnchor="page" w:tblpX="2578"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6390"/>
      </w:tblGrid>
      <w:tr w:rsidR="00E263ED" w:rsidRPr="00E263ED" w14:paraId="13E992E4" w14:textId="77777777" w:rsidTr="007D38F7">
        <w:trPr>
          <w:trHeight w:val="280"/>
        </w:trPr>
        <w:tc>
          <w:tcPr>
            <w:tcW w:w="705" w:type="dxa"/>
            <w:shd w:val="clear" w:color="auto" w:fill="auto"/>
          </w:tcPr>
          <w:p w14:paraId="5BBA510A"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No</w:t>
            </w:r>
          </w:p>
        </w:tc>
        <w:tc>
          <w:tcPr>
            <w:tcW w:w="6390" w:type="dxa"/>
            <w:shd w:val="clear" w:color="auto" w:fill="auto"/>
          </w:tcPr>
          <w:p w14:paraId="15C3CF04"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Relevant equipment parameter</w:t>
            </w:r>
          </w:p>
        </w:tc>
      </w:tr>
      <w:tr w:rsidR="00E263ED" w:rsidRPr="00E263ED" w14:paraId="0143EE8E" w14:textId="77777777" w:rsidTr="007D38F7">
        <w:trPr>
          <w:trHeight w:val="271"/>
        </w:trPr>
        <w:tc>
          <w:tcPr>
            <w:tcW w:w="705" w:type="dxa"/>
            <w:shd w:val="clear" w:color="auto" w:fill="auto"/>
          </w:tcPr>
          <w:p w14:paraId="02B4DE6B"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1</w:t>
            </w:r>
          </w:p>
        </w:tc>
        <w:tc>
          <w:tcPr>
            <w:tcW w:w="6390" w:type="dxa"/>
            <w:shd w:val="clear" w:color="auto" w:fill="auto"/>
          </w:tcPr>
          <w:p w14:paraId="6FC55B14"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 xml:space="preserve">Frequency band(s) </w:t>
            </w:r>
          </w:p>
        </w:tc>
      </w:tr>
      <w:tr w:rsidR="00E263ED" w:rsidRPr="00E263ED" w14:paraId="562AD580" w14:textId="77777777" w:rsidTr="007D38F7">
        <w:trPr>
          <w:trHeight w:val="253"/>
        </w:trPr>
        <w:tc>
          <w:tcPr>
            <w:tcW w:w="705" w:type="dxa"/>
            <w:shd w:val="clear" w:color="auto" w:fill="auto"/>
          </w:tcPr>
          <w:p w14:paraId="2623715D"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2</w:t>
            </w:r>
          </w:p>
        </w:tc>
        <w:tc>
          <w:tcPr>
            <w:tcW w:w="6390" w:type="dxa"/>
            <w:shd w:val="clear" w:color="auto" w:fill="auto"/>
          </w:tcPr>
          <w:p w14:paraId="38C0C3F8"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Bandwidth and Type of Emission ( For instance 20K9A9W for VOR)</w:t>
            </w:r>
          </w:p>
        </w:tc>
      </w:tr>
      <w:tr w:rsidR="00E263ED" w:rsidRPr="00E263ED" w14:paraId="2F11B884" w14:textId="77777777" w:rsidTr="007D38F7">
        <w:trPr>
          <w:trHeight w:val="271"/>
        </w:trPr>
        <w:tc>
          <w:tcPr>
            <w:tcW w:w="705" w:type="dxa"/>
            <w:shd w:val="clear" w:color="auto" w:fill="auto"/>
          </w:tcPr>
          <w:p w14:paraId="444D6DE9"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3</w:t>
            </w:r>
          </w:p>
        </w:tc>
        <w:tc>
          <w:tcPr>
            <w:tcW w:w="6390" w:type="dxa"/>
            <w:shd w:val="clear" w:color="auto" w:fill="auto"/>
          </w:tcPr>
          <w:p w14:paraId="697E5863"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Channelling Modulation Type</w:t>
            </w:r>
          </w:p>
        </w:tc>
      </w:tr>
      <w:tr w:rsidR="00E263ED" w:rsidRPr="00E263ED" w14:paraId="62E24FD7" w14:textId="77777777" w:rsidTr="007D38F7">
        <w:trPr>
          <w:trHeight w:val="253"/>
        </w:trPr>
        <w:tc>
          <w:tcPr>
            <w:tcW w:w="705" w:type="dxa"/>
            <w:shd w:val="clear" w:color="auto" w:fill="auto"/>
          </w:tcPr>
          <w:p w14:paraId="55E05EAB"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4</w:t>
            </w:r>
          </w:p>
        </w:tc>
        <w:tc>
          <w:tcPr>
            <w:tcW w:w="6390" w:type="dxa"/>
            <w:shd w:val="clear" w:color="auto" w:fill="auto"/>
          </w:tcPr>
          <w:p w14:paraId="1B9CA13D"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 xml:space="preserve">Type of Antenna </w:t>
            </w:r>
          </w:p>
        </w:tc>
      </w:tr>
      <w:tr w:rsidR="00E263ED" w:rsidRPr="00E263ED" w14:paraId="29FD2DCF" w14:textId="77777777" w:rsidTr="007D38F7">
        <w:trPr>
          <w:trHeight w:val="253"/>
        </w:trPr>
        <w:tc>
          <w:tcPr>
            <w:tcW w:w="705" w:type="dxa"/>
            <w:shd w:val="clear" w:color="auto" w:fill="auto"/>
          </w:tcPr>
          <w:p w14:paraId="1F1DCB2A"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5</w:t>
            </w:r>
          </w:p>
        </w:tc>
        <w:tc>
          <w:tcPr>
            <w:tcW w:w="6390" w:type="dxa"/>
            <w:shd w:val="clear" w:color="auto" w:fill="auto"/>
          </w:tcPr>
          <w:p w14:paraId="5507DEDA"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Polarization characteristics</w:t>
            </w:r>
          </w:p>
        </w:tc>
      </w:tr>
      <w:tr w:rsidR="00E263ED" w:rsidRPr="00E263ED" w14:paraId="5030B26D" w14:textId="77777777" w:rsidTr="007D38F7">
        <w:trPr>
          <w:trHeight w:val="271"/>
        </w:trPr>
        <w:tc>
          <w:tcPr>
            <w:tcW w:w="705" w:type="dxa"/>
            <w:shd w:val="clear" w:color="auto" w:fill="auto"/>
          </w:tcPr>
          <w:p w14:paraId="70D32527"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 xml:space="preserve">6 </w:t>
            </w:r>
          </w:p>
        </w:tc>
        <w:tc>
          <w:tcPr>
            <w:tcW w:w="6390" w:type="dxa"/>
            <w:shd w:val="clear" w:color="auto" w:fill="auto"/>
          </w:tcPr>
          <w:p w14:paraId="6F4549E4"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Power Output in Watt</w:t>
            </w:r>
          </w:p>
        </w:tc>
      </w:tr>
      <w:tr w:rsidR="00E263ED" w:rsidRPr="00E263ED" w14:paraId="3F0F5C49" w14:textId="77777777" w:rsidTr="007D38F7">
        <w:trPr>
          <w:trHeight w:val="523"/>
        </w:trPr>
        <w:tc>
          <w:tcPr>
            <w:tcW w:w="705" w:type="dxa"/>
            <w:shd w:val="clear" w:color="auto" w:fill="auto"/>
          </w:tcPr>
          <w:p w14:paraId="7739F083"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7</w:t>
            </w:r>
          </w:p>
        </w:tc>
        <w:tc>
          <w:tcPr>
            <w:tcW w:w="6390" w:type="dxa"/>
            <w:shd w:val="clear" w:color="auto" w:fill="auto"/>
          </w:tcPr>
          <w:p w14:paraId="04CCC788"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Azimuth of maximum radiation in degrees from true north of transmitting antenna</w:t>
            </w:r>
          </w:p>
        </w:tc>
      </w:tr>
      <w:tr w:rsidR="00E263ED" w:rsidRPr="00E263ED" w14:paraId="1559A149" w14:textId="77777777" w:rsidTr="007D38F7">
        <w:trPr>
          <w:trHeight w:val="271"/>
        </w:trPr>
        <w:tc>
          <w:tcPr>
            <w:tcW w:w="705" w:type="dxa"/>
            <w:shd w:val="clear" w:color="auto" w:fill="auto"/>
          </w:tcPr>
          <w:p w14:paraId="4B5438FB"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8</w:t>
            </w:r>
          </w:p>
        </w:tc>
        <w:tc>
          <w:tcPr>
            <w:tcW w:w="6390" w:type="dxa"/>
            <w:shd w:val="clear" w:color="auto" w:fill="auto"/>
          </w:tcPr>
          <w:p w14:paraId="791AD490"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Relative gain of transmitting antenna in dB</w:t>
            </w:r>
          </w:p>
        </w:tc>
      </w:tr>
      <w:tr w:rsidR="00E263ED" w:rsidRPr="00E263ED" w14:paraId="26C0FDE7" w14:textId="77777777" w:rsidTr="007D38F7">
        <w:trPr>
          <w:trHeight w:val="208"/>
        </w:trPr>
        <w:tc>
          <w:tcPr>
            <w:tcW w:w="705" w:type="dxa"/>
            <w:shd w:val="clear" w:color="auto" w:fill="auto"/>
          </w:tcPr>
          <w:p w14:paraId="2A8D227F"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9</w:t>
            </w:r>
          </w:p>
        </w:tc>
        <w:tc>
          <w:tcPr>
            <w:tcW w:w="6390" w:type="dxa"/>
            <w:shd w:val="clear" w:color="auto" w:fill="auto"/>
          </w:tcPr>
          <w:p w14:paraId="037125BA"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 xml:space="preserve">Maximum Coverage </w:t>
            </w:r>
          </w:p>
        </w:tc>
      </w:tr>
      <w:tr w:rsidR="00E263ED" w:rsidRPr="00E263ED" w14:paraId="3A8DFF35" w14:textId="77777777" w:rsidTr="007D38F7">
        <w:trPr>
          <w:trHeight w:val="208"/>
        </w:trPr>
        <w:tc>
          <w:tcPr>
            <w:tcW w:w="705" w:type="dxa"/>
            <w:shd w:val="clear" w:color="auto" w:fill="auto"/>
          </w:tcPr>
          <w:p w14:paraId="54D95CA3"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 xml:space="preserve">10 </w:t>
            </w:r>
          </w:p>
        </w:tc>
        <w:tc>
          <w:tcPr>
            <w:tcW w:w="6390" w:type="dxa"/>
            <w:shd w:val="clear" w:color="auto" w:fill="auto"/>
          </w:tcPr>
          <w:p w14:paraId="31C3AB43"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ITU/ICAO references</w:t>
            </w:r>
          </w:p>
        </w:tc>
      </w:tr>
      <w:tr w:rsidR="00E263ED" w:rsidRPr="00E263ED" w14:paraId="058CA0C1" w14:textId="77777777" w:rsidTr="007D38F7">
        <w:trPr>
          <w:trHeight w:val="208"/>
        </w:trPr>
        <w:tc>
          <w:tcPr>
            <w:tcW w:w="705" w:type="dxa"/>
            <w:shd w:val="clear" w:color="auto" w:fill="auto"/>
          </w:tcPr>
          <w:p w14:paraId="7484743C" w14:textId="77777777" w:rsidR="007D38F7" w:rsidRPr="00E263ED" w:rsidRDefault="007D38F7" w:rsidP="002E44BD">
            <w:pPr>
              <w:pStyle w:val="2para"/>
              <w:numPr>
                <w:ilvl w:val="0"/>
                <w:numId w:val="0"/>
              </w:numPr>
              <w:spacing w:after="0"/>
              <w:outlineLvl w:val="0"/>
              <w:rPr>
                <w:color w:val="000000" w:themeColor="text1"/>
              </w:rPr>
            </w:pPr>
            <w:r w:rsidRPr="00E263ED">
              <w:rPr>
                <w:color w:val="000000" w:themeColor="text1"/>
              </w:rPr>
              <w:t>11</w:t>
            </w:r>
          </w:p>
        </w:tc>
        <w:tc>
          <w:tcPr>
            <w:tcW w:w="6390" w:type="dxa"/>
            <w:shd w:val="clear" w:color="auto" w:fill="auto"/>
          </w:tcPr>
          <w:p w14:paraId="186C15CA" w14:textId="77777777" w:rsidR="007D38F7" w:rsidRPr="00E263ED" w:rsidRDefault="007D38F7" w:rsidP="00FB025C">
            <w:pPr>
              <w:pStyle w:val="2para"/>
              <w:numPr>
                <w:ilvl w:val="0"/>
                <w:numId w:val="0"/>
              </w:numPr>
              <w:spacing w:after="0"/>
              <w:jc w:val="left"/>
              <w:outlineLvl w:val="0"/>
              <w:rPr>
                <w:color w:val="000000" w:themeColor="text1"/>
              </w:rPr>
            </w:pPr>
            <w:r w:rsidRPr="00E263ED">
              <w:rPr>
                <w:color w:val="000000" w:themeColor="text1"/>
              </w:rPr>
              <w:t>Any other relevant materials</w:t>
            </w:r>
          </w:p>
        </w:tc>
      </w:tr>
    </w:tbl>
    <w:p w14:paraId="7EFFD2B1" w14:textId="77777777" w:rsidR="003D38C6" w:rsidRPr="00E263ED" w:rsidRDefault="003D38C6" w:rsidP="002E44BD">
      <w:pPr>
        <w:spacing w:before="600"/>
        <w:rPr>
          <w:color w:val="000000" w:themeColor="text1"/>
        </w:rPr>
      </w:pPr>
    </w:p>
    <w:p w14:paraId="3742D48D" w14:textId="77777777" w:rsidR="003D38C6" w:rsidRPr="00E263ED" w:rsidRDefault="003D38C6" w:rsidP="002E44BD">
      <w:pPr>
        <w:spacing w:before="600"/>
        <w:rPr>
          <w:color w:val="000000" w:themeColor="text1"/>
        </w:rPr>
      </w:pPr>
    </w:p>
    <w:p w14:paraId="19E0EFA1" w14:textId="77777777" w:rsidR="003D38C6" w:rsidRPr="00E263ED" w:rsidRDefault="003D38C6" w:rsidP="002E44BD">
      <w:pPr>
        <w:spacing w:before="600"/>
        <w:rPr>
          <w:color w:val="000000" w:themeColor="text1"/>
        </w:rPr>
      </w:pPr>
    </w:p>
    <w:p w14:paraId="6555B520" w14:textId="77777777" w:rsidR="003D38C6" w:rsidRPr="00E263ED" w:rsidRDefault="003D38C6" w:rsidP="002E44BD">
      <w:pPr>
        <w:spacing w:before="600"/>
        <w:rPr>
          <w:color w:val="000000" w:themeColor="text1"/>
        </w:rPr>
      </w:pPr>
    </w:p>
    <w:p w14:paraId="24126AF6" w14:textId="77777777" w:rsidR="007D38F7" w:rsidRPr="00E263ED" w:rsidRDefault="007D38F7" w:rsidP="002E44BD">
      <w:pPr>
        <w:spacing w:before="600"/>
        <w:rPr>
          <w:color w:val="000000" w:themeColor="text1"/>
        </w:rPr>
      </w:pPr>
    </w:p>
    <w:p w14:paraId="719E2D24" w14:textId="77777777" w:rsidR="003D38C6" w:rsidRPr="00E263ED" w:rsidRDefault="003D38C6" w:rsidP="002E44BD">
      <w:pPr>
        <w:spacing w:before="600"/>
        <w:rPr>
          <w:color w:val="000000" w:themeColor="text1"/>
        </w:rPr>
      </w:pPr>
    </w:p>
    <w:p w14:paraId="5C36ACBF" w14:textId="77777777" w:rsidR="003D38C6" w:rsidRPr="00E263ED" w:rsidRDefault="003D38C6" w:rsidP="002E44BD">
      <w:pPr>
        <w:spacing w:before="600"/>
        <w:rPr>
          <w:color w:val="000000" w:themeColor="text1"/>
        </w:rPr>
      </w:pPr>
    </w:p>
    <w:p w14:paraId="388E002B" w14:textId="77777777" w:rsidR="003D38C6" w:rsidRPr="00E263ED" w:rsidRDefault="003D38C6" w:rsidP="002E44BD">
      <w:pPr>
        <w:spacing w:before="600"/>
        <w:rPr>
          <w:color w:val="000000" w:themeColor="text1"/>
        </w:rPr>
      </w:pPr>
    </w:p>
    <w:p w14:paraId="3AA930DC" w14:textId="77777777" w:rsidR="003D38C6" w:rsidRPr="00E263ED" w:rsidRDefault="003D38C6" w:rsidP="002E44BD">
      <w:pPr>
        <w:spacing w:before="600"/>
        <w:rPr>
          <w:color w:val="000000" w:themeColor="text1"/>
        </w:rPr>
      </w:pPr>
    </w:p>
    <w:p w14:paraId="07C44D74" w14:textId="77777777" w:rsidR="003D38C6" w:rsidRPr="00E263ED" w:rsidRDefault="003D38C6" w:rsidP="002E44BD">
      <w:pPr>
        <w:spacing w:before="600"/>
        <w:rPr>
          <w:color w:val="000000" w:themeColor="text1"/>
        </w:rPr>
      </w:pPr>
    </w:p>
    <w:p w14:paraId="10DC1357" w14:textId="77777777" w:rsidR="003D38C6" w:rsidRPr="00E263ED" w:rsidRDefault="003D38C6" w:rsidP="002E44BD">
      <w:pPr>
        <w:spacing w:before="600"/>
        <w:rPr>
          <w:color w:val="000000" w:themeColor="text1"/>
        </w:rPr>
      </w:pPr>
    </w:p>
    <w:sectPr w:rsidR="003D38C6" w:rsidRPr="00E263ED" w:rsidSect="00DD57D1">
      <w:headerReference w:type="even" r:id="rId11"/>
      <w:headerReference w:type="default" r:id="rId12"/>
      <w:footerReference w:type="even" r:id="rId13"/>
      <w:footerReference w:type="default" r:id="rId14"/>
      <w:headerReference w:type="first" r:id="rId15"/>
      <w:footerReference w:type="first" r:id="rId16"/>
      <w:pgSz w:w="12242" w:h="15842" w:code="1"/>
      <w:pgMar w:top="1627" w:right="1442" w:bottom="135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2A47F" w14:textId="77777777" w:rsidR="00D40BBE" w:rsidRDefault="00D40BBE">
      <w:r>
        <w:separator/>
      </w:r>
    </w:p>
  </w:endnote>
  <w:endnote w:type="continuationSeparator" w:id="0">
    <w:p w14:paraId="0E4C49E6" w14:textId="77777777" w:rsidR="00D40BBE" w:rsidRDefault="00D4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469D" w14:textId="77777777" w:rsidR="00E263ED" w:rsidRDefault="00E263ED">
    <w:pPr>
      <w:pStyle w:val="Footer"/>
    </w:pPr>
  </w:p>
  <w:p w14:paraId="60D0C0C9" w14:textId="77777777" w:rsidR="00E75E02" w:rsidRDefault="00E75E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974E" w14:textId="77777777" w:rsidR="00E263ED" w:rsidRDefault="00E263ED">
    <w:pPr>
      <w:pStyle w:val="Footer"/>
    </w:pPr>
  </w:p>
  <w:p w14:paraId="72755FDA" w14:textId="77777777" w:rsidR="00E75E02" w:rsidRDefault="00E75E02"/>
  <w:p w14:paraId="1BEB2A34" w14:textId="77777777" w:rsidR="00D9415B" w:rsidRDefault="00D9415B"/>
  <w:p w14:paraId="27BED80C" w14:textId="77777777" w:rsidR="00D9415B" w:rsidRDefault="00D9415B"/>
  <w:p w14:paraId="5F72FEF4" w14:textId="77777777" w:rsidR="00E75E02" w:rsidRDefault="00E75E02" w:rsidP="00E263E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FC23"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2D07E3">
      <w:rPr>
        <w:noProof/>
        <w:sz w:val="18"/>
        <w:lang w:val="fr-FR"/>
      </w:rPr>
      <w:t>4</w:t>
    </w:r>
    <w:r>
      <w:rPr>
        <w:sz w:val="18"/>
        <w:lang w:val="en-US"/>
      </w:rPr>
      <w:fldChar w:fldCharType="end"/>
    </w:r>
    <w:r>
      <w:rPr>
        <w:sz w:val="18"/>
        <w:lang w:val="fr-FR"/>
      </w:rPr>
      <w:t xml:space="preserve"> pages)</w:t>
    </w:r>
  </w:p>
  <w:p w14:paraId="786F8109" w14:textId="464BDDB6"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850AA9">
      <w:rPr>
        <w:noProof/>
        <w:sz w:val="18"/>
        <w:lang w:val="en-US"/>
      </w:rPr>
      <w:t>FSMP-WG07-WP15_Revision_of_Doc9718_Vol_I.docx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70EA" w14:textId="77777777" w:rsidR="00D40BBE" w:rsidRDefault="00D40BBE">
      <w:r>
        <w:separator/>
      </w:r>
    </w:p>
  </w:footnote>
  <w:footnote w:type="continuationSeparator" w:id="0">
    <w:p w14:paraId="2BE334BC" w14:textId="77777777" w:rsidR="00D40BBE" w:rsidRDefault="00D4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80019" w14:textId="7AA688D0" w:rsidR="002D07E3" w:rsidRDefault="00D9415B" w:rsidP="00D9415B">
    <w:pPr>
      <w:tabs>
        <w:tab w:val="center" w:pos="4876"/>
      </w:tabs>
      <w:spacing w:after="600"/>
      <w:jc w:val="right"/>
    </w:pPr>
    <w:r>
      <w:tab/>
      <w:t xml:space="preserve">- </w:t>
    </w:r>
    <w:r>
      <w:rPr>
        <w:rStyle w:val="PageNumber"/>
      </w:rPr>
      <w:fldChar w:fldCharType="begin"/>
    </w:r>
    <w:r>
      <w:rPr>
        <w:rStyle w:val="PageNumber"/>
      </w:rPr>
      <w:instrText xml:space="preserve"> PAGE </w:instrText>
    </w:r>
    <w:r>
      <w:rPr>
        <w:rStyle w:val="PageNumber"/>
      </w:rPr>
      <w:fldChar w:fldCharType="separate"/>
    </w:r>
    <w:r w:rsidR="002D07E3">
      <w:rPr>
        <w:rStyle w:val="PageNumber"/>
        <w:noProof/>
      </w:rPr>
      <w:t>4</w:t>
    </w:r>
    <w:r>
      <w:rPr>
        <w:rStyle w:val="PageNumber"/>
      </w:rPr>
      <w:fldChar w:fldCharType="end"/>
    </w:r>
    <w:r>
      <w:rPr>
        <w:rStyle w:val="PageNumber"/>
      </w:rPr>
      <w:t xml:space="preserve"> -</w:t>
    </w:r>
    <w:r>
      <w:tab/>
    </w:r>
    <w:r>
      <w:tab/>
    </w:r>
    <w:r w:rsidR="000D26D5">
      <w:t>FS</w:t>
    </w:r>
    <w:r w:rsidR="00725205">
      <w:t>MP</w:t>
    </w:r>
    <w:r w:rsidR="007E6A06">
      <w:t>-WG</w:t>
    </w:r>
    <w:r w:rsidR="00770160">
      <w:t>/</w:t>
    </w:r>
    <w:r w:rsidR="00423C6F">
      <w:t>7</w:t>
    </w:r>
    <w:r w:rsidR="007E6A06">
      <w:t xml:space="preserve"> </w:t>
    </w:r>
    <w:r w:rsidR="00770160">
      <w:t>WP/</w:t>
    </w:r>
    <w:r w:rsidR="00850AA9">
      <w:t>15</w:t>
    </w:r>
  </w:p>
  <w:p w14:paraId="6608A98E" w14:textId="77777777" w:rsidR="00E75E02" w:rsidRDefault="00E75E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ADE6" w14:textId="5233FBE0" w:rsidR="00770160" w:rsidRDefault="00770160" w:rsidP="00423C6F">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2D07E3">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423C6F">
      <w:t>7</w:t>
    </w:r>
    <w:r w:rsidR="007E6A06">
      <w:t xml:space="preserve"> </w:t>
    </w:r>
    <w:r>
      <w:t>WP/</w:t>
    </w:r>
    <w:r w:rsidR="00850AA9">
      <w:t>15</w:t>
    </w:r>
  </w:p>
  <w:p w14:paraId="0282254D" w14:textId="77777777" w:rsidR="00E75E02" w:rsidRDefault="00E75E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6B3454C6" w14:textId="77777777" w:rsidTr="00664C07">
      <w:trPr>
        <w:trHeight w:val="1790"/>
      </w:trPr>
      <w:tc>
        <w:tcPr>
          <w:tcW w:w="1915" w:type="dxa"/>
          <w:shd w:val="clear" w:color="auto" w:fill="FFFFFF"/>
        </w:tcPr>
        <w:p w14:paraId="2ADD6D83" w14:textId="77777777" w:rsidR="00920C27" w:rsidRDefault="00693A45" w:rsidP="00664C07">
          <w:bookmarkStart w:id="3" w:name="logo"/>
          <w:r w:rsidRPr="00484298">
            <w:rPr>
              <w:noProof/>
              <w:lang w:val="en-US"/>
            </w:rPr>
            <w:drawing>
              <wp:inline distT="0" distB="0" distL="0" distR="0" wp14:anchorId="16A7E244" wp14:editId="41A003B9">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0BBF060C" w14:textId="77777777" w:rsidR="00920C27" w:rsidRPr="00066AB7" w:rsidRDefault="00693A45" w:rsidP="00664C07">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7728" behindDoc="0" locked="0" layoutInCell="1" allowOverlap="1" wp14:anchorId="32BBB2D0" wp14:editId="65C7B0E6">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EC9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3A57AA77"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033623C" w14:textId="77777777" w:rsidR="00920C27" w:rsidRPr="00066AB7" w:rsidRDefault="00920C27" w:rsidP="00664C07">
          <w:pPr>
            <w:rPr>
              <w:rFonts w:ascii="Arial" w:hAnsi="Arial" w:cs="Arial"/>
              <w:szCs w:val="22"/>
            </w:rPr>
          </w:pPr>
        </w:p>
        <w:p w14:paraId="5E4C6AD1"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07AB4956" w14:textId="77777777" w:rsidTr="00664C07">
            <w:trPr>
              <w:jc w:val="right"/>
            </w:trPr>
            <w:tc>
              <w:tcPr>
                <w:tcW w:w="0" w:type="auto"/>
              </w:tcPr>
              <w:p w14:paraId="34AAB7A8" w14:textId="5B47FF6E" w:rsidR="00920C27" w:rsidRPr="00066AB7" w:rsidRDefault="000D26D5" w:rsidP="00850AA9">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423C6F">
                  <w:rPr>
                    <w:szCs w:val="22"/>
                  </w:rPr>
                  <w:t>7</w:t>
                </w:r>
                <w:r w:rsidR="007E6A06">
                  <w:rPr>
                    <w:szCs w:val="22"/>
                  </w:rPr>
                  <w:t xml:space="preserve"> </w:t>
                </w:r>
                <w:r w:rsidR="00920C27" w:rsidRPr="00066AB7">
                  <w:rPr>
                    <w:szCs w:val="22"/>
                  </w:rPr>
                  <w:t>WP/</w:t>
                </w:r>
                <w:bookmarkEnd w:id="4"/>
                <w:r w:rsidR="00850AA9">
                  <w:rPr>
                    <w:szCs w:val="22"/>
                  </w:rPr>
                  <w:t>15</w:t>
                </w:r>
              </w:p>
              <w:p w14:paraId="145478CF" w14:textId="54BAE031" w:rsidR="00920C27" w:rsidRPr="00066AB7" w:rsidRDefault="00822DCD" w:rsidP="00850AA9">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2018</w:t>
                </w:r>
                <w:r w:rsidR="00850AA9">
                  <w:rPr>
                    <w:sz w:val="18"/>
                    <w:szCs w:val="18"/>
                  </w:rPr>
                  <w:t>-</w:t>
                </w:r>
                <w:r>
                  <w:rPr>
                    <w:sz w:val="18"/>
                    <w:szCs w:val="18"/>
                  </w:rPr>
                  <w:t>08</w:t>
                </w:r>
                <w:bookmarkStart w:id="11" w:name="info_paper"/>
                <w:bookmarkEnd w:id="10"/>
                <w:bookmarkEnd w:id="11"/>
                <w:r w:rsidR="00850AA9">
                  <w:rPr>
                    <w:sz w:val="18"/>
                    <w:szCs w:val="18"/>
                  </w:rPr>
                  <w:t>-</w:t>
                </w:r>
                <w:r w:rsidR="002D07E3">
                  <w:rPr>
                    <w:sz w:val="18"/>
                    <w:szCs w:val="18"/>
                  </w:rPr>
                  <w:t>30</w:t>
                </w:r>
              </w:p>
            </w:tc>
          </w:tr>
          <w:tr w:rsidR="00920C27" w14:paraId="3105146C" w14:textId="77777777" w:rsidTr="00664C07">
            <w:trPr>
              <w:jc w:val="right"/>
            </w:trPr>
            <w:tc>
              <w:tcPr>
                <w:tcW w:w="0" w:type="auto"/>
              </w:tcPr>
              <w:p w14:paraId="51291B31" w14:textId="77777777" w:rsidR="00920C27" w:rsidRPr="00066AB7" w:rsidRDefault="00920C27" w:rsidP="00850AA9">
                <w:pPr>
                  <w:framePr w:hSpace="180" w:wrap="around" w:vAnchor="text" w:hAnchor="text" w:y="1"/>
                  <w:suppressOverlap/>
                  <w:jc w:val="left"/>
                  <w:rPr>
                    <w:szCs w:val="22"/>
                  </w:rPr>
                </w:pPr>
              </w:p>
            </w:tc>
          </w:tr>
        </w:tbl>
        <w:p w14:paraId="2AED431C"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1A51455" w14:textId="77777777" w:rsidR="00E75E02" w:rsidRDefault="00E75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2019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0FB53982"/>
    <w:multiLevelType w:val="multilevel"/>
    <w:tmpl w:val="8E6083C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CF158CD"/>
    <w:multiLevelType w:val="multilevel"/>
    <w:tmpl w:val="E06E88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0A0A58"/>
    <w:multiLevelType w:val="hybridMultilevel"/>
    <w:tmpl w:val="D1D0B894"/>
    <w:lvl w:ilvl="0" w:tplc="B7EC61EA">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4461244"/>
    <w:multiLevelType w:val="multilevel"/>
    <w:tmpl w:val="FDDC73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9" w15:restartNumberingAfterBreak="0">
    <w:nsid w:val="7E4744AA"/>
    <w:multiLevelType w:val="multilevel"/>
    <w:tmpl w:val="C26E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3"/>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11ED"/>
    <w:rsid w:val="00007AD8"/>
    <w:rsid w:val="000204DC"/>
    <w:rsid w:val="000273D2"/>
    <w:rsid w:val="0002791B"/>
    <w:rsid w:val="00046EF1"/>
    <w:rsid w:val="0006137A"/>
    <w:rsid w:val="00064FA6"/>
    <w:rsid w:val="00074FF4"/>
    <w:rsid w:val="000C0004"/>
    <w:rsid w:val="000D26D5"/>
    <w:rsid w:val="000E0454"/>
    <w:rsid w:val="000E218A"/>
    <w:rsid w:val="000F27C9"/>
    <w:rsid w:val="001007EB"/>
    <w:rsid w:val="001174EA"/>
    <w:rsid w:val="0017593C"/>
    <w:rsid w:val="001C7E04"/>
    <w:rsid w:val="001E474E"/>
    <w:rsid w:val="002101FC"/>
    <w:rsid w:val="002119F8"/>
    <w:rsid w:val="0022786B"/>
    <w:rsid w:val="00230DC9"/>
    <w:rsid w:val="002520FB"/>
    <w:rsid w:val="0029461B"/>
    <w:rsid w:val="002A31E1"/>
    <w:rsid w:val="002A79DE"/>
    <w:rsid w:val="002B2768"/>
    <w:rsid w:val="002B49D6"/>
    <w:rsid w:val="002D07E3"/>
    <w:rsid w:val="002E44BD"/>
    <w:rsid w:val="00325DD0"/>
    <w:rsid w:val="0036384B"/>
    <w:rsid w:val="003834C4"/>
    <w:rsid w:val="00391610"/>
    <w:rsid w:val="003A2C63"/>
    <w:rsid w:val="003C0E92"/>
    <w:rsid w:val="003C2968"/>
    <w:rsid w:val="003D2D06"/>
    <w:rsid w:val="003D38C6"/>
    <w:rsid w:val="003D6600"/>
    <w:rsid w:val="003D7FD8"/>
    <w:rsid w:val="003E26B0"/>
    <w:rsid w:val="003F7806"/>
    <w:rsid w:val="004110AA"/>
    <w:rsid w:val="0041300A"/>
    <w:rsid w:val="00423C6F"/>
    <w:rsid w:val="004353AA"/>
    <w:rsid w:val="004373C4"/>
    <w:rsid w:val="004511E6"/>
    <w:rsid w:val="00467FAC"/>
    <w:rsid w:val="004735BC"/>
    <w:rsid w:val="004830B1"/>
    <w:rsid w:val="00483C42"/>
    <w:rsid w:val="00486898"/>
    <w:rsid w:val="0049280E"/>
    <w:rsid w:val="0049560A"/>
    <w:rsid w:val="004B1677"/>
    <w:rsid w:val="004C4C4F"/>
    <w:rsid w:val="004D5133"/>
    <w:rsid w:val="004E568B"/>
    <w:rsid w:val="004F7F31"/>
    <w:rsid w:val="00505F6E"/>
    <w:rsid w:val="00565723"/>
    <w:rsid w:val="005B3350"/>
    <w:rsid w:val="005B4258"/>
    <w:rsid w:val="005B4FFB"/>
    <w:rsid w:val="00600678"/>
    <w:rsid w:val="006168BF"/>
    <w:rsid w:val="00625E2A"/>
    <w:rsid w:val="00633261"/>
    <w:rsid w:val="006548FC"/>
    <w:rsid w:val="00664C07"/>
    <w:rsid w:val="006908B8"/>
    <w:rsid w:val="00693A45"/>
    <w:rsid w:val="006C1136"/>
    <w:rsid w:val="006D405F"/>
    <w:rsid w:val="006E2296"/>
    <w:rsid w:val="00725205"/>
    <w:rsid w:val="00726357"/>
    <w:rsid w:val="007311C4"/>
    <w:rsid w:val="00752ABC"/>
    <w:rsid w:val="00752E74"/>
    <w:rsid w:val="00754873"/>
    <w:rsid w:val="007672DF"/>
    <w:rsid w:val="00770160"/>
    <w:rsid w:val="00771347"/>
    <w:rsid w:val="0077560F"/>
    <w:rsid w:val="00777613"/>
    <w:rsid w:val="00785F04"/>
    <w:rsid w:val="007A2C3A"/>
    <w:rsid w:val="007A4247"/>
    <w:rsid w:val="007D38F7"/>
    <w:rsid w:val="007E6A06"/>
    <w:rsid w:val="007E73BD"/>
    <w:rsid w:val="00822DCD"/>
    <w:rsid w:val="00837305"/>
    <w:rsid w:val="008509F6"/>
    <w:rsid w:val="00850AA9"/>
    <w:rsid w:val="00860AF4"/>
    <w:rsid w:val="00860FB4"/>
    <w:rsid w:val="008A124C"/>
    <w:rsid w:val="008A52A8"/>
    <w:rsid w:val="008A5E21"/>
    <w:rsid w:val="008B0015"/>
    <w:rsid w:val="008B54C4"/>
    <w:rsid w:val="008B5AB3"/>
    <w:rsid w:val="008C0DC4"/>
    <w:rsid w:val="008F1C0E"/>
    <w:rsid w:val="008F2899"/>
    <w:rsid w:val="008F4DB4"/>
    <w:rsid w:val="008F7514"/>
    <w:rsid w:val="00900769"/>
    <w:rsid w:val="0090204A"/>
    <w:rsid w:val="00916EB5"/>
    <w:rsid w:val="00920C27"/>
    <w:rsid w:val="009224FD"/>
    <w:rsid w:val="00925203"/>
    <w:rsid w:val="009337E5"/>
    <w:rsid w:val="0093602D"/>
    <w:rsid w:val="009602EE"/>
    <w:rsid w:val="009646A1"/>
    <w:rsid w:val="0097042F"/>
    <w:rsid w:val="0098620F"/>
    <w:rsid w:val="009A28F6"/>
    <w:rsid w:val="009A2C53"/>
    <w:rsid w:val="009B4338"/>
    <w:rsid w:val="009C050B"/>
    <w:rsid w:val="009D1403"/>
    <w:rsid w:val="009F10DB"/>
    <w:rsid w:val="009F7851"/>
    <w:rsid w:val="00A03CFF"/>
    <w:rsid w:val="00A12CBA"/>
    <w:rsid w:val="00A232A8"/>
    <w:rsid w:val="00A41A05"/>
    <w:rsid w:val="00A67023"/>
    <w:rsid w:val="00A90686"/>
    <w:rsid w:val="00AB4E5F"/>
    <w:rsid w:val="00AB55D2"/>
    <w:rsid w:val="00AC4701"/>
    <w:rsid w:val="00AD28B6"/>
    <w:rsid w:val="00AF5730"/>
    <w:rsid w:val="00B2433B"/>
    <w:rsid w:val="00B43C09"/>
    <w:rsid w:val="00B553C5"/>
    <w:rsid w:val="00B9167A"/>
    <w:rsid w:val="00B9229C"/>
    <w:rsid w:val="00BB0329"/>
    <w:rsid w:val="00BB5DD5"/>
    <w:rsid w:val="00BC4C0F"/>
    <w:rsid w:val="00BF3AA9"/>
    <w:rsid w:val="00C04BBE"/>
    <w:rsid w:val="00C14CCE"/>
    <w:rsid w:val="00C25839"/>
    <w:rsid w:val="00C2608A"/>
    <w:rsid w:val="00C63671"/>
    <w:rsid w:val="00C6401C"/>
    <w:rsid w:val="00CA2382"/>
    <w:rsid w:val="00CA7CFD"/>
    <w:rsid w:val="00CB6B66"/>
    <w:rsid w:val="00CC681E"/>
    <w:rsid w:val="00CD2CE7"/>
    <w:rsid w:val="00CF4582"/>
    <w:rsid w:val="00CF72A2"/>
    <w:rsid w:val="00D10676"/>
    <w:rsid w:val="00D22255"/>
    <w:rsid w:val="00D40BBE"/>
    <w:rsid w:val="00D40D64"/>
    <w:rsid w:val="00D45E10"/>
    <w:rsid w:val="00D76996"/>
    <w:rsid w:val="00D8375B"/>
    <w:rsid w:val="00D9415B"/>
    <w:rsid w:val="00D949C9"/>
    <w:rsid w:val="00D94FD3"/>
    <w:rsid w:val="00DA69A3"/>
    <w:rsid w:val="00DC77B9"/>
    <w:rsid w:val="00DD57D1"/>
    <w:rsid w:val="00DF76D3"/>
    <w:rsid w:val="00E07859"/>
    <w:rsid w:val="00E20C27"/>
    <w:rsid w:val="00E20DBC"/>
    <w:rsid w:val="00E263ED"/>
    <w:rsid w:val="00E64FE7"/>
    <w:rsid w:val="00E75E02"/>
    <w:rsid w:val="00E77340"/>
    <w:rsid w:val="00E806EE"/>
    <w:rsid w:val="00E94CEF"/>
    <w:rsid w:val="00EE50F3"/>
    <w:rsid w:val="00EF638A"/>
    <w:rsid w:val="00F46763"/>
    <w:rsid w:val="00F56139"/>
    <w:rsid w:val="00F62360"/>
    <w:rsid w:val="00F63D5D"/>
    <w:rsid w:val="00F65011"/>
    <w:rsid w:val="00F94AFB"/>
    <w:rsid w:val="00F975FD"/>
    <w:rsid w:val="00FB025C"/>
    <w:rsid w:val="00FB0C9C"/>
    <w:rsid w:val="00FE208F"/>
    <w:rsid w:val="00FF1252"/>
    <w:rsid w:val="00FF4A73"/>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5958F"/>
  <w15:chartTrackingRefBased/>
  <w15:docId w15:val="{D6994B79-26F2-4EC3-8365-EABB8DC1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numPr>
        <w:ilvl w:val="1"/>
        <w:numId w:val="1"/>
      </w:numPr>
      <w:tabs>
        <w:tab w:val="clear" w:pos="720"/>
        <w:tab w:val="left" w:pos="1440"/>
      </w:tabs>
      <w:ind w:left="0" w:firstLine="0"/>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ListBullet">
    <w:name w:val="List Bullet"/>
    <w:basedOn w:val="Normal"/>
    <w:rsid w:val="00B553C5"/>
    <w:pPr>
      <w:numPr>
        <w:numId w:val="6"/>
      </w:numPr>
      <w:contextualSpacing/>
    </w:pPr>
  </w:style>
  <w:style w:type="paragraph" w:customStyle="1" w:styleId="Blockquote">
    <w:name w:val="Blockquote"/>
    <w:basedOn w:val="Normal"/>
    <w:pPr>
      <w:spacing w:after="240"/>
      <w:ind w:left="1440"/>
      <w:jc w:val="center"/>
    </w:pPr>
    <w:rPr>
      <w:b/>
      <w:sz w:val="24"/>
      <w:lang w:val="en-US"/>
    </w:rPr>
  </w:style>
  <w:style w:type="table" w:styleId="TableGrid">
    <w:name w:val="Table Grid"/>
    <w:basedOn w:val="TableNormal"/>
    <w:rsid w:val="0090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FA6"/>
    <w:rPr>
      <w:rFonts w:ascii="Segoe UI" w:hAnsi="Segoe UI" w:cs="Segoe UI"/>
      <w:sz w:val="18"/>
      <w:szCs w:val="18"/>
    </w:rPr>
  </w:style>
  <w:style w:type="character" w:customStyle="1" w:styleId="BalloonTextChar">
    <w:name w:val="Balloon Text Char"/>
    <w:link w:val="BalloonText"/>
    <w:rsid w:val="00064FA6"/>
    <w:rPr>
      <w:rFonts w:ascii="Segoe UI" w:hAnsi="Segoe UI" w:cs="Segoe UI"/>
      <w:sz w:val="18"/>
      <w:szCs w:val="18"/>
      <w:lang w:val="en-GB"/>
    </w:rPr>
  </w:style>
  <w:style w:type="paragraph" w:styleId="Revision">
    <w:name w:val="Revision"/>
    <w:hidden/>
    <w:uiPriority w:val="99"/>
    <w:semiHidden/>
    <w:rsid w:val="007E73BD"/>
    <w:rPr>
      <w:sz w:val="22"/>
      <w:lang w:val="en-GB"/>
    </w:rPr>
  </w:style>
  <w:style w:type="paragraph" w:customStyle="1" w:styleId="Normalaftertitle">
    <w:name w:val="Normal_after_title"/>
    <w:basedOn w:val="Normal"/>
    <w:next w:val="Normal"/>
    <w:rsid w:val="004110AA"/>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Hyperlink">
    <w:name w:val="Hyperlink"/>
    <w:basedOn w:val="DefaultParagraphFont"/>
    <w:unhideWhenUsed/>
    <w:rsid w:val="00411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93981">
      <w:bodyDiv w:val="1"/>
      <w:marLeft w:val="0"/>
      <w:marRight w:val="0"/>
      <w:marTop w:val="0"/>
      <w:marBottom w:val="0"/>
      <w:divBdr>
        <w:top w:val="none" w:sz="0" w:space="0" w:color="auto"/>
        <w:left w:val="none" w:sz="0" w:space="0" w:color="auto"/>
        <w:bottom w:val="none" w:sz="0" w:space="0" w:color="auto"/>
        <w:right w:val="none" w:sz="0" w:space="0" w:color="auto"/>
      </w:divBdr>
      <w:divsChild>
        <w:div w:id="839196200">
          <w:marLeft w:val="0"/>
          <w:marRight w:val="0"/>
          <w:marTop w:val="0"/>
          <w:marBottom w:val="0"/>
          <w:divBdr>
            <w:top w:val="none" w:sz="0" w:space="0" w:color="auto"/>
            <w:left w:val="none" w:sz="0" w:space="0" w:color="auto"/>
            <w:bottom w:val="none" w:sz="0" w:space="0" w:color="auto"/>
            <w:right w:val="none" w:sz="0" w:space="0" w:color="auto"/>
          </w:divBdr>
        </w:div>
      </w:divsChild>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34A07-EAF1-4BE3-AC44-A8488C978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2B6FE0-B673-4C2A-9502-E0A8C2089C7C}">
  <ds:schemaRefs>
    <ds:schemaRef ds:uri="http://schemas.microsoft.com/sharepoint/v3/contenttype/forms"/>
  </ds:schemaRefs>
</ds:datastoreItem>
</file>

<file path=customXml/itemProps3.xml><?xml version="1.0" encoding="utf-8"?>
<ds:datastoreItem xmlns:ds="http://schemas.openxmlformats.org/officeDocument/2006/customXml" ds:itemID="{65F4E562-409D-4978-A165-E2CF833B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8547E7-1AEE-E041-B62C-CCA9A0DF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29</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8</cp:revision>
  <cp:lastPrinted>2018-08-27T09:44:00Z</cp:lastPrinted>
  <dcterms:created xsi:type="dcterms:W3CDTF">2018-08-27T07:17:00Z</dcterms:created>
  <dcterms:modified xsi:type="dcterms:W3CDTF">2018-08-30T12:15:00Z</dcterms:modified>
</cp:coreProperties>
</file>