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105EF" w14:textId="77777777" w:rsidR="00770160" w:rsidRPr="002B32B6" w:rsidRDefault="000D26D5" w:rsidP="00725205">
      <w:pPr>
        <w:jc w:val="center"/>
        <w:rPr>
          <w:b/>
          <w:sz w:val="24"/>
          <w:szCs w:val="24"/>
        </w:rPr>
      </w:pPr>
      <w:r w:rsidRPr="002B32B6">
        <w:rPr>
          <w:b/>
          <w:sz w:val="24"/>
          <w:szCs w:val="24"/>
          <w:lang w:val="en-US"/>
        </w:rPr>
        <w:t>FREQUENCY SPECTRUM</w:t>
      </w:r>
      <w:r w:rsidRPr="002B32B6">
        <w:rPr>
          <w:b/>
          <w:sz w:val="24"/>
          <w:szCs w:val="24"/>
        </w:rPr>
        <w:t xml:space="preserve"> MAN</w:t>
      </w:r>
      <w:r w:rsidR="00D94FD3" w:rsidRPr="002B32B6">
        <w:rPr>
          <w:b/>
          <w:sz w:val="24"/>
          <w:szCs w:val="24"/>
        </w:rPr>
        <w:t>AGEMENT</w:t>
      </w:r>
      <w:r w:rsidRPr="002B32B6">
        <w:rPr>
          <w:b/>
          <w:sz w:val="24"/>
          <w:szCs w:val="24"/>
        </w:rPr>
        <w:t xml:space="preserve"> PANEL (FSMP)</w:t>
      </w:r>
    </w:p>
    <w:p w14:paraId="5D1D6C87" w14:textId="77777777" w:rsidR="00770160" w:rsidRPr="002B32B6" w:rsidRDefault="00770160">
      <w:pPr>
        <w:tabs>
          <w:tab w:val="left" w:pos="6972"/>
        </w:tabs>
        <w:jc w:val="center"/>
        <w:rPr>
          <w:b/>
        </w:rPr>
      </w:pPr>
    </w:p>
    <w:p w14:paraId="4CD9548E" w14:textId="77777777" w:rsidR="007E6A06" w:rsidRPr="002B32B6" w:rsidRDefault="00423C6F" w:rsidP="00F975FD">
      <w:pPr>
        <w:pStyle w:val="Maintitle"/>
      </w:pPr>
      <w:r w:rsidRPr="002B32B6">
        <w:t>Seven</w:t>
      </w:r>
      <w:r w:rsidR="00F975FD" w:rsidRPr="002B32B6">
        <w:t>th</w:t>
      </w:r>
      <w:r w:rsidR="007E6A06" w:rsidRPr="002B32B6">
        <w:t xml:space="preserve"> Working Group meeting</w:t>
      </w:r>
    </w:p>
    <w:p w14:paraId="488D9970" w14:textId="77777777" w:rsidR="00770160" w:rsidRPr="002B32B6" w:rsidRDefault="00770160"/>
    <w:p w14:paraId="7B442CF5" w14:textId="77777777" w:rsidR="000E218A" w:rsidRPr="002B32B6" w:rsidRDefault="00423C6F" w:rsidP="00423C6F">
      <w:pPr>
        <w:jc w:val="center"/>
        <w:rPr>
          <w:b/>
          <w:bCs/>
          <w:szCs w:val="22"/>
        </w:rPr>
      </w:pPr>
      <w:bookmarkStart w:id="0" w:name="agenda_item"/>
      <w:bookmarkEnd w:id="0"/>
      <w:r w:rsidRPr="002B32B6">
        <w:rPr>
          <w:b/>
          <w:bCs/>
          <w:szCs w:val="22"/>
        </w:rPr>
        <w:t>Johannesburg, South Africa, 6 – 13</w:t>
      </w:r>
      <w:r w:rsidR="000E218A" w:rsidRPr="002B32B6">
        <w:rPr>
          <w:b/>
          <w:bCs/>
          <w:szCs w:val="22"/>
        </w:rPr>
        <w:t xml:space="preserve"> </w:t>
      </w:r>
      <w:r w:rsidRPr="002B32B6">
        <w:rPr>
          <w:b/>
          <w:bCs/>
          <w:szCs w:val="22"/>
        </w:rPr>
        <w:t>September</w:t>
      </w:r>
      <w:r w:rsidR="000E218A" w:rsidRPr="002B32B6">
        <w:rPr>
          <w:b/>
          <w:bCs/>
          <w:szCs w:val="22"/>
        </w:rPr>
        <w:t xml:space="preserve"> 2018</w:t>
      </w:r>
    </w:p>
    <w:p w14:paraId="017DB9F4" w14:textId="77777777" w:rsidR="00770160" w:rsidRPr="002B32B6" w:rsidRDefault="00770160">
      <w:pPr>
        <w:tabs>
          <w:tab w:val="left" w:pos="0"/>
          <w:tab w:val="left" w:pos="1570"/>
          <w:tab w:val="left" w:pos="1857"/>
        </w:tabs>
      </w:pPr>
    </w:p>
    <w:p w14:paraId="4F537E5C" w14:textId="77777777" w:rsidR="00770160" w:rsidRPr="002B32B6" w:rsidRDefault="00770160">
      <w:pPr>
        <w:tabs>
          <w:tab w:val="left" w:pos="0"/>
          <w:tab w:val="left" w:pos="1570"/>
          <w:tab w:val="left" w:pos="1857"/>
        </w:tabs>
      </w:pPr>
    </w:p>
    <w:p w14:paraId="51237C85" w14:textId="77777777" w:rsidR="00080D01" w:rsidRPr="00080D01" w:rsidRDefault="00080D01" w:rsidP="00080D01">
      <w:pPr>
        <w:pStyle w:val="Agendaitemtitle"/>
      </w:pPr>
      <w:r w:rsidRPr="00080D01">
        <w:t>Agenda Item 8</w:t>
      </w:r>
      <w:r>
        <w:t xml:space="preserve">: </w:t>
      </w:r>
      <w:r w:rsidRPr="00080D01">
        <w:rPr>
          <w:lang w:val="en-US"/>
        </w:rPr>
        <w:t>Revision of the ICAO Frequency Spectrum Handbook (Doc 9718)</w:t>
      </w:r>
    </w:p>
    <w:p w14:paraId="596CCB3D" w14:textId="77777777" w:rsidR="00770160" w:rsidRPr="002B32B6" w:rsidRDefault="00770160">
      <w:pPr>
        <w:pStyle w:val="Agendaitemtitle"/>
        <w:rPr>
          <w:b w:val="0"/>
          <w:lang w:val="sv-SE"/>
        </w:rPr>
      </w:pPr>
    </w:p>
    <w:p w14:paraId="3DBDC398" w14:textId="77777777" w:rsidR="00770160" w:rsidRPr="002B32B6" w:rsidRDefault="00770160">
      <w:pPr>
        <w:tabs>
          <w:tab w:val="left" w:pos="6972"/>
        </w:tabs>
        <w:rPr>
          <w:b/>
          <w:lang w:val="sv-SE"/>
        </w:rPr>
      </w:pPr>
    </w:p>
    <w:p w14:paraId="34056F4B" w14:textId="77777777" w:rsidR="00770160" w:rsidRPr="002B32B6" w:rsidRDefault="003411CD">
      <w:pPr>
        <w:pStyle w:val="Maintitle"/>
      </w:pPr>
      <w:r w:rsidRPr="002B32B6">
        <w:t xml:space="preserve">PROPOSED STRUCTURE AND CHANGES TO ICAO HANDBOOK </w:t>
      </w:r>
      <w:r w:rsidR="00B34192" w:rsidRPr="00B34192">
        <w:t xml:space="preserve">VOLUME A – ICAO SPECTRUM </w:t>
      </w:r>
      <w:r w:rsidR="001D10B8" w:rsidRPr="00B34192">
        <w:t>POLICY</w:t>
      </w:r>
      <w:r w:rsidR="001D10B8">
        <w:t xml:space="preserve">, </w:t>
      </w:r>
      <w:r w:rsidR="00B34192">
        <w:t xml:space="preserve">VISION </w:t>
      </w:r>
      <w:r w:rsidR="001D10B8">
        <w:t xml:space="preserve">and </w:t>
      </w:r>
      <w:r w:rsidR="00B34192">
        <w:t xml:space="preserve">STRATEGY </w:t>
      </w:r>
    </w:p>
    <w:p w14:paraId="4F8B5840" w14:textId="77777777" w:rsidR="00770160" w:rsidRPr="002B32B6" w:rsidRDefault="00770160">
      <w:pPr>
        <w:tabs>
          <w:tab w:val="left" w:pos="6972"/>
        </w:tabs>
      </w:pPr>
    </w:p>
    <w:p w14:paraId="2FC57E72" w14:textId="77777777" w:rsidR="00770160" w:rsidRPr="002B32B6" w:rsidRDefault="00770160">
      <w:pPr>
        <w:tabs>
          <w:tab w:val="left" w:pos="6972"/>
        </w:tabs>
      </w:pPr>
    </w:p>
    <w:p w14:paraId="4690A42B" w14:textId="77777777" w:rsidR="00770160" w:rsidRPr="002B32B6" w:rsidRDefault="00770160">
      <w:pPr>
        <w:jc w:val="center"/>
      </w:pPr>
      <w:r w:rsidRPr="002B32B6">
        <w:t>(Presented by</w:t>
      </w:r>
      <w:bookmarkStart w:id="1" w:name="presented_by"/>
      <w:bookmarkEnd w:id="1"/>
      <w:r w:rsidRPr="002B32B6">
        <w:t xml:space="preserve"> </w:t>
      </w:r>
      <w:r w:rsidR="00B34192">
        <w:t>Raffi KHATCHERIAN, EUROCONTROL</w:t>
      </w:r>
      <w:r w:rsidR="00A94FD2" w:rsidRPr="002B32B6">
        <w:t>)</w:t>
      </w:r>
    </w:p>
    <w:p w14:paraId="35F6EDC6" w14:textId="77777777" w:rsidR="00770160" w:rsidRPr="002B32B6" w:rsidRDefault="00770160"/>
    <w:p w14:paraId="5D0C8AD6" w14:textId="77777777" w:rsidR="00770160" w:rsidRPr="002B32B6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:rsidRPr="002B32B6" w14:paraId="6EC59FA1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45371FA4" w14:textId="77777777" w:rsidR="00770160" w:rsidRPr="002B32B6" w:rsidRDefault="00770160">
            <w:pPr>
              <w:jc w:val="center"/>
              <w:rPr>
                <w:sz w:val="24"/>
                <w:lang w:val="en-US"/>
              </w:rPr>
            </w:pPr>
            <w:r w:rsidRPr="002B32B6">
              <w:rPr>
                <w:b/>
              </w:rPr>
              <w:t>SUMMARY</w:t>
            </w:r>
          </w:p>
        </w:tc>
      </w:tr>
      <w:tr w:rsidR="00770160" w:rsidRPr="002B32B6" w14:paraId="7B836886" w14:textId="77777777">
        <w:trPr>
          <w:cantSplit/>
          <w:jc w:val="center"/>
        </w:trPr>
        <w:tc>
          <w:tcPr>
            <w:tcW w:w="7200" w:type="dxa"/>
          </w:tcPr>
          <w:p w14:paraId="2E89E783" w14:textId="77777777" w:rsidR="00770160" w:rsidRPr="002B32B6" w:rsidRDefault="00147570" w:rsidP="001D10B8">
            <w:pPr>
              <w:rPr>
                <w:lang w:val="en-US"/>
              </w:rPr>
            </w:pPr>
            <w:r w:rsidRPr="002B32B6">
              <w:rPr>
                <w:lang w:val="en-US"/>
              </w:rPr>
              <w:t xml:space="preserve">Proposes a structure for the new Spectrum Handbook </w:t>
            </w:r>
            <w:r w:rsidRPr="002B32B6">
              <w:t xml:space="preserve">Volume </w:t>
            </w:r>
            <w:r w:rsidR="004A4F13">
              <w:t>A</w:t>
            </w:r>
            <w:r w:rsidRPr="002B32B6">
              <w:t xml:space="preserve"> – ICAO</w:t>
            </w:r>
            <w:r w:rsidR="004A4F13">
              <w:t xml:space="preserve"> Spectrum </w:t>
            </w:r>
            <w:r w:rsidR="001D10B8">
              <w:t>Policy, Vision</w:t>
            </w:r>
            <w:r w:rsidR="004A4F13">
              <w:t xml:space="preserve"> </w:t>
            </w:r>
            <w:r w:rsidR="001D10B8">
              <w:t xml:space="preserve">and </w:t>
            </w:r>
            <w:r w:rsidR="004A4F13">
              <w:t xml:space="preserve">Strategy. </w:t>
            </w:r>
            <w:r w:rsidR="001D10B8">
              <w:t>S</w:t>
            </w:r>
            <w:r w:rsidR="0068018B">
              <w:t>eek</w:t>
            </w:r>
            <w:r w:rsidR="0068018B" w:rsidRPr="0068018B">
              <w:t xml:space="preserve"> guidance from the </w:t>
            </w:r>
            <w:r w:rsidR="004A4F13">
              <w:t xml:space="preserve">FSMP </w:t>
            </w:r>
            <w:r w:rsidR="0068018B" w:rsidRPr="0068018B">
              <w:t>meeting</w:t>
            </w:r>
            <w:r w:rsidRPr="002B32B6">
              <w:t>.</w:t>
            </w:r>
            <w:r w:rsidR="003F6D0E">
              <w:t xml:space="preserve"> </w:t>
            </w:r>
            <w:r w:rsidR="003F6D0E" w:rsidRPr="003F6D0E">
              <w:t>Review material and provide comments</w:t>
            </w:r>
            <w:r w:rsidR="001D10B8">
              <w:t>/inputs</w:t>
            </w:r>
            <w:r w:rsidR="003F6D0E">
              <w:t>.</w:t>
            </w:r>
          </w:p>
        </w:tc>
      </w:tr>
    </w:tbl>
    <w:p w14:paraId="7B4DD802" w14:textId="77777777" w:rsidR="00770160" w:rsidRPr="002B32B6" w:rsidRDefault="00770160"/>
    <w:p w14:paraId="7464C454" w14:textId="77777777" w:rsidR="00770160" w:rsidRPr="002B32B6" w:rsidRDefault="00770160"/>
    <w:p w14:paraId="58CCB13E" w14:textId="77777777" w:rsidR="00770160" w:rsidRPr="002B32B6" w:rsidRDefault="00770160">
      <w:pPr>
        <w:pStyle w:val="1Heading"/>
      </w:pPr>
      <w:r w:rsidRPr="002B32B6">
        <w:t>INTRODUCTION</w:t>
      </w:r>
    </w:p>
    <w:p w14:paraId="3FB87290" w14:textId="77777777" w:rsidR="007A57EB" w:rsidRDefault="007A57EB" w:rsidP="007A57EB">
      <w:pPr>
        <w:pStyle w:val="2para"/>
      </w:pPr>
      <w:r w:rsidRPr="007A57EB">
        <w:t>FSMP WG/5 meeting, agreed to revise the current Doc 9718 ICAO Spectrum Handbook using a correspondence sub-group of the FSMP members, allowing the necessary development time outside of the main meeting</w:t>
      </w:r>
      <w:r>
        <w:t>.</w:t>
      </w:r>
    </w:p>
    <w:p w14:paraId="220FCC64" w14:textId="77777777" w:rsidR="007A57EB" w:rsidRDefault="007A57EB" w:rsidP="007A57EB">
      <w:pPr>
        <w:pStyle w:val="2para"/>
      </w:pPr>
      <w:r>
        <w:t xml:space="preserve">The FSMP WG/6 meeting </w:t>
      </w:r>
      <w:r w:rsidR="00D53B65">
        <w:t>came with proposals related to the content of different volumes</w:t>
      </w:r>
    </w:p>
    <w:p w14:paraId="5320D625" w14:textId="77777777" w:rsidR="00D53B65" w:rsidRDefault="00D53B65" w:rsidP="00B7405A">
      <w:pPr>
        <w:pStyle w:val="2para"/>
      </w:pPr>
      <w:r>
        <w:t xml:space="preserve">Volume A – ICAO Spectrum </w:t>
      </w:r>
      <w:r w:rsidR="001D10B8">
        <w:t>Policy, Vision</w:t>
      </w:r>
      <w:r>
        <w:t xml:space="preserve"> </w:t>
      </w:r>
      <w:r w:rsidR="001D10B8">
        <w:t xml:space="preserve">and </w:t>
      </w:r>
      <w:r>
        <w:t>Strategy</w:t>
      </w:r>
      <w:r w:rsidRPr="00D53B65">
        <w:t xml:space="preserve"> </w:t>
      </w:r>
      <w:r>
        <w:t>Document</w:t>
      </w:r>
      <w:r w:rsidR="001D10B8">
        <w:t xml:space="preserve"> d</w:t>
      </w:r>
      <w:r>
        <w:t>escribes the high-level intent of ICAO’s policy and strategy on spectrum, and the regulatory environment that aviation spectrum operates within.</w:t>
      </w:r>
    </w:p>
    <w:p w14:paraId="2DC41DAA" w14:textId="15061364" w:rsidR="00DA22A3" w:rsidRDefault="00E30599" w:rsidP="00E30599">
      <w:pPr>
        <w:pStyle w:val="2para"/>
      </w:pPr>
      <w:r>
        <w:t>The Volume A as Volumes B, C and D,</w:t>
      </w:r>
      <w:r w:rsidR="004A7D0C">
        <w:t xml:space="preserve"> will be developed further in the </w:t>
      </w:r>
      <w:r>
        <w:t xml:space="preserve">respective </w:t>
      </w:r>
      <w:r w:rsidR="004A7D0C">
        <w:t>correspondence group</w:t>
      </w:r>
      <w:r>
        <w:t>s</w:t>
      </w:r>
      <w:r w:rsidR="004A7D0C">
        <w:t>.</w:t>
      </w:r>
    </w:p>
    <w:p w14:paraId="252290E3" w14:textId="77777777" w:rsidR="000A73BF" w:rsidRPr="002B32B6" w:rsidRDefault="000A73BF" w:rsidP="00E30599">
      <w:pPr>
        <w:pStyle w:val="2para"/>
      </w:pPr>
    </w:p>
    <w:p w14:paraId="57B2BC87" w14:textId="77777777" w:rsidR="00FA538D" w:rsidRDefault="00FA538D" w:rsidP="00FA538D">
      <w:pPr>
        <w:pStyle w:val="1Heading"/>
      </w:pPr>
      <w:r w:rsidRPr="002B32B6">
        <w:t>PROPOSED STRUCTURE</w:t>
      </w:r>
    </w:p>
    <w:p w14:paraId="7EF7629A" w14:textId="77777777" w:rsidR="001D10B8" w:rsidRPr="001D10B8" w:rsidRDefault="00E85DB7" w:rsidP="001D10B8">
      <w:pPr>
        <w:pStyle w:val="1Heading"/>
        <w:numPr>
          <w:ilvl w:val="0"/>
          <w:numId w:val="0"/>
        </w:numPr>
      </w:pPr>
      <w:r>
        <w:t>The meeting is invited to review, discuss and amend</w:t>
      </w:r>
    </w:p>
    <w:p w14:paraId="738EACCC" w14:textId="77777777" w:rsidR="00801D49" w:rsidRPr="00801D49" w:rsidRDefault="00801D49" w:rsidP="00801D49">
      <w:pPr>
        <w:ind w:left="720" w:hanging="720"/>
        <w:jc w:val="left"/>
        <w:outlineLvl w:val="0"/>
        <w:rPr>
          <w:b/>
          <w:caps/>
          <w:sz w:val="24"/>
          <w:lang w:val="en-US"/>
        </w:rPr>
      </w:pPr>
      <w:r w:rsidRPr="00801D49">
        <w:rPr>
          <w:b/>
          <w:caps/>
          <w:sz w:val="24"/>
          <w:lang w:val="en-US"/>
        </w:rPr>
        <w:lastRenderedPageBreak/>
        <w:t>Purpose</w:t>
      </w:r>
    </w:p>
    <w:p w14:paraId="4387FBE1" w14:textId="77777777" w:rsidR="00801D49" w:rsidRPr="00801D49" w:rsidRDefault="00801D49" w:rsidP="00801D49">
      <w:pPr>
        <w:numPr>
          <w:ilvl w:val="0"/>
          <w:numId w:val="12"/>
        </w:numPr>
        <w:ind w:left="357" w:hanging="357"/>
        <w:jc w:val="left"/>
        <w:rPr>
          <w:lang w:val="en-US"/>
        </w:rPr>
      </w:pPr>
      <w:r w:rsidRPr="00801D49">
        <w:rPr>
          <w:lang w:val="en-US"/>
        </w:rPr>
        <w:t>Introduce to handbook</w:t>
      </w:r>
    </w:p>
    <w:p w14:paraId="52D6C49F" w14:textId="77777777" w:rsidR="00801D49" w:rsidRPr="00801D49" w:rsidRDefault="00801D49" w:rsidP="00801D49">
      <w:pPr>
        <w:numPr>
          <w:ilvl w:val="0"/>
          <w:numId w:val="12"/>
        </w:numPr>
        <w:ind w:left="357" w:hanging="357"/>
        <w:jc w:val="left"/>
        <w:rPr>
          <w:lang w:val="en-US"/>
        </w:rPr>
      </w:pPr>
      <w:r w:rsidRPr="00801D49">
        <w:rPr>
          <w:lang w:val="en-US"/>
        </w:rPr>
        <w:t xml:space="preserve">Describe spectrum’s role in aviation </w:t>
      </w:r>
    </w:p>
    <w:p w14:paraId="1441F875" w14:textId="77777777" w:rsidR="00801D49" w:rsidRPr="00801D49" w:rsidRDefault="00801D49" w:rsidP="00801D49">
      <w:pPr>
        <w:numPr>
          <w:ilvl w:val="0"/>
          <w:numId w:val="12"/>
        </w:numPr>
        <w:ind w:left="357" w:hanging="357"/>
        <w:jc w:val="left"/>
        <w:rPr>
          <w:lang w:val="en-US"/>
        </w:rPr>
      </w:pPr>
      <w:r w:rsidRPr="00801D49">
        <w:rPr>
          <w:lang w:val="en-US"/>
        </w:rPr>
        <w:t>Explain ICAO spectrum policy</w:t>
      </w:r>
    </w:p>
    <w:p w14:paraId="41E55B2C" w14:textId="77777777" w:rsidR="00801D49" w:rsidRPr="00801D49" w:rsidRDefault="00801D49" w:rsidP="00801D49">
      <w:pPr>
        <w:numPr>
          <w:ilvl w:val="0"/>
          <w:numId w:val="12"/>
        </w:numPr>
        <w:ind w:left="357" w:hanging="357"/>
        <w:jc w:val="left"/>
        <w:rPr>
          <w:lang w:val="en-US"/>
        </w:rPr>
      </w:pPr>
      <w:r w:rsidRPr="00801D49">
        <w:rPr>
          <w:lang w:val="en-US"/>
        </w:rPr>
        <w:t>Describe spectrum regulatory environment</w:t>
      </w:r>
    </w:p>
    <w:p w14:paraId="16E78971" w14:textId="77777777" w:rsidR="00801D49" w:rsidRPr="00801D49" w:rsidRDefault="00801D49" w:rsidP="00801D49">
      <w:pPr>
        <w:jc w:val="left"/>
        <w:rPr>
          <w:lang w:val="en-US"/>
        </w:rPr>
      </w:pPr>
    </w:p>
    <w:p w14:paraId="4B908174" w14:textId="77777777" w:rsidR="00801D49" w:rsidRPr="00801D49" w:rsidRDefault="00801D49" w:rsidP="00801D49">
      <w:pPr>
        <w:ind w:left="720" w:hanging="720"/>
        <w:jc w:val="left"/>
        <w:outlineLvl w:val="0"/>
        <w:rPr>
          <w:b/>
          <w:caps/>
          <w:sz w:val="24"/>
          <w:lang w:val="en-US"/>
        </w:rPr>
      </w:pPr>
      <w:r w:rsidRPr="00801D49">
        <w:rPr>
          <w:b/>
          <w:caps/>
          <w:sz w:val="24"/>
          <w:lang w:val="en-US"/>
        </w:rPr>
        <w:t xml:space="preserve">Target Audience </w:t>
      </w:r>
    </w:p>
    <w:p w14:paraId="01C30AF9" w14:textId="77777777" w:rsidR="00801D49" w:rsidRPr="00801D49" w:rsidRDefault="00801D49" w:rsidP="00801D49">
      <w:pPr>
        <w:numPr>
          <w:ilvl w:val="0"/>
          <w:numId w:val="14"/>
        </w:numPr>
        <w:jc w:val="left"/>
        <w:rPr>
          <w:lang w:val="en-US"/>
        </w:rPr>
      </w:pPr>
      <w:r w:rsidRPr="00801D49">
        <w:rPr>
          <w:lang w:val="en-US"/>
        </w:rPr>
        <w:t>Aviation</w:t>
      </w:r>
    </w:p>
    <w:p w14:paraId="32889F0A" w14:textId="77777777" w:rsidR="00801D49" w:rsidRPr="00801D49" w:rsidRDefault="00801D49" w:rsidP="00801D49">
      <w:pPr>
        <w:numPr>
          <w:ilvl w:val="1"/>
          <w:numId w:val="14"/>
        </w:numPr>
        <w:jc w:val="left"/>
        <w:rPr>
          <w:lang w:val="en-US"/>
        </w:rPr>
      </w:pPr>
      <w:r w:rsidRPr="00801D49">
        <w:rPr>
          <w:lang w:val="en-US"/>
        </w:rPr>
        <w:t>Senior managers</w:t>
      </w:r>
    </w:p>
    <w:p w14:paraId="3E4A1F66" w14:textId="77777777" w:rsidR="00801D49" w:rsidRPr="00801D49" w:rsidRDefault="00801D49" w:rsidP="00801D49">
      <w:pPr>
        <w:numPr>
          <w:ilvl w:val="1"/>
          <w:numId w:val="14"/>
        </w:numPr>
        <w:jc w:val="left"/>
        <w:rPr>
          <w:lang w:val="en-US"/>
        </w:rPr>
      </w:pPr>
      <w:r w:rsidRPr="00801D49">
        <w:rPr>
          <w:lang w:val="en-US"/>
        </w:rPr>
        <w:t>Spectrum managers not directly involved in FSMP</w:t>
      </w:r>
    </w:p>
    <w:p w14:paraId="3CA35197" w14:textId="77777777" w:rsidR="00801D49" w:rsidRPr="00801D49" w:rsidRDefault="00801D49" w:rsidP="00801D49">
      <w:pPr>
        <w:numPr>
          <w:ilvl w:val="1"/>
          <w:numId w:val="14"/>
        </w:numPr>
        <w:jc w:val="left"/>
        <w:rPr>
          <w:lang w:val="en-US"/>
        </w:rPr>
      </w:pPr>
      <w:r w:rsidRPr="00801D49">
        <w:rPr>
          <w:lang w:val="en-US"/>
        </w:rPr>
        <w:t>Frequency managers not directly involved in FSMP</w:t>
      </w:r>
    </w:p>
    <w:p w14:paraId="607DD6E9" w14:textId="77777777" w:rsidR="00801D49" w:rsidRPr="00801D49" w:rsidRDefault="00801D49" w:rsidP="00801D49">
      <w:pPr>
        <w:numPr>
          <w:ilvl w:val="0"/>
          <w:numId w:val="14"/>
        </w:numPr>
        <w:jc w:val="left"/>
        <w:rPr>
          <w:lang w:val="en-US"/>
        </w:rPr>
      </w:pPr>
      <w:r w:rsidRPr="00801D49">
        <w:rPr>
          <w:lang w:val="en-US"/>
        </w:rPr>
        <w:t>Non-Aviation</w:t>
      </w:r>
    </w:p>
    <w:p w14:paraId="56AA864E" w14:textId="77777777" w:rsidR="00801D49" w:rsidRPr="00801D49" w:rsidRDefault="00801D49" w:rsidP="00801D49">
      <w:pPr>
        <w:numPr>
          <w:ilvl w:val="1"/>
          <w:numId w:val="14"/>
        </w:numPr>
        <w:jc w:val="left"/>
        <w:rPr>
          <w:lang w:val="en-US"/>
        </w:rPr>
      </w:pPr>
      <w:r w:rsidRPr="00801D49">
        <w:rPr>
          <w:lang w:val="en-US"/>
        </w:rPr>
        <w:t>National Radio Regulators</w:t>
      </w:r>
    </w:p>
    <w:p w14:paraId="66EF3A1F" w14:textId="77777777" w:rsidR="00801D49" w:rsidRPr="00801D49" w:rsidRDefault="00801D49" w:rsidP="00801D49">
      <w:pPr>
        <w:numPr>
          <w:ilvl w:val="1"/>
          <w:numId w:val="14"/>
        </w:numPr>
        <w:jc w:val="left"/>
        <w:rPr>
          <w:lang w:val="en-US"/>
        </w:rPr>
      </w:pPr>
      <w:r w:rsidRPr="00801D49">
        <w:rPr>
          <w:lang w:val="en-US"/>
        </w:rPr>
        <w:t>Industry spectrum managers involved in studies with aeronautical systems</w:t>
      </w:r>
    </w:p>
    <w:p w14:paraId="0295A4A9" w14:textId="77777777" w:rsidR="00801D49" w:rsidRPr="00801D49" w:rsidRDefault="00801D49" w:rsidP="00801D49">
      <w:pPr>
        <w:jc w:val="left"/>
        <w:rPr>
          <w:lang w:val="en-US"/>
        </w:rPr>
      </w:pPr>
    </w:p>
    <w:p w14:paraId="41DAA25D" w14:textId="77777777" w:rsidR="00801D49" w:rsidRPr="00801D49" w:rsidRDefault="00801D49" w:rsidP="00801D49">
      <w:pPr>
        <w:ind w:left="720" w:hanging="720"/>
        <w:jc w:val="left"/>
        <w:outlineLvl w:val="0"/>
        <w:rPr>
          <w:b/>
          <w:caps/>
          <w:sz w:val="24"/>
          <w:lang w:val="en-US"/>
        </w:rPr>
      </w:pPr>
      <w:r w:rsidRPr="00801D49">
        <w:rPr>
          <w:b/>
          <w:caps/>
          <w:sz w:val="24"/>
          <w:lang w:val="en-US"/>
        </w:rPr>
        <w:t>Style</w:t>
      </w:r>
    </w:p>
    <w:p w14:paraId="7B93A1C0" w14:textId="77777777" w:rsidR="00801D49" w:rsidRPr="00801D49" w:rsidRDefault="00801D49" w:rsidP="00801D49">
      <w:pPr>
        <w:numPr>
          <w:ilvl w:val="0"/>
          <w:numId w:val="15"/>
        </w:numPr>
        <w:jc w:val="left"/>
        <w:rPr>
          <w:lang w:val="en-US"/>
        </w:rPr>
      </w:pPr>
      <w:r w:rsidRPr="00801D49">
        <w:rPr>
          <w:lang w:val="en-US"/>
        </w:rPr>
        <w:t>Should be short and to the point, greater explanation can be included in the subsequent volumes.</w:t>
      </w:r>
    </w:p>
    <w:p w14:paraId="69B13D08" w14:textId="77777777" w:rsidR="00801D49" w:rsidRDefault="00801D49" w:rsidP="00801D49">
      <w:pPr>
        <w:widowControl w:val="0"/>
        <w:adjustRightInd w:val="0"/>
        <w:jc w:val="left"/>
        <w:rPr>
          <w:rFonts w:eastAsia="SimSun"/>
          <w:sz w:val="24"/>
          <w:szCs w:val="24"/>
          <w:lang w:val="en-US" w:eastAsia="zh-CN"/>
        </w:rPr>
      </w:pPr>
    </w:p>
    <w:p w14:paraId="4F7F4687" w14:textId="77777777" w:rsidR="00801D49" w:rsidRPr="00801D49" w:rsidRDefault="00801D49" w:rsidP="00801D49">
      <w:pPr>
        <w:widowControl w:val="0"/>
        <w:adjustRightInd w:val="0"/>
        <w:jc w:val="left"/>
        <w:rPr>
          <w:rFonts w:eastAsia="SimSun"/>
          <w:sz w:val="24"/>
          <w:szCs w:val="24"/>
          <w:lang w:val="en-US" w:eastAsia="zh-CN"/>
        </w:rPr>
      </w:pPr>
    </w:p>
    <w:p w14:paraId="60C19516" w14:textId="77777777" w:rsidR="00801D49" w:rsidRPr="00801D49" w:rsidRDefault="00801D49" w:rsidP="00801D49">
      <w:pPr>
        <w:jc w:val="left"/>
        <w:outlineLvl w:val="0"/>
        <w:rPr>
          <w:rFonts w:eastAsiaTheme="minorHAnsi"/>
          <w:b/>
          <w:caps/>
          <w:sz w:val="24"/>
          <w:lang w:val="en-US"/>
        </w:rPr>
      </w:pPr>
      <w:r w:rsidRPr="00801D49">
        <w:rPr>
          <w:rFonts w:eastAsiaTheme="minorHAnsi"/>
          <w:b/>
          <w:caps/>
          <w:sz w:val="24"/>
          <w:lang w:val="en-US"/>
        </w:rPr>
        <w:t>Contents</w:t>
      </w:r>
    </w:p>
    <w:p w14:paraId="7D816A58" w14:textId="77777777" w:rsidR="00801D49" w:rsidRPr="00801D49" w:rsidRDefault="00801D49" w:rsidP="00801D49">
      <w:pPr>
        <w:jc w:val="left"/>
        <w:rPr>
          <w:b/>
        </w:rPr>
      </w:pPr>
    </w:p>
    <w:p w14:paraId="68D9ADC0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>Forward</w:t>
      </w:r>
    </w:p>
    <w:p w14:paraId="01EB7B4A" w14:textId="77777777" w:rsidR="00180739" w:rsidRPr="00801D49" w:rsidRDefault="00180739" w:rsidP="00180739">
      <w:pPr>
        <w:jc w:val="left"/>
        <w:rPr>
          <w:b/>
        </w:rPr>
      </w:pPr>
      <w:r w:rsidRPr="00801D49">
        <w:rPr>
          <w:b/>
        </w:rPr>
        <w:tab/>
      </w:r>
      <w:r w:rsidRPr="00180739">
        <w:rPr>
          <w:b/>
        </w:rPr>
        <w:t>Historical background</w:t>
      </w:r>
    </w:p>
    <w:p w14:paraId="41E585DF" w14:textId="77777777" w:rsidR="00801D49" w:rsidRDefault="00180739" w:rsidP="00180739">
      <w:pPr>
        <w:jc w:val="left"/>
        <w:rPr>
          <w:b/>
        </w:rPr>
      </w:pPr>
      <w:r w:rsidRPr="00801D49">
        <w:rPr>
          <w:b/>
        </w:rPr>
        <w:tab/>
      </w:r>
      <w:r w:rsidR="00801D49" w:rsidRPr="00801D49">
        <w:rPr>
          <w:b/>
        </w:rPr>
        <w:t>Status</w:t>
      </w:r>
    </w:p>
    <w:p w14:paraId="1D4D9A80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ab/>
        <w:t>Objective and Purpose</w:t>
      </w:r>
    </w:p>
    <w:p w14:paraId="452CECDA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What is the purpose of the document and objective</w:t>
      </w:r>
    </w:p>
    <w:p w14:paraId="6787448E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What is covered &amp; why</w:t>
      </w:r>
    </w:p>
    <w:p w14:paraId="4B5DE1DD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Commercial aviation, unmanned aircraft, drones, general aviation, helicopters, space planes, HAPS etc?</w:t>
      </w:r>
    </w:p>
    <w:p w14:paraId="6BAEB2CD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What is not covered &amp; why</w:t>
      </w:r>
    </w:p>
    <w:p w14:paraId="280E424F" w14:textId="77777777" w:rsidR="00801D49" w:rsidRPr="00801D49" w:rsidRDefault="00801D49" w:rsidP="00801D49">
      <w:pPr>
        <w:jc w:val="left"/>
        <w:rPr>
          <w:b/>
        </w:rPr>
      </w:pPr>
      <w:r w:rsidRPr="00801D49">
        <w:tab/>
      </w:r>
      <w:r w:rsidRPr="00801D49">
        <w:rPr>
          <w:b/>
        </w:rPr>
        <w:t>Organisation of the Handbook</w:t>
      </w:r>
    </w:p>
    <w:p w14:paraId="46129077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How is the handbook organised?</w:t>
      </w:r>
    </w:p>
    <w:p w14:paraId="513CEECF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Which section is intended for who?</w:t>
      </w:r>
    </w:p>
    <w:p w14:paraId="29A26347" w14:textId="77777777" w:rsidR="00801D49" w:rsidRPr="00801D49" w:rsidRDefault="00801D49" w:rsidP="00801D49">
      <w:pPr>
        <w:jc w:val="left"/>
      </w:pPr>
    </w:p>
    <w:p w14:paraId="55C759BB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 xml:space="preserve">Introduction </w:t>
      </w:r>
    </w:p>
    <w:p w14:paraId="5BCA4AF3" w14:textId="77777777" w:rsidR="00801D49" w:rsidRPr="00801D49" w:rsidRDefault="00801D49" w:rsidP="00801D49">
      <w:pPr>
        <w:jc w:val="left"/>
      </w:pPr>
    </w:p>
    <w:p w14:paraId="7AAA3B51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>Radio Regulatory Framework Overview</w:t>
      </w:r>
    </w:p>
    <w:p w14:paraId="6FB299F8" w14:textId="77777777" w:rsidR="00801D49" w:rsidRPr="00801D49" w:rsidRDefault="00801D49" w:rsidP="00801D49">
      <w:pPr>
        <w:jc w:val="left"/>
        <w:rPr>
          <w:b/>
        </w:rPr>
      </w:pPr>
      <w:r w:rsidRPr="00801D49">
        <w:tab/>
      </w:r>
      <w:r w:rsidRPr="00801D49">
        <w:rPr>
          <w:b/>
        </w:rPr>
        <w:t>UN Organisation</w:t>
      </w:r>
    </w:p>
    <w:p w14:paraId="31C9AF90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How is the UN organised and why is the ITU important?</w:t>
      </w:r>
    </w:p>
    <w:p w14:paraId="2160F384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Where do the ITU and ICAO fit in and what is there relationship to each other (</w:t>
      </w:r>
      <w:proofErr w:type="spellStart"/>
      <w:r w:rsidRPr="00801D49">
        <w:rPr>
          <w:i/>
        </w:rPr>
        <w:t>e.g</w:t>
      </w:r>
      <w:proofErr w:type="spellEnd"/>
      <w:r w:rsidRPr="00801D49">
        <w:rPr>
          <w:i/>
        </w:rPr>
        <w:t xml:space="preserve"> ITU has primacy over ICAO on spectrum issues whilst ICAO has primacy over ITU on aviation issues</w:t>
      </w:r>
    </w:p>
    <w:p w14:paraId="1F6ADE61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ab/>
        <w:t>ITU</w:t>
      </w:r>
    </w:p>
    <w:p w14:paraId="61E1F764" w14:textId="77777777" w:rsidR="00801D49" w:rsidRPr="00801D49" w:rsidRDefault="00801D49" w:rsidP="00801D49">
      <w:pPr>
        <w:jc w:val="left"/>
      </w:pPr>
      <w:r w:rsidRPr="00801D49">
        <w:tab/>
      </w:r>
      <w:r w:rsidRPr="00801D49">
        <w:tab/>
        <w:t>Structure</w:t>
      </w:r>
    </w:p>
    <w:p w14:paraId="34DCB476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How is the ITU structured?</w:t>
      </w:r>
    </w:p>
    <w:p w14:paraId="1203D362" w14:textId="77777777" w:rsidR="00801D49" w:rsidRPr="00801D49" w:rsidRDefault="00801D49" w:rsidP="00801D49">
      <w:pPr>
        <w:jc w:val="left"/>
      </w:pPr>
      <w:r w:rsidRPr="00801D49">
        <w:tab/>
      </w:r>
      <w:r w:rsidRPr="00801D49">
        <w:tab/>
        <w:t>Radio Regulations</w:t>
      </w:r>
    </w:p>
    <w:p w14:paraId="37D11924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What are the Radio Regulations?</w:t>
      </w:r>
    </w:p>
    <w:p w14:paraId="6BBE38F1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Why are they important?</w:t>
      </w:r>
    </w:p>
    <w:p w14:paraId="7B9B5E99" w14:textId="77777777" w:rsidR="00801D49" w:rsidRPr="00801D49" w:rsidRDefault="00801D49" w:rsidP="00801D49">
      <w:pPr>
        <w:jc w:val="left"/>
      </w:pPr>
      <w:r w:rsidRPr="00801D49">
        <w:lastRenderedPageBreak/>
        <w:tab/>
      </w:r>
      <w:r w:rsidRPr="00801D49">
        <w:tab/>
        <w:t>WRC</w:t>
      </w:r>
    </w:p>
    <w:p w14:paraId="128906E6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Overview of why WRCs are important and the process?</w:t>
      </w:r>
    </w:p>
    <w:p w14:paraId="2DDA6E03" w14:textId="77777777" w:rsidR="00801D49" w:rsidRPr="00801D49" w:rsidRDefault="00801D49" w:rsidP="00801D49">
      <w:pPr>
        <w:jc w:val="left"/>
      </w:pPr>
      <w:r w:rsidRPr="00801D49">
        <w:tab/>
      </w:r>
      <w:r w:rsidRPr="00801D49">
        <w:tab/>
        <w:t>Study Group/Working Party</w:t>
      </w:r>
    </w:p>
    <w:p w14:paraId="2FBB355E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What is the purpose of the study groups and working parties and which are important to aviation?</w:t>
      </w:r>
    </w:p>
    <w:p w14:paraId="3BFB2D8B" w14:textId="77777777" w:rsidR="00801D49" w:rsidRPr="00801D49" w:rsidRDefault="00801D49" w:rsidP="00801D49">
      <w:pPr>
        <w:ind w:left="567"/>
        <w:jc w:val="left"/>
        <w:rPr>
          <w:b/>
        </w:rPr>
      </w:pPr>
      <w:r w:rsidRPr="00801D49">
        <w:rPr>
          <w:b/>
        </w:rPr>
        <w:t>Regional Radio Regulatory Framework</w:t>
      </w:r>
    </w:p>
    <w:p w14:paraId="2E0EF188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Describe relationships with different regional groups.</w:t>
      </w:r>
    </w:p>
    <w:p w14:paraId="0E54C58D" w14:textId="77777777" w:rsidR="00801D49" w:rsidRPr="00801D49" w:rsidRDefault="00801D49" w:rsidP="00801D49">
      <w:pPr>
        <w:jc w:val="left"/>
        <w:rPr>
          <w:b/>
        </w:rPr>
      </w:pPr>
      <w:r w:rsidRPr="00801D49">
        <w:tab/>
      </w:r>
      <w:r w:rsidRPr="00801D49">
        <w:rPr>
          <w:b/>
        </w:rPr>
        <w:t>ICAO</w:t>
      </w:r>
    </w:p>
    <w:p w14:paraId="652B6F36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How does ICAO and aviation engage with the ITU and regional processes?</w:t>
      </w:r>
    </w:p>
    <w:p w14:paraId="4E566546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How is work internally organised</w:t>
      </w:r>
    </w:p>
    <w:p w14:paraId="63781587" w14:textId="77777777" w:rsidR="00801D49" w:rsidRPr="00801D49" w:rsidRDefault="00801D49" w:rsidP="00801D49">
      <w:pPr>
        <w:jc w:val="left"/>
      </w:pPr>
    </w:p>
    <w:p w14:paraId="10DED9DA" w14:textId="77777777" w:rsidR="00801D49" w:rsidRPr="00801D49" w:rsidRDefault="00565F7E" w:rsidP="00801D49">
      <w:pPr>
        <w:jc w:val="left"/>
        <w:rPr>
          <w:b/>
        </w:rPr>
      </w:pPr>
      <w:r w:rsidRPr="00801D49">
        <w:rPr>
          <w:b/>
        </w:rPr>
        <w:t>Policy</w:t>
      </w:r>
      <w:r>
        <w:rPr>
          <w:b/>
        </w:rPr>
        <w:t xml:space="preserve"> / </w:t>
      </w:r>
      <w:r w:rsidR="002C1718">
        <w:rPr>
          <w:b/>
        </w:rPr>
        <w:t>Vision</w:t>
      </w:r>
    </w:p>
    <w:p w14:paraId="505832B2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Statement of ICAO’s</w:t>
      </w:r>
      <w:r w:rsidR="00A1231F">
        <w:rPr>
          <w:i/>
        </w:rPr>
        <w:t xml:space="preserve"> </w:t>
      </w:r>
      <w:r w:rsidR="00E91249">
        <w:rPr>
          <w:i/>
        </w:rPr>
        <w:t>P</w:t>
      </w:r>
      <w:r w:rsidR="00E91249" w:rsidRPr="00801D49">
        <w:rPr>
          <w:i/>
        </w:rPr>
        <w:t>olicy</w:t>
      </w:r>
      <w:r w:rsidR="00E91249">
        <w:rPr>
          <w:i/>
        </w:rPr>
        <w:t xml:space="preserve"> / </w:t>
      </w:r>
      <w:r w:rsidR="00A1231F">
        <w:rPr>
          <w:i/>
        </w:rPr>
        <w:t>Vision</w:t>
      </w:r>
      <w:r w:rsidRPr="00801D49">
        <w:rPr>
          <w:i/>
        </w:rPr>
        <w:t xml:space="preserve"> on spectrum e.g. Provision of sufficient, suitably protected and globally harmonized spectrum to support the radiocommunication services necessary for the provision of the air traffic management system.</w:t>
      </w:r>
    </w:p>
    <w:p w14:paraId="629DC0D6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What does the policy mean (need for safety cases, standards, control etc.)?</w:t>
      </w:r>
    </w:p>
    <w:p w14:paraId="58FBBA57" w14:textId="77777777" w:rsid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Why is it required?</w:t>
      </w:r>
    </w:p>
    <w:p w14:paraId="4C288B53" w14:textId="77777777" w:rsidR="00A1231F" w:rsidRDefault="00A1231F" w:rsidP="00801D49">
      <w:pPr>
        <w:numPr>
          <w:ilvl w:val="0"/>
          <w:numId w:val="13"/>
        </w:numPr>
        <w:jc w:val="left"/>
        <w:rPr>
          <w:i/>
        </w:rPr>
      </w:pPr>
      <w:r>
        <w:rPr>
          <w:i/>
        </w:rPr>
        <w:t>Improved collaboration</w:t>
      </w:r>
    </w:p>
    <w:p w14:paraId="4A75C253" w14:textId="77777777" w:rsidR="00A1231F" w:rsidRDefault="00A1231F" w:rsidP="00801D49">
      <w:pPr>
        <w:numPr>
          <w:ilvl w:val="0"/>
          <w:numId w:val="13"/>
        </w:numPr>
        <w:jc w:val="left"/>
        <w:rPr>
          <w:i/>
        </w:rPr>
      </w:pPr>
      <w:r>
        <w:rPr>
          <w:i/>
        </w:rPr>
        <w:t>Longer term view</w:t>
      </w:r>
    </w:p>
    <w:p w14:paraId="22ACB575" w14:textId="77777777" w:rsidR="00F2723D" w:rsidRDefault="00F2723D" w:rsidP="00801D49">
      <w:pPr>
        <w:numPr>
          <w:ilvl w:val="0"/>
          <w:numId w:val="13"/>
        </w:numPr>
        <w:jc w:val="left"/>
        <w:rPr>
          <w:i/>
        </w:rPr>
      </w:pPr>
      <w:r>
        <w:rPr>
          <w:i/>
        </w:rPr>
        <w:t>Holistic CNS approach</w:t>
      </w:r>
    </w:p>
    <w:p w14:paraId="56BA1209" w14:textId="77777777" w:rsidR="00F2723D" w:rsidRPr="00801D49" w:rsidRDefault="00F2723D" w:rsidP="00801D49">
      <w:pPr>
        <w:numPr>
          <w:ilvl w:val="0"/>
          <w:numId w:val="13"/>
        </w:numPr>
        <w:jc w:val="left"/>
        <w:rPr>
          <w:i/>
        </w:rPr>
      </w:pPr>
      <w:r>
        <w:rPr>
          <w:i/>
        </w:rPr>
        <w:t>Spectrum impacts in financial decision making</w:t>
      </w:r>
    </w:p>
    <w:p w14:paraId="3B52B684" w14:textId="77777777" w:rsidR="00801D49" w:rsidRPr="00801D49" w:rsidRDefault="00801D49" w:rsidP="00801D49">
      <w:pPr>
        <w:jc w:val="left"/>
      </w:pPr>
    </w:p>
    <w:p w14:paraId="6F30B839" w14:textId="77777777" w:rsidR="00512D18" w:rsidRDefault="00512D18" w:rsidP="00801D49">
      <w:pPr>
        <w:jc w:val="left"/>
        <w:rPr>
          <w:b/>
        </w:rPr>
      </w:pPr>
    </w:p>
    <w:p w14:paraId="3B184D7B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>Strategy</w:t>
      </w:r>
    </w:p>
    <w:p w14:paraId="2E613B61" w14:textId="77777777" w:rsid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What is the ICAO strategy for the delivery of the policy?</w:t>
      </w:r>
    </w:p>
    <w:p w14:paraId="632FCDF4" w14:textId="77777777" w:rsidR="00F2723D" w:rsidRDefault="00F2723D" w:rsidP="00801D49">
      <w:pPr>
        <w:numPr>
          <w:ilvl w:val="0"/>
          <w:numId w:val="13"/>
        </w:numPr>
        <w:jc w:val="left"/>
        <w:rPr>
          <w:i/>
        </w:rPr>
      </w:pPr>
      <w:r>
        <w:rPr>
          <w:i/>
        </w:rPr>
        <w:t>Spectrum strategy objectives</w:t>
      </w:r>
    </w:p>
    <w:p w14:paraId="3BFD020D" w14:textId="77777777" w:rsidR="00F2723D" w:rsidRPr="00801D49" w:rsidRDefault="00F2723D" w:rsidP="00801D49">
      <w:pPr>
        <w:numPr>
          <w:ilvl w:val="0"/>
          <w:numId w:val="13"/>
        </w:numPr>
        <w:jc w:val="left"/>
        <w:rPr>
          <w:i/>
        </w:rPr>
      </w:pPr>
      <w:r>
        <w:rPr>
          <w:i/>
        </w:rPr>
        <w:t>Supporting principles</w:t>
      </w:r>
    </w:p>
    <w:p w14:paraId="74448296" w14:textId="77777777" w:rsidR="00801D49" w:rsidRPr="00801D49" w:rsidRDefault="00801D49" w:rsidP="00801D49">
      <w:pPr>
        <w:numPr>
          <w:ilvl w:val="0"/>
          <w:numId w:val="13"/>
        </w:numPr>
        <w:jc w:val="left"/>
        <w:rPr>
          <w:i/>
        </w:rPr>
      </w:pPr>
      <w:r w:rsidRPr="00801D49">
        <w:rPr>
          <w:i/>
        </w:rPr>
        <w:t>Minimum, globally harmonized systems to ensure the delivery of a safe and efficient air traffic control service</w:t>
      </w:r>
    </w:p>
    <w:p w14:paraId="0352BAD8" w14:textId="77777777" w:rsidR="00801D49" w:rsidRPr="00801D49" w:rsidRDefault="00801D49" w:rsidP="00801D49">
      <w:pPr>
        <w:jc w:val="left"/>
      </w:pPr>
    </w:p>
    <w:p w14:paraId="17D697CF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>Future spectrum planning</w:t>
      </w:r>
      <w:r w:rsidR="00F2723D">
        <w:rPr>
          <w:b/>
        </w:rPr>
        <w:t xml:space="preserve"> / delivering the spectrum strategy</w:t>
      </w:r>
    </w:p>
    <w:p w14:paraId="1E8AA18B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ab/>
        <w:t>ICAO GANP systems</w:t>
      </w:r>
    </w:p>
    <w:p w14:paraId="47640499" w14:textId="77777777" w:rsidR="00801D49" w:rsidRDefault="00801D49" w:rsidP="00801D49">
      <w:pPr>
        <w:jc w:val="left"/>
        <w:rPr>
          <w:b/>
        </w:rPr>
      </w:pPr>
      <w:r w:rsidRPr="00801D49">
        <w:rPr>
          <w:b/>
        </w:rPr>
        <w:tab/>
        <w:t>Aviation spectrum requirements growth</w:t>
      </w:r>
    </w:p>
    <w:p w14:paraId="631136C6" w14:textId="77777777" w:rsidR="00512D18" w:rsidRDefault="00512D18" w:rsidP="00512D18">
      <w:pPr>
        <w:jc w:val="left"/>
        <w:rPr>
          <w:b/>
        </w:rPr>
      </w:pPr>
      <w:r w:rsidRPr="00801D49">
        <w:rPr>
          <w:b/>
        </w:rPr>
        <w:tab/>
      </w:r>
      <w:r>
        <w:rPr>
          <w:b/>
        </w:rPr>
        <w:t>Growing Security requirements</w:t>
      </w:r>
    </w:p>
    <w:p w14:paraId="266F37ED" w14:textId="77777777" w:rsidR="00F2723D" w:rsidRDefault="00546A78" w:rsidP="00512D18">
      <w:pPr>
        <w:jc w:val="left"/>
        <w:rPr>
          <w:b/>
        </w:rPr>
      </w:pPr>
      <w:r w:rsidRPr="00801D49">
        <w:rPr>
          <w:b/>
        </w:rPr>
        <w:tab/>
      </w:r>
      <w:r w:rsidR="00F2723D">
        <w:rPr>
          <w:b/>
        </w:rPr>
        <w:t>Spectrum management function</w:t>
      </w:r>
    </w:p>
    <w:p w14:paraId="13C14B74" w14:textId="77777777" w:rsidR="00F2723D" w:rsidRDefault="00546A78" w:rsidP="00512D18">
      <w:pPr>
        <w:jc w:val="left"/>
        <w:rPr>
          <w:b/>
        </w:rPr>
      </w:pPr>
      <w:r w:rsidRPr="00801D49">
        <w:rPr>
          <w:b/>
        </w:rPr>
        <w:tab/>
      </w:r>
      <w:r w:rsidR="00227285">
        <w:rPr>
          <w:b/>
        </w:rPr>
        <w:t xml:space="preserve">Promoting the aviation spectrum through </w:t>
      </w:r>
      <w:r w:rsidR="00F2723D">
        <w:rPr>
          <w:b/>
        </w:rPr>
        <w:t>Proactive engagement</w:t>
      </w:r>
    </w:p>
    <w:p w14:paraId="79785823" w14:textId="77777777" w:rsidR="00227285" w:rsidRDefault="00546A78" w:rsidP="00512D18">
      <w:pPr>
        <w:jc w:val="left"/>
        <w:rPr>
          <w:b/>
        </w:rPr>
      </w:pPr>
      <w:r w:rsidRPr="00801D49">
        <w:rPr>
          <w:b/>
        </w:rPr>
        <w:tab/>
      </w:r>
      <w:r w:rsidR="00227285">
        <w:rPr>
          <w:b/>
        </w:rPr>
        <w:t>Addressing and Managing risks</w:t>
      </w:r>
    </w:p>
    <w:p w14:paraId="18DA1CFF" w14:textId="77777777" w:rsidR="00227285" w:rsidRDefault="00546A78" w:rsidP="00512D18">
      <w:pPr>
        <w:jc w:val="left"/>
        <w:rPr>
          <w:b/>
        </w:rPr>
      </w:pPr>
      <w:r w:rsidRPr="00801D49">
        <w:rPr>
          <w:b/>
        </w:rPr>
        <w:tab/>
      </w:r>
      <w:r>
        <w:rPr>
          <w:b/>
        </w:rPr>
        <w:t xml:space="preserve"> </w:t>
      </w:r>
      <w:r w:rsidR="00227285">
        <w:rPr>
          <w:b/>
        </w:rPr>
        <w:t>(Lobbying)</w:t>
      </w:r>
    </w:p>
    <w:p w14:paraId="029713DE" w14:textId="77777777" w:rsidR="00227285" w:rsidRDefault="00546A78" w:rsidP="00512D18">
      <w:pPr>
        <w:jc w:val="left"/>
        <w:rPr>
          <w:b/>
        </w:rPr>
      </w:pPr>
      <w:r w:rsidRPr="00801D49">
        <w:rPr>
          <w:b/>
        </w:rPr>
        <w:tab/>
      </w:r>
      <w:r w:rsidR="00227285">
        <w:rPr>
          <w:b/>
        </w:rPr>
        <w:t>Spectrum Consumption plan</w:t>
      </w:r>
    </w:p>
    <w:p w14:paraId="78E1EC15" w14:textId="77777777" w:rsidR="00227285" w:rsidRDefault="00546A78" w:rsidP="00512D18">
      <w:pPr>
        <w:jc w:val="left"/>
        <w:rPr>
          <w:b/>
        </w:rPr>
      </w:pPr>
      <w:r w:rsidRPr="00801D49">
        <w:rPr>
          <w:b/>
        </w:rPr>
        <w:tab/>
      </w:r>
      <w:r w:rsidR="00227285">
        <w:rPr>
          <w:b/>
        </w:rPr>
        <w:t>Development of best practices, targets and KPIs</w:t>
      </w:r>
    </w:p>
    <w:p w14:paraId="0E2AE9EE" w14:textId="77777777" w:rsidR="00227285" w:rsidRDefault="00546A78" w:rsidP="00512D18">
      <w:pPr>
        <w:jc w:val="left"/>
        <w:rPr>
          <w:b/>
        </w:rPr>
      </w:pPr>
      <w:r w:rsidRPr="00801D49">
        <w:rPr>
          <w:b/>
        </w:rPr>
        <w:tab/>
      </w:r>
      <w:r w:rsidR="00227285">
        <w:rPr>
          <w:b/>
        </w:rPr>
        <w:t>Development of spectrum management tools</w:t>
      </w:r>
    </w:p>
    <w:p w14:paraId="1F5D0317" w14:textId="77777777" w:rsidR="00227285" w:rsidRDefault="00546A78" w:rsidP="00512D18">
      <w:pPr>
        <w:jc w:val="left"/>
        <w:rPr>
          <w:b/>
        </w:rPr>
      </w:pPr>
      <w:r w:rsidRPr="00801D49">
        <w:rPr>
          <w:b/>
        </w:rPr>
        <w:tab/>
      </w:r>
      <w:r w:rsidR="00227285">
        <w:rPr>
          <w:b/>
        </w:rPr>
        <w:t>Collaborative and whole-life approach for CNS</w:t>
      </w:r>
    </w:p>
    <w:p w14:paraId="4E4C429A" w14:textId="77777777" w:rsidR="00227285" w:rsidRDefault="00546A78" w:rsidP="00512D18">
      <w:pPr>
        <w:jc w:val="left"/>
        <w:rPr>
          <w:b/>
        </w:rPr>
      </w:pPr>
      <w:r w:rsidRPr="00801D49">
        <w:rPr>
          <w:b/>
        </w:rPr>
        <w:tab/>
      </w:r>
      <w:r w:rsidR="00227285">
        <w:rPr>
          <w:b/>
        </w:rPr>
        <w:t>Improving spectrum efficiency and utilisation</w:t>
      </w:r>
    </w:p>
    <w:p w14:paraId="5EA3DF17" w14:textId="77777777" w:rsidR="00A43EF2" w:rsidRDefault="00E56299" w:rsidP="00512D18">
      <w:pPr>
        <w:jc w:val="left"/>
        <w:rPr>
          <w:b/>
        </w:rPr>
      </w:pPr>
      <w:r w:rsidRPr="00801D49">
        <w:rPr>
          <w:b/>
        </w:rPr>
        <w:tab/>
      </w:r>
      <w:r w:rsidR="00A43EF2">
        <w:rPr>
          <w:b/>
        </w:rPr>
        <w:t>Designing for improvement</w:t>
      </w:r>
    </w:p>
    <w:p w14:paraId="4FB26AB1" w14:textId="77777777" w:rsidR="00227285" w:rsidRDefault="00546A78" w:rsidP="00512D18">
      <w:pPr>
        <w:jc w:val="left"/>
        <w:rPr>
          <w:b/>
        </w:rPr>
      </w:pPr>
      <w:r w:rsidRPr="00801D49">
        <w:rPr>
          <w:b/>
        </w:rPr>
        <w:tab/>
      </w:r>
      <w:r w:rsidR="00227285">
        <w:rPr>
          <w:b/>
        </w:rPr>
        <w:t>Performance based principles</w:t>
      </w:r>
    </w:p>
    <w:p w14:paraId="0AB3F360" w14:textId="77777777" w:rsidR="00227285" w:rsidRDefault="00546A78" w:rsidP="00512D18">
      <w:pPr>
        <w:jc w:val="left"/>
        <w:rPr>
          <w:b/>
        </w:rPr>
      </w:pPr>
      <w:r w:rsidRPr="00801D49">
        <w:rPr>
          <w:b/>
        </w:rPr>
        <w:tab/>
      </w:r>
      <w:r w:rsidR="00227285">
        <w:rPr>
          <w:b/>
        </w:rPr>
        <w:t>Financial considerations and impact assessment</w:t>
      </w:r>
    </w:p>
    <w:p w14:paraId="348C7302" w14:textId="77777777" w:rsidR="00F2723D" w:rsidRPr="00801D49" w:rsidRDefault="00F2723D" w:rsidP="00512D18">
      <w:pPr>
        <w:jc w:val="left"/>
        <w:rPr>
          <w:b/>
        </w:rPr>
      </w:pPr>
    </w:p>
    <w:p w14:paraId="0B24D1FF" w14:textId="77777777" w:rsidR="00801D49" w:rsidRPr="00E56299" w:rsidRDefault="006253F2" w:rsidP="00801D49">
      <w:pPr>
        <w:jc w:val="left"/>
        <w:rPr>
          <w:b/>
        </w:rPr>
      </w:pPr>
      <w:r w:rsidRPr="00E56299">
        <w:rPr>
          <w:b/>
        </w:rPr>
        <w:t>Looking beyond the strategic planning horizon</w:t>
      </w:r>
    </w:p>
    <w:p w14:paraId="1E98D4F1" w14:textId="77777777" w:rsidR="006253F2" w:rsidRPr="0094051B" w:rsidRDefault="006253F2" w:rsidP="00E56299">
      <w:pPr>
        <w:pStyle w:val="ListParagraph"/>
        <w:numPr>
          <w:ilvl w:val="0"/>
          <w:numId w:val="16"/>
        </w:numPr>
        <w:rPr>
          <w:b/>
        </w:rPr>
      </w:pPr>
      <w:r w:rsidRPr="0094051B">
        <w:rPr>
          <w:b/>
        </w:rPr>
        <w:t>Providing the best aeronautical products</w:t>
      </w:r>
    </w:p>
    <w:p w14:paraId="682DE8F5" w14:textId="77777777" w:rsidR="006253F2" w:rsidRPr="0094051B" w:rsidRDefault="006253F2" w:rsidP="00E56299">
      <w:pPr>
        <w:pStyle w:val="ListParagraph"/>
        <w:numPr>
          <w:ilvl w:val="0"/>
          <w:numId w:val="16"/>
        </w:numPr>
        <w:rPr>
          <w:b/>
        </w:rPr>
      </w:pPr>
      <w:r w:rsidRPr="0094051B">
        <w:rPr>
          <w:b/>
        </w:rPr>
        <w:lastRenderedPageBreak/>
        <w:t>Support strong R&amp;D</w:t>
      </w:r>
    </w:p>
    <w:p w14:paraId="444EDCD0" w14:textId="77777777" w:rsidR="006253F2" w:rsidRPr="0094051B" w:rsidRDefault="006253F2" w:rsidP="00E56299">
      <w:pPr>
        <w:pStyle w:val="ListParagraph"/>
        <w:numPr>
          <w:ilvl w:val="0"/>
          <w:numId w:val="16"/>
        </w:numPr>
        <w:rPr>
          <w:b/>
        </w:rPr>
      </w:pPr>
      <w:r w:rsidRPr="0094051B">
        <w:rPr>
          <w:b/>
        </w:rPr>
        <w:t>Maximising the aviation sector’s economic contribution</w:t>
      </w:r>
    </w:p>
    <w:p w14:paraId="207A014A" w14:textId="77777777" w:rsidR="006253F2" w:rsidRPr="0094051B" w:rsidRDefault="006253F2" w:rsidP="00E56299">
      <w:pPr>
        <w:pStyle w:val="ListParagraph"/>
        <w:numPr>
          <w:ilvl w:val="0"/>
          <w:numId w:val="16"/>
        </w:numPr>
        <w:rPr>
          <w:b/>
        </w:rPr>
      </w:pPr>
      <w:r w:rsidRPr="0094051B">
        <w:rPr>
          <w:b/>
        </w:rPr>
        <w:t>Creating value from aviation manufacturing</w:t>
      </w:r>
    </w:p>
    <w:p w14:paraId="039032AD" w14:textId="77777777" w:rsidR="006253F2" w:rsidRPr="0094051B" w:rsidRDefault="006253F2" w:rsidP="00E56299">
      <w:pPr>
        <w:pStyle w:val="ListParagraph"/>
        <w:numPr>
          <w:ilvl w:val="0"/>
          <w:numId w:val="16"/>
        </w:numPr>
        <w:rPr>
          <w:b/>
        </w:rPr>
      </w:pPr>
      <w:r w:rsidRPr="0094051B">
        <w:rPr>
          <w:b/>
        </w:rPr>
        <w:t>Addressing societal needs</w:t>
      </w:r>
    </w:p>
    <w:p w14:paraId="4DF4D291" w14:textId="77777777" w:rsidR="006253F2" w:rsidRPr="0094051B" w:rsidRDefault="006253F2" w:rsidP="00E56299">
      <w:pPr>
        <w:pStyle w:val="ListParagraph"/>
        <w:numPr>
          <w:ilvl w:val="0"/>
          <w:numId w:val="16"/>
        </w:numPr>
        <w:rPr>
          <w:b/>
        </w:rPr>
      </w:pPr>
      <w:r w:rsidRPr="0094051B">
        <w:rPr>
          <w:b/>
        </w:rPr>
        <w:t xml:space="preserve">Protecting the environment </w:t>
      </w:r>
    </w:p>
    <w:p w14:paraId="443ED599" w14:textId="77777777" w:rsidR="006253F2" w:rsidRPr="0094051B" w:rsidRDefault="0019657B" w:rsidP="00E56299">
      <w:pPr>
        <w:pStyle w:val="ListParagraph"/>
        <w:numPr>
          <w:ilvl w:val="0"/>
          <w:numId w:val="16"/>
        </w:numPr>
        <w:rPr>
          <w:b/>
        </w:rPr>
      </w:pPr>
      <w:r w:rsidRPr="0094051B">
        <w:rPr>
          <w:b/>
        </w:rPr>
        <w:t>Ensuring complete and non-intrusive security</w:t>
      </w:r>
    </w:p>
    <w:p w14:paraId="39952F04" w14:textId="77777777" w:rsidR="0019657B" w:rsidRPr="0094051B" w:rsidRDefault="0019657B" w:rsidP="00E56299">
      <w:pPr>
        <w:pStyle w:val="ListParagraph"/>
        <w:numPr>
          <w:ilvl w:val="0"/>
          <w:numId w:val="16"/>
        </w:numPr>
        <w:rPr>
          <w:b/>
        </w:rPr>
      </w:pPr>
      <w:r w:rsidRPr="0094051B">
        <w:rPr>
          <w:b/>
        </w:rPr>
        <w:t>Ensuring safety</w:t>
      </w:r>
    </w:p>
    <w:p w14:paraId="2B397D87" w14:textId="77777777" w:rsidR="0019657B" w:rsidRPr="0094051B" w:rsidRDefault="0019657B" w:rsidP="00E56299">
      <w:pPr>
        <w:pStyle w:val="ListParagraph"/>
        <w:numPr>
          <w:ilvl w:val="0"/>
          <w:numId w:val="16"/>
        </w:numPr>
        <w:rPr>
          <w:b/>
        </w:rPr>
      </w:pPr>
      <w:r w:rsidRPr="0094051B">
        <w:rPr>
          <w:b/>
        </w:rPr>
        <w:t>Autonomous aircraft</w:t>
      </w:r>
    </w:p>
    <w:p w14:paraId="57916C0C" w14:textId="77777777" w:rsidR="0019657B" w:rsidRDefault="0019657B" w:rsidP="00801D49">
      <w:pPr>
        <w:jc w:val="left"/>
      </w:pPr>
    </w:p>
    <w:p w14:paraId="00EAF78F" w14:textId="77777777" w:rsidR="0094051B" w:rsidRPr="00801D49" w:rsidRDefault="0094051B" w:rsidP="00801D49">
      <w:pPr>
        <w:jc w:val="left"/>
      </w:pPr>
    </w:p>
    <w:p w14:paraId="5127CB57" w14:textId="77777777" w:rsidR="00801D49" w:rsidRPr="0094051B" w:rsidRDefault="00801D49" w:rsidP="0094051B">
      <w:pPr>
        <w:pStyle w:val="2para"/>
        <w:numPr>
          <w:ilvl w:val="0"/>
          <w:numId w:val="0"/>
        </w:numPr>
      </w:pPr>
      <w:r w:rsidRPr="0094051B">
        <w:t>A</w:t>
      </w:r>
      <w:r w:rsidR="00546A78" w:rsidRPr="0094051B">
        <w:t>ppendix</w:t>
      </w:r>
    </w:p>
    <w:p w14:paraId="7EB0B0C1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>The Regulation of Radio in Aircraft</w:t>
      </w:r>
    </w:p>
    <w:p w14:paraId="5B79D3D9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ab/>
        <w:t>Introduction</w:t>
      </w:r>
    </w:p>
    <w:p w14:paraId="6BC10FDC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ab/>
        <w:t>Background</w:t>
      </w:r>
    </w:p>
    <w:p w14:paraId="688A5791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ab/>
        <w:t>The regulatory framework</w:t>
      </w:r>
    </w:p>
    <w:p w14:paraId="1E4E3E34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ab/>
        <w:t>Airworthiness approval and the issue of a certificate of Airworthiness</w:t>
      </w:r>
    </w:p>
    <w:p w14:paraId="3AB51347" w14:textId="77777777" w:rsidR="00801D49" w:rsidRPr="00801D49" w:rsidRDefault="00801D49" w:rsidP="00801D49">
      <w:pPr>
        <w:jc w:val="left"/>
        <w:rPr>
          <w:b/>
        </w:rPr>
      </w:pPr>
      <w:r w:rsidRPr="00801D49">
        <w:rPr>
          <w:b/>
        </w:rPr>
        <w:tab/>
        <w:t>Summary</w:t>
      </w:r>
    </w:p>
    <w:p w14:paraId="4FB16215" w14:textId="77777777" w:rsidR="00512D18" w:rsidRPr="0094051B" w:rsidRDefault="00512D18" w:rsidP="00180739">
      <w:pPr>
        <w:pStyle w:val="2para"/>
        <w:numPr>
          <w:ilvl w:val="0"/>
          <w:numId w:val="0"/>
        </w:numPr>
      </w:pPr>
      <w:r w:rsidRPr="0094051B">
        <w:t>ICAO specific band-by-band spectrum strategy for the frequency bands used by civil aviation</w:t>
      </w:r>
    </w:p>
    <w:p w14:paraId="630CB0EB" w14:textId="77777777" w:rsidR="00512D18" w:rsidRPr="00801D49" w:rsidRDefault="00512D18" w:rsidP="00180739">
      <w:pPr>
        <w:pStyle w:val="2para"/>
        <w:numPr>
          <w:ilvl w:val="0"/>
          <w:numId w:val="0"/>
        </w:numPr>
      </w:pPr>
    </w:p>
    <w:p w14:paraId="78EC19C9" w14:textId="77777777" w:rsidR="00770160" w:rsidRPr="002B32B6" w:rsidRDefault="00770160">
      <w:pPr>
        <w:pStyle w:val="1Heading"/>
      </w:pPr>
      <w:r w:rsidRPr="002B32B6">
        <w:t>ACTION BY THE MEETING</w:t>
      </w:r>
    </w:p>
    <w:p w14:paraId="14A61BE0" w14:textId="77777777" w:rsidR="00770160" w:rsidRPr="002B32B6" w:rsidRDefault="00770160">
      <w:pPr>
        <w:pStyle w:val="2para"/>
      </w:pPr>
      <w:r w:rsidRPr="002B32B6">
        <w:t>The meeting is invited to:</w:t>
      </w:r>
    </w:p>
    <w:p w14:paraId="43880A8F" w14:textId="77777777" w:rsidR="00770160" w:rsidRPr="002B32B6" w:rsidRDefault="00770160">
      <w:pPr>
        <w:pStyle w:val="Listabc"/>
      </w:pPr>
      <w:r w:rsidRPr="002B32B6">
        <w:rPr>
          <w:lang w:val="en-GB"/>
        </w:rPr>
        <w:t>n</w:t>
      </w:r>
      <w:r w:rsidRPr="002B32B6">
        <w:t>ote and review the contents of this working paper;</w:t>
      </w:r>
      <w:r w:rsidR="00DD62E2">
        <w:t xml:space="preserve"> and</w:t>
      </w:r>
    </w:p>
    <w:p w14:paraId="5509F3E7" w14:textId="77777777" w:rsidR="00770160" w:rsidRPr="002B32B6" w:rsidRDefault="00E30599" w:rsidP="00DD62E2">
      <w:pPr>
        <w:pStyle w:val="Listabc"/>
      </w:pPr>
      <w:r>
        <w:t>Provide comments on</w:t>
      </w:r>
      <w:r w:rsidR="00770160" w:rsidRPr="002B32B6">
        <w:t xml:space="preserve"> the proposed </w:t>
      </w:r>
      <w:r>
        <w:t>structure</w:t>
      </w:r>
    </w:p>
    <w:p w14:paraId="79DECA98" w14:textId="77777777" w:rsidR="00770160" w:rsidRPr="002B32B6" w:rsidRDefault="00770160">
      <w:pPr>
        <w:spacing w:before="600"/>
        <w:jc w:val="center"/>
      </w:pPr>
      <w:r w:rsidRPr="002B32B6">
        <w:t>— END —</w:t>
      </w:r>
    </w:p>
    <w:p w14:paraId="730F15B6" w14:textId="77777777" w:rsidR="00A12CBA" w:rsidRPr="002B32B6" w:rsidRDefault="00A12CBA" w:rsidP="00900D58">
      <w:pPr>
        <w:spacing w:before="600"/>
        <w:jc w:val="center"/>
      </w:pPr>
    </w:p>
    <w:sectPr w:rsidR="00A12CBA" w:rsidRPr="002B32B6" w:rsidSect="000A73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627" w:right="1247" w:bottom="1440" w:left="1247" w:header="100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AC042" w14:textId="77777777" w:rsidR="00A026F2" w:rsidRDefault="00A026F2">
      <w:r>
        <w:separator/>
      </w:r>
    </w:p>
  </w:endnote>
  <w:endnote w:type="continuationSeparator" w:id="0">
    <w:p w14:paraId="574B1499" w14:textId="77777777" w:rsidR="00A026F2" w:rsidRDefault="00A0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0B7AD" w14:textId="77777777" w:rsidR="004936F6" w:rsidRDefault="00493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F9CD6" w14:textId="77777777" w:rsidR="004936F6" w:rsidRDefault="00493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2D383" w14:textId="77777777" w:rsidR="00631820" w:rsidRPr="00B34192" w:rsidRDefault="00631820">
    <w:pPr>
      <w:pStyle w:val="Footer"/>
      <w:rPr>
        <w:sz w:val="18"/>
      </w:rPr>
    </w:pPr>
    <w:r w:rsidRPr="00B34192">
      <w:rPr>
        <w:sz w:val="18"/>
      </w:rPr>
      <w:t>(</w:t>
    </w:r>
    <w:r>
      <w:rPr>
        <w:sz w:val="18"/>
        <w:lang w:val="en-US"/>
      </w:rPr>
      <w:fldChar w:fldCharType="begin"/>
    </w:r>
    <w:r w:rsidRPr="00B34192">
      <w:rPr>
        <w:sz w:val="18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E85DB7">
      <w:rPr>
        <w:noProof/>
        <w:sz w:val="18"/>
      </w:rPr>
      <w:t>5</w:t>
    </w:r>
    <w:r>
      <w:rPr>
        <w:sz w:val="18"/>
        <w:lang w:val="en-US"/>
      </w:rPr>
      <w:fldChar w:fldCharType="end"/>
    </w:r>
    <w:r w:rsidRPr="00B34192">
      <w:rPr>
        <w:sz w:val="18"/>
      </w:rPr>
      <w:t xml:space="preserve"> pages)</w:t>
    </w:r>
  </w:p>
  <w:p w14:paraId="3F89420D" w14:textId="0CC2DE3A" w:rsidR="00631820" w:rsidRDefault="0063182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0A73BF">
      <w:rPr>
        <w:noProof/>
        <w:sz w:val="18"/>
        <w:lang w:val="en-US"/>
      </w:rPr>
      <w:t>FSMP-WG07-WP32 Handbook Structure for Spectrum Vision Strategy and Policy.docx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BE124" w14:textId="77777777" w:rsidR="00A026F2" w:rsidRDefault="00A026F2">
      <w:r>
        <w:separator/>
      </w:r>
    </w:p>
  </w:footnote>
  <w:footnote w:type="continuationSeparator" w:id="0">
    <w:p w14:paraId="5CA3617B" w14:textId="77777777" w:rsidR="00A026F2" w:rsidRDefault="00A0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24A4D" w14:textId="359FB2A4" w:rsidR="00631820" w:rsidRDefault="00631820" w:rsidP="00423C6F">
    <w:pPr>
      <w:tabs>
        <w:tab w:val="center" w:pos="4876"/>
      </w:tabs>
      <w:spacing w:after="600"/>
    </w:pPr>
    <w:r>
      <w:t>F</w:t>
    </w:r>
    <w:r w:rsidR="00F84570">
      <w:t>SMP-WG/7 WP/</w:t>
    </w:r>
    <w:r w:rsidR="000A73BF">
      <w:t>32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63F3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CFF3" w14:textId="77777777" w:rsidR="000A73BF" w:rsidRPr="007307A8" w:rsidRDefault="000A73BF" w:rsidP="000A73BF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56"/>
    </w:tblGrid>
    <w:tr w:rsidR="000A73BF" w14:paraId="6683C0BC" w14:textId="77777777" w:rsidTr="00DF4EE8">
      <w:trPr>
        <w:jc w:val="right"/>
      </w:trPr>
      <w:tc>
        <w:tcPr>
          <w:tcW w:w="0" w:type="auto"/>
          <w:shd w:val="clear" w:color="auto" w:fill="auto"/>
        </w:tcPr>
        <w:p w14:paraId="7A1240DD" w14:textId="35ADAE5B" w:rsidR="000A73BF" w:rsidRPr="004A2800" w:rsidRDefault="000A73BF" w:rsidP="000A73BF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" w:name="document_no_header_odd"/>
          <w:r>
            <w:t>FSMP-WG/7 WP/32</w:t>
          </w:r>
        </w:p>
        <w:p w14:paraId="294F6934" w14:textId="77777777" w:rsidR="000A73BF" w:rsidRPr="004A2800" w:rsidRDefault="000A73BF" w:rsidP="000A73BF">
          <w:pPr>
            <w:rPr>
              <w:sz w:val="18"/>
              <w:szCs w:val="18"/>
            </w:rPr>
          </w:pPr>
          <w:bookmarkStart w:id="3" w:name="related_to_header_odd"/>
          <w:bookmarkStart w:id="4" w:name="addendum_corrigendum_header_odd"/>
          <w:bookmarkEnd w:id="2"/>
          <w:bookmarkEnd w:id="3"/>
          <w:bookmarkEnd w:id="4"/>
        </w:p>
      </w:tc>
    </w:tr>
  </w:tbl>
  <w:p w14:paraId="5F7B95FE" w14:textId="17C05CD2" w:rsidR="00631820" w:rsidRPr="000A73BF" w:rsidRDefault="00631820" w:rsidP="000A7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631820" w14:paraId="6CA8832E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6DD34C7F" w14:textId="77777777" w:rsidR="00631820" w:rsidRDefault="00914EF4" w:rsidP="00664C07">
          <w:bookmarkStart w:id="5" w:name="logo"/>
          <w:r>
            <w:rPr>
              <w:noProof/>
              <w:lang w:eastAsia="en-GB"/>
            </w:rPr>
            <w:drawing>
              <wp:inline distT="0" distB="0" distL="0" distR="0" wp14:anchorId="1D7D7736" wp14:editId="7153026B">
                <wp:extent cx="1085850" cy="86995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5E2A835E" w14:textId="77777777" w:rsidR="00631820" w:rsidRPr="00066AB7" w:rsidRDefault="00914EF4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890BEBB" wp14:editId="03F1C927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E2A473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1FFEA842" w14:textId="77777777" w:rsidR="00631820" w:rsidRPr="00066AB7" w:rsidRDefault="00631820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0789B02A" w14:textId="77777777" w:rsidR="00631820" w:rsidRPr="00066AB7" w:rsidRDefault="00631820" w:rsidP="00664C07">
          <w:pPr>
            <w:rPr>
              <w:rFonts w:ascii="Arial" w:hAnsi="Arial" w:cs="Arial"/>
              <w:szCs w:val="22"/>
            </w:rPr>
          </w:pPr>
        </w:p>
        <w:p w14:paraId="4837F9F9" w14:textId="77777777" w:rsidR="00631820" w:rsidRPr="00066AB7" w:rsidRDefault="00631820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6"/>
          </w:tblGrid>
          <w:tr w:rsidR="00631820" w14:paraId="7572C3AF" w14:textId="77777777" w:rsidTr="00664C07">
            <w:trPr>
              <w:jc w:val="right"/>
            </w:trPr>
            <w:tc>
              <w:tcPr>
                <w:tcW w:w="0" w:type="auto"/>
              </w:tcPr>
              <w:p w14:paraId="267DA092" w14:textId="555DDD73" w:rsidR="00631820" w:rsidRPr="00066AB7" w:rsidRDefault="00631820" w:rsidP="004936F6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6" w:name="document_no"/>
                <w:r>
                  <w:rPr>
                    <w:szCs w:val="22"/>
                  </w:rPr>
                  <w:t>FSMP-WG</w:t>
                </w:r>
                <w:r w:rsidRPr="00066AB7">
                  <w:rPr>
                    <w:szCs w:val="22"/>
                  </w:rPr>
                  <w:t>/</w:t>
                </w:r>
                <w:r>
                  <w:rPr>
                    <w:szCs w:val="22"/>
                  </w:rPr>
                  <w:t xml:space="preserve">7 </w:t>
                </w:r>
                <w:r w:rsidRPr="00066AB7">
                  <w:rPr>
                    <w:szCs w:val="22"/>
                  </w:rPr>
                  <w:t>WP/</w:t>
                </w:r>
                <w:bookmarkEnd w:id="6"/>
                <w:r w:rsidR="004936F6">
                  <w:rPr>
                    <w:szCs w:val="22"/>
                  </w:rPr>
                  <w:t>32</w:t>
                </w:r>
                <w:bookmarkStart w:id="7" w:name="_GoBack"/>
                <w:bookmarkEnd w:id="7"/>
              </w:p>
              <w:p w14:paraId="3C85D615" w14:textId="77777777" w:rsidR="00631820" w:rsidRPr="00066AB7" w:rsidRDefault="00F84570" w:rsidP="004936F6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8" w:name="restricted"/>
                <w:bookmarkStart w:id="9" w:name="addendum_corrigendum_appendix"/>
                <w:bookmarkStart w:id="10" w:name="revision_no"/>
                <w:bookmarkStart w:id="11" w:name="revision_date"/>
                <w:bookmarkStart w:id="12" w:name="related_to"/>
                <w:bookmarkEnd w:id="8"/>
                <w:bookmarkEnd w:id="9"/>
                <w:bookmarkEnd w:id="10"/>
                <w:bookmarkEnd w:id="11"/>
                <w:bookmarkEnd w:id="12"/>
                <w:r>
                  <w:rPr>
                    <w:sz w:val="18"/>
                    <w:szCs w:val="18"/>
                  </w:rPr>
                  <w:t>2018-09-</w:t>
                </w:r>
                <w:r w:rsidR="00B34192">
                  <w:rPr>
                    <w:sz w:val="18"/>
                    <w:szCs w:val="18"/>
                  </w:rPr>
                  <w:t>12</w:t>
                </w:r>
                <w:r w:rsidR="00631820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3" w:name="info_paper"/>
                <w:bookmarkEnd w:id="13"/>
              </w:p>
            </w:tc>
          </w:tr>
          <w:tr w:rsidR="00631820" w14:paraId="38293D18" w14:textId="77777777" w:rsidTr="00664C07">
            <w:trPr>
              <w:jc w:val="right"/>
            </w:trPr>
            <w:tc>
              <w:tcPr>
                <w:tcW w:w="0" w:type="auto"/>
              </w:tcPr>
              <w:p w14:paraId="4ECA0B88" w14:textId="77777777" w:rsidR="00631820" w:rsidRPr="00066AB7" w:rsidRDefault="00631820" w:rsidP="004936F6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21198FA5" w14:textId="77777777" w:rsidR="00631820" w:rsidRPr="00066AB7" w:rsidRDefault="00631820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BD7E8A" w14:textId="77777777" w:rsidR="00631820" w:rsidRDefault="00631820" w:rsidP="00B34192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242D0F30"/>
    <w:multiLevelType w:val="hybridMultilevel"/>
    <w:tmpl w:val="8814E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418E6"/>
    <w:multiLevelType w:val="hybridMultilevel"/>
    <w:tmpl w:val="B8E0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A6F3B"/>
    <w:multiLevelType w:val="hybridMultilevel"/>
    <w:tmpl w:val="06287152"/>
    <w:lvl w:ilvl="0" w:tplc="55809C8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D51D8"/>
    <w:multiLevelType w:val="hybridMultilevel"/>
    <w:tmpl w:val="2144B41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53441C1B"/>
    <w:multiLevelType w:val="hybridMultilevel"/>
    <w:tmpl w:val="E4649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AA7F3D"/>
    <w:multiLevelType w:val="hybridMultilevel"/>
    <w:tmpl w:val="28AA85E2"/>
    <w:lvl w:ilvl="0" w:tplc="55809C8C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06814"/>
    <w:multiLevelType w:val="hybridMultilevel"/>
    <w:tmpl w:val="0C7AE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453B0"/>
    <w:multiLevelType w:val="hybridMultilevel"/>
    <w:tmpl w:val="880A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57F6A"/>
    <w:multiLevelType w:val="hybridMultilevel"/>
    <w:tmpl w:val="D6DA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22327"/>
    <w:multiLevelType w:val="hybridMultilevel"/>
    <w:tmpl w:val="8900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96873"/>
    <w:multiLevelType w:val="hybridMultilevel"/>
    <w:tmpl w:val="37D2C1AA"/>
    <w:lvl w:ilvl="0" w:tplc="24E85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1"/>
  </w:num>
  <w:num w:numId="13">
    <w:abstractNumId w:val="5"/>
  </w:num>
  <w:num w:numId="14">
    <w:abstractNumId w:val="7"/>
  </w:num>
  <w:num w:numId="15">
    <w:abstractNumId w:val="14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273D2"/>
    <w:rsid w:val="0005593D"/>
    <w:rsid w:val="00080D01"/>
    <w:rsid w:val="000840D5"/>
    <w:rsid w:val="000A6B61"/>
    <w:rsid w:val="000A73BF"/>
    <w:rsid w:val="000D26D5"/>
    <w:rsid w:val="000E218A"/>
    <w:rsid w:val="000E555B"/>
    <w:rsid w:val="0010208C"/>
    <w:rsid w:val="0012695F"/>
    <w:rsid w:val="00147570"/>
    <w:rsid w:val="00180739"/>
    <w:rsid w:val="0019657B"/>
    <w:rsid w:val="001D10B8"/>
    <w:rsid w:val="002148F5"/>
    <w:rsid w:val="00216861"/>
    <w:rsid w:val="002173F5"/>
    <w:rsid w:val="00227285"/>
    <w:rsid w:val="0024438F"/>
    <w:rsid w:val="002B32B6"/>
    <w:rsid w:val="002C1718"/>
    <w:rsid w:val="003411CD"/>
    <w:rsid w:val="003463F3"/>
    <w:rsid w:val="003D7FD8"/>
    <w:rsid w:val="003F49C6"/>
    <w:rsid w:val="003F6D0E"/>
    <w:rsid w:val="00423C6F"/>
    <w:rsid w:val="00423E41"/>
    <w:rsid w:val="004735BC"/>
    <w:rsid w:val="0049280E"/>
    <w:rsid w:val="004936F6"/>
    <w:rsid w:val="004A4F13"/>
    <w:rsid w:val="004A7D0C"/>
    <w:rsid w:val="005046DF"/>
    <w:rsid w:val="00505F6E"/>
    <w:rsid w:val="00512D18"/>
    <w:rsid w:val="00515007"/>
    <w:rsid w:val="00546A78"/>
    <w:rsid w:val="00565F7E"/>
    <w:rsid w:val="005D4634"/>
    <w:rsid w:val="00606FA4"/>
    <w:rsid w:val="006253F2"/>
    <w:rsid w:val="00625E2A"/>
    <w:rsid w:val="00631820"/>
    <w:rsid w:val="00664C07"/>
    <w:rsid w:val="0068018B"/>
    <w:rsid w:val="0070331C"/>
    <w:rsid w:val="00711D9E"/>
    <w:rsid w:val="00725205"/>
    <w:rsid w:val="00770160"/>
    <w:rsid w:val="007A354C"/>
    <w:rsid w:val="007A57EB"/>
    <w:rsid w:val="007E6A06"/>
    <w:rsid w:val="00801D49"/>
    <w:rsid w:val="00860FB4"/>
    <w:rsid w:val="00886002"/>
    <w:rsid w:val="008B54C4"/>
    <w:rsid w:val="008F000C"/>
    <w:rsid w:val="00900D58"/>
    <w:rsid w:val="0090204A"/>
    <w:rsid w:val="00910B8E"/>
    <w:rsid w:val="00914EF4"/>
    <w:rsid w:val="00920C27"/>
    <w:rsid w:val="0094051B"/>
    <w:rsid w:val="009602EE"/>
    <w:rsid w:val="00960C5F"/>
    <w:rsid w:val="0096790D"/>
    <w:rsid w:val="009E7E80"/>
    <w:rsid w:val="00A026F2"/>
    <w:rsid w:val="00A03CFF"/>
    <w:rsid w:val="00A1231F"/>
    <w:rsid w:val="00A12CBA"/>
    <w:rsid w:val="00A232A8"/>
    <w:rsid w:val="00A43EF2"/>
    <w:rsid w:val="00A63F0F"/>
    <w:rsid w:val="00A94FD2"/>
    <w:rsid w:val="00AA0F90"/>
    <w:rsid w:val="00AE0ADE"/>
    <w:rsid w:val="00AE5E9C"/>
    <w:rsid w:val="00B31495"/>
    <w:rsid w:val="00B34192"/>
    <w:rsid w:val="00BB0679"/>
    <w:rsid w:val="00BB0AB3"/>
    <w:rsid w:val="00BC4998"/>
    <w:rsid w:val="00C14356"/>
    <w:rsid w:val="00C2608A"/>
    <w:rsid w:val="00C70603"/>
    <w:rsid w:val="00CD7282"/>
    <w:rsid w:val="00CF72A2"/>
    <w:rsid w:val="00D018A8"/>
    <w:rsid w:val="00D22255"/>
    <w:rsid w:val="00D368D8"/>
    <w:rsid w:val="00D53B65"/>
    <w:rsid w:val="00D8375B"/>
    <w:rsid w:val="00D94FD3"/>
    <w:rsid w:val="00D97CD5"/>
    <w:rsid w:val="00DA22A3"/>
    <w:rsid w:val="00DB220A"/>
    <w:rsid w:val="00DD62E2"/>
    <w:rsid w:val="00DF76D3"/>
    <w:rsid w:val="00E1285F"/>
    <w:rsid w:val="00E22C9F"/>
    <w:rsid w:val="00E30599"/>
    <w:rsid w:val="00E56299"/>
    <w:rsid w:val="00E77340"/>
    <w:rsid w:val="00E802CA"/>
    <w:rsid w:val="00E85DB7"/>
    <w:rsid w:val="00E91249"/>
    <w:rsid w:val="00EF7B01"/>
    <w:rsid w:val="00F20781"/>
    <w:rsid w:val="00F2723D"/>
    <w:rsid w:val="00F84570"/>
    <w:rsid w:val="00F975FD"/>
    <w:rsid w:val="00FA538D"/>
    <w:rsid w:val="00FB2FCB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D211A"/>
  <w15:chartTrackingRefBased/>
  <w15:docId w15:val="{E238BC2A-9A93-49DE-B783-DBDFB38E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</w:tabs>
      <w:ind w:left="720" w:right="0" w:hanging="72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  <w:ind w:left="720" w:hanging="720"/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  <w:ind w:left="720" w:hanging="720"/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ind w:left="720" w:hanging="720"/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num" w:pos="720"/>
        <w:tab w:val="left" w:pos="1440"/>
      </w:tabs>
      <w:ind w:left="720" w:hanging="72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  <w:ind w:left="720" w:hanging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ListParagraph">
    <w:name w:val="List Paragraph"/>
    <w:basedOn w:val="Normal"/>
    <w:uiPriority w:val="34"/>
    <w:qFormat/>
    <w:rsid w:val="00D97CD5"/>
    <w:pPr>
      <w:spacing w:line="25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FootnoteText">
    <w:name w:val="footnote text"/>
    <w:basedOn w:val="Normal"/>
    <w:link w:val="FootnoteTextChar"/>
    <w:rsid w:val="000E555B"/>
    <w:rPr>
      <w:sz w:val="20"/>
    </w:rPr>
  </w:style>
  <w:style w:type="character" w:customStyle="1" w:styleId="FootnoteTextChar">
    <w:name w:val="Footnote Text Char"/>
    <w:link w:val="FootnoteText"/>
    <w:rsid w:val="000E555B"/>
    <w:rPr>
      <w:lang w:val="en-GB"/>
    </w:rPr>
  </w:style>
  <w:style w:type="character" w:styleId="FootnoteReference">
    <w:name w:val="footnote reference"/>
    <w:rsid w:val="000E555B"/>
    <w:rPr>
      <w:vertAlign w:val="superscript"/>
    </w:rPr>
  </w:style>
  <w:style w:type="character" w:styleId="CommentReference">
    <w:name w:val="annotation reference"/>
    <w:uiPriority w:val="99"/>
    <w:unhideWhenUsed/>
    <w:rsid w:val="00EF7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B01"/>
    <w:pPr>
      <w:jc w:val="left"/>
    </w:pPr>
    <w:rPr>
      <w:rFonts w:ascii="Calibri" w:eastAsia="Calibri" w:hAnsi="Calibri"/>
      <w:sz w:val="20"/>
      <w:lang w:val="en-US"/>
    </w:rPr>
  </w:style>
  <w:style w:type="character" w:customStyle="1" w:styleId="CommentTextChar">
    <w:name w:val="Comment Text Char"/>
    <w:link w:val="CommentText"/>
    <w:uiPriority w:val="99"/>
    <w:rsid w:val="00EF7B01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rsid w:val="00EF7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7B01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C4998"/>
    <w:pPr>
      <w:jc w:val="both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rsid w:val="00BC4998"/>
    <w:rPr>
      <w:rFonts w:ascii="Calibri" w:eastAsia="Calibri" w:hAnsi="Calibri"/>
      <w:b/>
      <w:bCs/>
      <w:lang w:val="en-GB"/>
    </w:rPr>
  </w:style>
  <w:style w:type="character" w:customStyle="1" w:styleId="HeaderChar">
    <w:name w:val="Header Char"/>
    <w:link w:val="Header"/>
    <w:rsid w:val="000A73BF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0E087B-BE3F-4A32-A639-6016369228A8}"/>
</file>

<file path=customXml/itemProps2.xml><?xml version="1.0" encoding="utf-8"?>
<ds:datastoreItem xmlns:ds="http://schemas.openxmlformats.org/officeDocument/2006/customXml" ds:itemID="{0D2B6FE0-B673-4C2A-9502-E0A8C2089C7C}"/>
</file>

<file path=customXml/itemProps3.xml><?xml version="1.0" encoding="utf-8"?>
<ds:datastoreItem xmlns:ds="http://schemas.openxmlformats.org/officeDocument/2006/customXml" ds:itemID="{8E5B2FEC-6444-4D75-9686-1C635B6A73AA}"/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96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Loftur Jonasson</cp:lastModifiedBy>
  <cp:revision>10</cp:revision>
  <cp:lastPrinted>2005-03-16T18:26:00Z</cp:lastPrinted>
  <dcterms:created xsi:type="dcterms:W3CDTF">2018-09-11T23:30:00Z</dcterms:created>
  <dcterms:modified xsi:type="dcterms:W3CDTF">2018-09-12T09:09:00Z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-1236799604</vt:i4>
  </property>
  <property fmtid="{D5CDD505-2E9C-101B-9397-08002B2CF9AE}" pid="3" name="_NewReviewCycle">
    <vt:lpwstr/>
  </property>
  <property fmtid="{D5CDD505-2E9C-101B-9397-08002B2CF9AE}" pid="4" name="_EmailSubject">
    <vt:lpwstr>FSMP papers</vt:lpwstr>
  </property>
  <property fmtid="{D5CDD505-2E9C-101B-9397-08002B2CF9AE}" pid="5" name="_AuthorEmail">
    <vt:lpwstr>acr@asri.aero</vt:lpwstr>
  </property>
  <property fmtid="{D5CDD505-2E9C-101B-9397-08002B2CF9AE}" pid="6" name="_AuthorEmailDisplayName">
    <vt:lpwstr>Andrew Roy</vt:lpwstr>
  </property>
  <property fmtid="{D5CDD505-2E9C-101B-9397-08002B2CF9AE}" pid="7" name="ContentTypeId">
    <vt:lpwstr>0x010100B372B09A9A77C4438999FF1325BEF759</vt:lpwstr>
  </property>
  <property fmtid="{D5CDD505-2E9C-101B-9397-08002B2CF9AE}" pid="8" name="_ReviewingToolsShownOnce">
    <vt:lpwstr/>
  </property>
</Properties>
</file>