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7F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333DC9F6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7375CB3B" w14:textId="77777777" w:rsidR="00E8785B" w:rsidRDefault="00E8785B" w:rsidP="00E8785B">
      <w:pPr>
        <w:pStyle w:val="Maintitle"/>
      </w:pPr>
      <w:r>
        <w:t>Fourteenth Working Group meeting</w:t>
      </w:r>
    </w:p>
    <w:p w14:paraId="0902973D" w14:textId="77777777" w:rsidR="00E8785B" w:rsidRDefault="00E8785B" w:rsidP="00E8785B"/>
    <w:p w14:paraId="4370BBED" w14:textId="77777777" w:rsidR="00E8785B" w:rsidRDefault="00E8785B" w:rsidP="00E8785B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Web Meeting, 25 – 29 April 2022</w:t>
      </w:r>
    </w:p>
    <w:p w14:paraId="62766745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364A9B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7CECD27" w14:textId="41263173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5B7EC6">
        <w:rPr>
          <w:lang w:val="sv-SE"/>
        </w:rPr>
        <w:t xml:space="preserve"> </w:t>
      </w:r>
      <w:r w:rsidR="00EF2E37">
        <w:rPr>
          <w:lang w:val="sv-SE"/>
        </w:rPr>
        <w:t>6b</w:t>
      </w:r>
      <w:r w:rsidR="005B7EC6">
        <w:rPr>
          <w:lang w:val="sv-SE"/>
        </w:rPr>
        <w:t>)</w:t>
      </w:r>
      <w:r>
        <w:rPr>
          <w:lang w:val="sv-SE"/>
        </w:rPr>
        <w:t> :</w:t>
      </w:r>
      <w:r>
        <w:rPr>
          <w:lang w:val="sv-SE"/>
        </w:rPr>
        <w:tab/>
      </w:r>
      <w:r w:rsidR="00EF2E37">
        <w:rPr>
          <w:lang w:val="sv-SE"/>
        </w:rPr>
        <w:t>Any Other Business: draft SARPs on C2 Link</w:t>
      </w:r>
      <w:r w:rsidR="005B7EC6" w:rsidDel="005B7EC6">
        <w:rPr>
          <w:lang w:val="sv-SE"/>
        </w:rPr>
        <w:t xml:space="preserve"> </w:t>
      </w:r>
    </w:p>
    <w:p w14:paraId="53A15A10" w14:textId="77777777" w:rsidR="00770160" w:rsidRDefault="00770160">
      <w:pPr>
        <w:pStyle w:val="Agendaitemtitle"/>
        <w:rPr>
          <w:b w:val="0"/>
          <w:lang w:val="sv-SE"/>
        </w:rPr>
      </w:pPr>
    </w:p>
    <w:p w14:paraId="7008EC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215C6EA7" w14:textId="65996BC6" w:rsidR="00770160" w:rsidRDefault="00EF2E37">
      <w:pPr>
        <w:pStyle w:val="Maintitle"/>
      </w:pPr>
      <w:r>
        <w:t>PROPOSAL TO COMMENT THE DRAFT SARPS ON C2 LINK</w:t>
      </w:r>
    </w:p>
    <w:p w14:paraId="720DCC04" w14:textId="77777777" w:rsidR="00770160" w:rsidRDefault="00770160">
      <w:pPr>
        <w:tabs>
          <w:tab w:val="left" w:pos="6972"/>
        </w:tabs>
      </w:pPr>
    </w:p>
    <w:p w14:paraId="16589D02" w14:textId="77777777" w:rsidR="00770160" w:rsidRDefault="00770160">
      <w:pPr>
        <w:tabs>
          <w:tab w:val="left" w:pos="6972"/>
        </w:tabs>
      </w:pPr>
    </w:p>
    <w:p w14:paraId="608C0A66" w14:textId="43D34BC9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9A2DD3">
        <w:t>Fleury Christian</w:t>
      </w:r>
      <w:r w:rsidR="003F0FFE">
        <w:t xml:space="preserve">, French </w:t>
      </w:r>
      <w:r w:rsidR="0056666C">
        <w:t>C</w:t>
      </w:r>
      <w:r w:rsidR="003F0FFE">
        <w:t xml:space="preserve">ivil </w:t>
      </w:r>
      <w:r w:rsidR="0056666C">
        <w:t>A</w:t>
      </w:r>
      <w:r w:rsidR="003F0FFE">
        <w:t>viation</w:t>
      </w:r>
      <w:r w:rsidR="00A86CFB">
        <w:t>)</w:t>
      </w:r>
    </w:p>
    <w:p w14:paraId="7777DF7D" w14:textId="77777777" w:rsidR="00770160" w:rsidRDefault="00770160"/>
    <w:p w14:paraId="4CC5C8F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4EC13E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ABB0CE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C3BCD5E" w14:textId="77777777">
        <w:trPr>
          <w:cantSplit/>
          <w:jc w:val="center"/>
        </w:trPr>
        <w:tc>
          <w:tcPr>
            <w:tcW w:w="7200" w:type="dxa"/>
          </w:tcPr>
          <w:p w14:paraId="311975CB" w14:textId="77777777" w:rsidR="00E10FBD" w:rsidRDefault="00DC7282" w:rsidP="00DC7282">
            <w:r>
              <w:t>At the last FSMP WG13, WP05 asked for</w:t>
            </w:r>
            <w:r w:rsidRPr="003A664E">
              <w:t xml:space="preserve"> </w:t>
            </w:r>
            <w:r w:rsidR="003F0FFE">
              <w:t>the</w:t>
            </w:r>
            <w:r w:rsidRPr="003A664E">
              <w:t xml:space="preserve"> position from ICAO on </w:t>
            </w:r>
            <w:r w:rsidR="003F0FFE">
              <w:t>several principles</w:t>
            </w:r>
            <w:r>
              <w:t>.</w:t>
            </w:r>
          </w:p>
          <w:p w14:paraId="7E473522" w14:textId="1D4010B6" w:rsidR="00BD0514" w:rsidRDefault="00E10FBD" w:rsidP="00DC7282">
            <w:r>
              <w:t>As the C2 link operation of unmanned aircraft systems (UAS), as considered in resolution 155 (WRC-19), is recognized by ICAO as a safety of life application therefore Article 40 of the ITU Constitution shall be applied.</w:t>
            </w:r>
            <w:r w:rsidR="00DC7282">
              <w:t xml:space="preserve"> </w:t>
            </w:r>
          </w:p>
          <w:p w14:paraId="1CE93216" w14:textId="767453B1" w:rsidR="00DC7282" w:rsidRDefault="003F0FFE" w:rsidP="00DC7282">
            <w:r>
              <w:t xml:space="preserve">The present document proposes a position to be endorsed by ICAO on these </w:t>
            </w:r>
            <w:r w:rsidR="00E559A7">
              <w:t>principles</w:t>
            </w:r>
            <w:r w:rsidR="00DC7282">
              <w:t>.</w:t>
            </w:r>
          </w:p>
          <w:p w14:paraId="29736D7B" w14:textId="77777777" w:rsidR="000A7380" w:rsidRDefault="000A7380" w:rsidP="009A2DD3">
            <w:pPr>
              <w:rPr>
                <w:lang w:val="en-US"/>
              </w:rPr>
            </w:pPr>
          </w:p>
        </w:tc>
      </w:tr>
    </w:tbl>
    <w:p w14:paraId="2D426624" w14:textId="77777777" w:rsidR="00770160" w:rsidRDefault="00770160"/>
    <w:p w14:paraId="6755487F" w14:textId="77777777" w:rsidR="00770160" w:rsidRDefault="00770160"/>
    <w:p w14:paraId="4DCB0CAC" w14:textId="77777777" w:rsidR="00942CA0" w:rsidRDefault="00CD0126" w:rsidP="00942CA0">
      <w:pPr>
        <w:pStyle w:val="1Heading"/>
        <w:numPr>
          <w:ilvl w:val="0"/>
          <w:numId w:val="1"/>
        </w:numPr>
      </w:pPr>
      <w:r>
        <w:br w:type="page"/>
      </w:r>
      <w:r w:rsidR="00942CA0">
        <w:lastRenderedPageBreak/>
        <w:t>INTRODUCTION</w:t>
      </w:r>
    </w:p>
    <w:p w14:paraId="13D30254" w14:textId="77777777" w:rsidR="00301D1E" w:rsidRDefault="00A22B57" w:rsidP="00B117C4">
      <w:pPr>
        <w:pStyle w:val="2para"/>
        <w:numPr>
          <w:ilvl w:val="1"/>
          <w:numId w:val="1"/>
        </w:numPr>
      </w:pPr>
      <w:r>
        <w:t xml:space="preserve">At the last </w:t>
      </w:r>
      <w:r w:rsidR="005B7DAC">
        <w:t>FSMP/</w:t>
      </w:r>
      <w:r>
        <w:t>WG</w:t>
      </w:r>
      <w:r w:rsidR="005B7DAC">
        <w:t>13</w:t>
      </w:r>
      <w:r>
        <w:t>, two Working Papers (</w:t>
      </w:r>
      <w:hyperlink r:id="rId11" w:history="1">
        <w:r w:rsidRPr="005B7DAC">
          <w:rPr>
            <w:rStyle w:val="Hyperlink"/>
          </w:rPr>
          <w:t>WP05</w:t>
        </w:r>
      </w:hyperlink>
      <w:r>
        <w:t xml:space="preserve"> and </w:t>
      </w:r>
      <w:hyperlink r:id="rId12" w:history="1">
        <w:r w:rsidRPr="005B7DAC">
          <w:rPr>
            <w:rStyle w:val="Hyperlink"/>
          </w:rPr>
          <w:t>WP06</w:t>
        </w:r>
      </w:hyperlink>
      <w:r>
        <w:t>) relative to</w:t>
      </w:r>
      <w:r w:rsidR="00905D57">
        <w:t xml:space="preserve"> WRC-23 agenda item 1.</w:t>
      </w:r>
      <w:r w:rsidR="00042C49">
        <w:t>8</w:t>
      </w:r>
      <w:r w:rsidR="00DC7282">
        <w:t xml:space="preserve"> was submitted</w:t>
      </w:r>
      <w:r w:rsidR="00905D57">
        <w:t xml:space="preserve">, </w:t>
      </w:r>
      <w:r>
        <w:t xml:space="preserve">to reflect the issue </w:t>
      </w:r>
      <w:r w:rsidR="00042C49">
        <w:t xml:space="preserve">on how to consider the safety </w:t>
      </w:r>
      <w:r w:rsidR="00630789">
        <w:t>by</w:t>
      </w:r>
      <w:r w:rsidR="00042C49">
        <w:t xml:space="preserve"> the administrations in charge of the spectrum regulation, </w:t>
      </w:r>
      <w:r w:rsidR="00630789">
        <w:t>for</w:t>
      </w:r>
      <w:r w:rsidR="00042C49">
        <w:t xml:space="preserve"> the use of FSS for the CNPC (C2 link) of UAS.</w:t>
      </w:r>
      <w:r w:rsidR="00BD0514">
        <w:t xml:space="preserve"> </w:t>
      </w:r>
      <w:hyperlink r:id="rId13" w:history="1">
        <w:r w:rsidR="00BD0514" w:rsidRPr="005B7DAC">
          <w:rPr>
            <w:rStyle w:val="Hyperlink"/>
          </w:rPr>
          <w:t>WP05</w:t>
        </w:r>
      </w:hyperlink>
      <w:r w:rsidR="00BD0514">
        <w:t xml:space="preserve"> </w:t>
      </w:r>
      <w:r w:rsidR="003F0FFE">
        <w:t>asked for</w:t>
      </w:r>
      <w:r w:rsidR="003F0FFE" w:rsidRPr="003A664E">
        <w:t xml:space="preserve"> </w:t>
      </w:r>
      <w:r w:rsidR="003F0FFE">
        <w:t>the</w:t>
      </w:r>
      <w:r w:rsidR="003F0FFE" w:rsidRPr="003A664E">
        <w:t xml:space="preserve"> position from ICAO</w:t>
      </w:r>
      <w:r w:rsidR="00B117C4">
        <w:t>, that</w:t>
      </w:r>
      <w:r w:rsidR="00301D1E">
        <w:t>:</w:t>
      </w:r>
    </w:p>
    <w:p w14:paraId="01B208D7" w14:textId="0D29FA01" w:rsidR="00770160" w:rsidRDefault="00301D1E" w:rsidP="00814D73">
      <w:pPr>
        <w:pStyle w:val="2para"/>
        <w:ind w:left="720"/>
      </w:pPr>
      <w:proofErr w:type="gramStart"/>
      <w:r>
        <w:t>“</w:t>
      </w:r>
      <w:r w:rsidR="006F608D">
        <w:t xml:space="preserve"> </w:t>
      </w:r>
      <w:r w:rsidR="00B117C4" w:rsidRPr="00B117C4">
        <w:t>UAS</w:t>
      </w:r>
      <w:proofErr w:type="gramEnd"/>
      <w:r w:rsidR="00B117C4" w:rsidRPr="00B117C4">
        <w:t xml:space="preserve"> </w:t>
      </w:r>
      <w:r w:rsidR="00B117C4">
        <w:t xml:space="preserve">could be operated </w:t>
      </w:r>
      <w:r w:rsidR="00B117C4" w:rsidRPr="00B117C4">
        <w:t>in accordance with the current draft SARPs while endorsing the following principles</w:t>
      </w:r>
      <w:r w:rsidR="003F0FFE">
        <w:t>:</w:t>
      </w:r>
    </w:p>
    <w:p w14:paraId="1869560C" w14:textId="77777777" w:rsidR="003F0FFE" w:rsidRPr="00042C49" w:rsidRDefault="003F0FFE" w:rsidP="003F0FFE">
      <w:pPr>
        <w:pStyle w:val="ListParagraph"/>
        <w:numPr>
          <w:ilvl w:val="0"/>
          <w:numId w:val="15"/>
        </w:numPr>
      </w:pPr>
      <w:r>
        <w:t xml:space="preserve">the </w:t>
      </w:r>
      <w:proofErr w:type="spellStart"/>
      <w:r>
        <w:t>desactivation</w:t>
      </w:r>
      <w:proofErr w:type="spellEnd"/>
      <w:r>
        <w:t xml:space="preserve"> to Article </w:t>
      </w:r>
      <w:r w:rsidRPr="003F0FFE">
        <w:rPr>
          <w:b/>
        </w:rPr>
        <w:t>4.10</w:t>
      </w:r>
      <w:r>
        <w:t xml:space="preserve"> in order to avoid the other administrations than the one authorizing the flight of the UAV to take any responsibility of the safety;</w:t>
      </w:r>
    </w:p>
    <w:p w14:paraId="6DD5475F" w14:textId="77777777" w:rsidR="003F0FFE" w:rsidRDefault="003F0FFE" w:rsidP="003F0FFE">
      <w:pPr>
        <w:pStyle w:val="ListParagraph"/>
        <w:numPr>
          <w:ilvl w:val="0"/>
          <w:numId w:val="15"/>
        </w:numPr>
      </w:pPr>
      <w:r>
        <w:t>the use of FSS for UAV would be under the same conditions as the ones agreed under regular process in accordance with ITU</w:t>
      </w:r>
    </w:p>
    <w:p w14:paraId="3B838FA7" w14:textId="48F2295F" w:rsidR="003F0FFE" w:rsidRDefault="003F0FFE" w:rsidP="003F0FFE">
      <w:pPr>
        <w:pStyle w:val="ListParagraph"/>
        <w:numPr>
          <w:ilvl w:val="0"/>
          <w:numId w:val="15"/>
        </w:numPr>
      </w:pPr>
      <w:r>
        <w:t>as this is the case in the typical Earth station operated under the FSS, no protection could be claimed from the terrestrial services for the Earth station on board UAV</w:t>
      </w:r>
      <w:r w:rsidR="006F608D">
        <w:t>.</w:t>
      </w:r>
      <w:r w:rsidR="00301D1E">
        <w:t>”</w:t>
      </w:r>
    </w:p>
    <w:p w14:paraId="62B904C8" w14:textId="6DDEFFAC" w:rsidR="00770160" w:rsidRDefault="00770160" w:rsidP="00942CA0">
      <w:pPr>
        <w:pStyle w:val="1Heading"/>
        <w:numPr>
          <w:ilvl w:val="0"/>
          <w:numId w:val="1"/>
        </w:numPr>
      </w:pPr>
      <w:r>
        <w:t>DISCUSSION</w:t>
      </w:r>
    </w:p>
    <w:p w14:paraId="63B1F06B" w14:textId="789A4B30" w:rsidR="00BD0514" w:rsidRDefault="00112A7C" w:rsidP="007F3739">
      <w:pPr>
        <w:pStyle w:val="2para"/>
        <w:numPr>
          <w:ilvl w:val="1"/>
          <w:numId w:val="1"/>
        </w:numPr>
        <w:ind w:left="709"/>
      </w:pPr>
      <w:r>
        <w:t xml:space="preserve">This paper would like to </w:t>
      </w:r>
      <w:proofErr w:type="spellStart"/>
      <w:r>
        <w:t>highlied</w:t>
      </w:r>
      <w:proofErr w:type="spellEnd"/>
      <w:r>
        <w:t xml:space="preserve"> that </w:t>
      </w:r>
      <w:r w:rsidR="00E153E7">
        <w:t>a</w:t>
      </w:r>
      <w:r w:rsidR="00B117C4">
        <w:t xml:space="preserve">s </w:t>
      </w:r>
      <w:r w:rsidR="00BD0514">
        <w:t xml:space="preserve">the </w:t>
      </w:r>
      <w:r w:rsidR="00B117C4">
        <w:t xml:space="preserve">C2 link </w:t>
      </w:r>
      <w:r w:rsidR="00BD0514">
        <w:t xml:space="preserve">operation of unmanned aircraft systems (UAS), as considered in </w:t>
      </w:r>
      <w:r w:rsidR="00E153E7">
        <w:t>R</w:t>
      </w:r>
      <w:r w:rsidR="00BD0514">
        <w:t xml:space="preserve">esolution </w:t>
      </w:r>
      <w:r w:rsidR="00BD0514" w:rsidRPr="00E153E7">
        <w:rPr>
          <w:b/>
        </w:rPr>
        <w:t xml:space="preserve">155 </w:t>
      </w:r>
      <w:r w:rsidR="00E153E7" w:rsidRPr="00E153E7">
        <w:rPr>
          <w:b/>
        </w:rPr>
        <w:t>(</w:t>
      </w:r>
      <w:r w:rsidR="00BD0514" w:rsidRPr="00E153E7">
        <w:rPr>
          <w:b/>
        </w:rPr>
        <w:t>WRC</w:t>
      </w:r>
      <w:r w:rsidR="00E153E7" w:rsidRPr="00E153E7">
        <w:rPr>
          <w:b/>
        </w:rPr>
        <w:t>-</w:t>
      </w:r>
      <w:r w:rsidR="00BD0514" w:rsidRPr="00E153E7">
        <w:rPr>
          <w:b/>
        </w:rPr>
        <w:t>19</w:t>
      </w:r>
      <w:r w:rsidR="00E153E7" w:rsidRPr="00E153E7">
        <w:rPr>
          <w:b/>
        </w:rPr>
        <w:t>)</w:t>
      </w:r>
      <w:r w:rsidR="00BD0514">
        <w:t>, is recognized by ICAO as a safety of life application therefore Article 40 of the ITU Constitution shall be applied.</w:t>
      </w:r>
    </w:p>
    <w:p w14:paraId="59E362E5" w14:textId="5402D015" w:rsidR="00F233AE" w:rsidRPr="00B117C4" w:rsidRDefault="00B117C4" w:rsidP="00BD0514">
      <w:pPr>
        <w:pStyle w:val="2para"/>
        <w:tabs>
          <w:tab w:val="clear" w:pos="1440"/>
        </w:tabs>
        <w:ind w:firstLine="720"/>
        <w:rPr>
          <w:bCs/>
          <w:i/>
          <w:iCs/>
        </w:rPr>
      </w:pPr>
      <w:r w:rsidRPr="00B117C4">
        <w:rPr>
          <w:bCs/>
          <w:i/>
          <w:iCs/>
        </w:rPr>
        <w:t>“</w:t>
      </w:r>
      <w:r w:rsidR="00F233AE" w:rsidRPr="00B117C4">
        <w:rPr>
          <w:bCs/>
          <w:i/>
          <w:iCs/>
        </w:rPr>
        <w:t xml:space="preserve">Article </w:t>
      </w:r>
      <w:proofErr w:type="gramStart"/>
      <w:r w:rsidR="00F233AE" w:rsidRPr="00B117C4">
        <w:rPr>
          <w:bCs/>
          <w:i/>
          <w:iCs/>
        </w:rPr>
        <w:t>40</w:t>
      </w:r>
      <w:r w:rsidR="00112A7C" w:rsidRPr="00B117C4">
        <w:rPr>
          <w:bCs/>
          <w:i/>
          <w:iCs/>
        </w:rPr>
        <w:t xml:space="preserve"> :</w:t>
      </w:r>
      <w:proofErr w:type="gramEnd"/>
      <w:r w:rsidR="00112A7C" w:rsidRPr="00B117C4">
        <w:rPr>
          <w:bCs/>
          <w:i/>
          <w:iCs/>
        </w:rPr>
        <w:t xml:space="preserve"> </w:t>
      </w:r>
      <w:r w:rsidR="00F233AE" w:rsidRPr="00B117C4">
        <w:rPr>
          <w:bCs/>
          <w:i/>
          <w:iCs/>
        </w:rPr>
        <w:t xml:space="preserve"> Priority of Telecommunications Concerning Safety of Life</w:t>
      </w:r>
    </w:p>
    <w:p w14:paraId="395B0642" w14:textId="2940E844" w:rsidR="00F233AE" w:rsidRPr="00F233AE" w:rsidRDefault="00F233AE" w:rsidP="00F233AE">
      <w:pPr>
        <w:pStyle w:val="ListParagraph"/>
        <w:spacing w:before="100" w:beforeAutospacing="1" w:after="100" w:afterAutospacing="1"/>
        <w:rPr>
          <w:i/>
          <w:iCs/>
          <w:sz w:val="24"/>
          <w:szCs w:val="24"/>
          <w:lang w:eastAsia="fr-FR"/>
        </w:rPr>
      </w:pPr>
      <w:r w:rsidRPr="00814D73">
        <w:rPr>
          <w:b/>
          <w:bCs/>
          <w:i/>
          <w:iCs/>
          <w:sz w:val="24"/>
          <w:szCs w:val="24"/>
          <w:u w:val="single"/>
          <w:lang w:eastAsia="fr-FR"/>
        </w:rPr>
        <w:t>International telecommunication services must give absolute priority to all</w:t>
      </w:r>
      <w:r w:rsidRPr="00DC7282">
        <w:rPr>
          <w:b/>
          <w:bCs/>
          <w:i/>
          <w:iCs/>
          <w:sz w:val="24"/>
          <w:szCs w:val="24"/>
          <w:lang w:eastAsia="fr-FR"/>
        </w:rPr>
        <w:t xml:space="preserve"> </w:t>
      </w:r>
      <w:r w:rsidRPr="00814D73">
        <w:rPr>
          <w:b/>
          <w:bCs/>
          <w:i/>
          <w:iCs/>
          <w:sz w:val="24"/>
          <w:szCs w:val="24"/>
          <w:u w:val="single"/>
          <w:lang w:eastAsia="fr-FR"/>
        </w:rPr>
        <w:t>telecommunications concerning safety of life</w:t>
      </w:r>
      <w:r w:rsidRPr="00F233AE">
        <w:rPr>
          <w:i/>
          <w:iCs/>
          <w:sz w:val="24"/>
          <w:szCs w:val="24"/>
          <w:lang w:eastAsia="fr-FR"/>
        </w:rPr>
        <w:t xml:space="preserve"> at sea, on land</w:t>
      </w:r>
      <w:r w:rsidRPr="00DC7282">
        <w:rPr>
          <w:b/>
          <w:bCs/>
          <w:i/>
          <w:iCs/>
          <w:sz w:val="24"/>
          <w:szCs w:val="24"/>
          <w:lang w:eastAsia="fr-FR"/>
        </w:rPr>
        <w:t xml:space="preserve">, </w:t>
      </w:r>
      <w:r w:rsidRPr="00814D73">
        <w:rPr>
          <w:b/>
          <w:bCs/>
          <w:i/>
          <w:iCs/>
          <w:sz w:val="24"/>
          <w:szCs w:val="24"/>
          <w:u w:val="single"/>
          <w:lang w:eastAsia="fr-FR"/>
        </w:rPr>
        <w:t>in the air</w:t>
      </w:r>
      <w:r w:rsidRPr="00F233AE">
        <w:rPr>
          <w:i/>
          <w:iCs/>
          <w:sz w:val="24"/>
          <w:szCs w:val="24"/>
          <w:lang w:eastAsia="fr-FR"/>
        </w:rPr>
        <w:t xml:space="preserve"> or in outer space, as well as to epidemiological telecommunications of exceptional urgency of the World Health</w:t>
      </w:r>
      <w:r w:rsidR="00B117C4">
        <w:rPr>
          <w:i/>
          <w:iCs/>
          <w:sz w:val="24"/>
          <w:szCs w:val="24"/>
          <w:lang w:eastAsia="fr-FR"/>
        </w:rPr>
        <w:t>”</w:t>
      </w:r>
      <w:r w:rsidRPr="00F233AE">
        <w:rPr>
          <w:i/>
          <w:iCs/>
          <w:sz w:val="24"/>
          <w:szCs w:val="24"/>
          <w:lang w:eastAsia="fr-FR"/>
        </w:rPr>
        <w:t xml:space="preserve"> Organization.</w:t>
      </w:r>
    </w:p>
    <w:p w14:paraId="3F406065" w14:textId="77777777" w:rsidR="00BD0514" w:rsidRDefault="00BD0514" w:rsidP="00BD0514"/>
    <w:p w14:paraId="0353840D" w14:textId="13E50CDC" w:rsidR="00DC7282" w:rsidRDefault="00B117C4" w:rsidP="00B117C4">
      <w:pPr>
        <w:pStyle w:val="2para"/>
        <w:ind w:left="709"/>
      </w:pPr>
      <w:r>
        <w:t xml:space="preserve">One of the </w:t>
      </w:r>
      <w:proofErr w:type="spellStart"/>
      <w:r>
        <w:t>declinaison</w:t>
      </w:r>
      <w:proofErr w:type="spellEnd"/>
      <w:r>
        <w:t xml:space="preserve"> of </w:t>
      </w:r>
      <w:r w:rsidR="00DC7282">
        <w:t xml:space="preserve">the </w:t>
      </w:r>
      <w:r w:rsidR="00DC7282" w:rsidRPr="00FA3650">
        <w:t>Article 40 of the ITU Constitution</w:t>
      </w:r>
      <w:r w:rsidR="00DC7282">
        <w:t xml:space="preserve"> </w:t>
      </w:r>
      <w:r>
        <w:t xml:space="preserve">is </w:t>
      </w:r>
      <w:r w:rsidR="00DC7282">
        <w:t>the Article 4.10 of the R.R</w:t>
      </w:r>
    </w:p>
    <w:p w14:paraId="5D329B54" w14:textId="59CDD4F1" w:rsidR="00112A7C" w:rsidRPr="00DC7282" w:rsidRDefault="00B117C4" w:rsidP="00B117C4">
      <w:pPr>
        <w:pStyle w:val="2para"/>
        <w:ind w:left="709"/>
        <w:rPr>
          <w:i/>
          <w:iCs/>
        </w:rPr>
      </w:pPr>
      <w:r>
        <w:rPr>
          <w:i/>
          <w:iCs/>
        </w:rPr>
        <w:t>“</w:t>
      </w:r>
      <w:r w:rsidR="00DC7282" w:rsidRPr="00DC7282">
        <w:rPr>
          <w:i/>
          <w:iCs/>
        </w:rPr>
        <w:t>4.10 Member States recognize that the safety aspects of radionavigation and other safety services require special measures to ensure their freedom from harmful interference; it is necessary therefore to take this factor into account in the assignment and use of frequencies</w:t>
      </w:r>
      <w:r>
        <w:rPr>
          <w:i/>
          <w:iCs/>
        </w:rPr>
        <w:t>”</w:t>
      </w:r>
    </w:p>
    <w:p w14:paraId="0B04CFAA" w14:textId="2B45B5ED" w:rsidR="00DC7282" w:rsidRPr="00625B10" w:rsidRDefault="00DC7282" w:rsidP="00B117C4">
      <w:pPr>
        <w:pStyle w:val="2para"/>
        <w:numPr>
          <w:ilvl w:val="1"/>
          <w:numId w:val="1"/>
        </w:numPr>
      </w:pPr>
      <w:bookmarkStart w:id="2" w:name="_Hlk100737644"/>
      <w:proofErr w:type="gramStart"/>
      <w:r w:rsidRPr="00DC7282">
        <w:t>consequently</w:t>
      </w:r>
      <w:proofErr w:type="gramEnd"/>
      <w:r w:rsidRPr="00DC7282">
        <w:t xml:space="preserve"> with regards to the article 40 of the </w:t>
      </w:r>
      <w:r w:rsidR="00BD0514">
        <w:t>ITU C</w:t>
      </w:r>
      <w:r w:rsidRPr="00DC7282">
        <w:t>onstitution</w:t>
      </w:r>
      <w:r w:rsidR="001E2674">
        <w:t xml:space="preserve">, </w:t>
      </w:r>
      <w:r w:rsidR="00625B10">
        <w:t xml:space="preserve">the French civil aviation considers that </w:t>
      </w:r>
      <w:r w:rsidR="001E2674">
        <w:t>the principles</w:t>
      </w:r>
      <w:r w:rsidR="00226F2A">
        <w:t xml:space="preserve"> (see §1.1)</w:t>
      </w:r>
      <w:r w:rsidR="001E2674">
        <w:t xml:space="preserve"> identified in </w:t>
      </w:r>
      <w:r w:rsidR="001E2674" w:rsidRPr="00625B10">
        <w:t>the WP05 would not allow to operate safely the C2 link</w:t>
      </w:r>
      <w:r w:rsidR="00BD0514" w:rsidRPr="00625B10">
        <w:t>.</w:t>
      </w:r>
    </w:p>
    <w:bookmarkEnd w:id="2"/>
    <w:p w14:paraId="0A6BDCC5" w14:textId="77777777" w:rsidR="00E52567" w:rsidRDefault="00E52567" w:rsidP="00E52567">
      <w:pPr>
        <w:pStyle w:val="2para"/>
        <w:ind w:left="720"/>
      </w:pPr>
    </w:p>
    <w:p w14:paraId="48DACB96" w14:textId="77777777" w:rsidR="00770160" w:rsidRDefault="00770160" w:rsidP="00942CA0">
      <w:pPr>
        <w:pStyle w:val="1Heading"/>
        <w:numPr>
          <w:ilvl w:val="0"/>
          <w:numId w:val="1"/>
        </w:numPr>
      </w:pPr>
      <w:r>
        <w:t>ACTION BY THE MEETING</w:t>
      </w:r>
    </w:p>
    <w:p w14:paraId="0CC11B94" w14:textId="5364EC9C" w:rsidR="00770160" w:rsidRDefault="00770160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60703F80" w14:textId="2C610DB4" w:rsidR="00E624FA" w:rsidRDefault="00226F2A" w:rsidP="00E624FA">
      <w:pPr>
        <w:pStyle w:val="2para"/>
        <w:numPr>
          <w:ilvl w:val="0"/>
          <w:numId w:val="14"/>
        </w:numPr>
      </w:pPr>
      <w:r>
        <w:t>n</w:t>
      </w:r>
      <w:r w:rsidR="00E624FA">
        <w:t xml:space="preserve">ote and review this </w:t>
      </w:r>
      <w:r>
        <w:t>W</w:t>
      </w:r>
      <w:r w:rsidR="00E624FA">
        <w:t xml:space="preserve">orking </w:t>
      </w:r>
      <w:r>
        <w:t>P</w:t>
      </w:r>
      <w:r w:rsidR="00E624FA">
        <w:t>aper</w:t>
      </w:r>
      <w:r w:rsidR="0085393B">
        <w:t>,</w:t>
      </w:r>
    </w:p>
    <w:p w14:paraId="2980E6EF" w14:textId="22578C9B" w:rsidR="001E2674" w:rsidRPr="00625B10" w:rsidRDefault="00E624FA" w:rsidP="0085393B">
      <w:pPr>
        <w:pStyle w:val="2para"/>
        <w:numPr>
          <w:ilvl w:val="0"/>
          <w:numId w:val="14"/>
        </w:numPr>
      </w:pPr>
      <w:bookmarkStart w:id="3" w:name="_Hlk100737039"/>
      <w:r>
        <w:lastRenderedPageBreak/>
        <w:t>To inform WP</w:t>
      </w:r>
      <w:r w:rsidR="0085393B">
        <w:t xml:space="preserve"> </w:t>
      </w:r>
      <w:r>
        <w:t xml:space="preserve">5B that </w:t>
      </w:r>
      <w:r w:rsidR="001E2674" w:rsidRPr="00DC7282">
        <w:t xml:space="preserve">with regards to the article 40 of the </w:t>
      </w:r>
      <w:r w:rsidR="001E2674">
        <w:t xml:space="preserve">ITU </w:t>
      </w:r>
      <w:r w:rsidR="001E2674" w:rsidRPr="00625B10">
        <w:t xml:space="preserve">Constitution, it would not be </w:t>
      </w:r>
      <w:r w:rsidR="001C20A0" w:rsidRPr="00814D73">
        <w:t xml:space="preserve">possible </w:t>
      </w:r>
      <w:r w:rsidR="00283362">
        <w:t xml:space="preserve">for ICAO </w:t>
      </w:r>
      <w:r w:rsidR="001E2674" w:rsidRPr="00625B10">
        <w:t>to operate safely the C2 link with the following principles:</w:t>
      </w:r>
    </w:p>
    <w:bookmarkEnd w:id="3"/>
    <w:p w14:paraId="16EE11E9" w14:textId="2C36D5DA" w:rsidR="001E2674" w:rsidRPr="00042C49" w:rsidRDefault="001E2674" w:rsidP="00814D73">
      <w:pPr>
        <w:pStyle w:val="ListParagraph"/>
        <w:numPr>
          <w:ilvl w:val="1"/>
          <w:numId w:val="14"/>
        </w:numPr>
      </w:pPr>
      <w:r>
        <w:t xml:space="preserve">the </w:t>
      </w:r>
      <w:r w:rsidR="0085393B">
        <w:t>“</w:t>
      </w:r>
      <w:r>
        <w:t xml:space="preserve">Article </w:t>
      </w:r>
      <w:r w:rsidRPr="003F0FFE">
        <w:rPr>
          <w:b/>
        </w:rPr>
        <w:t>4.10</w:t>
      </w:r>
      <w:r w:rsidR="00B14D29">
        <w:t xml:space="preserve"> </w:t>
      </w:r>
      <w:r w:rsidR="0085393B">
        <w:t>does</w:t>
      </w:r>
      <w:r w:rsidR="00B14D29">
        <w:t xml:space="preserve"> not apply</w:t>
      </w:r>
      <w:r w:rsidR="0085393B">
        <w:t>”</w:t>
      </w:r>
      <w:r w:rsidR="00B14D29">
        <w:t>;</w:t>
      </w:r>
    </w:p>
    <w:p w14:paraId="4631D769" w14:textId="0D0C5530" w:rsidR="001E2674" w:rsidRDefault="001E2674" w:rsidP="00814D73">
      <w:pPr>
        <w:pStyle w:val="ListParagraph"/>
        <w:numPr>
          <w:ilvl w:val="1"/>
          <w:numId w:val="14"/>
        </w:numPr>
      </w:pPr>
      <w:r>
        <w:t xml:space="preserve">the </w:t>
      </w:r>
      <w:r w:rsidR="00B14D29">
        <w:t xml:space="preserve">lack of priority for the </w:t>
      </w:r>
      <w:r>
        <w:t xml:space="preserve">FSS </w:t>
      </w:r>
      <w:r w:rsidR="00B14D29">
        <w:t xml:space="preserve">used </w:t>
      </w:r>
      <w:r>
        <w:t xml:space="preserve">for </w:t>
      </w:r>
      <w:r w:rsidR="00B14D29">
        <w:t xml:space="preserve">the C2 link </w:t>
      </w:r>
      <w:r w:rsidR="007D4A4A">
        <w:t>to prevent harmful interferences from other FSS networks</w:t>
      </w:r>
      <w:r w:rsidR="00024E98">
        <w:t xml:space="preserve"> (see </w:t>
      </w:r>
      <w:r w:rsidR="00614DCF">
        <w:t xml:space="preserve">R.R. No. </w:t>
      </w:r>
      <w:r w:rsidR="00614DCF" w:rsidRPr="00814D73">
        <w:rPr>
          <w:b/>
        </w:rPr>
        <w:t>5.3</w:t>
      </w:r>
      <w:r w:rsidR="00E30D7C">
        <w:rPr>
          <w:b/>
        </w:rPr>
        <w:t>5</w:t>
      </w:r>
      <w:r w:rsidR="00614DCF" w:rsidRPr="00814D73">
        <w:rPr>
          <w:b/>
        </w:rPr>
        <w:t>7A</w:t>
      </w:r>
      <w:r w:rsidR="00614DCF">
        <w:t>)</w:t>
      </w:r>
      <w:r w:rsidR="007D4A4A">
        <w:t>;</w:t>
      </w:r>
    </w:p>
    <w:p w14:paraId="698B45E7" w14:textId="1490D528" w:rsidR="00E624FA" w:rsidRDefault="00B14D29" w:rsidP="00814D73">
      <w:pPr>
        <w:pStyle w:val="2para"/>
        <w:numPr>
          <w:ilvl w:val="1"/>
          <w:numId w:val="14"/>
        </w:numPr>
      </w:pPr>
      <w:r>
        <w:t xml:space="preserve">the lack of </w:t>
      </w:r>
      <w:r w:rsidR="001E2674">
        <w:t xml:space="preserve">protection for the Earth station on board </w:t>
      </w:r>
      <w:r>
        <w:t>UA from the terrestrial services</w:t>
      </w:r>
      <w:r w:rsidR="007D4A4A">
        <w:t>.</w:t>
      </w:r>
    </w:p>
    <w:p w14:paraId="1EF8D4AF" w14:textId="7C1D4767" w:rsidR="00770160" w:rsidRDefault="00770160">
      <w:pPr>
        <w:spacing w:before="600"/>
        <w:jc w:val="center"/>
      </w:pPr>
      <w:r>
        <w:t>— END —</w:t>
      </w:r>
    </w:p>
    <w:sectPr w:rsidR="007701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326B" w14:textId="77777777" w:rsidR="00F20BD1" w:rsidRDefault="00F20BD1">
      <w:r>
        <w:separator/>
      </w:r>
    </w:p>
  </w:endnote>
  <w:endnote w:type="continuationSeparator" w:id="0">
    <w:p w14:paraId="3053DB4F" w14:textId="77777777" w:rsidR="00F20BD1" w:rsidRDefault="00F2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3D77" w14:textId="77777777" w:rsidR="00484DFE" w:rsidRDefault="00484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E564" w14:textId="77777777" w:rsidR="00484DFE" w:rsidRDefault="00484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0F7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942CA0">
      <w:rPr>
        <w:noProof/>
        <w:sz w:val="18"/>
        <w:lang w:val="fr-FR"/>
      </w:rPr>
      <w:t>3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168B8FEF" w14:textId="2CBD82A4" w:rsidR="00770160" w:rsidRPr="00364492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 w:rsidRPr="00364492"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484DFE">
      <w:rPr>
        <w:noProof/>
        <w:sz w:val="18"/>
        <w:lang w:val="en-US"/>
      </w:rPr>
      <w:t>FSMP-WG14-WP05_ITU constitution and AI 1.8_France.docx</w:t>
    </w:r>
    <w:r>
      <w:rPr>
        <w:sz w:val="18"/>
        <w:lang w:val="en-US"/>
      </w:rPr>
      <w:fldChar w:fldCharType="end"/>
    </w:r>
    <w:r w:rsidR="00B74FB6">
      <w:rPr>
        <w:sz w:val="18"/>
        <w:lang w:val="en-US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4839" w14:textId="77777777" w:rsidR="00F20BD1" w:rsidRDefault="00F20BD1">
      <w:r>
        <w:separator/>
      </w:r>
    </w:p>
  </w:footnote>
  <w:footnote w:type="continuationSeparator" w:id="0">
    <w:p w14:paraId="7FA79302" w14:textId="77777777" w:rsidR="00F20BD1" w:rsidRDefault="00F2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2A1C" w14:textId="37BC772E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B74FB6">
      <w:t>4</w:t>
    </w:r>
    <w:r w:rsidR="007E6A06">
      <w:t xml:space="preserve"> </w:t>
    </w:r>
    <w:r w:rsidR="00770160">
      <w:t>WP/</w:t>
    </w:r>
    <w:r w:rsidR="00484DFE">
      <w:t>05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42CA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3AA" w14:textId="357F4D03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A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B14D29">
      <w:t>4</w:t>
    </w:r>
    <w:r w:rsidR="007E6A06">
      <w:t xml:space="preserve"> </w:t>
    </w:r>
    <w:r>
      <w:t>WP/</w:t>
    </w:r>
    <w:r w:rsidR="00484DFE"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B02C4C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9F44071" w14:textId="77777777" w:rsidR="00920C27" w:rsidRDefault="00AA6953" w:rsidP="00664C07">
          <w:bookmarkStart w:id="4" w:name="logo"/>
          <w:r w:rsidRPr="00484298">
            <w:rPr>
              <w:noProof/>
              <w:lang w:val="fr-FR" w:eastAsia="fr-FR"/>
            </w:rPr>
            <w:drawing>
              <wp:inline distT="0" distB="0" distL="0" distR="0" wp14:anchorId="39165A8D" wp14:editId="299CAABE">
                <wp:extent cx="1083310" cy="866775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A5909CB" w14:textId="77777777" w:rsidR="00920C27" w:rsidRPr="00066AB7" w:rsidRDefault="00AA6953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4EF47D" wp14:editId="42066BD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E6D56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4D962F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2B5D29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45C4A7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2C9DA0AA" w14:textId="77777777" w:rsidTr="00664C07">
            <w:trPr>
              <w:jc w:val="right"/>
            </w:trPr>
            <w:tc>
              <w:tcPr>
                <w:tcW w:w="0" w:type="auto"/>
              </w:tcPr>
              <w:p w14:paraId="33A26545" w14:textId="37B1A35A" w:rsidR="00920C27" w:rsidRPr="00066AB7" w:rsidRDefault="000D26D5" w:rsidP="00E8785B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5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D65CE5">
                  <w:rPr>
                    <w:szCs w:val="22"/>
                  </w:rPr>
                  <w:t>4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5"/>
                <w:r w:rsidR="00484DFE">
                  <w:rPr>
                    <w:szCs w:val="22"/>
                  </w:rPr>
                  <w:t>05</w:t>
                </w:r>
              </w:p>
              <w:p w14:paraId="7813D9F6" w14:textId="29FCAADA" w:rsidR="00920C27" w:rsidRPr="00066AB7" w:rsidRDefault="00885035" w:rsidP="00E8785B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6" w:name="restricted"/>
                <w:bookmarkStart w:id="7" w:name="addendum_corrigendum_appendix"/>
                <w:bookmarkStart w:id="8" w:name="revision_no"/>
                <w:bookmarkStart w:id="9" w:name="revision_date"/>
                <w:bookmarkStart w:id="10" w:name="related_to"/>
                <w:bookmarkEnd w:id="6"/>
                <w:bookmarkEnd w:id="7"/>
                <w:bookmarkEnd w:id="8"/>
                <w:bookmarkEnd w:id="9"/>
                <w:bookmarkEnd w:id="10"/>
                <w:r>
                  <w:rPr>
                    <w:sz w:val="18"/>
                    <w:szCs w:val="18"/>
                  </w:rPr>
                  <w:t>202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D65CE5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</w:t>
                </w:r>
                <w:r w:rsidR="00484DFE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1" w:name="info_paper"/>
                <w:bookmarkEnd w:id="11"/>
              </w:p>
            </w:tc>
          </w:tr>
          <w:tr w:rsidR="00920C27" w14:paraId="6BACAFA3" w14:textId="77777777" w:rsidTr="00664C07">
            <w:trPr>
              <w:jc w:val="right"/>
            </w:trPr>
            <w:tc>
              <w:tcPr>
                <w:tcW w:w="0" w:type="auto"/>
              </w:tcPr>
              <w:p w14:paraId="36295B9F" w14:textId="77777777" w:rsidR="00920C27" w:rsidRPr="00066AB7" w:rsidRDefault="00920C27" w:rsidP="00E8785B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ADAE7F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5443E766" w14:textId="77777777" w:rsidR="00770160" w:rsidRDefault="00770160" w:rsidP="00B6586D">
    <w:pPr>
      <w:pStyle w:val="3para"/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25AAE"/>
    <w:multiLevelType w:val="hybridMultilevel"/>
    <w:tmpl w:val="FD58E6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C41E32"/>
    <w:multiLevelType w:val="hybridMultilevel"/>
    <w:tmpl w:val="383A938C"/>
    <w:lvl w:ilvl="0" w:tplc="F822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640613D0"/>
    <w:multiLevelType w:val="hybridMultilevel"/>
    <w:tmpl w:val="FC0852B2"/>
    <w:lvl w:ilvl="0" w:tplc="8DC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3D57D6C"/>
    <w:multiLevelType w:val="hybridMultilevel"/>
    <w:tmpl w:val="D34A77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357935"/>
    <w:multiLevelType w:val="hybridMultilevel"/>
    <w:tmpl w:val="7512B25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20787884">
    <w:abstractNumId w:val="7"/>
  </w:num>
  <w:num w:numId="2" w16cid:durableId="1502694323">
    <w:abstractNumId w:val="9"/>
  </w:num>
  <w:num w:numId="3" w16cid:durableId="546333359">
    <w:abstractNumId w:val="3"/>
  </w:num>
  <w:num w:numId="4" w16cid:durableId="522088623">
    <w:abstractNumId w:val="0"/>
  </w:num>
  <w:num w:numId="5" w16cid:durableId="1531332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789277">
    <w:abstractNumId w:val="4"/>
  </w:num>
  <w:num w:numId="7" w16cid:durableId="192621134">
    <w:abstractNumId w:val="6"/>
  </w:num>
  <w:num w:numId="8" w16cid:durableId="1114597751">
    <w:abstractNumId w:val="7"/>
  </w:num>
  <w:num w:numId="9" w16cid:durableId="1429084431">
    <w:abstractNumId w:val="7"/>
  </w:num>
  <w:num w:numId="10" w16cid:durableId="1935822436">
    <w:abstractNumId w:val="8"/>
  </w:num>
  <w:num w:numId="11" w16cid:durableId="945962046">
    <w:abstractNumId w:val="1"/>
  </w:num>
  <w:num w:numId="12" w16cid:durableId="855846449">
    <w:abstractNumId w:val="11"/>
  </w:num>
  <w:num w:numId="13" w16cid:durableId="439179197">
    <w:abstractNumId w:val="2"/>
  </w:num>
  <w:num w:numId="14" w16cid:durableId="479468466">
    <w:abstractNumId w:val="5"/>
  </w:num>
  <w:num w:numId="15" w16cid:durableId="848376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4E98"/>
    <w:rsid w:val="000273D2"/>
    <w:rsid w:val="000336D9"/>
    <w:rsid w:val="00041C5A"/>
    <w:rsid w:val="00042C49"/>
    <w:rsid w:val="00061260"/>
    <w:rsid w:val="00067F2B"/>
    <w:rsid w:val="00084659"/>
    <w:rsid w:val="000A7380"/>
    <w:rsid w:val="000C0C8D"/>
    <w:rsid w:val="000C101B"/>
    <w:rsid w:val="000C2418"/>
    <w:rsid w:val="000D26D5"/>
    <w:rsid w:val="000D5A47"/>
    <w:rsid w:val="000E218A"/>
    <w:rsid w:val="000F2F62"/>
    <w:rsid w:val="00111D2A"/>
    <w:rsid w:val="00112A7C"/>
    <w:rsid w:val="001566B0"/>
    <w:rsid w:val="00161D16"/>
    <w:rsid w:val="00175CB7"/>
    <w:rsid w:val="001A0FE4"/>
    <w:rsid w:val="001A493A"/>
    <w:rsid w:val="001C20A0"/>
    <w:rsid w:val="001C380A"/>
    <w:rsid w:val="001D0B90"/>
    <w:rsid w:val="001E2674"/>
    <w:rsid w:val="00220F33"/>
    <w:rsid w:val="00224439"/>
    <w:rsid w:val="00226F2A"/>
    <w:rsid w:val="00247282"/>
    <w:rsid w:val="002778B0"/>
    <w:rsid w:val="002824ED"/>
    <w:rsid w:val="00283362"/>
    <w:rsid w:val="002911A1"/>
    <w:rsid w:val="002C2B9B"/>
    <w:rsid w:val="002C2D0B"/>
    <w:rsid w:val="00301D1E"/>
    <w:rsid w:val="00343C54"/>
    <w:rsid w:val="00343ED5"/>
    <w:rsid w:val="003607DE"/>
    <w:rsid w:val="00364492"/>
    <w:rsid w:val="003715A0"/>
    <w:rsid w:val="00384996"/>
    <w:rsid w:val="0039770C"/>
    <w:rsid w:val="003C41DA"/>
    <w:rsid w:val="003D7FD8"/>
    <w:rsid w:val="003E0848"/>
    <w:rsid w:val="003F0FFE"/>
    <w:rsid w:val="00411BB1"/>
    <w:rsid w:val="00417849"/>
    <w:rsid w:val="00423C6F"/>
    <w:rsid w:val="00452839"/>
    <w:rsid w:val="004735BC"/>
    <w:rsid w:val="0048353F"/>
    <w:rsid w:val="00484DFE"/>
    <w:rsid w:val="004912BB"/>
    <w:rsid w:val="0049280E"/>
    <w:rsid w:val="00492CD2"/>
    <w:rsid w:val="004950D5"/>
    <w:rsid w:val="004C1D37"/>
    <w:rsid w:val="004C37A7"/>
    <w:rsid w:val="00505F6E"/>
    <w:rsid w:val="005132C6"/>
    <w:rsid w:val="0051574F"/>
    <w:rsid w:val="00534600"/>
    <w:rsid w:val="005424CB"/>
    <w:rsid w:val="00552B85"/>
    <w:rsid w:val="00563738"/>
    <w:rsid w:val="0056666C"/>
    <w:rsid w:val="00584BE1"/>
    <w:rsid w:val="00596BF7"/>
    <w:rsid w:val="005977DE"/>
    <w:rsid w:val="005A1907"/>
    <w:rsid w:val="005A1987"/>
    <w:rsid w:val="005A3039"/>
    <w:rsid w:val="005B185B"/>
    <w:rsid w:val="005B6A59"/>
    <w:rsid w:val="005B7DAC"/>
    <w:rsid w:val="005B7EC6"/>
    <w:rsid w:val="005C15F8"/>
    <w:rsid w:val="005E4DAA"/>
    <w:rsid w:val="00605060"/>
    <w:rsid w:val="00614DCF"/>
    <w:rsid w:val="00615766"/>
    <w:rsid w:val="0062338D"/>
    <w:rsid w:val="00625B10"/>
    <w:rsid w:val="00625E2A"/>
    <w:rsid w:val="0062685D"/>
    <w:rsid w:val="006304CB"/>
    <w:rsid w:val="00630789"/>
    <w:rsid w:val="00664C07"/>
    <w:rsid w:val="006A5073"/>
    <w:rsid w:val="006C7AB8"/>
    <w:rsid w:val="006E0A73"/>
    <w:rsid w:val="006F1E75"/>
    <w:rsid w:val="006F608D"/>
    <w:rsid w:val="00700ED7"/>
    <w:rsid w:val="007163C9"/>
    <w:rsid w:val="00725205"/>
    <w:rsid w:val="00760654"/>
    <w:rsid w:val="00770160"/>
    <w:rsid w:val="00775650"/>
    <w:rsid w:val="007D4A4A"/>
    <w:rsid w:val="007E6A06"/>
    <w:rsid w:val="00811801"/>
    <w:rsid w:val="008120C3"/>
    <w:rsid w:val="00814D73"/>
    <w:rsid w:val="00824EB8"/>
    <w:rsid w:val="00826CE8"/>
    <w:rsid w:val="0085393B"/>
    <w:rsid w:val="00860FB4"/>
    <w:rsid w:val="00863705"/>
    <w:rsid w:val="00885035"/>
    <w:rsid w:val="008852E2"/>
    <w:rsid w:val="0089264C"/>
    <w:rsid w:val="00896451"/>
    <w:rsid w:val="008B54C4"/>
    <w:rsid w:val="008C21BC"/>
    <w:rsid w:val="008C44CA"/>
    <w:rsid w:val="008D750B"/>
    <w:rsid w:val="0090204A"/>
    <w:rsid w:val="00905D57"/>
    <w:rsid w:val="00920B80"/>
    <w:rsid w:val="00920C27"/>
    <w:rsid w:val="00942CA0"/>
    <w:rsid w:val="00944D02"/>
    <w:rsid w:val="009602EE"/>
    <w:rsid w:val="009746E9"/>
    <w:rsid w:val="009A2DD3"/>
    <w:rsid w:val="009C776C"/>
    <w:rsid w:val="009D1551"/>
    <w:rsid w:val="009D30FF"/>
    <w:rsid w:val="009D5F5F"/>
    <w:rsid w:val="009E503F"/>
    <w:rsid w:val="009F6D53"/>
    <w:rsid w:val="00A03B3D"/>
    <w:rsid w:val="00A03CFF"/>
    <w:rsid w:val="00A12CBA"/>
    <w:rsid w:val="00A22B57"/>
    <w:rsid w:val="00A232A8"/>
    <w:rsid w:val="00A51AF9"/>
    <w:rsid w:val="00A66758"/>
    <w:rsid w:val="00A82959"/>
    <w:rsid w:val="00A86CFB"/>
    <w:rsid w:val="00AA6953"/>
    <w:rsid w:val="00AF76BF"/>
    <w:rsid w:val="00B010CB"/>
    <w:rsid w:val="00B05198"/>
    <w:rsid w:val="00B117C4"/>
    <w:rsid w:val="00B14D29"/>
    <w:rsid w:val="00B6586D"/>
    <w:rsid w:val="00B731D0"/>
    <w:rsid w:val="00B74FB6"/>
    <w:rsid w:val="00BA4E3B"/>
    <w:rsid w:val="00BB78D5"/>
    <w:rsid w:val="00BC5391"/>
    <w:rsid w:val="00BD0514"/>
    <w:rsid w:val="00BE5E24"/>
    <w:rsid w:val="00BF1383"/>
    <w:rsid w:val="00BF6B9E"/>
    <w:rsid w:val="00C2608A"/>
    <w:rsid w:val="00C32F4A"/>
    <w:rsid w:val="00C52D2E"/>
    <w:rsid w:val="00C816BE"/>
    <w:rsid w:val="00CA0F0F"/>
    <w:rsid w:val="00CB3705"/>
    <w:rsid w:val="00CC2B89"/>
    <w:rsid w:val="00CC3C82"/>
    <w:rsid w:val="00CD0126"/>
    <w:rsid w:val="00CE0714"/>
    <w:rsid w:val="00CE6659"/>
    <w:rsid w:val="00CF72A2"/>
    <w:rsid w:val="00D10F93"/>
    <w:rsid w:val="00D22255"/>
    <w:rsid w:val="00D65CE5"/>
    <w:rsid w:val="00D76BFF"/>
    <w:rsid w:val="00D8375B"/>
    <w:rsid w:val="00D8666A"/>
    <w:rsid w:val="00D94FD3"/>
    <w:rsid w:val="00DA654F"/>
    <w:rsid w:val="00DC1C75"/>
    <w:rsid w:val="00DC7282"/>
    <w:rsid w:val="00DE6CA3"/>
    <w:rsid w:val="00DF76D3"/>
    <w:rsid w:val="00E07DC5"/>
    <w:rsid w:val="00E10FBD"/>
    <w:rsid w:val="00E14989"/>
    <w:rsid w:val="00E153E7"/>
    <w:rsid w:val="00E30D7C"/>
    <w:rsid w:val="00E52567"/>
    <w:rsid w:val="00E553E8"/>
    <w:rsid w:val="00E559A7"/>
    <w:rsid w:val="00E56535"/>
    <w:rsid w:val="00E624FA"/>
    <w:rsid w:val="00E64584"/>
    <w:rsid w:val="00E65E38"/>
    <w:rsid w:val="00E7263C"/>
    <w:rsid w:val="00E75751"/>
    <w:rsid w:val="00E77340"/>
    <w:rsid w:val="00E8785B"/>
    <w:rsid w:val="00EB1EAC"/>
    <w:rsid w:val="00EB7A40"/>
    <w:rsid w:val="00ED12E3"/>
    <w:rsid w:val="00ED23D4"/>
    <w:rsid w:val="00EF2E37"/>
    <w:rsid w:val="00EF7E3C"/>
    <w:rsid w:val="00F12125"/>
    <w:rsid w:val="00F15B36"/>
    <w:rsid w:val="00F20BD1"/>
    <w:rsid w:val="00F2141F"/>
    <w:rsid w:val="00F233AE"/>
    <w:rsid w:val="00F56F90"/>
    <w:rsid w:val="00F975FD"/>
    <w:rsid w:val="00FA1291"/>
    <w:rsid w:val="00FF0FD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AB40F"/>
  <w15:chartTrackingRefBased/>
  <w15:docId w15:val="{835A58CF-E609-4B57-A42C-2957B0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E24"/>
    <w:pPr>
      <w:ind w:left="720"/>
      <w:contextualSpacing/>
    </w:pPr>
  </w:style>
  <w:style w:type="paragraph" w:customStyle="1" w:styleId="ECCBulletsLv1">
    <w:name w:val="ECC Bullets Lv1"/>
    <w:basedOn w:val="Normal"/>
    <w:qFormat/>
    <w:rsid w:val="003C41DA"/>
    <w:pPr>
      <w:numPr>
        <w:numId w:val="11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3C41DA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3C41DA"/>
    <w:rPr>
      <w:b/>
      <w:bCs/>
    </w:rPr>
  </w:style>
  <w:style w:type="character" w:styleId="Emphasis">
    <w:name w:val="Emphasis"/>
    <w:aliases w:val="ECC HL italics"/>
    <w:uiPriority w:val="1"/>
    <w:qFormat/>
    <w:rsid w:val="003C41DA"/>
    <w:rPr>
      <w:i/>
    </w:rPr>
  </w:style>
  <w:style w:type="character" w:customStyle="1" w:styleId="ECCHLcyan">
    <w:name w:val="ECC HL cyan"/>
    <w:basedOn w:val="DefaultParagraphFont"/>
    <w:uiPriority w:val="1"/>
    <w:qFormat/>
    <w:rsid w:val="003C41DA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3C41DA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3C41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9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F7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A12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A1291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  <w:style w:type="character" w:styleId="FollowedHyperlink">
    <w:name w:val="FollowedHyperlink"/>
    <w:basedOn w:val="DefaultParagraphFont"/>
    <w:rsid w:val="00700E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ao.int/safety/FSMP/MeetingDocs/FSMP%20WG13/WP/FSMP-WG13-WP05_Elements%20of%20discussions%20on%20WRC-23%20AI%201.8_France.doc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cao.int/safety/FSMP/MeetingDocs/FSMP%20WG13/WP/FSMP-WG13-WP06_Proposal%20to%20update%20Draft%20ICAO%20position%20on%20AI%201.8_France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ao.int/safety/FSMP/MeetingDocs/FSMP%20WG13/WP/FSMP-WG13-WP05_Elements%20of%20discussions%20on%20WRC-23%20AI%201.8_France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30EA8-894D-45C7-94B7-BACA1CF98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FE196-6662-4A76-8ED1-67C5C0EE1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22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17</cp:revision>
  <cp:lastPrinted>2005-03-16T12:26:00Z</cp:lastPrinted>
  <dcterms:created xsi:type="dcterms:W3CDTF">2022-04-15T06:20:00Z</dcterms:created>
  <dcterms:modified xsi:type="dcterms:W3CDTF">2022-04-15T18:18:00Z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