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7B1" w:rsidRDefault="006737B1"/>
    <w:p w:rsidR="00BF5A79" w:rsidRDefault="00BF5A79"/>
    <w:p w:rsidR="00182905" w:rsidRDefault="00182905" w:rsidP="00182905">
      <w:pPr>
        <w:suppressAutoHyphens/>
        <w:jc w:val="right"/>
        <w:rPr>
          <w:szCs w:val="22"/>
        </w:rPr>
      </w:pPr>
      <w:bookmarkStart w:id="0" w:name="_GoBack"/>
      <w:bookmarkEnd w:id="0"/>
      <w:r>
        <w:rPr>
          <w:szCs w:val="22"/>
        </w:rPr>
        <w:t>FLIMSY 2 r3</w:t>
      </w:r>
    </w:p>
    <w:p w:rsidR="00182905" w:rsidRDefault="00182905" w:rsidP="00BF5A79">
      <w:pPr>
        <w:suppressAutoHyphens/>
        <w:rPr>
          <w:szCs w:val="22"/>
        </w:rPr>
      </w:pPr>
    </w:p>
    <w:p w:rsidR="00182905" w:rsidRDefault="00182905" w:rsidP="00BF5A79">
      <w:pPr>
        <w:suppressAutoHyphens/>
        <w:rPr>
          <w:szCs w:val="22"/>
        </w:rPr>
      </w:pPr>
    </w:p>
    <w:p w:rsidR="00BF5A79" w:rsidRPr="00CE0D7B" w:rsidRDefault="00BF5A79" w:rsidP="00BF5A79">
      <w:pPr>
        <w:suppressAutoHyphens/>
        <w:rPr>
          <w:lang w:val="en-US"/>
        </w:rPr>
      </w:pPr>
      <w:r w:rsidRPr="00CE0D7B">
        <w:rPr>
          <w:szCs w:val="22"/>
        </w:rPr>
        <w:t>7.1</w:t>
      </w:r>
      <w:r w:rsidRPr="00CE0D7B">
        <w:rPr>
          <w:szCs w:val="22"/>
        </w:rPr>
        <w:tab/>
      </w:r>
      <w:r w:rsidRPr="00CE0D7B">
        <w:rPr>
          <w:lang w:val="en-US"/>
        </w:rPr>
        <w:t xml:space="preserve">WP17 addressed an apparent contradiction between the ICAO Handbook (Doc. 9718) </w:t>
      </w:r>
      <w:r w:rsidRPr="00CE0D7B">
        <w:t xml:space="preserve">and the ICAO Position on WRC-19.  Though the paper was specific to WRC-19 </w:t>
      </w:r>
      <w:r w:rsidRPr="00CE0D7B">
        <w:rPr>
          <w:lang w:val="en-US"/>
        </w:rPr>
        <w:t xml:space="preserve">Agenda Item 1.8, the underlying issue was broader.  For example, in many places in the Handbook, regarding a particular frequency band, the policy statement might read “no change to footnotes xx, </w:t>
      </w:r>
      <w:proofErr w:type="spellStart"/>
      <w:r w:rsidRPr="00CE0D7B">
        <w:rPr>
          <w:lang w:val="en-US"/>
        </w:rPr>
        <w:t>yy</w:t>
      </w:r>
      <w:proofErr w:type="spellEnd"/>
      <w:r w:rsidRPr="00CE0D7B">
        <w:rPr>
          <w:lang w:val="en-US"/>
        </w:rPr>
        <w:t xml:space="preserve"> or </w:t>
      </w:r>
      <w:proofErr w:type="spellStart"/>
      <w:r w:rsidRPr="00CE0D7B">
        <w:rPr>
          <w:lang w:val="en-US"/>
        </w:rPr>
        <w:t>zz</w:t>
      </w:r>
      <w:proofErr w:type="spellEnd"/>
      <w:r w:rsidRPr="00CE0D7B">
        <w:rPr>
          <w:lang w:val="en-US"/>
        </w:rPr>
        <w:t xml:space="preserve">”. In contrast, the ICAO Position on a given WRC agenda item may support unspecified actions as long as there is no adverse impact to aviation. The conflict comes when there are proposals for changes to footnotes xx, </w:t>
      </w:r>
      <w:proofErr w:type="spellStart"/>
      <w:r w:rsidRPr="00CE0D7B">
        <w:rPr>
          <w:lang w:val="en-US"/>
        </w:rPr>
        <w:t>yy</w:t>
      </w:r>
      <w:proofErr w:type="spellEnd"/>
      <w:r w:rsidRPr="00CE0D7B">
        <w:rPr>
          <w:lang w:val="en-US"/>
        </w:rPr>
        <w:t xml:space="preserve"> or </w:t>
      </w:r>
      <w:proofErr w:type="spellStart"/>
      <w:r w:rsidRPr="00CE0D7B">
        <w:rPr>
          <w:lang w:val="en-US"/>
        </w:rPr>
        <w:t>zz</w:t>
      </w:r>
      <w:proofErr w:type="spellEnd"/>
      <w:r w:rsidRPr="00CE0D7B">
        <w:rPr>
          <w:lang w:val="en-US"/>
        </w:rPr>
        <w:t xml:space="preserve"> that do not impact aviation. The Handbook would say “no change”, while the Position says “change is ok”.</w:t>
      </w:r>
    </w:p>
    <w:p w:rsidR="00BF5A79" w:rsidRPr="00CE0D7B" w:rsidRDefault="00BF5A79" w:rsidP="00BF5A79">
      <w:pPr>
        <w:suppressAutoHyphens/>
        <w:rPr>
          <w:lang w:val="en-US"/>
        </w:rPr>
      </w:pPr>
    </w:p>
    <w:p w:rsidR="00BF5A79" w:rsidRDefault="00BF5A79" w:rsidP="00BF5A79">
      <w:pPr>
        <w:suppressAutoHyphens/>
      </w:pPr>
      <w:r w:rsidRPr="00CE0D7B">
        <w:rPr>
          <w:lang w:val="en-US"/>
        </w:rPr>
        <w:t xml:space="preserve">After discussion the meeting agreed that the Handbook is a long term policy based on a snapshot in time and as such it may lag behind the ICAO WRC Position. As a result, when there is conflict between the Handbook and a current ICAO WRC Position, the Position should be seen as being the guiding document. The meeting also agreed that the next revision of the Handbook should be clear on this order of priority. Regarding the specific issue raised by WP17, the meeting agreed that changes to </w:t>
      </w:r>
      <w:r w:rsidRPr="00CE0D7B">
        <w:t>Footnotes 5.364, 5.365, 5.366, 5.367 and 5.368 may be acceptable as long as those changes do not adversely impact SARPS compliance, including the priority and performance requirements, for AMS(R</w:t>
      </w:r>
      <w:proofErr w:type="gramStart"/>
      <w:r w:rsidRPr="00CE0D7B">
        <w:t>)S</w:t>
      </w:r>
      <w:proofErr w:type="gramEnd"/>
      <w:r w:rsidRPr="00CE0D7B">
        <w:t xml:space="preserve"> systems.</w:t>
      </w:r>
    </w:p>
    <w:p w:rsidR="009927F3" w:rsidRDefault="009927F3" w:rsidP="00BF5A79">
      <w:pPr>
        <w:suppressAutoHyphens/>
      </w:pPr>
    </w:p>
    <w:p w:rsidR="009927F3" w:rsidRPr="00CE0D7B" w:rsidRDefault="009927F3" w:rsidP="00BF5A79">
      <w:pPr>
        <w:suppressAutoHyphens/>
        <w:rPr>
          <w:szCs w:val="22"/>
        </w:rPr>
      </w:pPr>
      <w:r>
        <w:t>The meeting also noted that they could not comment regarding specific State proposals on WRC-19 agenda item 1.8 as they had not been provided to the meeting. As a result, no determination could be made as to whether those specific proposals were consistent with the ICAO Position</w:t>
      </w:r>
      <w:r w:rsidR="00104652">
        <w:t xml:space="preserve"> (i.e., whether or not they “adversely impact SARPS compliance”)</w:t>
      </w:r>
      <w:r>
        <w:t>. It was also noted that ICAO participated in regional groups such as CITEL and as such would be a resource there when specific State proposals are addressed.</w:t>
      </w:r>
    </w:p>
    <w:p w:rsidR="00BF5A79" w:rsidRDefault="00BF5A79"/>
    <w:sectPr w:rsidR="00BF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79"/>
    <w:rsid w:val="00104652"/>
    <w:rsid w:val="00182905"/>
    <w:rsid w:val="006737B1"/>
    <w:rsid w:val="009927F3"/>
    <w:rsid w:val="00A70FF0"/>
    <w:rsid w:val="00BF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1BB60-4601-450C-8523-2639D151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A79"/>
    <w:pPr>
      <w:widowControl w:val="0"/>
      <w:autoSpaceDE w:val="0"/>
      <w:autoSpaceDN w:val="0"/>
      <w:adjustRightInd w:val="0"/>
      <w:spacing w:after="0" w:line="240" w:lineRule="auto"/>
    </w:pPr>
    <w:rPr>
      <w:rFonts w:ascii="Times New Roman" w:eastAsia="SimSu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271E0-BF31-45EA-8361-BD0503423F78}"/>
</file>

<file path=customXml/itemProps2.xml><?xml version="1.0" encoding="utf-8"?>
<ds:datastoreItem xmlns:ds="http://schemas.openxmlformats.org/officeDocument/2006/customXml" ds:itemID="{46518507-7AE6-4975-B5DF-84D8D4EEE1B5}"/>
</file>

<file path=customXml/itemProps3.xml><?xml version="1.0" encoding="utf-8"?>
<ds:datastoreItem xmlns:ds="http://schemas.openxmlformats.org/officeDocument/2006/customXml" ds:itemID="{FFDFC458-3D90-4B39-B027-7E422C8104D9}"/>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Biggs</dc:creator>
  <cp:keywords/>
  <dc:description/>
  <cp:lastModifiedBy>Michael Biggs</cp:lastModifiedBy>
  <cp:revision>3</cp:revision>
  <dcterms:created xsi:type="dcterms:W3CDTF">2018-02-09T20:25:00Z</dcterms:created>
  <dcterms:modified xsi:type="dcterms:W3CDTF">2018-02-09T20:25:00Z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