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FF20B" w14:textId="77777777" w:rsidR="00C32F4A" w:rsidRPr="00F7751E" w:rsidRDefault="00C32F4A" w:rsidP="00C32F4A">
      <w:pPr>
        <w:jc w:val="center"/>
        <w:rPr>
          <w:b/>
        </w:rPr>
      </w:pPr>
      <w:r w:rsidRPr="00F7751E">
        <w:rPr>
          <w:b/>
        </w:rPr>
        <w:t>FREQUENCY SPECTRUM MANAGEMENT PANEL (FSMP)</w:t>
      </w:r>
    </w:p>
    <w:p w14:paraId="2EB538D5" w14:textId="77777777" w:rsidR="00C32F4A" w:rsidRPr="00F7751E" w:rsidRDefault="00C32F4A" w:rsidP="00C32F4A">
      <w:pPr>
        <w:tabs>
          <w:tab w:val="left" w:pos="6972"/>
        </w:tabs>
        <w:jc w:val="center"/>
        <w:rPr>
          <w:b/>
        </w:rPr>
      </w:pPr>
    </w:p>
    <w:p w14:paraId="5E2F1F67" w14:textId="553BF690" w:rsidR="002D01F4" w:rsidRDefault="002674C1" w:rsidP="002674C1">
      <w:pPr>
        <w:jc w:val="center"/>
        <w:rPr>
          <w:rFonts w:eastAsia="SimSun"/>
          <w:b/>
          <w:caps/>
          <w:szCs w:val="24"/>
        </w:rPr>
      </w:pPr>
      <w:r w:rsidRPr="00BE0765">
        <w:rPr>
          <w:rFonts w:eastAsia="SimSun"/>
          <w:b/>
          <w:caps/>
          <w:szCs w:val="24"/>
        </w:rPr>
        <w:t>EIGHTEENTH working Group Meeting</w:t>
      </w:r>
    </w:p>
    <w:p w14:paraId="3E9BADC0" w14:textId="77777777" w:rsidR="002674C1" w:rsidRPr="00F7751E" w:rsidRDefault="002674C1" w:rsidP="002674C1">
      <w:pPr>
        <w:jc w:val="center"/>
      </w:pPr>
    </w:p>
    <w:p w14:paraId="50D4983F" w14:textId="77777777" w:rsidR="002D01F4" w:rsidRPr="00F7751E" w:rsidRDefault="002D01F4" w:rsidP="002D01F4">
      <w:pPr>
        <w:jc w:val="center"/>
        <w:rPr>
          <w:b/>
          <w:bCs/>
        </w:rPr>
      </w:pPr>
      <w:bookmarkStart w:id="0" w:name="agenda_item"/>
      <w:bookmarkEnd w:id="0"/>
      <w:r w:rsidRPr="00F7751E">
        <w:rPr>
          <w:b/>
          <w:bCs/>
        </w:rPr>
        <w:t xml:space="preserve">Meeting, </w:t>
      </w:r>
      <w:r w:rsidR="00D824E3">
        <w:rPr>
          <w:b/>
          <w:bCs/>
        </w:rPr>
        <w:t>6</w:t>
      </w:r>
      <w:r w:rsidRPr="00F7751E">
        <w:rPr>
          <w:b/>
          <w:bCs/>
        </w:rPr>
        <w:t xml:space="preserve"> – </w:t>
      </w:r>
      <w:r w:rsidR="00D824E3">
        <w:rPr>
          <w:b/>
          <w:bCs/>
        </w:rPr>
        <w:t>16</w:t>
      </w:r>
      <w:r w:rsidRPr="00F7751E">
        <w:rPr>
          <w:b/>
          <w:bCs/>
        </w:rPr>
        <w:t xml:space="preserve"> </w:t>
      </w:r>
      <w:r w:rsidR="00D824E3">
        <w:rPr>
          <w:b/>
          <w:bCs/>
        </w:rPr>
        <w:t>February</w:t>
      </w:r>
      <w:r w:rsidRPr="00F7751E">
        <w:rPr>
          <w:b/>
          <w:bCs/>
        </w:rPr>
        <w:t xml:space="preserve"> 202</w:t>
      </w:r>
      <w:r w:rsidR="00D824E3">
        <w:rPr>
          <w:b/>
          <w:bCs/>
        </w:rPr>
        <w:t>4</w:t>
      </w:r>
    </w:p>
    <w:p w14:paraId="13839534" w14:textId="77777777" w:rsidR="001A4BF8" w:rsidRPr="00F7751E" w:rsidRDefault="001A4BF8">
      <w:pPr>
        <w:tabs>
          <w:tab w:val="left" w:pos="0"/>
          <w:tab w:val="left" w:pos="1570"/>
          <w:tab w:val="left" w:pos="1857"/>
        </w:tabs>
      </w:pPr>
    </w:p>
    <w:p w14:paraId="200FF99F" w14:textId="2BE8944E" w:rsidR="004A66C3" w:rsidRDefault="001A4BF8" w:rsidP="00866846">
      <w:pPr>
        <w:tabs>
          <w:tab w:val="left" w:pos="2503"/>
        </w:tabs>
        <w:jc w:val="center"/>
        <w:rPr>
          <w:b/>
          <w:szCs w:val="22"/>
        </w:rPr>
      </w:pPr>
      <w:r w:rsidRPr="00D741C1">
        <w:rPr>
          <w:b/>
          <w:szCs w:val="22"/>
        </w:rPr>
        <w:t>Information</w:t>
      </w:r>
      <w:r w:rsidR="00D741C1" w:rsidRPr="00D741C1">
        <w:rPr>
          <w:b/>
          <w:szCs w:val="22"/>
        </w:rPr>
        <w:t xml:space="preserve"> </w:t>
      </w:r>
      <w:r w:rsidRPr="00D741C1">
        <w:rPr>
          <w:b/>
          <w:szCs w:val="22"/>
        </w:rPr>
        <w:t>Note</w:t>
      </w:r>
    </w:p>
    <w:p w14:paraId="1FE81724" w14:textId="08EDFFCB" w:rsidR="001A4BF8" w:rsidRDefault="001A4BF8" w:rsidP="001A4BF8">
      <w:pPr>
        <w:tabs>
          <w:tab w:val="left" w:pos="2503"/>
        </w:tabs>
        <w:rPr>
          <w:b/>
          <w:szCs w:val="22"/>
        </w:rPr>
      </w:pPr>
    </w:p>
    <w:p w14:paraId="28C5A665" w14:textId="3B59BA4D" w:rsidR="0058292A" w:rsidRPr="00D741C1" w:rsidRDefault="0058292A" w:rsidP="001A4BF8">
      <w:pPr>
        <w:tabs>
          <w:tab w:val="left" w:pos="2503"/>
        </w:tabs>
        <w:rPr>
          <w:b/>
          <w:szCs w:val="22"/>
        </w:rPr>
      </w:pPr>
      <w:r w:rsidRPr="0058292A">
        <w:rPr>
          <w:b/>
          <w:szCs w:val="22"/>
        </w:rPr>
        <w:t xml:space="preserve">Measures to address potential blocking of MES operating in </w:t>
      </w:r>
      <w:r w:rsidR="00365840">
        <w:rPr>
          <w:b/>
          <w:szCs w:val="22"/>
        </w:rPr>
        <w:t xml:space="preserve">frequency </w:t>
      </w:r>
      <w:r w:rsidRPr="0058292A">
        <w:rPr>
          <w:b/>
          <w:szCs w:val="22"/>
        </w:rPr>
        <w:t>bands 1</w:t>
      </w:r>
      <w:r w:rsidR="00FC4225">
        <w:rPr>
          <w:b/>
          <w:szCs w:val="22"/>
        </w:rPr>
        <w:t xml:space="preserve"> </w:t>
      </w:r>
      <w:r w:rsidRPr="0058292A">
        <w:rPr>
          <w:b/>
          <w:szCs w:val="22"/>
        </w:rPr>
        <w:t>525-1</w:t>
      </w:r>
      <w:r w:rsidR="00FC4225">
        <w:rPr>
          <w:b/>
          <w:szCs w:val="22"/>
        </w:rPr>
        <w:t xml:space="preserve"> </w:t>
      </w:r>
      <w:r w:rsidRPr="0058292A">
        <w:rPr>
          <w:b/>
          <w:szCs w:val="22"/>
        </w:rPr>
        <w:t xml:space="preserve">559 MHz </w:t>
      </w:r>
      <w:r w:rsidR="00FC4225">
        <w:rPr>
          <w:b/>
          <w:szCs w:val="22"/>
        </w:rPr>
        <w:t xml:space="preserve">on the ground </w:t>
      </w:r>
      <w:r w:rsidR="00FC4225" w:rsidRPr="0058292A">
        <w:rPr>
          <w:b/>
          <w:szCs w:val="22"/>
        </w:rPr>
        <w:t>at airports</w:t>
      </w:r>
      <w:r w:rsidR="00FC4225">
        <w:rPr>
          <w:b/>
          <w:szCs w:val="22"/>
        </w:rPr>
        <w:t xml:space="preserve"> from terrestrial IMT systems </w:t>
      </w:r>
      <w:r w:rsidR="00365840">
        <w:rPr>
          <w:b/>
          <w:szCs w:val="22"/>
        </w:rPr>
        <w:t xml:space="preserve">planned </w:t>
      </w:r>
      <w:r w:rsidR="00FC4225">
        <w:rPr>
          <w:b/>
          <w:szCs w:val="22"/>
        </w:rPr>
        <w:t xml:space="preserve">in the frequency band below 1518 </w:t>
      </w:r>
      <w:proofErr w:type="gramStart"/>
      <w:r w:rsidR="00FC4225">
        <w:rPr>
          <w:b/>
          <w:szCs w:val="22"/>
        </w:rPr>
        <w:t>MHz</w:t>
      </w:r>
      <w:proofErr w:type="gramEnd"/>
    </w:p>
    <w:p w14:paraId="25CC7368" w14:textId="77777777" w:rsidR="001A4BF8" w:rsidRPr="00F7751E" w:rsidRDefault="001A4BF8" w:rsidP="001A4BF8">
      <w:pPr>
        <w:rPr>
          <w:szCs w:val="22"/>
        </w:rPr>
      </w:pPr>
    </w:p>
    <w:p w14:paraId="15104996" w14:textId="77777777" w:rsidR="0099134A" w:rsidRPr="00F7751E" w:rsidRDefault="0099134A" w:rsidP="0099134A">
      <w:pPr>
        <w:rPr>
          <w:b/>
          <w:szCs w:val="22"/>
        </w:rPr>
      </w:pPr>
    </w:p>
    <w:p w14:paraId="2CE3CCF8" w14:textId="77777777" w:rsidR="00C62204" w:rsidRPr="00F7751E" w:rsidRDefault="00C62204" w:rsidP="00C62204">
      <w:pPr>
        <w:spacing w:before="100" w:beforeAutospacing="1"/>
        <w:rPr>
          <w:b/>
          <w:bCs/>
          <w:szCs w:val="22"/>
        </w:rPr>
      </w:pPr>
      <w:r>
        <w:rPr>
          <w:b/>
          <w:bCs/>
          <w:szCs w:val="22"/>
        </w:rPr>
        <w:t>1</w:t>
      </w:r>
      <w:r w:rsidRPr="00F7751E">
        <w:rPr>
          <w:b/>
          <w:bCs/>
          <w:szCs w:val="22"/>
        </w:rPr>
        <w:t>.</w:t>
      </w:r>
      <w:r w:rsidRPr="00F7751E">
        <w:rPr>
          <w:szCs w:val="22"/>
        </w:rPr>
        <w:t xml:space="preserve">  </w:t>
      </w:r>
      <w:r>
        <w:rPr>
          <w:b/>
          <w:bCs/>
          <w:szCs w:val="22"/>
        </w:rPr>
        <w:t>Introduction</w:t>
      </w:r>
    </w:p>
    <w:p w14:paraId="3A3B18E4" w14:textId="0B810C33" w:rsidR="001A4BF8" w:rsidRPr="00F7751E" w:rsidRDefault="001A4BF8" w:rsidP="001A4BF8">
      <w:pPr>
        <w:rPr>
          <w:szCs w:val="22"/>
        </w:rPr>
      </w:pPr>
      <w:r w:rsidRPr="00F7751E">
        <w:rPr>
          <w:b/>
          <w:szCs w:val="22"/>
        </w:rPr>
        <w:br/>
      </w:r>
      <w:r w:rsidRPr="00F7751E">
        <w:rPr>
          <w:szCs w:val="22"/>
        </w:rPr>
        <w:t xml:space="preserve">This Information Note is intended to provide </w:t>
      </w:r>
      <w:r w:rsidR="00853A91" w:rsidRPr="00866846">
        <w:rPr>
          <w:szCs w:val="22"/>
        </w:rPr>
        <w:t>guidance</w:t>
      </w:r>
      <w:r w:rsidR="00853A91">
        <w:rPr>
          <w:szCs w:val="22"/>
        </w:rPr>
        <w:t xml:space="preserve"> </w:t>
      </w:r>
      <w:r w:rsidRPr="00853A91">
        <w:rPr>
          <w:szCs w:val="22"/>
        </w:rPr>
        <w:t>t</w:t>
      </w:r>
      <w:r w:rsidRPr="00F7751E">
        <w:rPr>
          <w:szCs w:val="22"/>
        </w:rPr>
        <w:t xml:space="preserve">o National Civil Aviation Authorities to </w:t>
      </w:r>
      <w:r w:rsidR="00892527">
        <w:rPr>
          <w:szCs w:val="22"/>
        </w:rPr>
        <w:t xml:space="preserve">assist them in </w:t>
      </w:r>
      <w:r w:rsidRPr="00F7751E">
        <w:rPr>
          <w:szCs w:val="22"/>
        </w:rPr>
        <w:t>respon</w:t>
      </w:r>
      <w:r w:rsidR="00892527">
        <w:rPr>
          <w:szCs w:val="22"/>
        </w:rPr>
        <w:t>ding</w:t>
      </w:r>
      <w:r w:rsidRPr="00F7751E">
        <w:rPr>
          <w:szCs w:val="22"/>
        </w:rPr>
        <w:t xml:space="preserve"> to the requests from their national radio regulators </w:t>
      </w:r>
      <w:r w:rsidR="006B6E61">
        <w:rPr>
          <w:szCs w:val="22"/>
        </w:rPr>
        <w:t>in</w:t>
      </w:r>
      <w:r w:rsidR="00892527">
        <w:rPr>
          <w:szCs w:val="22"/>
        </w:rPr>
        <w:t xml:space="preserve"> </w:t>
      </w:r>
      <w:r w:rsidRPr="00F7751E">
        <w:rPr>
          <w:szCs w:val="22"/>
        </w:rPr>
        <w:t xml:space="preserve">assessing the </w:t>
      </w:r>
      <w:r w:rsidR="006B6E61">
        <w:rPr>
          <w:szCs w:val="22"/>
        </w:rPr>
        <w:t xml:space="preserve">technical </w:t>
      </w:r>
      <w:r w:rsidRPr="00F7751E">
        <w:rPr>
          <w:szCs w:val="22"/>
        </w:rPr>
        <w:t xml:space="preserve">measures to facilitate the deployment of terrestrial IMT systems in the frequency band </w:t>
      </w:r>
      <w:r w:rsidR="00356BE7">
        <w:rPr>
          <w:szCs w:val="22"/>
        </w:rPr>
        <w:t xml:space="preserve">below </w:t>
      </w:r>
      <w:r w:rsidRPr="00F7751E">
        <w:rPr>
          <w:szCs w:val="22"/>
        </w:rPr>
        <w:t>1 518 MHz in a manner that is compatible with the operation of aeronautical L-band mobile earth-station receivers (‘aeronautical L-band MES’).</w:t>
      </w:r>
    </w:p>
    <w:p w14:paraId="0836B1A8" w14:textId="77777777" w:rsidR="001A4BF8" w:rsidRPr="00F7751E" w:rsidRDefault="001A4BF8" w:rsidP="001A4BF8">
      <w:pPr>
        <w:rPr>
          <w:szCs w:val="22"/>
        </w:rPr>
      </w:pPr>
    </w:p>
    <w:p w14:paraId="354A30CE" w14:textId="70BDC1F0" w:rsidR="00E66CED" w:rsidRDefault="00D13382" w:rsidP="001A4BF8">
      <w:pPr>
        <w:rPr>
          <w:iCs/>
          <w:szCs w:val="22"/>
        </w:rPr>
      </w:pPr>
      <w:r w:rsidRPr="00F7751E">
        <w:rPr>
          <w:iCs/>
          <w:szCs w:val="22"/>
        </w:rPr>
        <w:t xml:space="preserve">The aeronautical </w:t>
      </w:r>
      <w:r w:rsidR="00B401EB">
        <w:rPr>
          <w:iCs/>
          <w:szCs w:val="22"/>
        </w:rPr>
        <w:t xml:space="preserve">L-band </w:t>
      </w:r>
      <w:r w:rsidRPr="00F7751E">
        <w:rPr>
          <w:iCs/>
          <w:szCs w:val="22"/>
        </w:rPr>
        <w:t xml:space="preserve">MES that </w:t>
      </w:r>
      <w:r w:rsidRPr="00EA67E2">
        <w:rPr>
          <w:iCs/>
          <w:szCs w:val="22"/>
        </w:rPr>
        <w:t>are</w:t>
      </w:r>
      <w:r w:rsidR="00C57F7A" w:rsidRPr="00EA67E2">
        <w:rPr>
          <w:iCs/>
          <w:szCs w:val="22"/>
        </w:rPr>
        <w:t xml:space="preserve"> potentially</w:t>
      </w:r>
      <w:r w:rsidRPr="00F7751E">
        <w:rPr>
          <w:iCs/>
          <w:szCs w:val="22"/>
        </w:rPr>
        <w:t xml:space="preserve"> affected </w:t>
      </w:r>
      <w:r w:rsidR="00C57F7A">
        <w:rPr>
          <w:iCs/>
          <w:szCs w:val="22"/>
        </w:rPr>
        <w:t xml:space="preserve">by interference </w:t>
      </w:r>
      <w:r w:rsidRPr="00F7751E">
        <w:rPr>
          <w:iCs/>
          <w:szCs w:val="22"/>
        </w:rPr>
        <w:t xml:space="preserve">include </w:t>
      </w:r>
      <w:r w:rsidR="00D56D46" w:rsidRPr="00EA67E2">
        <w:rPr>
          <w:iCs/>
          <w:szCs w:val="22"/>
        </w:rPr>
        <w:t>those that</w:t>
      </w:r>
      <w:r w:rsidR="00D56D46">
        <w:rPr>
          <w:iCs/>
          <w:szCs w:val="22"/>
        </w:rPr>
        <w:t xml:space="preserve"> </w:t>
      </w:r>
      <w:r w:rsidR="001A4BF8" w:rsidRPr="00F7751E">
        <w:rPr>
          <w:iCs/>
          <w:szCs w:val="22"/>
        </w:rPr>
        <w:t xml:space="preserve">support AMS(R)S communications within the frequency </w:t>
      </w:r>
      <w:r w:rsidR="00E66CED">
        <w:rPr>
          <w:iCs/>
          <w:szCs w:val="22"/>
        </w:rPr>
        <w:t xml:space="preserve">bands </w:t>
      </w:r>
      <w:r w:rsidR="00E66CED" w:rsidRPr="00F7751E">
        <w:rPr>
          <w:iCs/>
          <w:szCs w:val="22"/>
        </w:rPr>
        <w:t xml:space="preserve">1 525-1 544 </w:t>
      </w:r>
      <w:r w:rsidR="00E66CED">
        <w:rPr>
          <w:iCs/>
          <w:szCs w:val="22"/>
        </w:rPr>
        <w:t xml:space="preserve">and </w:t>
      </w:r>
      <w:r w:rsidR="00E66CED" w:rsidRPr="00F7751E">
        <w:rPr>
          <w:iCs/>
          <w:szCs w:val="22"/>
        </w:rPr>
        <w:t xml:space="preserve">1545-1 559 MHz </w:t>
      </w:r>
      <w:r w:rsidR="00E66CED">
        <w:rPr>
          <w:iCs/>
          <w:szCs w:val="22"/>
        </w:rPr>
        <w:t xml:space="preserve">(which encompasses the frequency </w:t>
      </w:r>
      <w:r w:rsidR="001A4BF8" w:rsidRPr="00F7751E">
        <w:rPr>
          <w:iCs/>
          <w:szCs w:val="22"/>
        </w:rPr>
        <w:t xml:space="preserve">range 1 545-1 555 MHz worldwide and additionally 1 555-1 559 MHz in the US) where AMS(R)S systems have priority access and immediate availability over other mobile-satellite communications operating within a network. </w:t>
      </w:r>
    </w:p>
    <w:p w14:paraId="7F717822" w14:textId="77777777" w:rsidR="008074DD" w:rsidRDefault="008074DD" w:rsidP="00052906">
      <w:pPr>
        <w:rPr>
          <w:rStyle w:val="ECCParagraph"/>
          <w:rFonts w:ascii="Times New Roman" w:hAnsi="Times New Roman"/>
          <w:sz w:val="22"/>
          <w:szCs w:val="22"/>
        </w:rPr>
      </w:pPr>
    </w:p>
    <w:p w14:paraId="3F1AA7F0" w14:textId="2F75FAE0" w:rsidR="00E01021" w:rsidRPr="00162F68" w:rsidRDefault="00041F28" w:rsidP="00052906">
      <w:r w:rsidRPr="00EE5929">
        <w:rPr>
          <w:rStyle w:val="ECCParagraph"/>
          <w:rFonts w:ascii="Times New Roman" w:hAnsi="Times New Roman"/>
          <w:sz w:val="22"/>
          <w:szCs w:val="22"/>
        </w:rPr>
        <w:t>Studies have shown that t</w:t>
      </w:r>
      <w:r w:rsidR="001A4BF8" w:rsidRPr="00EE5929">
        <w:rPr>
          <w:rStyle w:val="ECCParagraph"/>
          <w:rFonts w:ascii="Times New Roman" w:hAnsi="Times New Roman"/>
          <w:sz w:val="22"/>
          <w:szCs w:val="22"/>
        </w:rPr>
        <w:t xml:space="preserve">he potential blocking of </w:t>
      </w:r>
      <w:r w:rsidR="00F97474" w:rsidRPr="00EE5929">
        <w:rPr>
          <w:szCs w:val="22"/>
        </w:rPr>
        <w:t>aeronautical L-band MES</w:t>
      </w:r>
      <w:r w:rsidR="001A4BF8" w:rsidRPr="00EE5929">
        <w:rPr>
          <w:rStyle w:val="ECCParagraph"/>
          <w:rFonts w:ascii="Times New Roman" w:hAnsi="Times New Roman"/>
          <w:sz w:val="22"/>
          <w:szCs w:val="22"/>
        </w:rPr>
        <w:t xml:space="preserve"> </w:t>
      </w:r>
      <w:r w:rsidR="00D327F4" w:rsidRPr="00EE5929">
        <w:rPr>
          <w:rStyle w:val="ECCParagraph"/>
          <w:rFonts w:ascii="Times New Roman" w:hAnsi="Times New Roman"/>
          <w:sz w:val="22"/>
          <w:szCs w:val="22"/>
        </w:rPr>
        <w:t xml:space="preserve">could occur when the </w:t>
      </w:r>
      <w:r w:rsidR="008662E7" w:rsidRPr="00EE5929">
        <w:rPr>
          <w:rStyle w:val="ECCParagraph"/>
          <w:rFonts w:ascii="Times New Roman" w:hAnsi="Times New Roman"/>
          <w:sz w:val="22"/>
          <w:szCs w:val="22"/>
        </w:rPr>
        <w:t>MES</w:t>
      </w:r>
      <w:r w:rsidR="00D327F4" w:rsidRPr="00EE5929">
        <w:rPr>
          <w:rStyle w:val="ECCParagraph"/>
          <w:rFonts w:ascii="Times New Roman" w:hAnsi="Times New Roman"/>
          <w:sz w:val="22"/>
          <w:szCs w:val="22"/>
        </w:rPr>
        <w:t xml:space="preserve"> is on the ground. </w:t>
      </w:r>
      <w:r w:rsidR="00483054" w:rsidRPr="00EE5929">
        <w:rPr>
          <w:rStyle w:val="ECCParagraph"/>
          <w:rFonts w:ascii="Times New Roman" w:hAnsi="Times New Roman"/>
          <w:sz w:val="22"/>
          <w:szCs w:val="22"/>
        </w:rPr>
        <w:t>S</w:t>
      </w:r>
      <w:r w:rsidR="00D327F4" w:rsidRPr="00EE5929">
        <w:rPr>
          <w:rStyle w:val="ECCParagraph"/>
          <w:rFonts w:ascii="Times New Roman" w:hAnsi="Times New Roman"/>
          <w:sz w:val="22"/>
          <w:szCs w:val="22"/>
        </w:rPr>
        <w:t xml:space="preserve">uch interference does </w:t>
      </w:r>
      <w:r w:rsidR="001A4BF8" w:rsidRPr="00EE5929">
        <w:rPr>
          <w:rStyle w:val="ECCParagraph"/>
          <w:rFonts w:ascii="Times New Roman" w:hAnsi="Times New Roman"/>
          <w:sz w:val="22"/>
          <w:szCs w:val="22"/>
        </w:rPr>
        <w:t>not pose a direct threat to safety of flight</w:t>
      </w:r>
      <w:r w:rsidR="00052906" w:rsidRPr="00EE5929">
        <w:rPr>
          <w:rStyle w:val="ECCParagraph"/>
          <w:rFonts w:ascii="Times New Roman" w:hAnsi="Times New Roman"/>
          <w:sz w:val="22"/>
          <w:szCs w:val="22"/>
        </w:rPr>
        <w:t>.</w:t>
      </w:r>
      <w:r w:rsidR="00052906">
        <w:rPr>
          <w:rStyle w:val="ECCParagraph"/>
          <w:rFonts w:ascii="Times New Roman" w:hAnsi="Times New Roman"/>
          <w:sz w:val="22"/>
          <w:szCs w:val="22"/>
        </w:rPr>
        <w:t xml:space="preserve"> </w:t>
      </w:r>
      <w:r w:rsidR="008D2CB7">
        <w:rPr>
          <w:rStyle w:val="ECCParagraph"/>
          <w:rFonts w:ascii="Times New Roman" w:hAnsi="Times New Roman"/>
          <w:sz w:val="22"/>
          <w:szCs w:val="22"/>
        </w:rPr>
        <w:t>Indeed</w:t>
      </w:r>
      <w:r w:rsidR="00483054">
        <w:rPr>
          <w:rStyle w:val="ECCParagraph"/>
          <w:rFonts w:ascii="Times New Roman" w:hAnsi="Times New Roman"/>
          <w:sz w:val="22"/>
          <w:szCs w:val="22"/>
        </w:rPr>
        <w:t>, t</w:t>
      </w:r>
      <w:r w:rsidR="008662E7" w:rsidRPr="008662E7">
        <w:rPr>
          <w:rStyle w:val="ECCParagraph"/>
          <w:rFonts w:ascii="Times New Roman" w:hAnsi="Times New Roman"/>
          <w:sz w:val="22"/>
          <w:szCs w:val="22"/>
        </w:rPr>
        <w:t xml:space="preserve">he </w:t>
      </w:r>
      <w:r w:rsidR="008662E7" w:rsidRPr="00EE5929">
        <w:rPr>
          <w:rStyle w:val="ECCParagraph"/>
          <w:rFonts w:ascii="Times New Roman" w:hAnsi="Times New Roman"/>
          <w:sz w:val="22"/>
          <w:szCs w:val="22"/>
        </w:rPr>
        <w:t xml:space="preserve">MES </w:t>
      </w:r>
      <w:r w:rsidRPr="00EE5929">
        <w:rPr>
          <w:rStyle w:val="ECCParagraph"/>
          <w:rFonts w:ascii="Times New Roman" w:hAnsi="Times New Roman"/>
          <w:sz w:val="22"/>
          <w:szCs w:val="22"/>
        </w:rPr>
        <w:t xml:space="preserve">usage </w:t>
      </w:r>
      <w:r w:rsidR="008662E7" w:rsidRPr="00EE5929">
        <w:rPr>
          <w:rStyle w:val="ECCParagraph"/>
          <w:rFonts w:ascii="Times New Roman" w:hAnsi="Times New Roman"/>
          <w:sz w:val="22"/>
          <w:szCs w:val="22"/>
        </w:rPr>
        <w:t>on the</w:t>
      </w:r>
      <w:r w:rsidR="008662E7" w:rsidRPr="008662E7">
        <w:rPr>
          <w:rStyle w:val="ECCParagraph"/>
          <w:rFonts w:ascii="Times New Roman" w:hAnsi="Times New Roman"/>
          <w:sz w:val="22"/>
          <w:szCs w:val="22"/>
        </w:rPr>
        <w:t xml:space="preserve"> </w:t>
      </w:r>
      <w:r w:rsidR="008662E7" w:rsidRPr="00EE5929">
        <w:rPr>
          <w:rStyle w:val="ECCParagraph"/>
          <w:rFonts w:ascii="Times New Roman" w:hAnsi="Times New Roman"/>
          <w:sz w:val="22"/>
          <w:szCs w:val="22"/>
        </w:rPr>
        <w:t xml:space="preserve">ground </w:t>
      </w:r>
      <w:r w:rsidRPr="00EE5929">
        <w:rPr>
          <w:rStyle w:val="ECCParagraph"/>
          <w:rFonts w:ascii="Times New Roman" w:hAnsi="Times New Roman"/>
          <w:sz w:val="22"/>
          <w:szCs w:val="22"/>
        </w:rPr>
        <w:t xml:space="preserve">is to verify the </w:t>
      </w:r>
      <w:r w:rsidR="008662E7" w:rsidRPr="00EE5929">
        <w:rPr>
          <w:rStyle w:val="ECCParagraph"/>
          <w:rFonts w:ascii="Times New Roman" w:hAnsi="Times New Roman"/>
          <w:sz w:val="22"/>
          <w:szCs w:val="22"/>
        </w:rPr>
        <w:t xml:space="preserve">correct functioning </w:t>
      </w:r>
      <w:r w:rsidRPr="00EE5929">
        <w:rPr>
          <w:rStyle w:val="ECCParagraph"/>
          <w:rFonts w:ascii="Times New Roman" w:hAnsi="Times New Roman"/>
          <w:sz w:val="22"/>
          <w:szCs w:val="22"/>
        </w:rPr>
        <w:t>of the satcom communication link</w:t>
      </w:r>
      <w:r>
        <w:rPr>
          <w:rStyle w:val="ECCParagraph"/>
          <w:rFonts w:ascii="Times New Roman" w:hAnsi="Times New Roman"/>
          <w:sz w:val="22"/>
          <w:szCs w:val="22"/>
        </w:rPr>
        <w:t xml:space="preserve"> </w:t>
      </w:r>
      <w:r w:rsidR="008662E7" w:rsidRPr="008662E7">
        <w:rPr>
          <w:rStyle w:val="ECCParagraph"/>
          <w:rFonts w:ascii="Times New Roman" w:hAnsi="Times New Roman"/>
          <w:sz w:val="22"/>
          <w:szCs w:val="22"/>
        </w:rPr>
        <w:t xml:space="preserve">as </w:t>
      </w:r>
      <w:r w:rsidR="008662E7" w:rsidRPr="00052906">
        <w:rPr>
          <w:szCs w:val="22"/>
          <w:lang w:val="en-US" w:eastAsia="fr-FR"/>
        </w:rPr>
        <w:t xml:space="preserve">part of </w:t>
      </w:r>
      <w:r w:rsidRPr="00EE5929">
        <w:rPr>
          <w:szCs w:val="22"/>
          <w:lang w:val="en-US" w:eastAsia="fr-FR"/>
        </w:rPr>
        <w:t xml:space="preserve">the </w:t>
      </w:r>
      <w:r w:rsidR="008662E7" w:rsidRPr="00EE5929">
        <w:rPr>
          <w:szCs w:val="22"/>
          <w:lang w:val="en-US" w:eastAsia="fr-FR"/>
        </w:rPr>
        <w:t>operational procedures</w:t>
      </w:r>
      <w:r w:rsidRPr="00EE5929">
        <w:rPr>
          <w:szCs w:val="22"/>
          <w:lang w:val="en-US" w:eastAsia="fr-FR"/>
        </w:rPr>
        <w:t xml:space="preserve"> for aircraft</w:t>
      </w:r>
      <w:r w:rsidR="008662E7" w:rsidRPr="00EE5929">
        <w:rPr>
          <w:szCs w:val="22"/>
          <w:lang w:val="en-US" w:eastAsia="fr-FR"/>
        </w:rPr>
        <w:t xml:space="preserve"> prior to departure from airports</w:t>
      </w:r>
      <w:r w:rsidR="008662E7" w:rsidRPr="00EE5929">
        <w:rPr>
          <w:rStyle w:val="ECCParagraph"/>
          <w:rFonts w:ascii="Times New Roman" w:hAnsi="Times New Roman"/>
          <w:sz w:val="22"/>
          <w:szCs w:val="22"/>
        </w:rPr>
        <w:t xml:space="preserve"> or</w:t>
      </w:r>
      <w:r w:rsidR="008662E7" w:rsidRPr="008662E7">
        <w:rPr>
          <w:rStyle w:val="ECCParagraph"/>
          <w:rFonts w:ascii="Times New Roman" w:hAnsi="Times New Roman"/>
          <w:sz w:val="22"/>
          <w:szCs w:val="22"/>
        </w:rPr>
        <w:t xml:space="preserve"> </w:t>
      </w:r>
      <w:r w:rsidRPr="00EE5929">
        <w:rPr>
          <w:rStyle w:val="ECCParagraph"/>
          <w:rFonts w:ascii="Times New Roman" w:hAnsi="Times New Roman"/>
          <w:sz w:val="22"/>
          <w:szCs w:val="22"/>
        </w:rPr>
        <w:t>during</w:t>
      </w:r>
      <w:r>
        <w:rPr>
          <w:rStyle w:val="ECCParagraph"/>
          <w:rFonts w:ascii="Times New Roman" w:hAnsi="Times New Roman"/>
          <w:sz w:val="22"/>
          <w:szCs w:val="22"/>
        </w:rPr>
        <w:t xml:space="preserve"> </w:t>
      </w:r>
      <w:r w:rsidR="008662E7" w:rsidRPr="008662E7">
        <w:rPr>
          <w:rStyle w:val="ECCParagraph"/>
          <w:rFonts w:ascii="Times New Roman" w:hAnsi="Times New Roman"/>
          <w:sz w:val="22"/>
          <w:szCs w:val="22"/>
        </w:rPr>
        <w:t>device maintenance</w:t>
      </w:r>
      <w:r>
        <w:rPr>
          <w:rStyle w:val="ECCParagraph"/>
          <w:rFonts w:ascii="Times New Roman" w:hAnsi="Times New Roman"/>
          <w:sz w:val="22"/>
          <w:szCs w:val="22"/>
        </w:rPr>
        <w:t xml:space="preserve">. </w:t>
      </w:r>
      <w:r w:rsidRPr="00EE5929">
        <w:rPr>
          <w:iCs/>
          <w:szCs w:val="22"/>
        </w:rPr>
        <w:t>Studies also show the potential for interference is negligible when aircraft are in-flight</w:t>
      </w:r>
      <w:r>
        <w:rPr>
          <w:iCs/>
          <w:szCs w:val="22"/>
        </w:rPr>
        <w:t>.</w:t>
      </w:r>
      <w:r w:rsidR="00F97474">
        <w:rPr>
          <w:rStyle w:val="ECCParagraph"/>
          <w:rFonts w:ascii="Times New Roman" w:hAnsi="Times New Roman"/>
          <w:sz w:val="22"/>
          <w:szCs w:val="22"/>
        </w:rPr>
        <w:t xml:space="preserve"> </w:t>
      </w:r>
      <w:r w:rsidRPr="00EE5929">
        <w:rPr>
          <w:rStyle w:val="ECCParagraph"/>
          <w:rFonts w:ascii="Times New Roman" w:hAnsi="Times New Roman"/>
          <w:sz w:val="22"/>
          <w:szCs w:val="22"/>
        </w:rPr>
        <w:t xml:space="preserve">Since the impact of interference </w:t>
      </w:r>
      <w:r w:rsidRPr="00866846">
        <w:rPr>
          <w:rStyle w:val="ECCParagraph"/>
          <w:rFonts w:ascii="Times New Roman" w:hAnsi="Times New Roman"/>
          <w:sz w:val="22"/>
          <w:szCs w:val="22"/>
        </w:rPr>
        <w:t>on</w:t>
      </w:r>
      <w:r w:rsidRPr="00EE5929">
        <w:rPr>
          <w:rStyle w:val="ECCParagraph"/>
          <w:rFonts w:ascii="Times New Roman" w:hAnsi="Times New Roman"/>
          <w:sz w:val="22"/>
          <w:szCs w:val="22"/>
        </w:rPr>
        <w:t xml:space="preserve"> MES </w:t>
      </w:r>
      <w:r w:rsidR="001A4BF8" w:rsidRPr="00EE5929">
        <w:rPr>
          <w:rStyle w:val="ECCParagraph"/>
          <w:rFonts w:ascii="Times New Roman" w:hAnsi="Times New Roman"/>
          <w:sz w:val="22"/>
          <w:szCs w:val="22"/>
        </w:rPr>
        <w:t>may</w:t>
      </w:r>
      <w:r w:rsidR="001A4BF8" w:rsidRPr="00F7751E">
        <w:rPr>
          <w:rStyle w:val="ECCParagraph"/>
          <w:rFonts w:ascii="Times New Roman" w:hAnsi="Times New Roman"/>
          <w:sz w:val="22"/>
          <w:szCs w:val="22"/>
        </w:rPr>
        <w:t xml:space="preserve"> result in the disruption of departures, delays and cost overruns for </w:t>
      </w:r>
      <w:r w:rsidR="001A4BF8" w:rsidRPr="00EE5929">
        <w:rPr>
          <w:rStyle w:val="ECCParagraph"/>
          <w:rFonts w:ascii="Times New Roman" w:hAnsi="Times New Roman"/>
          <w:sz w:val="22"/>
          <w:szCs w:val="22"/>
        </w:rPr>
        <w:t>airlines</w:t>
      </w:r>
      <w:r w:rsidRPr="00EE5929">
        <w:rPr>
          <w:rStyle w:val="ECCParagraph"/>
          <w:rFonts w:ascii="Times New Roman" w:hAnsi="Times New Roman"/>
          <w:sz w:val="22"/>
          <w:szCs w:val="22"/>
        </w:rPr>
        <w:t>,</w:t>
      </w:r>
      <w:r w:rsidR="006F6EAA" w:rsidRPr="00EE5929">
        <w:rPr>
          <w:rStyle w:val="ECCParagraph"/>
          <w:rFonts w:ascii="Times New Roman" w:hAnsi="Times New Roman"/>
          <w:sz w:val="22"/>
          <w:szCs w:val="22"/>
        </w:rPr>
        <w:t xml:space="preserve">  </w:t>
      </w:r>
      <w:r w:rsidR="006F6EAA" w:rsidRPr="00EE5929">
        <w:t>there is</w:t>
      </w:r>
      <w:r w:rsidR="006F6EAA">
        <w:t xml:space="preserve"> a need for </w:t>
      </w:r>
      <w:r w:rsidR="006F6EAA" w:rsidRPr="006F6EAA">
        <w:t xml:space="preserve">National Civil Aviation Authorities </w:t>
      </w:r>
      <w:r w:rsidR="006F6EAA">
        <w:t xml:space="preserve">to identify which area(s) of </w:t>
      </w:r>
      <w:r w:rsidR="006F6EAA" w:rsidRPr="00162F68">
        <w:t>airports</w:t>
      </w:r>
      <w:r w:rsidR="006F6EAA">
        <w:t xml:space="preserve"> are used for t</w:t>
      </w:r>
      <w:r w:rsidR="001A4BF8" w:rsidRPr="00162F68">
        <w:t xml:space="preserve">he operation of aeronautical L-band MES </w:t>
      </w:r>
      <w:r w:rsidR="0038609F">
        <w:t>for</w:t>
      </w:r>
      <w:r w:rsidR="0082162B" w:rsidRPr="00162F68">
        <w:t xml:space="preserve"> </w:t>
      </w:r>
      <w:r w:rsidR="00C82755" w:rsidRPr="00162F68">
        <w:t xml:space="preserve">pre-flight </w:t>
      </w:r>
      <w:r w:rsidR="00D13382" w:rsidRPr="00162F68">
        <w:t xml:space="preserve">system </w:t>
      </w:r>
      <w:r w:rsidR="001A4BF8" w:rsidRPr="00162F68">
        <w:t>check</w:t>
      </w:r>
      <w:r w:rsidR="00402FF1">
        <w:t>s</w:t>
      </w:r>
      <w:r w:rsidR="001A4BF8" w:rsidRPr="00162F68">
        <w:t xml:space="preserve"> to ensure that </w:t>
      </w:r>
      <w:r w:rsidR="00FB2EC5">
        <w:t xml:space="preserve">the </w:t>
      </w:r>
      <w:r w:rsidRPr="00EE5929">
        <w:t>aeronautical MES</w:t>
      </w:r>
      <w:r w:rsidR="001A4BF8" w:rsidRPr="00162F68">
        <w:t xml:space="preserve"> </w:t>
      </w:r>
      <w:r w:rsidR="00DD4860" w:rsidRPr="00162F68">
        <w:t xml:space="preserve">will </w:t>
      </w:r>
      <w:r w:rsidR="001A4BF8" w:rsidRPr="00162F68">
        <w:t>be operational during flight</w:t>
      </w:r>
      <w:r w:rsidR="005022A5">
        <w:t>,</w:t>
      </w:r>
      <w:r w:rsidR="00574BBB">
        <w:t xml:space="preserve"> </w:t>
      </w:r>
      <w:r w:rsidR="00574BBB" w:rsidRPr="00EE5929">
        <w:t xml:space="preserve">and </w:t>
      </w:r>
      <w:r w:rsidRPr="00EE5929">
        <w:t>to identify the</w:t>
      </w:r>
      <w:r w:rsidR="00574BBB" w:rsidRPr="00EE5929">
        <w:t xml:space="preserve"> area(s) </w:t>
      </w:r>
      <w:r w:rsidRPr="00EE5929">
        <w:t>of airport</w:t>
      </w:r>
      <w:r w:rsidR="00DA19BB">
        <w:t>s</w:t>
      </w:r>
      <w:r w:rsidRPr="00EE5929">
        <w:t xml:space="preserve"> that </w:t>
      </w:r>
      <w:r w:rsidR="00574BBB" w:rsidRPr="00EE5929">
        <w:t>are used for</w:t>
      </w:r>
      <w:r w:rsidR="00574BBB">
        <w:t xml:space="preserve"> device maintenance</w:t>
      </w:r>
      <w:r w:rsidR="006F6EAA">
        <w:t>.</w:t>
      </w:r>
      <w:r w:rsidR="00052906">
        <w:t xml:space="preserve"> </w:t>
      </w:r>
      <w:bookmarkStart w:id="1" w:name="_Hlk127910975"/>
      <w:bookmarkStart w:id="2" w:name="_Hlk127910931"/>
      <w:r w:rsidR="00052906">
        <w:t xml:space="preserve">There may also be a need to identify other </w:t>
      </w:r>
      <w:r w:rsidR="00052906" w:rsidRPr="00162F68">
        <w:t xml:space="preserve">areas of airports where aeronautical L-band MES </w:t>
      </w:r>
      <w:r w:rsidR="00052906">
        <w:t xml:space="preserve">may </w:t>
      </w:r>
      <w:r w:rsidR="00052906" w:rsidRPr="00162F68">
        <w:t xml:space="preserve">operate, such as when the aircraft is on the </w:t>
      </w:r>
      <w:r w:rsidR="006C7E7C">
        <w:t>apron</w:t>
      </w:r>
      <w:r w:rsidR="00052906" w:rsidRPr="00162F68">
        <w:t xml:space="preserve">, on runways or </w:t>
      </w:r>
      <w:r w:rsidR="00052906">
        <w:t xml:space="preserve">at </w:t>
      </w:r>
      <w:r w:rsidR="00052906" w:rsidRPr="00162F68">
        <w:t xml:space="preserve">taxi </w:t>
      </w:r>
      <w:bookmarkEnd w:id="1"/>
      <w:r w:rsidR="00052906">
        <w:t>areas.</w:t>
      </w:r>
      <w:bookmarkEnd w:id="2"/>
    </w:p>
    <w:p w14:paraId="7CA97820" w14:textId="77777777" w:rsidR="00DD4860" w:rsidRDefault="00DD4860" w:rsidP="001A4BF8">
      <w:pPr>
        <w:rPr>
          <w:iCs/>
          <w:szCs w:val="22"/>
        </w:rPr>
      </w:pPr>
    </w:p>
    <w:p w14:paraId="1D639735" w14:textId="5618B852" w:rsidR="001A4BF8" w:rsidRDefault="001A4BF8" w:rsidP="00EE5929">
      <w:pPr>
        <w:rPr>
          <w:szCs w:val="22"/>
        </w:rPr>
      </w:pPr>
      <w:r w:rsidRPr="00F7751E">
        <w:rPr>
          <w:iCs/>
          <w:szCs w:val="22"/>
        </w:rPr>
        <w:t xml:space="preserve">L-band aeronautical MES are deployed on aircraft in use in most countries. The frequency band 1 492-1 518 MHz is part of a wider frequency band (1 427-1 518 MHz) identified for IMT systems in the Radio Regulations. Some administrations are considering making available all, or a part, of this wider frequency band for terrestrial IMT systems (including use for 4G and 5G terrestrial mobile systems). The use of the frequency band </w:t>
      </w:r>
      <w:r w:rsidR="0038609F">
        <w:rPr>
          <w:iCs/>
          <w:szCs w:val="22"/>
        </w:rPr>
        <w:t xml:space="preserve">up to </w:t>
      </w:r>
      <w:r w:rsidRPr="00F7751E">
        <w:rPr>
          <w:iCs/>
          <w:szCs w:val="22"/>
        </w:rPr>
        <w:t>1 518 MHz by IMT</w:t>
      </w:r>
      <w:r w:rsidR="00F46946">
        <w:rPr>
          <w:iCs/>
          <w:szCs w:val="22"/>
        </w:rPr>
        <w:t xml:space="preserve"> </w:t>
      </w:r>
      <w:r w:rsidRPr="00F7751E">
        <w:rPr>
          <w:iCs/>
          <w:szCs w:val="22"/>
        </w:rPr>
        <w:t xml:space="preserve">has a </w:t>
      </w:r>
      <w:r w:rsidRPr="00EE5929">
        <w:rPr>
          <w:iCs/>
          <w:szCs w:val="22"/>
        </w:rPr>
        <w:t xml:space="preserve">potential </w:t>
      </w:r>
      <w:r w:rsidR="006846A3" w:rsidRPr="00EE5929">
        <w:rPr>
          <w:iCs/>
          <w:szCs w:val="22"/>
        </w:rPr>
        <w:t>to cause “</w:t>
      </w:r>
      <w:r w:rsidRPr="00EE5929">
        <w:rPr>
          <w:iCs/>
          <w:szCs w:val="22"/>
        </w:rPr>
        <w:t>blocking</w:t>
      </w:r>
      <w:r w:rsidR="006846A3" w:rsidRPr="00EE5929">
        <w:rPr>
          <w:iCs/>
          <w:szCs w:val="22"/>
        </w:rPr>
        <w:t>”</w:t>
      </w:r>
      <w:r w:rsidRPr="00F7751E">
        <w:rPr>
          <w:iCs/>
          <w:szCs w:val="22"/>
        </w:rPr>
        <w:t xml:space="preserve"> of aeronautical L-band MES receivers operating within </w:t>
      </w:r>
      <w:r w:rsidRPr="00F7751E">
        <w:rPr>
          <w:iCs/>
          <w:szCs w:val="22"/>
        </w:rPr>
        <w:lastRenderedPageBreak/>
        <w:t xml:space="preserve">the frequency range 1 525-1 559 </w:t>
      </w:r>
      <w:proofErr w:type="spellStart"/>
      <w:r w:rsidRPr="00F7751E">
        <w:rPr>
          <w:iCs/>
          <w:szCs w:val="22"/>
        </w:rPr>
        <w:t>MHz.</w:t>
      </w:r>
      <w:proofErr w:type="spellEnd"/>
      <w:r w:rsidRPr="00F7751E">
        <w:rPr>
          <w:iCs/>
          <w:szCs w:val="22"/>
        </w:rPr>
        <w:t xml:space="preserve"> </w:t>
      </w:r>
      <w:r w:rsidR="00934EB3">
        <w:rPr>
          <w:iCs/>
          <w:szCs w:val="22"/>
        </w:rPr>
        <w:t>C</w:t>
      </w:r>
      <w:r w:rsidRPr="00F7751E">
        <w:rPr>
          <w:iCs/>
          <w:szCs w:val="22"/>
        </w:rPr>
        <w:t>onsequently</w:t>
      </w:r>
      <w:r w:rsidR="00663129">
        <w:rPr>
          <w:iCs/>
          <w:szCs w:val="22"/>
        </w:rPr>
        <w:t>,</w:t>
      </w:r>
      <w:r w:rsidRPr="00F7751E">
        <w:rPr>
          <w:iCs/>
          <w:szCs w:val="22"/>
        </w:rPr>
        <w:t xml:space="preserve"> compatibility measures would be necessary to ensure </w:t>
      </w:r>
      <w:r w:rsidR="00934EB3">
        <w:rPr>
          <w:iCs/>
          <w:szCs w:val="22"/>
        </w:rPr>
        <w:t>the</w:t>
      </w:r>
      <w:r w:rsidR="00934EB3" w:rsidRPr="00F7751E">
        <w:rPr>
          <w:iCs/>
          <w:szCs w:val="22"/>
        </w:rPr>
        <w:t xml:space="preserve"> </w:t>
      </w:r>
      <w:r w:rsidRPr="00F7751E">
        <w:rPr>
          <w:iCs/>
          <w:szCs w:val="22"/>
        </w:rPr>
        <w:t xml:space="preserve">operation </w:t>
      </w:r>
      <w:r w:rsidR="00934EB3">
        <w:rPr>
          <w:iCs/>
          <w:szCs w:val="22"/>
        </w:rPr>
        <w:t xml:space="preserve">of </w:t>
      </w:r>
      <w:r w:rsidR="00934EB3" w:rsidRPr="00F7751E">
        <w:rPr>
          <w:iCs/>
          <w:szCs w:val="22"/>
        </w:rPr>
        <w:t xml:space="preserve">L-band aeronautical MES </w:t>
      </w:r>
      <w:r w:rsidRPr="00F7751E">
        <w:rPr>
          <w:iCs/>
          <w:szCs w:val="22"/>
        </w:rPr>
        <w:t xml:space="preserve">at airports where </w:t>
      </w:r>
      <w:r w:rsidRPr="008337A1">
        <w:rPr>
          <w:iCs/>
          <w:szCs w:val="22"/>
        </w:rPr>
        <w:t>needed</w:t>
      </w:r>
      <w:r w:rsidRPr="001A2901">
        <w:rPr>
          <w:iCs/>
          <w:szCs w:val="22"/>
        </w:rPr>
        <w:t xml:space="preserve">. </w:t>
      </w:r>
    </w:p>
    <w:p w14:paraId="10AC94F0" w14:textId="77777777" w:rsidR="00C62204" w:rsidRPr="00F7751E" w:rsidRDefault="00C62204" w:rsidP="001A4BF8">
      <w:pPr>
        <w:rPr>
          <w:iCs/>
          <w:szCs w:val="22"/>
        </w:rPr>
      </w:pPr>
    </w:p>
    <w:p w14:paraId="47DA7602" w14:textId="225F94A2" w:rsidR="001A4BF8" w:rsidRPr="00F3535C" w:rsidRDefault="003571E8" w:rsidP="001A4BF8">
      <w:pPr>
        <w:rPr>
          <w:iCs/>
          <w:szCs w:val="22"/>
        </w:rPr>
      </w:pPr>
      <w:r w:rsidRPr="00EE5929">
        <w:rPr>
          <w:szCs w:val="22"/>
        </w:rPr>
        <w:t>A common approach</w:t>
      </w:r>
      <w:r w:rsidR="003F7420" w:rsidRPr="00866846">
        <w:rPr>
          <w:szCs w:val="22"/>
        </w:rPr>
        <w:t xml:space="preserve"> </w:t>
      </w:r>
      <w:r w:rsidRPr="00EE5929">
        <w:rPr>
          <w:szCs w:val="22"/>
        </w:rPr>
        <w:t>to avoid blocking of aeronautical L-band MES is by the application of power flux density (PFD) limits around these specific areas or locations (see CEPT and ITU-R deliverables below)</w:t>
      </w:r>
      <w:r w:rsidRPr="00866846">
        <w:rPr>
          <w:szCs w:val="22"/>
        </w:rPr>
        <w:t xml:space="preserve">. </w:t>
      </w:r>
      <w:r w:rsidR="00563256" w:rsidRPr="00F3535C">
        <w:rPr>
          <w:iCs/>
          <w:szCs w:val="22"/>
        </w:rPr>
        <w:t>T</w:t>
      </w:r>
      <w:r w:rsidR="001A4BF8" w:rsidRPr="00F3535C">
        <w:rPr>
          <w:iCs/>
          <w:szCs w:val="22"/>
        </w:rPr>
        <w:t xml:space="preserve">his </w:t>
      </w:r>
      <w:r w:rsidR="004C604F">
        <w:rPr>
          <w:iCs/>
          <w:szCs w:val="22"/>
        </w:rPr>
        <w:t xml:space="preserve">information </w:t>
      </w:r>
      <w:r w:rsidR="001A4BF8" w:rsidRPr="00F3535C">
        <w:rPr>
          <w:iCs/>
          <w:szCs w:val="22"/>
        </w:rPr>
        <w:t>note provide</w:t>
      </w:r>
      <w:r w:rsidR="00563256" w:rsidRPr="00F3535C">
        <w:rPr>
          <w:iCs/>
          <w:szCs w:val="22"/>
        </w:rPr>
        <w:t>s</w:t>
      </w:r>
      <w:r w:rsidR="001A4BF8" w:rsidRPr="00F3535C">
        <w:rPr>
          <w:iCs/>
          <w:szCs w:val="22"/>
        </w:rPr>
        <w:t xml:space="preserve"> guidance on how to identify these specific areas or locations </w:t>
      </w:r>
      <w:r w:rsidR="0033314E" w:rsidRPr="002373DC">
        <w:rPr>
          <w:iCs/>
          <w:szCs w:val="22"/>
        </w:rPr>
        <w:t xml:space="preserve">generally </w:t>
      </w:r>
      <w:r w:rsidR="00EF2040" w:rsidRPr="002373DC">
        <w:rPr>
          <w:iCs/>
          <w:szCs w:val="22"/>
        </w:rPr>
        <w:t xml:space="preserve">inside </w:t>
      </w:r>
      <w:r w:rsidRPr="002373DC">
        <w:rPr>
          <w:iCs/>
          <w:szCs w:val="22"/>
        </w:rPr>
        <w:t>airport</w:t>
      </w:r>
      <w:r w:rsidR="00EF2040" w:rsidRPr="002373DC">
        <w:rPr>
          <w:iCs/>
          <w:szCs w:val="22"/>
        </w:rPr>
        <w:t xml:space="preserve"> </w:t>
      </w:r>
      <w:r w:rsidR="00DC28F2" w:rsidRPr="002373DC">
        <w:rPr>
          <w:iCs/>
          <w:szCs w:val="22"/>
        </w:rPr>
        <w:t xml:space="preserve">and maintenance </w:t>
      </w:r>
      <w:r w:rsidR="00EF2040" w:rsidRPr="00866846">
        <w:rPr>
          <w:iCs/>
          <w:szCs w:val="22"/>
        </w:rPr>
        <w:t>area</w:t>
      </w:r>
      <w:r w:rsidRPr="002373DC">
        <w:rPr>
          <w:iCs/>
          <w:szCs w:val="22"/>
        </w:rPr>
        <w:t xml:space="preserve">s </w:t>
      </w:r>
      <w:r w:rsidR="001A4BF8" w:rsidRPr="002373DC">
        <w:rPr>
          <w:iCs/>
          <w:szCs w:val="22"/>
        </w:rPr>
        <w:t>which would require t</w:t>
      </w:r>
      <w:r w:rsidR="001A4BF8" w:rsidRPr="00F3535C">
        <w:rPr>
          <w:iCs/>
          <w:szCs w:val="22"/>
        </w:rPr>
        <w:t xml:space="preserve">he application of a </w:t>
      </w:r>
      <w:r w:rsidR="004C604F">
        <w:rPr>
          <w:iCs/>
          <w:szCs w:val="22"/>
        </w:rPr>
        <w:t>PFD</w:t>
      </w:r>
      <w:r w:rsidR="004C604F" w:rsidRPr="00F3535C">
        <w:rPr>
          <w:iCs/>
          <w:szCs w:val="22"/>
        </w:rPr>
        <w:t xml:space="preserve"> </w:t>
      </w:r>
      <w:r w:rsidR="001A4BF8" w:rsidRPr="00F3535C">
        <w:rPr>
          <w:iCs/>
          <w:szCs w:val="22"/>
        </w:rPr>
        <w:t xml:space="preserve">limit to be fulfilled by mobile operators with </w:t>
      </w:r>
      <w:r w:rsidR="001A4BF8" w:rsidRPr="002373DC">
        <w:rPr>
          <w:iCs/>
          <w:szCs w:val="22"/>
        </w:rPr>
        <w:t xml:space="preserve">authorisation </w:t>
      </w:r>
      <w:r w:rsidR="004C604F" w:rsidRPr="002373DC">
        <w:rPr>
          <w:iCs/>
          <w:szCs w:val="22"/>
        </w:rPr>
        <w:t>to operate</w:t>
      </w:r>
      <w:r w:rsidR="004C604F">
        <w:rPr>
          <w:iCs/>
          <w:szCs w:val="22"/>
        </w:rPr>
        <w:t xml:space="preserve"> IMT within the frequency band 1 492-</w:t>
      </w:r>
      <w:r w:rsidR="001A4BF8" w:rsidRPr="00F3535C">
        <w:rPr>
          <w:iCs/>
          <w:szCs w:val="22"/>
        </w:rPr>
        <w:t xml:space="preserve">1 518 </w:t>
      </w:r>
      <w:proofErr w:type="spellStart"/>
      <w:r w:rsidR="001A4BF8" w:rsidRPr="00F3535C">
        <w:rPr>
          <w:iCs/>
          <w:szCs w:val="22"/>
        </w:rPr>
        <w:t>MHz.</w:t>
      </w:r>
      <w:proofErr w:type="spellEnd"/>
    </w:p>
    <w:p w14:paraId="22EDF4C2" w14:textId="77777777" w:rsidR="001A4BF8" w:rsidRPr="00F3535C" w:rsidRDefault="001A4BF8" w:rsidP="001A4BF8">
      <w:pPr>
        <w:rPr>
          <w:szCs w:val="22"/>
        </w:rPr>
      </w:pPr>
    </w:p>
    <w:p w14:paraId="1DD37BA3" w14:textId="097A2193" w:rsidR="001A4BF8" w:rsidRDefault="001A4BF8" w:rsidP="001A4BF8">
      <w:pPr>
        <w:rPr>
          <w:szCs w:val="22"/>
        </w:rPr>
      </w:pPr>
      <w:r w:rsidRPr="00F3535C">
        <w:rPr>
          <w:szCs w:val="22"/>
        </w:rPr>
        <w:t xml:space="preserve">This note also </w:t>
      </w:r>
      <w:r w:rsidR="000D532E" w:rsidRPr="00F3535C">
        <w:rPr>
          <w:szCs w:val="22"/>
        </w:rPr>
        <w:t>provides information on the steps taken</w:t>
      </w:r>
      <w:r w:rsidRPr="00F3535C">
        <w:rPr>
          <w:szCs w:val="22"/>
        </w:rPr>
        <w:t xml:space="preserve"> to </w:t>
      </w:r>
      <w:r w:rsidR="00541F55" w:rsidRPr="00EE5929">
        <w:rPr>
          <w:szCs w:val="22"/>
        </w:rPr>
        <w:t xml:space="preserve">encourage </w:t>
      </w:r>
      <w:r w:rsidR="003571E8" w:rsidRPr="00EE5929">
        <w:rPr>
          <w:szCs w:val="22"/>
        </w:rPr>
        <w:t>the a</w:t>
      </w:r>
      <w:r w:rsidR="0033314E" w:rsidRPr="00866846">
        <w:rPr>
          <w:szCs w:val="22"/>
        </w:rPr>
        <w:t>eronautical</w:t>
      </w:r>
      <w:r w:rsidR="003571E8" w:rsidRPr="00EE5929">
        <w:rPr>
          <w:szCs w:val="22"/>
        </w:rPr>
        <w:t xml:space="preserve"> industry to </w:t>
      </w:r>
      <w:r w:rsidRPr="00EE5929">
        <w:rPr>
          <w:szCs w:val="22"/>
        </w:rPr>
        <w:t>improv</w:t>
      </w:r>
      <w:r w:rsidR="0033314E" w:rsidRPr="00EE5929">
        <w:rPr>
          <w:szCs w:val="22"/>
        </w:rPr>
        <w:t>e</w:t>
      </w:r>
      <w:r w:rsidRPr="00EE5929">
        <w:rPr>
          <w:szCs w:val="22"/>
        </w:rPr>
        <w:t xml:space="preserve"> </w:t>
      </w:r>
      <w:r w:rsidR="003571E8" w:rsidRPr="00EE5929">
        <w:rPr>
          <w:szCs w:val="22"/>
        </w:rPr>
        <w:t xml:space="preserve">the </w:t>
      </w:r>
      <w:r w:rsidRPr="00EE5929">
        <w:rPr>
          <w:szCs w:val="22"/>
        </w:rPr>
        <w:t>res</w:t>
      </w:r>
      <w:r w:rsidRPr="00F3535C">
        <w:rPr>
          <w:szCs w:val="22"/>
        </w:rPr>
        <w:t xml:space="preserve">ilience of aeronautical </w:t>
      </w:r>
      <w:r w:rsidR="00016599" w:rsidRPr="00F3535C">
        <w:rPr>
          <w:szCs w:val="22"/>
        </w:rPr>
        <w:t xml:space="preserve">L-band </w:t>
      </w:r>
      <w:r w:rsidRPr="00EE5929">
        <w:rPr>
          <w:szCs w:val="22"/>
        </w:rPr>
        <w:t xml:space="preserve">MES </w:t>
      </w:r>
      <w:r w:rsidR="003571E8" w:rsidRPr="00EE5929">
        <w:rPr>
          <w:szCs w:val="22"/>
        </w:rPr>
        <w:t xml:space="preserve">receivers </w:t>
      </w:r>
      <w:r w:rsidRPr="00EE5929">
        <w:rPr>
          <w:szCs w:val="22"/>
        </w:rPr>
        <w:t xml:space="preserve">to </w:t>
      </w:r>
      <w:r w:rsidR="003571E8" w:rsidRPr="00EE5929">
        <w:rPr>
          <w:szCs w:val="22"/>
        </w:rPr>
        <w:t>tolerate</w:t>
      </w:r>
      <w:r w:rsidR="003571E8" w:rsidRPr="00866846">
        <w:rPr>
          <w:szCs w:val="22"/>
        </w:rPr>
        <w:t xml:space="preserve"> a</w:t>
      </w:r>
      <w:r w:rsidR="00E068AC">
        <w:rPr>
          <w:szCs w:val="22"/>
        </w:rPr>
        <w:t xml:space="preserve"> </w:t>
      </w:r>
      <w:r w:rsidR="008E74A8" w:rsidRPr="00F3535C">
        <w:rPr>
          <w:szCs w:val="22"/>
        </w:rPr>
        <w:t>-</w:t>
      </w:r>
      <w:r w:rsidR="007D3D51" w:rsidRPr="00F3535C">
        <w:rPr>
          <w:szCs w:val="22"/>
        </w:rPr>
        <w:t>30dBm blocking</w:t>
      </w:r>
      <w:r w:rsidR="007D3D51" w:rsidRPr="00F3535C">
        <w:t xml:space="preserve"> level </w:t>
      </w:r>
      <w:r w:rsidR="008E74A8">
        <w:t>for</w:t>
      </w:r>
      <w:r w:rsidR="00F3535C">
        <w:t xml:space="preserve"> </w:t>
      </w:r>
      <w:r w:rsidR="007D3D51" w:rsidRPr="00F3535C">
        <w:t xml:space="preserve">MES </w:t>
      </w:r>
      <w:r w:rsidR="007D3D51" w:rsidRPr="00F3535C">
        <w:rPr>
          <w:szCs w:val="22"/>
        </w:rPr>
        <w:t xml:space="preserve">operating above 1520 </w:t>
      </w:r>
      <w:proofErr w:type="spellStart"/>
      <w:r w:rsidR="007D3D51" w:rsidRPr="00F3535C">
        <w:rPr>
          <w:szCs w:val="22"/>
        </w:rPr>
        <w:t>MHz</w:t>
      </w:r>
      <w:sdt>
        <w:sdtPr>
          <w:tag w:val="goog_rdk_70"/>
          <w:id w:val="2117710122"/>
        </w:sdtPr>
        <w:sdtEndPr/>
        <w:sdtContent>
          <w:r w:rsidR="00541F55" w:rsidRPr="00833FDC">
            <w:t>.</w:t>
          </w:r>
          <w:proofErr w:type="spellEnd"/>
          <w:r w:rsidR="00541F55" w:rsidRPr="00833FDC">
            <w:t xml:space="preserve"> In Europe, this new blocking level has been taken as </w:t>
          </w:r>
          <w:r w:rsidR="0049525A">
            <w:t xml:space="preserve">the </w:t>
          </w:r>
          <w:r w:rsidR="00541F55" w:rsidRPr="00833FDC">
            <w:t xml:space="preserve">reference to </w:t>
          </w:r>
          <w:r w:rsidR="00423ABD">
            <w:t>d</w:t>
          </w:r>
          <w:r w:rsidR="00541F55" w:rsidRPr="00833FDC">
            <w:t>e</w:t>
          </w:r>
          <w:r w:rsidR="00423ABD">
            <w:t>termine</w:t>
          </w:r>
          <w:r w:rsidR="00541F55" w:rsidRPr="00833FDC">
            <w:t xml:space="preserve"> </w:t>
          </w:r>
        </w:sdtContent>
      </w:sdt>
      <w:r w:rsidR="009E48CE" w:rsidRPr="00EE5929">
        <w:rPr>
          <w:szCs w:val="22"/>
        </w:rPr>
        <w:t xml:space="preserve"> </w:t>
      </w:r>
      <w:r w:rsidR="003571E8" w:rsidRPr="00EE5929">
        <w:rPr>
          <w:szCs w:val="22"/>
        </w:rPr>
        <w:t xml:space="preserve">the </w:t>
      </w:r>
      <w:r w:rsidR="009E48CE" w:rsidRPr="00EE5929">
        <w:rPr>
          <w:szCs w:val="22"/>
        </w:rPr>
        <w:t xml:space="preserve">protection measures for </w:t>
      </w:r>
      <w:r w:rsidR="00B506ED" w:rsidRPr="00EE5929">
        <w:rPr>
          <w:szCs w:val="22"/>
        </w:rPr>
        <w:t xml:space="preserve">resilient </w:t>
      </w:r>
      <w:r w:rsidR="009E48CE" w:rsidRPr="00EE5929">
        <w:rPr>
          <w:szCs w:val="22"/>
        </w:rPr>
        <w:t>aeronautical L-band MES</w:t>
      </w:r>
      <w:r w:rsidR="006D4008" w:rsidRPr="00EE5929">
        <w:rPr>
          <w:szCs w:val="22"/>
        </w:rPr>
        <w:t xml:space="preserve"> </w:t>
      </w:r>
      <w:r w:rsidR="003571E8" w:rsidRPr="00EE5929">
        <w:rPr>
          <w:szCs w:val="22"/>
        </w:rPr>
        <w:t xml:space="preserve">resulting in </w:t>
      </w:r>
      <w:r w:rsidR="00C74506" w:rsidRPr="00EE5929">
        <w:rPr>
          <w:szCs w:val="22"/>
        </w:rPr>
        <w:t>less stringent</w:t>
      </w:r>
      <w:r w:rsidR="009E48CE" w:rsidRPr="00EE5929">
        <w:rPr>
          <w:szCs w:val="22"/>
        </w:rPr>
        <w:t xml:space="preserve"> PFD </w:t>
      </w:r>
      <w:r w:rsidR="003571E8" w:rsidRPr="00EE5929">
        <w:rPr>
          <w:szCs w:val="22"/>
        </w:rPr>
        <w:t>limits on IMT transmissions around airports</w:t>
      </w:r>
      <w:r w:rsidR="00505DA8" w:rsidRPr="00F3535C">
        <w:rPr>
          <w:szCs w:val="22"/>
        </w:rPr>
        <w:t>.</w:t>
      </w:r>
      <w:r w:rsidR="00A8044B" w:rsidRPr="00F3535C">
        <w:rPr>
          <w:szCs w:val="22"/>
        </w:rPr>
        <w:t xml:space="preserve"> See section 4 for more details.</w:t>
      </w:r>
    </w:p>
    <w:p w14:paraId="196AC87F" w14:textId="309A767F" w:rsidR="00291749" w:rsidRDefault="00291749" w:rsidP="001A4BF8">
      <w:pPr>
        <w:rPr>
          <w:szCs w:val="22"/>
        </w:rPr>
      </w:pPr>
    </w:p>
    <w:p w14:paraId="30C0C61F" w14:textId="4EEABEF6" w:rsidR="00291749" w:rsidRPr="00866846" w:rsidRDefault="003F7420" w:rsidP="001A4BF8">
      <w:pPr>
        <w:rPr>
          <w:szCs w:val="22"/>
          <w:u w:val="single"/>
        </w:rPr>
      </w:pPr>
      <w:r w:rsidRPr="00866846">
        <w:rPr>
          <w:szCs w:val="22"/>
          <w:u w:val="single"/>
        </w:rPr>
        <w:t>Relevant CEPT and ITU deliverables</w:t>
      </w:r>
    </w:p>
    <w:p w14:paraId="3CF0577B" w14:textId="77777777" w:rsidR="003F7420" w:rsidRDefault="003F7420" w:rsidP="003F7420">
      <w:pPr>
        <w:rPr>
          <w:iCs/>
          <w:szCs w:val="22"/>
          <w:highlight w:val="yellow"/>
        </w:rPr>
      </w:pPr>
    </w:p>
    <w:p w14:paraId="7B17BA61" w14:textId="77133832" w:rsidR="009E2C3A" w:rsidRDefault="009E2C3A" w:rsidP="003F7420">
      <w:pPr>
        <w:rPr>
          <w:iCs/>
          <w:szCs w:val="22"/>
        </w:rPr>
      </w:pPr>
      <w:r w:rsidRPr="00EE5929">
        <w:rPr>
          <w:iCs/>
          <w:szCs w:val="22"/>
        </w:rPr>
        <w:t xml:space="preserve">Several technical studies have been conducted both within the CEPT and the ITU-R to examine the compatibility between MSS operating in frequency bands above 1 518 MHz and IMT operating in the frequency bands below 1 518 </w:t>
      </w:r>
      <w:proofErr w:type="spellStart"/>
      <w:r w:rsidRPr="00EE5929">
        <w:rPr>
          <w:iCs/>
          <w:szCs w:val="22"/>
        </w:rPr>
        <w:t>MHz.</w:t>
      </w:r>
      <w:proofErr w:type="spellEnd"/>
    </w:p>
    <w:p w14:paraId="375FD7F1" w14:textId="77777777" w:rsidR="00545BD1" w:rsidRDefault="00545BD1" w:rsidP="003F7420">
      <w:pPr>
        <w:rPr>
          <w:iCs/>
          <w:szCs w:val="22"/>
        </w:rPr>
      </w:pPr>
    </w:p>
    <w:p w14:paraId="4968A5B8" w14:textId="72EC031A" w:rsidR="009E2C3A" w:rsidRDefault="009E2C3A" w:rsidP="003F7420">
      <w:pPr>
        <w:rPr>
          <w:iCs/>
          <w:szCs w:val="22"/>
        </w:rPr>
      </w:pPr>
      <w:r w:rsidRPr="00EE5929">
        <w:rPr>
          <w:iCs/>
          <w:szCs w:val="22"/>
        </w:rPr>
        <w:t xml:space="preserve">The results of the CEPT studies are available in ECC Report 299 on: “Measures to address potential blocking of MES operating in bands adjacent to 1518 MHz (including 1525-1559 MHz) at </w:t>
      </w:r>
      <w:proofErr w:type="gramStart"/>
      <w:r w:rsidRPr="00EE5929">
        <w:rPr>
          <w:iCs/>
          <w:szCs w:val="22"/>
        </w:rPr>
        <w:t>sea ports</w:t>
      </w:r>
      <w:proofErr w:type="gramEnd"/>
      <w:r w:rsidRPr="00EE5929">
        <w:rPr>
          <w:iCs/>
          <w:szCs w:val="22"/>
        </w:rPr>
        <w:t xml:space="preserve"> and airports” and ECC Report 263 on: “Adjacent band compatibility studies between IMT operating in the frequency band 1492-1518 MHz and the MSS operating in the frequency band 1518-1525 MHz”.</w:t>
      </w:r>
      <w:r>
        <w:rPr>
          <w:iCs/>
          <w:szCs w:val="22"/>
        </w:rPr>
        <w:t xml:space="preserve"> </w:t>
      </w:r>
      <w:r w:rsidR="003F7420" w:rsidRPr="00866846">
        <w:rPr>
          <w:iCs/>
          <w:szCs w:val="22"/>
        </w:rPr>
        <w:t>The analysis conducted by the CEPT on this issue (contained in ECC Report 299)</w:t>
      </w:r>
      <w:r w:rsidR="003F7420" w:rsidRPr="00866846">
        <w:rPr>
          <w:rStyle w:val="FootnoteReference"/>
          <w:iCs/>
          <w:szCs w:val="22"/>
        </w:rPr>
        <w:t xml:space="preserve"> </w:t>
      </w:r>
      <w:r w:rsidR="003F7420" w:rsidRPr="00866846">
        <w:rPr>
          <w:iCs/>
          <w:szCs w:val="22"/>
        </w:rPr>
        <w:t>also addresses the timing of the provisions on compatibility.</w:t>
      </w:r>
    </w:p>
    <w:p w14:paraId="633FF261" w14:textId="77777777" w:rsidR="00545BD1" w:rsidRDefault="00545BD1" w:rsidP="003F7420">
      <w:pPr>
        <w:rPr>
          <w:iCs/>
          <w:szCs w:val="22"/>
        </w:rPr>
      </w:pPr>
    </w:p>
    <w:p w14:paraId="262ED183" w14:textId="5F2B3EB8" w:rsidR="003F7420" w:rsidRDefault="003F7420" w:rsidP="003F7420">
      <w:pPr>
        <w:rPr>
          <w:szCs w:val="22"/>
        </w:rPr>
      </w:pPr>
      <w:r>
        <w:rPr>
          <w:szCs w:val="22"/>
        </w:rPr>
        <w:t xml:space="preserve">ITU-R published in </w:t>
      </w:r>
      <w:r w:rsidR="00B506ED">
        <w:rPr>
          <w:szCs w:val="22"/>
        </w:rPr>
        <w:t>the end of</w:t>
      </w:r>
      <w:r>
        <w:rPr>
          <w:szCs w:val="22"/>
        </w:rPr>
        <w:t xml:space="preserve"> 2023 Report ITU-R M.2529-0 on “</w:t>
      </w:r>
      <w:r w:rsidRPr="00101FEA">
        <w:rPr>
          <w:szCs w:val="22"/>
        </w:rPr>
        <w:t>Adjacent band compatibility studies of IMT systems in the mobile service in the band 1 492-1 518 MHz with respect to systems in the mobile-satellite service in the frequency band 1 518-1 525 MHz</w:t>
      </w:r>
      <w:r>
        <w:rPr>
          <w:szCs w:val="22"/>
        </w:rPr>
        <w:t>” and Recommendation ITU-R M.215</w:t>
      </w:r>
      <w:r w:rsidRPr="0031158E">
        <w:rPr>
          <w:szCs w:val="22"/>
        </w:rPr>
        <w:t>9</w:t>
      </w:r>
      <w:r w:rsidR="00704135" w:rsidRPr="0031158E">
        <w:rPr>
          <w:szCs w:val="22"/>
        </w:rPr>
        <w:t>-0</w:t>
      </w:r>
      <w:r>
        <w:rPr>
          <w:szCs w:val="22"/>
        </w:rPr>
        <w:t xml:space="preserve"> on “</w:t>
      </w:r>
      <w:r w:rsidRPr="00680B70">
        <w:rPr>
          <w:szCs w:val="22"/>
        </w:rPr>
        <w:t>Technical and regulatory measures to provide compatibility between IMT and MSS, with respect to MSS operations in the frequency band 1 518-1 525 MHz for administrations wishing to implement IMT in the frequency band 1 492-1 518 MHz</w:t>
      </w:r>
      <w:r>
        <w:rPr>
          <w:szCs w:val="22"/>
        </w:rPr>
        <w:t>”. It is noted that “</w:t>
      </w:r>
      <w:r w:rsidRPr="00680B70">
        <w:rPr>
          <w:szCs w:val="22"/>
        </w:rPr>
        <w:t xml:space="preserve">While the Recommendation is based on studies requested by Resolution </w:t>
      </w:r>
      <w:r w:rsidRPr="0054646A">
        <w:rPr>
          <w:b/>
          <w:szCs w:val="22"/>
        </w:rPr>
        <w:t>223 (Rev.WRC-19)</w:t>
      </w:r>
      <w:r w:rsidRPr="00680B70">
        <w:rPr>
          <w:szCs w:val="22"/>
        </w:rPr>
        <w:t xml:space="preserve"> relating to coexistence between IMT in the band 1 492-1 518 MHz and MSS in the band 1 518-1 525 MHz, the technical requirements and regulatory measures recommended are also effective and may be applicable to MESs operating in the band 1 525-1 559 </w:t>
      </w:r>
      <w:proofErr w:type="spellStart"/>
      <w:r w:rsidRPr="00680B70">
        <w:rPr>
          <w:szCs w:val="22"/>
        </w:rPr>
        <w:t>MHz.</w:t>
      </w:r>
      <w:proofErr w:type="spellEnd"/>
      <w:r>
        <w:rPr>
          <w:szCs w:val="22"/>
        </w:rPr>
        <w:t>”</w:t>
      </w:r>
      <w:r w:rsidR="00683B9B">
        <w:rPr>
          <w:szCs w:val="22"/>
        </w:rPr>
        <w:t>.</w:t>
      </w:r>
    </w:p>
    <w:p w14:paraId="6D2857DE" w14:textId="1911F36F" w:rsidR="003F7420" w:rsidRDefault="003F7420" w:rsidP="003F7420">
      <w:pPr>
        <w:rPr>
          <w:szCs w:val="22"/>
        </w:rPr>
      </w:pPr>
      <w:r>
        <w:rPr>
          <w:szCs w:val="22"/>
        </w:rPr>
        <w:t xml:space="preserve">The </w:t>
      </w:r>
      <w:r w:rsidRPr="0051734A">
        <w:rPr>
          <w:szCs w:val="22"/>
        </w:rPr>
        <w:t xml:space="preserve">Recommendation </w:t>
      </w:r>
      <w:r w:rsidR="00683B9B" w:rsidRPr="0051734A">
        <w:rPr>
          <w:szCs w:val="22"/>
        </w:rPr>
        <w:t>also</w:t>
      </w:r>
      <w:r w:rsidRPr="0051734A">
        <w:rPr>
          <w:szCs w:val="22"/>
        </w:rPr>
        <w:t xml:space="preserve"> recommends</w:t>
      </w:r>
      <w:r>
        <w:rPr>
          <w:szCs w:val="22"/>
        </w:rPr>
        <w:t xml:space="preserve"> “</w:t>
      </w:r>
      <w:r w:rsidRPr="00511867">
        <w:rPr>
          <w:szCs w:val="22"/>
        </w:rPr>
        <w:t>that administrations should consider further regulatory measures for IMT BSs, to provide for compatibility with ship earth stations and aircraft earth stations in selected areas, as described in Annex 3;</w:t>
      </w:r>
      <w:r>
        <w:rPr>
          <w:szCs w:val="22"/>
        </w:rPr>
        <w:t xml:space="preserve">” extracted from the </w:t>
      </w:r>
      <w:r w:rsidRPr="0054646A">
        <w:rPr>
          <w:i/>
          <w:szCs w:val="22"/>
        </w:rPr>
        <w:t>recommend 3</w:t>
      </w:r>
      <w:r>
        <w:rPr>
          <w:szCs w:val="22"/>
        </w:rPr>
        <w:t>.</w:t>
      </w:r>
    </w:p>
    <w:p w14:paraId="5477DBDD" w14:textId="77777777" w:rsidR="003F7420" w:rsidRPr="00F7751E" w:rsidRDefault="003F7420" w:rsidP="001A4BF8">
      <w:pPr>
        <w:rPr>
          <w:iCs/>
          <w:szCs w:val="22"/>
        </w:rPr>
      </w:pPr>
    </w:p>
    <w:p w14:paraId="50017FA6" w14:textId="77777777" w:rsidR="001A4BF8" w:rsidRPr="00F7751E" w:rsidRDefault="001A4BF8" w:rsidP="001A4BF8">
      <w:pPr>
        <w:spacing w:before="100" w:beforeAutospacing="1"/>
        <w:rPr>
          <w:b/>
          <w:bCs/>
          <w:szCs w:val="22"/>
        </w:rPr>
      </w:pPr>
      <w:r w:rsidRPr="008A180F">
        <w:rPr>
          <w:b/>
          <w:bCs/>
          <w:szCs w:val="22"/>
        </w:rPr>
        <w:t>2.</w:t>
      </w:r>
      <w:r w:rsidRPr="008A180F">
        <w:rPr>
          <w:szCs w:val="22"/>
        </w:rPr>
        <w:t xml:space="preserve"> </w:t>
      </w:r>
      <w:r w:rsidRPr="008A180F">
        <w:rPr>
          <w:b/>
          <w:bCs/>
          <w:szCs w:val="22"/>
        </w:rPr>
        <w:t>Identification of airport</w:t>
      </w:r>
      <w:r w:rsidR="00131082" w:rsidRPr="008A180F">
        <w:rPr>
          <w:b/>
          <w:bCs/>
          <w:szCs w:val="22"/>
        </w:rPr>
        <w:t xml:space="preserve">s </w:t>
      </w:r>
      <w:r w:rsidR="006F2C38" w:rsidRPr="008A180F">
        <w:rPr>
          <w:b/>
          <w:bCs/>
          <w:szCs w:val="22"/>
        </w:rPr>
        <w:t xml:space="preserve">requiring the application of </w:t>
      </w:r>
      <w:r w:rsidR="00F55BC5" w:rsidRPr="008A180F">
        <w:rPr>
          <w:b/>
          <w:bCs/>
          <w:szCs w:val="22"/>
        </w:rPr>
        <w:t>protection measures</w:t>
      </w:r>
    </w:p>
    <w:p w14:paraId="648ADD37" w14:textId="77777777" w:rsidR="001A4BF8" w:rsidRPr="00F7751E" w:rsidRDefault="001A4BF8" w:rsidP="001A4BF8">
      <w:pPr>
        <w:rPr>
          <w:szCs w:val="22"/>
        </w:rPr>
      </w:pPr>
    </w:p>
    <w:p w14:paraId="204E7425" w14:textId="41E1F9A6" w:rsidR="000368D4" w:rsidRPr="00F0769F" w:rsidRDefault="00F57B7B" w:rsidP="00BC0C12">
      <w:pPr>
        <w:rPr>
          <w:szCs w:val="22"/>
          <w:u w:val="single"/>
        </w:rPr>
      </w:pPr>
      <w:r w:rsidRPr="003C19EB">
        <w:t>T</w:t>
      </w:r>
      <w:r w:rsidR="008602DF" w:rsidRPr="003C19EB">
        <w:t>he</w:t>
      </w:r>
      <w:r w:rsidR="00131082" w:rsidRPr="003C19EB">
        <w:t xml:space="preserve">re is a need for </w:t>
      </w:r>
      <w:r w:rsidR="00131082" w:rsidRPr="003C19EB">
        <w:rPr>
          <w:szCs w:val="22"/>
        </w:rPr>
        <w:t xml:space="preserve">National Civil Aviation Authorities to </w:t>
      </w:r>
      <w:r w:rsidR="007F483E">
        <w:rPr>
          <w:szCs w:val="22"/>
        </w:rPr>
        <w:t>identify</w:t>
      </w:r>
      <w:r w:rsidR="007F483E" w:rsidRPr="003C19EB">
        <w:rPr>
          <w:szCs w:val="22"/>
        </w:rPr>
        <w:t xml:space="preserve"> </w:t>
      </w:r>
      <w:r w:rsidR="00131082" w:rsidRPr="003C19EB">
        <w:rPr>
          <w:szCs w:val="22"/>
        </w:rPr>
        <w:t>on its territory the</w:t>
      </w:r>
      <w:r w:rsidR="008602DF" w:rsidRPr="003C19EB">
        <w:t xml:space="preserve"> </w:t>
      </w:r>
      <w:r w:rsidR="00131082" w:rsidRPr="003C19EB">
        <w:t>airports</w:t>
      </w:r>
      <w:r w:rsidRPr="003C19EB">
        <w:t xml:space="preserve"> requiring </w:t>
      </w:r>
      <w:r w:rsidR="00AD2B4C" w:rsidRPr="003C19EB">
        <w:t xml:space="preserve">the application of </w:t>
      </w:r>
      <w:r w:rsidR="004C604F">
        <w:t>PFD</w:t>
      </w:r>
      <w:r w:rsidR="004C604F" w:rsidRPr="003C19EB">
        <w:t xml:space="preserve"> </w:t>
      </w:r>
      <w:r w:rsidR="00AD2B4C" w:rsidRPr="003C19EB">
        <w:t>limit</w:t>
      </w:r>
      <w:r w:rsidR="007F483E">
        <w:t xml:space="preserve">s, </w:t>
      </w:r>
      <w:proofErr w:type="gramStart"/>
      <w:r w:rsidR="00CD3AD1">
        <w:t>taking into account</w:t>
      </w:r>
      <w:proofErr w:type="gramEnd"/>
      <w:r w:rsidR="007F483E">
        <w:t xml:space="preserve"> </w:t>
      </w:r>
      <w:r w:rsidR="00CD3AD1">
        <w:t xml:space="preserve">the requirements for </w:t>
      </w:r>
      <w:r w:rsidR="00786956" w:rsidRPr="003C19EB">
        <w:t xml:space="preserve">functional tests </w:t>
      </w:r>
      <w:r w:rsidR="00CD3AD1">
        <w:t xml:space="preserve">to be performed by aeronautical </w:t>
      </w:r>
      <w:r w:rsidR="00CD3AD1" w:rsidRPr="001A4737">
        <w:t xml:space="preserve">L-band MES </w:t>
      </w:r>
      <w:r w:rsidR="00786956" w:rsidRPr="003C19EB">
        <w:t>on the ground before flight</w:t>
      </w:r>
      <w:r w:rsidR="00214CDF" w:rsidRPr="003C19EB">
        <w:t xml:space="preserve">. </w:t>
      </w:r>
      <w:r w:rsidR="00032779" w:rsidRPr="003C19EB">
        <w:t xml:space="preserve">Those </w:t>
      </w:r>
      <w:r w:rsidR="00786956" w:rsidRPr="003C19EB">
        <w:t xml:space="preserve">operational </w:t>
      </w:r>
      <w:r w:rsidR="00032779" w:rsidRPr="003C19EB">
        <w:t xml:space="preserve">applications </w:t>
      </w:r>
      <w:r w:rsidR="00214CDF" w:rsidRPr="003C19EB">
        <w:t xml:space="preserve">may </w:t>
      </w:r>
      <w:r w:rsidR="00032779" w:rsidRPr="003C19EB">
        <w:t>includ</w:t>
      </w:r>
      <w:r w:rsidR="00207364" w:rsidRPr="003C19EB">
        <w:t>e</w:t>
      </w:r>
      <w:r w:rsidR="000930B7" w:rsidRPr="003C19EB">
        <w:t xml:space="preserve"> ADS-C EPP</w:t>
      </w:r>
      <w:r w:rsidR="00E742B1" w:rsidRPr="003C19EB">
        <w:rPr>
          <w:rStyle w:val="FootnoteReference"/>
        </w:rPr>
        <w:footnoteReference w:id="1"/>
      </w:r>
      <w:r w:rsidR="000930B7" w:rsidRPr="003C19EB">
        <w:t xml:space="preserve"> </w:t>
      </w:r>
      <w:r w:rsidR="000930B7" w:rsidRPr="003C19EB">
        <w:lastRenderedPageBreak/>
        <w:t>for Continuous Climb/Continuous Descent operations; CPDLC</w:t>
      </w:r>
      <w:r w:rsidR="00E742B1" w:rsidRPr="003C19EB">
        <w:rPr>
          <w:rStyle w:val="FootnoteReference"/>
        </w:rPr>
        <w:footnoteReference w:id="2"/>
      </w:r>
      <w:r w:rsidR="000930B7" w:rsidRPr="003C19EB">
        <w:t>; AOC ACARS</w:t>
      </w:r>
      <w:r w:rsidR="00E742B1" w:rsidRPr="003C19EB">
        <w:rPr>
          <w:rStyle w:val="FootnoteReference"/>
        </w:rPr>
        <w:footnoteReference w:id="3"/>
      </w:r>
      <w:r w:rsidR="000930B7" w:rsidRPr="003C19EB">
        <w:t>; D-ATIS</w:t>
      </w:r>
      <w:r w:rsidR="00E742B1" w:rsidRPr="003C19EB">
        <w:rPr>
          <w:rStyle w:val="FootnoteReference"/>
        </w:rPr>
        <w:footnoteReference w:id="4"/>
      </w:r>
      <w:r w:rsidR="000930B7" w:rsidRPr="003C19EB">
        <w:t>; IP for AISD and ACD applications</w:t>
      </w:r>
      <w:r w:rsidR="00A02F97" w:rsidRPr="003C19EB">
        <w:rPr>
          <w:rStyle w:val="FootnoteReference"/>
        </w:rPr>
        <w:footnoteReference w:id="5"/>
      </w:r>
      <w:r w:rsidR="000930B7" w:rsidRPr="003C19EB">
        <w:t xml:space="preserve">; </w:t>
      </w:r>
      <w:r w:rsidR="00BC0C12">
        <w:t xml:space="preserve">and </w:t>
      </w:r>
      <w:r w:rsidR="001A0458">
        <w:t xml:space="preserve">crew </w:t>
      </w:r>
      <w:r w:rsidR="00A57A0E">
        <w:t>s</w:t>
      </w:r>
      <w:r w:rsidR="001A0458">
        <w:t>at</w:t>
      </w:r>
      <w:r w:rsidR="00A57A0E">
        <w:t>c</w:t>
      </w:r>
      <w:r w:rsidR="001A0458">
        <w:t>om voice communication</w:t>
      </w:r>
      <w:r w:rsidR="00786956" w:rsidRPr="003C19EB">
        <w:t>.</w:t>
      </w:r>
      <w:r w:rsidR="003C19EB">
        <w:t xml:space="preserve"> </w:t>
      </w:r>
      <w:r w:rsidR="003C19EB" w:rsidRPr="00371071">
        <w:rPr>
          <w:szCs w:val="22"/>
        </w:rPr>
        <w:t>Some of these AMS(R)S applications may be used when the aircraft is on the ground</w:t>
      </w:r>
      <w:r w:rsidR="001A0458">
        <w:rPr>
          <w:szCs w:val="22"/>
        </w:rPr>
        <w:t>.</w:t>
      </w:r>
    </w:p>
    <w:p w14:paraId="4E73C586" w14:textId="77777777" w:rsidR="00E01021" w:rsidRDefault="00E01021" w:rsidP="001A4BF8">
      <w:pPr>
        <w:rPr>
          <w:szCs w:val="22"/>
          <w:u w:val="single"/>
        </w:rPr>
      </w:pPr>
    </w:p>
    <w:p w14:paraId="4A6D9459" w14:textId="276DC429" w:rsidR="008602DF" w:rsidRPr="003C19EB" w:rsidRDefault="001A0458" w:rsidP="001A4BF8">
      <w:pPr>
        <w:rPr>
          <w:szCs w:val="22"/>
        </w:rPr>
      </w:pPr>
      <w:r>
        <w:rPr>
          <w:szCs w:val="22"/>
        </w:rPr>
        <w:t>Additio</w:t>
      </w:r>
      <w:r w:rsidR="00740471">
        <w:rPr>
          <w:szCs w:val="22"/>
        </w:rPr>
        <w:t>nal</w:t>
      </w:r>
      <w:r>
        <w:rPr>
          <w:szCs w:val="22"/>
        </w:rPr>
        <w:t>ly, t</w:t>
      </w:r>
      <w:r w:rsidR="008602DF" w:rsidRPr="003C19EB">
        <w:rPr>
          <w:szCs w:val="22"/>
        </w:rPr>
        <w:t xml:space="preserve">here are </w:t>
      </w:r>
      <w:r w:rsidR="00225EA1">
        <w:rPr>
          <w:szCs w:val="22"/>
        </w:rPr>
        <w:t xml:space="preserve">existing </w:t>
      </w:r>
      <w:r w:rsidR="008602DF" w:rsidRPr="003C19EB">
        <w:rPr>
          <w:szCs w:val="22"/>
        </w:rPr>
        <w:t>operational requirements for flights between Europe and North America, and specific requirements that are being developed as part of the SESAR Iris project.  These are described below.</w:t>
      </w:r>
    </w:p>
    <w:p w14:paraId="68E0FF09" w14:textId="77777777" w:rsidR="008602DF" w:rsidRDefault="008602DF" w:rsidP="001A4BF8">
      <w:pPr>
        <w:rPr>
          <w:szCs w:val="22"/>
          <w:u w:val="single"/>
        </w:rPr>
      </w:pPr>
    </w:p>
    <w:p w14:paraId="1AA4DAE8" w14:textId="77777777" w:rsidR="001A4BF8" w:rsidRPr="00F7751E" w:rsidRDefault="001A4BF8" w:rsidP="001A4BF8">
      <w:pPr>
        <w:rPr>
          <w:szCs w:val="22"/>
          <w:u w:val="single"/>
        </w:rPr>
      </w:pPr>
      <w:r w:rsidRPr="00F7751E">
        <w:rPr>
          <w:szCs w:val="22"/>
          <w:u w:val="single"/>
        </w:rPr>
        <w:t xml:space="preserve">2.1 Flights </w:t>
      </w:r>
      <w:r w:rsidR="00BD3CDB">
        <w:rPr>
          <w:szCs w:val="22"/>
          <w:u w:val="single"/>
        </w:rPr>
        <w:t>between</w:t>
      </w:r>
      <w:r w:rsidRPr="00F7751E">
        <w:rPr>
          <w:szCs w:val="22"/>
          <w:u w:val="single"/>
        </w:rPr>
        <w:t xml:space="preserve"> Europe </w:t>
      </w:r>
      <w:r w:rsidR="00BD3CDB">
        <w:rPr>
          <w:szCs w:val="22"/>
          <w:u w:val="single"/>
        </w:rPr>
        <w:t xml:space="preserve">and </w:t>
      </w:r>
      <w:r w:rsidRPr="00F7751E">
        <w:rPr>
          <w:szCs w:val="22"/>
          <w:u w:val="single"/>
        </w:rPr>
        <w:t>North America</w:t>
      </w:r>
    </w:p>
    <w:p w14:paraId="416EB991" w14:textId="77777777" w:rsidR="001A4BF8" w:rsidRPr="00F7751E" w:rsidRDefault="001A4BF8" w:rsidP="001A4BF8">
      <w:pPr>
        <w:rPr>
          <w:rStyle w:val="ECCParagraph"/>
          <w:rFonts w:ascii="Times New Roman" w:hAnsi="Times New Roman"/>
          <w:sz w:val="22"/>
          <w:szCs w:val="22"/>
        </w:rPr>
      </w:pPr>
    </w:p>
    <w:p w14:paraId="4FD1CDDC" w14:textId="3B9AC6FD" w:rsidR="001A4BF8" w:rsidRPr="003C19EB" w:rsidRDefault="001A4BF8" w:rsidP="001A4BF8">
      <w:pPr>
        <w:rPr>
          <w:szCs w:val="22"/>
        </w:rPr>
      </w:pPr>
      <w:r w:rsidRPr="00F7751E">
        <w:rPr>
          <w:szCs w:val="22"/>
        </w:rPr>
        <w:t xml:space="preserve">In the North Atlantic region (used for flights from Europe to/from North America), aircraft are required by </w:t>
      </w:r>
      <w:r w:rsidRPr="003C19EB">
        <w:rPr>
          <w:szCs w:val="22"/>
        </w:rPr>
        <w:t xml:space="preserve">ICAO from 29th of March 2018 to have FANS 1/A capability if they wish to use the preferred aircraft tracks and altitudes between 35,000ft and 39,000ft (see ICAO EUR NAT Doc 007). From 2020, this </w:t>
      </w:r>
      <w:r w:rsidR="00A57A0E">
        <w:rPr>
          <w:szCs w:val="22"/>
        </w:rPr>
        <w:t>s</w:t>
      </w:r>
      <w:r w:rsidRPr="003C19EB">
        <w:rPr>
          <w:szCs w:val="22"/>
        </w:rPr>
        <w:t xml:space="preserve">atcom mandate has been </w:t>
      </w:r>
      <w:r w:rsidRPr="00EE5929">
        <w:rPr>
          <w:szCs w:val="22"/>
        </w:rPr>
        <w:t xml:space="preserve">expanded to </w:t>
      </w:r>
      <w:r w:rsidR="00A57A0E" w:rsidRPr="00EE5929">
        <w:rPr>
          <w:szCs w:val="22"/>
        </w:rPr>
        <w:t xml:space="preserve">cover </w:t>
      </w:r>
      <w:r w:rsidRPr="00EE5929">
        <w:rPr>
          <w:szCs w:val="22"/>
        </w:rPr>
        <w:t>all</w:t>
      </w:r>
      <w:r w:rsidRPr="003C19EB">
        <w:rPr>
          <w:szCs w:val="22"/>
        </w:rPr>
        <w:t xml:space="preserve"> airspace above 29,000ft in the North Atlantic Region. According to these procedures, “If a flight experiences an equipment failure prior to departure which renders the aircraft non-DLM (Data Link Mandate) compliant, the flight should re-submit a flight plan so as to remain clear of the NAT DLM airspace". Aircraft without FANS 1/A capability would have to use tracks and altitudes, which might require additional fuel burn.</w:t>
      </w:r>
    </w:p>
    <w:p w14:paraId="3ED35720" w14:textId="77777777" w:rsidR="001A4BF8" w:rsidRPr="003C19EB" w:rsidRDefault="001A4BF8" w:rsidP="001A4BF8">
      <w:pPr>
        <w:rPr>
          <w:szCs w:val="22"/>
        </w:rPr>
      </w:pPr>
    </w:p>
    <w:p w14:paraId="4CC2372C" w14:textId="501D65F9" w:rsidR="001A4BF8" w:rsidRPr="003C19EB" w:rsidRDefault="001A4BF8" w:rsidP="001A4BF8">
      <w:pPr>
        <w:rPr>
          <w:szCs w:val="22"/>
          <w:u w:val="single"/>
        </w:rPr>
      </w:pPr>
      <w:r w:rsidRPr="003C19EB">
        <w:rPr>
          <w:szCs w:val="22"/>
          <w:u w:val="single"/>
        </w:rPr>
        <w:t xml:space="preserve">2.2 </w:t>
      </w:r>
      <w:r w:rsidR="006F2C38" w:rsidRPr="003C19EB">
        <w:rPr>
          <w:szCs w:val="22"/>
          <w:u w:val="single"/>
        </w:rPr>
        <w:t xml:space="preserve">The </w:t>
      </w:r>
      <w:r w:rsidRPr="003C19EB">
        <w:rPr>
          <w:szCs w:val="22"/>
          <w:u w:val="single"/>
        </w:rPr>
        <w:t xml:space="preserve">Iris </w:t>
      </w:r>
      <w:r w:rsidR="006F2C38" w:rsidRPr="003C19EB">
        <w:rPr>
          <w:szCs w:val="22"/>
          <w:u w:val="single"/>
        </w:rPr>
        <w:t>program</w:t>
      </w:r>
      <w:r w:rsidR="00B36F85" w:rsidRPr="003C19EB">
        <w:rPr>
          <w:szCs w:val="22"/>
          <w:u w:val="single"/>
        </w:rPr>
        <w:t>me</w:t>
      </w:r>
      <w:r w:rsidR="006F2C38" w:rsidRPr="003C19EB">
        <w:rPr>
          <w:szCs w:val="22"/>
          <w:u w:val="single"/>
        </w:rPr>
        <w:t xml:space="preserve"> </w:t>
      </w:r>
      <w:r w:rsidRPr="003C19EB">
        <w:rPr>
          <w:szCs w:val="22"/>
          <w:u w:val="single"/>
        </w:rPr>
        <w:t xml:space="preserve">within </w:t>
      </w:r>
      <w:r w:rsidR="009E48CE" w:rsidRPr="003C19EB">
        <w:rPr>
          <w:szCs w:val="22"/>
          <w:u w:val="single"/>
        </w:rPr>
        <w:t xml:space="preserve">the </w:t>
      </w:r>
      <w:r w:rsidRPr="003C19EB">
        <w:rPr>
          <w:szCs w:val="22"/>
          <w:u w:val="single"/>
        </w:rPr>
        <w:t xml:space="preserve">European Union </w:t>
      </w:r>
    </w:p>
    <w:p w14:paraId="51CB76F0" w14:textId="77777777" w:rsidR="001A4BF8" w:rsidRPr="003C19EB" w:rsidRDefault="001A4BF8" w:rsidP="001A4BF8">
      <w:pPr>
        <w:rPr>
          <w:szCs w:val="22"/>
        </w:rPr>
      </w:pPr>
    </w:p>
    <w:p w14:paraId="059EBADE" w14:textId="72BCF17A" w:rsidR="001A4BF8" w:rsidRPr="003C19EB" w:rsidRDefault="001A4BF8" w:rsidP="001A4BF8">
      <w:pPr>
        <w:rPr>
          <w:szCs w:val="22"/>
        </w:rPr>
      </w:pPr>
      <w:r w:rsidRPr="003C19EB">
        <w:rPr>
          <w:szCs w:val="22"/>
        </w:rPr>
        <w:t xml:space="preserve">The Iris programme was initiated by the European </w:t>
      </w:r>
      <w:r w:rsidR="002B2789">
        <w:rPr>
          <w:szCs w:val="22"/>
        </w:rPr>
        <w:t>Space</w:t>
      </w:r>
      <w:r w:rsidRPr="003C19EB">
        <w:rPr>
          <w:szCs w:val="22"/>
        </w:rPr>
        <w:t xml:space="preserve"> Agency (ESA) with the aim of making aviation safer by developing </w:t>
      </w:r>
      <w:r w:rsidR="002B2789">
        <w:rPr>
          <w:szCs w:val="22"/>
        </w:rPr>
        <w:t xml:space="preserve">a </w:t>
      </w:r>
      <w:r w:rsidRPr="003C19EB">
        <w:rPr>
          <w:szCs w:val="22"/>
        </w:rPr>
        <w:t>new satellite</w:t>
      </w:r>
      <w:r w:rsidR="00994678">
        <w:rPr>
          <w:szCs w:val="22"/>
        </w:rPr>
        <w:t>-</w:t>
      </w:r>
      <w:r w:rsidRPr="003C19EB">
        <w:rPr>
          <w:szCs w:val="22"/>
        </w:rPr>
        <w:t xml:space="preserve">based air-ground communication system for air traffic management (ATM). </w:t>
      </w:r>
    </w:p>
    <w:p w14:paraId="35739CC8" w14:textId="77777777" w:rsidR="001A4BF8" w:rsidRPr="003C19EB" w:rsidRDefault="001A4BF8" w:rsidP="001A4BF8">
      <w:pPr>
        <w:rPr>
          <w:szCs w:val="22"/>
        </w:rPr>
      </w:pPr>
    </w:p>
    <w:p w14:paraId="2F527F19" w14:textId="684173C8" w:rsidR="001A4BF8" w:rsidRPr="003C19EB" w:rsidRDefault="001A4BF8" w:rsidP="001A4BF8">
      <w:pPr>
        <w:rPr>
          <w:szCs w:val="22"/>
        </w:rPr>
      </w:pPr>
      <w:r w:rsidRPr="003C19EB">
        <w:rPr>
          <w:szCs w:val="22"/>
        </w:rPr>
        <w:t>Iris is a part of a much broader push to modernise how air traffic control is managed in collaboration with the Single European Sky ATM Research (SESAR) joint undertaking launched in 2006 by E</w:t>
      </w:r>
      <w:r w:rsidR="00DB60A4">
        <w:rPr>
          <w:szCs w:val="22"/>
        </w:rPr>
        <w:t>UROCONTROL</w:t>
      </w:r>
      <w:r w:rsidRPr="003C19EB">
        <w:rPr>
          <w:szCs w:val="22"/>
        </w:rPr>
        <w:t xml:space="preserve"> and the European Union. </w:t>
      </w:r>
      <w:r w:rsidRPr="003C19EB">
        <w:rPr>
          <w:bCs/>
          <w:szCs w:val="22"/>
        </w:rPr>
        <w:t xml:space="preserve">Iris (as a part of the SESAR project) is designed to improve air traffic management over continental and transoceanic airspace and, in its context, new terminals for aircraft should meet the new standards and new blocking requirements. </w:t>
      </w:r>
      <w:r w:rsidR="00DB60A4">
        <w:rPr>
          <w:bCs/>
          <w:szCs w:val="22"/>
        </w:rPr>
        <w:t>I</w:t>
      </w:r>
      <w:r w:rsidR="003C19EB">
        <w:rPr>
          <w:bCs/>
          <w:szCs w:val="22"/>
        </w:rPr>
        <w:t>t is noted</w:t>
      </w:r>
      <w:r w:rsidR="00994678">
        <w:rPr>
          <w:bCs/>
          <w:szCs w:val="22"/>
        </w:rPr>
        <w:t xml:space="preserve"> </w:t>
      </w:r>
      <w:r w:rsidR="00994678" w:rsidRPr="00EE5929">
        <w:rPr>
          <w:bCs/>
          <w:szCs w:val="22"/>
        </w:rPr>
        <w:t>that</w:t>
      </w:r>
      <w:r w:rsidR="003C19EB">
        <w:rPr>
          <w:bCs/>
          <w:szCs w:val="22"/>
        </w:rPr>
        <w:t xml:space="preserve"> </w:t>
      </w:r>
      <w:r w:rsidR="003C19EB" w:rsidRPr="000F1690">
        <w:rPr>
          <w:bCs/>
          <w:szCs w:val="22"/>
        </w:rPr>
        <w:t xml:space="preserve">Iris </w:t>
      </w:r>
      <w:r w:rsidR="003C19EB">
        <w:rPr>
          <w:bCs/>
          <w:szCs w:val="22"/>
        </w:rPr>
        <w:t xml:space="preserve">MES </w:t>
      </w:r>
      <w:r w:rsidR="003C19EB" w:rsidRPr="000F1690">
        <w:rPr>
          <w:bCs/>
          <w:szCs w:val="22"/>
        </w:rPr>
        <w:t xml:space="preserve">terminals </w:t>
      </w:r>
      <w:r w:rsidR="003C19EB">
        <w:rPr>
          <w:bCs/>
          <w:szCs w:val="22"/>
        </w:rPr>
        <w:t xml:space="preserve">would </w:t>
      </w:r>
      <w:r w:rsidR="003C19EB" w:rsidRPr="000F1690">
        <w:rPr>
          <w:bCs/>
          <w:szCs w:val="22"/>
        </w:rPr>
        <w:t>require protection from the Phase 2 PFD limits</w:t>
      </w:r>
      <w:r w:rsidR="003C19EB">
        <w:rPr>
          <w:bCs/>
          <w:szCs w:val="22"/>
        </w:rPr>
        <w:t>.</w:t>
      </w:r>
    </w:p>
    <w:p w14:paraId="06AC6DB5" w14:textId="77777777" w:rsidR="001A4BF8" w:rsidRPr="003C19EB" w:rsidRDefault="001A4BF8" w:rsidP="001A4BF8">
      <w:pPr>
        <w:rPr>
          <w:szCs w:val="22"/>
          <w:highlight w:val="yellow"/>
        </w:rPr>
      </w:pPr>
    </w:p>
    <w:p w14:paraId="7ED20272" w14:textId="027A3969" w:rsidR="003E5D52" w:rsidRPr="00F7751E" w:rsidRDefault="001A4BF8" w:rsidP="001A4BF8">
      <w:pPr>
        <w:rPr>
          <w:szCs w:val="22"/>
        </w:rPr>
      </w:pPr>
      <w:r w:rsidRPr="003C19EB">
        <w:rPr>
          <w:szCs w:val="22"/>
        </w:rPr>
        <w:t xml:space="preserve">Iris </w:t>
      </w:r>
      <w:r w:rsidR="002B2789">
        <w:rPr>
          <w:szCs w:val="22"/>
        </w:rPr>
        <w:t xml:space="preserve">service deployment has </w:t>
      </w:r>
      <w:r w:rsidRPr="003C19EB">
        <w:rPr>
          <w:szCs w:val="22"/>
        </w:rPr>
        <w:t>comprise</w:t>
      </w:r>
      <w:r w:rsidR="002B2789">
        <w:rPr>
          <w:szCs w:val="22"/>
        </w:rPr>
        <w:t>d</w:t>
      </w:r>
      <w:r w:rsidRPr="003C19EB">
        <w:rPr>
          <w:szCs w:val="22"/>
        </w:rPr>
        <w:t xml:space="preserve"> of upgrades to ground infrastructure serving the Inmarsat-4 </w:t>
      </w:r>
      <w:r w:rsidR="002B2789">
        <w:rPr>
          <w:szCs w:val="22"/>
        </w:rPr>
        <w:t xml:space="preserve">series, </w:t>
      </w:r>
      <w:proofErr w:type="spellStart"/>
      <w:r w:rsidRPr="003C19EB">
        <w:rPr>
          <w:szCs w:val="22"/>
        </w:rPr>
        <w:t>Alphasat</w:t>
      </w:r>
      <w:proofErr w:type="spellEnd"/>
      <w:r w:rsidRPr="003C19EB">
        <w:rPr>
          <w:szCs w:val="22"/>
        </w:rPr>
        <w:t xml:space="preserve"> </w:t>
      </w:r>
      <w:r w:rsidR="002B2789">
        <w:rPr>
          <w:szCs w:val="22"/>
        </w:rPr>
        <w:t xml:space="preserve">and Inmarsat-6F1 </w:t>
      </w:r>
      <w:r w:rsidRPr="003C19EB">
        <w:rPr>
          <w:szCs w:val="22"/>
        </w:rPr>
        <w:t>satellites</w:t>
      </w:r>
      <w:r w:rsidR="002B2789">
        <w:rPr>
          <w:szCs w:val="22"/>
        </w:rPr>
        <w:t>, and requires</w:t>
      </w:r>
      <w:r w:rsidRPr="003C19EB">
        <w:rPr>
          <w:szCs w:val="22"/>
        </w:rPr>
        <w:t xml:space="preserve"> the installation of Iris capable </w:t>
      </w:r>
      <w:r w:rsidR="00B25504">
        <w:rPr>
          <w:szCs w:val="22"/>
        </w:rPr>
        <w:t>s</w:t>
      </w:r>
      <w:r w:rsidRPr="003C19EB">
        <w:rPr>
          <w:szCs w:val="22"/>
        </w:rPr>
        <w:t xml:space="preserve">atcom equipment on commercial flights operating within the European airspace and supporting air traffic control communication. </w:t>
      </w:r>
      <w:r w:rsidR="004A4FCD">
        <w:rPr>
          <w:szCs w:val="22"/>
        </w:rPr>
        <w:t>The first Iris commercial flights started in January 2024.</w:t>
      </w:r>
      <w:r w:rsidR="002B34D1">
        <w:rPr>
          <w:szCs w:val="22"/>
        </w:rPr>
        <w:t xml:space="preserve"> </w:t>
      </w:r>
      <w:r w:rsidR="00FF038F">
        <w:rPr>
          <w:szCs w:val="22"/>
        </w:rPr>
        <w:t>T</w:t>
      </w:r>
      <w:r w:rsidRPr="003C19EB">
        <w:rPr>
          <w:szCs w:val="22"/>
        </w:rPr>
        <w:t>he potential impact of interference on aircraft using MSS services could lead to disruption of departure/dispatch procedures and normal FANS operational procedures at the airport.</w:t>
      </w:r>
    </w:p>
    <w:p w14:paraId="164993E3" w14:textId="77777777" w:rsidR="001A4BF8" w:rsidRPr="00F7751E" w:rsidRDefault="001A4BF8" w:rsidP="001A4BF8">
      <w:pPr>
        <w:rPr>
          <w:szCs w:val="22"/>
        </w:rPr>
      </w:pPr>
    </w:p>
    <w:p w14:paraId="1FBB2636" w14:textId="44564F52" w:rsidR="001A4BF8" w:rsidRPr="00F7751E" w:rsidRDefault="001A4BF8" w:rsidP="001A4BF8">
      <w:pPr>
        <w:spacing w:before="100" w:beforeAutospacing="1"/>
        <w:rPr>
          <w:b/>
          <w:bCs/>
          <w:szCs w:val="22"/>
        </w:rPr>
      </w:pPr>
      <w:r w:rsidRPr="00F7751E">
        <w:rPr>
          <w:b/>
          <w:bCs/>
          <w:szCs w:val="22"/>
        </w:rPr>
        <w:t>3</w:t>
      </w:r>
      <w:r w:rsidR="00C62204">
        <w:rPr>
          <w:b/>
          <w:bCs/>
          <w:szCs w:val="22"/>
        </w:rPr>
        <w:t>.</w:t>
      </w:r>
      <w:r w:rsidRPr="00F7751E">
        <w:rPr>
          <w:b/>
          <w:bCs/>
          <w:szCs w:val="22"/>
        </w:rPr>
        <w:t xml:space="preserve"> Area within the airport for the </w:t>
      </w:r>
      <w:r w:rsidR="008B2BA9">
        <w:rPr>
          <w:b/>
          <w:bCs/>
          <w:szCs w:val="22"/>
        </w:rPr>
        <w:t xml:space="preserve">operation of </w:t>
      </w:r>
      <w:r w:rsidR="008B2BA9" w:rsidRPr="008B2BA9">
        <w:rPr>
          <w:b/>
          <w:bCs/>
          <w:szCs w:val="22"/>
        </w:rPr>
        <w:t>aeronautical L-band MES</w:t>
      </w:r>
      <w:r w:rsidR="008B2BA9">
        <w:rPr>
          <w:b/>
          <w:bCs/>
          <w:szCs w:val="22"/>
        </w:rPr>
        <w:t xml:space="preserve"> </w:t>
      </w:r>
      <w:r w:rsidR="003C19EB">
        <w:rPr>
          <w:b/>
          <w:bCs/>
          <w:szCs w:val="22"/>
        </w:rPr>
        <w:t>or</w:t>
      </w:r>
      <w:r w:rsidR="008B2BA9" w:rsidRPr="008B2BA9">
        <w:rPr>
          <w:b/>
          <w:bCs/>
          <w:szCs w:val="22"/>
        </w:rPr>
        <w:t xml:space="preserve"> </w:t>
      </w:r>
      <w:r w:rsidRPr="00F7751E">
        <w:rPr>
          <w:b/>
          <w:bCs/>
          <w:szCs w:val="22"/>
        </w:rPr>
        <w:t>pre</w:t>
      </w:r>
      <w:r w:rsidR="008B2BA9">
        <w:rPr>
          <w:b/>
          <w:bCs/>
          <w:szCs w:val="22"/>
        </w:rPr>
        <w:t>-</w:t>
      </w:r>
      <w:r w:rsidRPr="00F7751E">
        <w:rPr>
          <w:b/>
          <w:bCs/>
          <w:szCs w:val="22"/>
        </w:rPr>
        <w:t>flight checks</w:t>
      </w:r>
    </w:p>
    <w:p w14:paraId="69B5A8AD" w14:textId="77777777" w:rsidR="001A4BF8" w:rsidRPr="00F7751E" w:rsidRDefault="001A4BF8" w:rsidP="001A4BF8">
      <w:pPr>
        <w:rPr>
          <w:szCs w:val="22"/>
        </w:rPr>
      </w:pPr>
    </w:p>
    <w:p w14:paraId="7914E47D" w14:textId="022D7208" w:rsidR="001A4BF8" w:rsidRPr="00F7751E" w:rsidRDefault="002B34D1" w:rsidP="001A4BF8">
      <w:pPr>
        <w:rPr>
          <w:szCs w:val="22"/>
          <w:highlight w:val="yellow"/>
        </w:rPr>
      </w:pPr>
      <w:r>
        <w:rPr>
          <w:rStyle w:val="ECCParagraph"/>
          <w:rFonts w:ascii="Times New Roman" w:hAnsi="Times New Roman"/>
          <w:sz w:val="22"/>
          <w:szCs w:val="22"/>
        </w:rPr>
        <w:t>M</w:t>
      </w:r>
      <w:r w:rsidR="00BE3DF6">
        <w:rPr>
          <w:rStyle w:val="ECCParagraph"/>
          <w:rFonts w:ascii="Times New Roman" w:hAnsi="Times New Roman"/>
          <w:sz w:val="22"/>
          <w:szCs w:val="22"/>
        </w:rPr>
        <w:t>easure</w:t>
      </w:r>
      <w:r w:rsidR="00BE3DF6" w:rsidRPr="00F7751E">
        <w:rPr>
          <w:rStyle w:val="ECCParagraph"/>
          <w:rFonts w:ascii="Times New Roman" w:hAnsi="Times New Roman"/>
          <w:sz w:val="22"/>
          <w:szCs w:val="22"/>
        </w:rPr>
        <w:t xml:space="preserve">s </w:t>
      </w:r>
      <w:r w:rsidR="001A4BF8" w:rsidRPr="00F7751E">
        <w:rPr>
          <w:rStyle w:val="ECCParagraph"/>
          <w:rFonts w:ascii="Times New Roman" w:hAnsi="Times New Roman"/>
          <w:sz w:val="22"/>
          <w:szCs w:val="22"/>
        </w:rPr>
        <w:t>could be implemented to address potential blocking of L-band aeronautical MES receivers in specific areas or locations</w:t>
      </w:r>
      <w:r w:rsidR="00104223">
        <w:rPr>
          <w:rStyle w:val="ECCParagraph"/>
          <w:rFonts w:ascii="Times New Roman" w:hAnsi="Times New Roman"/>
          <w:sz w:val="22"/>
          <w:szCs w:val="22"/>
        </w:rPr>
        <w:t>.</w:t>
      </w:r>
    </w:p>
    <w:p w14:paraId="318E81FA" w14:textId="77777777" w:rsidR="001A4BF8" w:rsidRPr="00F7751E" w:rsidRDefault="001A4BF8" w:rsidP="001A4BF8">
      <w:pPr>
        <w:rPr>
          <w:szCs w:val="22"/>
          <w:highlight w:val="yellow"/>
        </w:rPr>
      </w:pPr>
    </w:p>
    <w:p w14:paraId="431D2352" w14:textId="1294656F" w:rsidR="001A4BF8" w:rsidRDefault="00541F55" w:rsidP="001A4BF8">
      <w:pPr>
        <w:rPr>
          <w:szCs w:val="22"/>
        </w:rPr>
      </w:pPr>
      <w:r>
        <w:rPr>
          <w:szCs w:val="22"/>
        </w:rPr>
        <w:t>One of the</w:t>
      </w:r>
      <w:r w:rsidR="001A4BF8" w:rsidRPr="00F7751E">
        <w:rPr>
          <w:szCs w:val="22"/>
        </w:rPr>
        <w:t xml:space="preserve"> </w:t>
      </w:r>
      <w:r w:rsidR="00FF038F">
        <w:rPr>
          <w:szCs w:val="22"/>
        </w:rPr>
        <w:t xml:space="preserve">global </w:t>
      </w:r>
      <w:r w:rsidR="001A4BF8" w:rsidRPr="00F7751E">
        <w:rPr>
          <w:szCs w:val="22"/>
        </w:rPr>
        <w:t>recommended approach</w:t>
      </w:r>
      <w:r w:rsidR="002B34D1">
        <w:rPr>
          <w:szCs w:val="22"/>
        </w:rPr>
        <w:t>es</w:t>
      </w:r>
      <w:r w:rsidR="00EB0179">
        <w:rPr>
          <w:szCs w:val="22"/>
        </w:rPr>
        <w:t>,</w:t>
      </w:r>
      <w:r w:rsidR="001A4BF8" w:rsidRPr="00F7751E">
        <w:rPr>
          <w:szCs w:val="22"/>
        </w:rPr>
        <w:t xml:space="preserve"> </w:t>
      </w:r>
      <w:r w:rsidR="00FF038F">
        <w:rPr>
          <w:szCs w:val="22"/>
        </w:rPr>
        <w:t>as implemented in Europe</w:t>
      </w:r>
      <w:r w:rsidR="00EB0179">
        <w:rPr>
          <w:szCs w:val="22"/>
        </w:rPr>
        <w:t>,</w:t>
      </w:r>
      <w:r w:rsidR="00FF038F">
        <w:rPr>
          <w:szCs w:val="22"/>
        </w:rPr>
        <w:t xml:space="preserve"> </w:t>
      </w:r>
      <w:r w:rsidR="001A4BF8" w:rsidRPr="00F7751E">
        <w:rPr>
          <w:szCs w:val="22"/>
        </w:rPr>
        <w:t xml:space="preserve">to avoid </w:t>
      </w:r>
      <w:r w:rsidR="001A4BF8" w:rsidRPr="009D780A">
        <w:rPr>
          <w:szCs w:val="22"/>
        </w:rPr>
        <w:t xml:space="preserve">blocking of aeronautical L-band MES is through the application </w:t>
      </w:r>
      <w:r w:rsidR="001A4BF8" w:rsidRPr="0051734A">
        <w:rPr>
          <w:szCs w:val="22"/>
        </w:rPr>
        <w:t>of PFD limits</w:t>
      </w:r>
      <w:r w:rsidR="001A4BF8" w:rsidRPr="009D780A">
        <w:rPr>
          <w:szCs w:val="22"/>
        </w:rPr>
        <w:t xml:space="preserve"> around airports</w:t>
      </w:r>
      <w:r w:rsidR="001A4BF8" w:rsidRPr="008B7EFA">
        <w:rPr>
          <w:szCs w:val="22"/>
        </w:rPr>
        <w:t>.</w:t>
      </w:r>
      <w:r w:rsidR="001A4BF8" w:rsidRPr="009D780A">
        <w:rPr>
          <w:szCs w:val="22"/>
        </w:rPr>
        <w:t xml:space="preserve"> The</w:t>
      </w:r>
      <w:r w:rsidR="001A4BF8" w:rsidRPr="00F7751E">
        <w:rPr>
          <w:szCs w:val="22"/>
        </w:rPr>
        <w:t xml:space="preserve"> geographic areas to be protected should be defined on </w:t>
      </w:r>
      <w:r w:rsidR="002424DC">
        <w:rPr>
          <w:szCs w:val="22"/>
        </w:rPr>
        <w:t>an airport-by-airport basis,</w:t>
      </w:r>
      <w:r w:rsidR="00D8779E">
        <w:rPr>
          <w:szCs w:val="22"/>
        </w:rPr>
        <w:t xml:space="preserve"> </w:t>
      </w:r>
      <w:proofErr w:type="gramStart"/>
      <w:r w:rsidR="00D8779E">
        <w:rPr>
          <w:szCs w:val="22"/>
        </w:rPr>
        <w:t>taking into account</w:t>
      </w:r>
      <w:proofErr w:type="gramEnd"/>
      <w:r w:rsidR="00D8779E">
        <w:rPr>
          <w:szCs w:val="22"/>
        </w:rPr>
        <w:t xml:space="preserve"> the operational requirements described in the </w:t>
      </w:r>
      <w:r w:rsidR="00D8779E">
        <w:rPr>
          <w:szCs w:val="22"/>
        </w:rPr>
        <w:lastRenderedPageBreak/>
        <w:t>preceding section</w:t>
      </w:r>
      <w:r w:rsidR="00BE3DF6">
        <w:rPr>
          <w:szCs w:val="22"/>
        </w:rPr>
        <w:t xml:space="preserve"> or the pre-flight checks areas</w:t>
      </w:r>
      <w:r w:rsidR="001A4BF8" w:rsidRPr="00F7751E">
        <w:rPr>
          <w:szCs w:val="22"/>
        </w:rPr>
        <w:t xml:space="preserve">. An example of an airport </w:t>
      </w:r>
      <w:r w:rsidR="0070530D">
        <w:rPr>
          <w:szCs w:val="22"/>
        </w:rPr>
        <w:t xml:space="preserve">protection </w:t>
      </w:r>
      <w:r w:rsidR="001A4BF8" w:rsidRPr="00F7751E">
        <w:rPr>
          <w:szCs w:val="22"/>
        </w:rPr>
        <w:t xml:space="preserve">area </w:t>
      </w:r>
      <w:r w:rsidR="008369E8">
        <w:rPr>
          <w:szCs w:val="22"/>
        </w:rPr>
        <w:t xml:space="preserve">for </w:t>
      </w:r>
      <w:r w:rsidR="00B25504" w:rsidRPr="00EE5929">
        <w:rPr>
          <w:szCs w:val="22"/>
        </w:rPr>
        <w:t>the</w:t>
      </w:r>
      <w:r w:rsidR="00BE3DF6">
        <w:rPr>
          <w:szCs w:val="22"/>
        </w:rPr>
        <w:t xml:space="preserve"> </w:t>
      </w:r>
      <w:r w:rsidR="00FF038F">
        <w:rPr>
          <w:szCs w:val="22"/>
        </w:rPr>
        <w:t>Brussels</w:t>
      </w:r>
      <w:r w:rsidR="00BE3DF6">
        <w:rPr>
          <w:szCs w:val="22"/>
        </w:rPr>
        <w:t xml:space="preserve"> </w:t>
      </w:r>
      <w:r w:rsidR="008369E8">
        <w:rPr>
          <w:szCs w:val="22"/>
        </w:rPr>
        <w:t>airport is shown in Figure 1</w:t>
      </w:r>
      <w:r w:rsidR="00041DC0">
        <w:rPr>
          <w:szCs w:val="22"/>
        </w:rPr>
        <w:t xml:space="preserve">, that </w:t>
      </w:r>
      <w:r w:rsidR="0070530D">
        <w:rPr>
          <w:szCs w:val="22"/>
        </w:rPr>
        <w:t>includes runways</w:t>
      </w:r>
      <w:r w:rsidR="008369E8">
        <w:rPr>
          <w:szCs w:val="22"/>
        </w:rPr>
        <w:t>, taxiways, aprons and stands</w:t>
      </w:r>
      <w:r w:rsidR="00041DC0">
        <w:rPr>
          <w:szCs w:val="22"/>
        </w:rPr>
        <w:t xml:space="preserve">. Another example </w:t>
      </w:r>
      <w:r w:rsidR="00B25504" w:rsidRPr="00EE5929">
        <w:rPr>
          <w:szCs w:val="22"/>
        </w:rPr>
        <w:t>for</w:t>
      </w:r>
      <w:r w:rsidR="00B25504" w:rsidRPr="00866846">
        <w:rPr>
          <w:szCs w:val="22"/>
        </w:rPr>
        <w:t xml:space="preserve"> the</w:t>
      </w:r>
      <w:r w:rsidR="00B25504">
        <w:rPr>
          <w:szCs w:val="22"/>
        </w:rPr>
        <w:t xml:space="preserve"> </w:t>
      </w:r>
      <w:r w:rsidR="00BE3DF6">
        <w:rPr>
          <w:szCs w:val="22"/>
        </w:rPr>
        <w:t xml:space="preserve">Charles de Gaulle </w:t>
      </w:r>
      <w:r w:rsidR="00041DC0">
        <w:rPr>
          <w:szCs w:val="22"/>
        </w:rPr>
        <w:t xml:space="preserve">airport protection area is shown in Figure 2, which includes </w:t>
      </w:r>
      <w:r w:rsidR="00EA30E6">
        <w:rPr>
          <w:szCs w:val="22"/>
        </w:rPr>
        <w:t xml:space="preserve">only </w:t>
      </w:r>
      <w:r w:rsidR="00041DC0">
        <w:rPr>
          <w:szCs w:val="22"/>
        </w:rPr>
        <w:t xml:space="preserve">the areas where </w:t>
      </w:r>
      <w:r w:rsidR="00041DC0" w:rsidRPr="00F0769F">
        <w:rPr>
          <w:szCs w:val="22"/>
        </w:rPr>
        <w:t>pre-flight tests are conducted</w:t>
      </w:r>
      <w:r w:rsidR="00041DC0">
        <w:rPr>
          <w:szCs w:val="22"/>
        </w:rPr>
        <w:t xml:space="preserve"> and maintenance areas.</w:t>
      </w:r>
    </w:p>
    <w:p w14:paraId="4FE0CFEA" w14:textId="77777777" w:rsidR="004F0C35" w:rsidRDefault="004F0C35" w:rsidP="001A4BF8">
      <w:pPr>
        <w:rPr>
          <w:szCs w:val="22"/>
        </w:rPr>
      </w:pPr>
    </w:p>
    <w:p w14:paraId="3892EBEC" w14:textId="516DFDB2" w:rsidR="004F0C35" w:rsidRDefault="003B55F8" w:rsidP="001A4BF8">
      <w:pPr>
        <w:rPr>
          <w:szCs w:val="22"/>
        </w:rPr>
      </w:pPr>
      <w:r w:rsidRPr="005E1BE7">
        <w:rPr>
          <w:noProof/>
        </w:rPr>
        <w:drawing>
          <wp:inline distT="0" distB="0" distL="0" distR="0" wp14:anchorId="50234B45" wp14:editId="750B6783">
            <wp:extent cx="5937250" cy="3536950"/>
            <wp:effectExtent l="0" t="0" r="0" b="0"/>
            <wp:docPr id="1" name="Picture 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p&#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l="7523" r="8357" b="11674"/>
                    <a:stretch>
                      <a:fillRect/>
                    </a:stretch>
                  </pic:blipFill>
                  <pic:spPr bwMode="auto">
                    <a:xfrm>
                      <a:off x="0" y="0"/>
                      <a:ext cx="5937250" cy="3536950"/>
                    </a:xfrm>
                    <a:prstGeom prst="rect">
                      <a:avLst/>
                    </a:prstGeom>
                    <a:noFill/>
                    <a:ln>
                      <a:noFill/>
                    </a:ln>
                  </pic:spPr>
                </pic:pic>
              </a:graphicData>
            </a:graphic>
          </wp:inline>
        </w:drawing>
      </w:r>
    </w:p>
    <w:p w14:paraId="3C0BBEF8" w14:textId="3BECC67D" w:rsidR="00B868F5" w:rsidRPr="00041DC0" w:rsidRDefault="00B868F5" w:rsidP="00B868F5">
      <w:pPr>
        <w:jc w:val="center"/>
        <w:rPr>
          <w:b/>
          <w:szCs w:val="22"/>
        </w:rPr>
      </w:pPr>
      <w:r w:rsidRPr="00041DC0">
        <w:rPr>
          <w:b/>
          <w:szCs w:val="22"/>
        </w:rPr>
        <w:t>Figure</w:t>
      </w:r>
      <w:r>
        <w:rPr>
          <w:b/>
          <w:szCs w:val="22"/>
        </w:rPr>
        <w:t>s</w:t>
      </w:r>
      <w:r w:rsidRPr="00041DC0">
        <w:rPr>
          <w:b/>
          <w:szCs w:val="22"/>
        </w:rPr>
        <w:t xml:space="preserve"> 1.  Example of defined airport protected area</w:t>
      </w:r>
      <w:r>
        <w:rPr>
          <w:b/>
          <w:szCs w:val="22"/>
        </w:rPr>
        <w:t xml:space="preserve"> considering </w:t>
      </w:r>
      <w:r w:rsidRPr="00BE3DF6">
        <w:rPr>
          <w:b/>
          <w:szCs w:val="22"/>
        </w:rPr>
        <w:t xml:space="preserve">operation of aeronautical L-band </w:t>
      </w:r>
      <w:proofErr w:type="gramStart"/>
      <w:r w:rsidRPr="00BE3DF6">
        <w:rPr>
          <w:b/>
          <w:szCs w:val="22"/>
        </w:rPr>
        <w:t>MES</w:t>
      </w:r>
      <w:proofErr w:type="gramEnd"/>
    </w:p>
    <w:p w14:paraId="03AA6C5C" w14:textId="29A9F6C1" w:rsidR="00B868F5" w:rsidRDefault="00B868F5" w:rsidP="001A4BF8">
      <w:pPr>
        <w:rPr>
          <w:szCs w:val="22"/>
        </w:rPr>
      </w:pPr>
    </w:p>
    <w:p w14:paraId="52173C07" w14:textId="77777777" w:rsidR="001A4BF8" w:rsidRPr="00F7751E" w:rsidRDefault="003B55F8" w:rsidP="001A4BF8">
      <w:pPr>
        <w:rPr>
          <w:noProof/>
          <w:szCs w:val="22"/>
          <w:lang w:eastAsia="fr-FR"/>
        </w:rPr>
      </w:pPr>
      <w:r w:rsidRPr="005E1BE7">
        <w:rPr>
          <w:noProof/>
        </w:rPr>
        <w:drawing>
          <wp:inline distT="0" distB="0" distL="0" distR="0" wp14:anchorId="518EF770" wp14:editId="74B75E6C">
            <wp:extent cx="6197600" cy="2813050"/>
            <wp:effectExtent l="0" t="0" r="0" b="0"/>
            <wp:docPr id="744575512"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97600" cy="2813050"/>
                    </a:xfrm>
                    <a:prstGeom prst="rect">
                      <a:avLst/>
                    </a:prstGeom>
                    <a:noFill/>
                    <a:ln>
                      <a:noFill/>
                    </a:ln>
                  </pic:spPr>
                </pic:pic>
              </a:graphicData>
            </a:graphic>
          </wp:inline>
        </w:drawing>
      </w:r>
    </w:p>
    <w:p w14:paraId="3E69CEFC" w14:textId="3176269E" w:rsidR="00B868F5" w:rsidRPr="00041DC0" w:rsidRDefault="00B868F5" w:rsidP="00B868F5">
      <w:pPr>
        <w:jc w:val="center"/>
        <w:rPr>
          <w:b/>
          <w:szCs w:val="22"/>
        </w:rPr>
      </w:pPr>
      <w:r w:rsidRPr="00041DC0">
        <w:rPr>
          <w:b/>
          <w:szCs w:val="22"/>
        </w:rPr>
        <w:t>Figure</w:t>
      </w:r>
      <w:r>
        <w:rPr>
          <w:b/>
          <w:szCs w:val="22"/>
        </w:rPr>
        <w:t xml:space="preserve"> 2</w:t>
      </w:r>
      <w:r w:rsidRPr="00041DC0">
        <w:rPr>
          <w:b/>
          <w:szCs w:val="22"/>
        </w:rPr>
        <w:t>.  Example</w:t>
      </w:r>
      <w:r>
        <w:rPr>
          <w:b/>
          <w:szCs w:val="22"/>
        </w:rPr>
        <w:t>s</w:t>
      </w:r>
      <w:r w:rsidRPr="00041DC0">
        <w:rPr>
          <w:b/>
          <w:szCs w:val="22"/>
        </w:rPr>
        <w:t xml:space="preserve"> of defined airport </w:t>
      </w:r>
      <w:r>
        <w:rPr>
          <w:b/>
          <w:szCs w:val="22"/>
        </w:rPr>
        <w:t>considering pre-flight checks and maintenance areas</w:t>
      </w:r>
      <w:r w:rsidRPr="00BE3DF6">
        <w:rPr>
          <w:b/>
          <w:szCs w:val="22"/>
        </w:rPr>
        <w:t xml:space="preserve"> of aeronautical L-band MES</w:t>
      </w:r>
    </w:p>
    <w:p w14:paraId="6066B620" w14:textId="77777777" w:rsidR="001A4BF8" w:rsidRPr="00866846" w:rsidRDefault="001A4BF8" w:rsidP="001A4BF8">
      <w:pPr>
        <w:rPr>
          <w:noProof/>
          <w:szCs w:val="22"/>
          <w:lang w:val="en-CA" w:eastAsia="fr-FR"/>
        </w:rPr>
      </w:pPr>
    </w:p>
    <w:p w14:paraId="5F65E4CE" w14:textId="4A6DF6E8" w:rsidR="001A4BF8" w:rsidRPr="00F7751E" w:rsidRDefault="001A4BF8" w:rsidP="001A4BF8">
      <w:pPr>
        <w:rPr>
          <w:szCs w:val="22"/>
        </w:rPr>
      </w:pPr>
      <w:r w:rsidRPr="00F7751E">
        <w:rPr>
          <w:szCs w:val="22"/>
        </w:rPr>
        <w:t xml:space="preserve">The PFD produced by IMT base stations must be kept below the maximum PFD limit value at the boundary of the area and at any point inside the area (for example, the area shaded </w:t>
      </w:r>
      <w:r w:rsidR="009F60A6">
        <w:rPr>
          <w:szCs w:val="22"/>
        </w:rPr>
        <w:t>red in Figure</w:t>
      </w:r>
      <w:r w:rsidR="00A97240">
        <w:rPr>
          <w:szCs w:val="22"/>
        </w:rPr>
        <w:t>s</w:t>
      </w:r>
      <w:r w:rsidR="009F60A6">
        <w:rPr>
          <w:szCs w:val="22"/>
        </w:rPr>
        <w:t xml:space="preserve"> 1</w:t>
      </w:r>
      <w:r w:rsidR="00A97240">
        <w:rPr>
          <w:szCs w:val="22"/>
        </w:rPr>
        <w:t xml:space="preserve"> and 2</w:t>
      </w:r>
      <w:r w:rsidR="00A97FC2">
        <w:rPr>
          <w:szCs w:val="22"/>
        </w:rPr>
        <w:t>)</w:t>
      </w:r>
      <w:r w:rsidR="00A97240">
        <w:rPr>
          <w:szCs w:val="22"/>
        </w:rPr>
        <w:t>.</w:t>
      </w:r>
    </w:p>
    <w:p w14:paraId="6307A45A" w14:textId="77777777" w:rsidR="001A4BF8" w:rsidRPr="00F7751E" w:rsidRDefault="001A4BF8" w:rsidP="001A4BF8">
      <w:pPr>
        <w:rPr>
          <w:szCs w:val="22"/>
        </w:rPr>
      </w:pPr>
    </w:p>
    <w:p w14:paraId="3738F1A7" w14:textId="6FE458B4" w:rsidR="001A4BF8" w:rsidRPr="00A97240" w:rsidRDefault="001A4BF8" w:rsidP="001A4BF8">
      <w:pPr>
        <w:rPr>
          <w:szCs w:val="22"/>
        </w:rPr>
      </w:pPr>
      <w:r w:rsidRPr="00F7751E">
        <w:rPr>
          <w:szCs w:val="22"/>
        </w:rPr>
        <w:t xml:space="preserve">It is </w:t>
      </w:r>
      <w:r w:rsidR="00BC7A7C">
        <w:rPr>
          <w:szCs w:val="22"/>
        </w:rPr>
        <w:t>expec</w:t>
      </w:r>
      <w:r w:rsidR="00BC7A7C" w:rsidRPr="00F7751E">
        <w:rPr>
          <w:szCs w:val="22"/>
        </w:rPr>
        <w:t xml:space="preserve">ted </w:t>
      </w:r>
      <w:r w:rsidRPr="00F7751E">
        <w:rPr>
          <w:szCs w:val="22"/>
        </w:rPr>
        <w:t xml:space="preserve">that </w:t>
      </w:r>
      <w:r w:rsidR="00197961" w:rsidRPr="00EE5929">
        <w:rPr>
          <w:szCs w:val="22"/>
        </w:rPr>
        <w:t>the</w:t>
      </w:r>
      <w:r w:rsidR="00197961">
        <w:rPr>
          <w:szCs w:val="22"/>
        </w:rPr>
        <w:t xml:space="preserve"> </w:t>
      </w:r>
      <w:r w:rsidRPr="00F7751E">
        <w:rPr>
          <w:szCs w:val="22"/>
        </w:rPr>
        <w:t xml:space="preserve">national </w:t>
      </w:r>
      <w:r w:rsidR="00063DC5" w:rsidRPr="00F7751E">
        <w:rPr>
          <w:szCs w:val="22"/>
        </w:rPr>
        <w:t xml:space="preserve">spectrum </w:t>
      </w:r>
      <w:r w:rsidRPr="00F7751E">
        <w:rPr>
          <w:szCs w:val="22"/>
        </w:rPr>
        <w:t xml:space="preserve">licensing authorities ensure that the airport protected areas and associated </w:t>
      </w:r>
      <w:r w:rsidRPr="00A97240">
        <w:rPr>
          <w:szCs w:val="22"/>
        </w:rPr>
        <w:t>maximum PFD limits are defined and included in the IMT operator’s licence conditions. The concerned airports and areas should be identified in consultation with the relevant national aviation safety representatives and/or with the airport operator.</w:t>
      </w:r>
      <w:r w:rsidR="002A15A0" w:rsidRPr="00A97240">
        <w:rPr>
          <w:szCs w:val="22"/>
        </w:rPr>
        <w:t xml:space="preserve"> The information o</w:t>
      </w:r>
      <w:r w:rsidR="00BC7A7C">
        <w:rPr>
          <w:szCs w:val="22"/>
        </w:rPr>
        <w:t>n</w:t>
      </w:r>
      <w:r w:rsidR="002A15A0" w:rsidRPr="00A97240">
        <w:rPr>
          <w:szCs w:val="22"/>
        </w:rPr>
        <w:t xml:space="preserve"> areas where the limit applies </w:t>
      </w:r>
      <w:proofErr w:type="gramStart"/>
      <w:r w:rsidR="006C7077">
        <w:rPr>
          <w:szCs w:val="22"/>
        </w:rPr>
        <w:t>ha</w:t>
      </w:r>
      <w:r w:rsidR="00D31706">
        <w:rPr>
          <w:szCs w:val="22"/>
        </w:rPr>
        <w:t xml:space="preserve">s </w:t>
      </w:r>
      <w:r w:rsidR="00BC7A7C">
        <w:rPr>
          <w:szCs w:val="22"/>
        </w:rPr>
        <w:t>to</w:t>
      </w:r>
      <w:proofErr w:type="gramEnd"/>
      <w:r w:rsidR="00BC7A7C">
        <w:rPr>
          <w:szCs w:val="22"/>
        </w:rPr>
        <w:t xml:space="preserve"> </w:t>
      </w:r>
      <w:r w:rsidR="002A15A0" w:rsidRPr="00A97240">
        <w:rPr>
          <w:szCs w:val="22"/>
        </w:rPr>
        <w:t xml:space="preserve">be </w:t>
      </w:r>
      <w:r w:rsidR="00D31706">
        <w:rPr>
          <w:szCs w:val="22"/>
        </w:rPr>
        <w:t>available</w:t>
      </w:r>
      <w:r w:rsidR="002A15A0" w:rsidRPr="00A97240">
        <w:rPr>
          <w:szCs w:val="22"/>
        </w:rPr>
        <w:t xml:space="preserve"> when </w:t>
      </w:r>
      <w:r w:rsidR="00D31706" w:rsidRPr="00F7751E">
        <w:rPr>
          <w:szCs w:val="22"/>
        </w:rPr>
        <w:t>national spectrum licensing authorities</w:t>
      </w:r>
      <w:r w:rsidR="00D31706" w:rsidRPr="00A97240">
        <w:rPr>
          <w:szCs w:val="22"/>
        </w:rPr>
        <w:t xml:space="preserve"> </w:t>
      </w:r>
      <w:r w:rsidR="00D31706">
        <w:rPr>
          <w:szCs w:val="22"/>
        </w:rPr>
        <w:t>start the</w:t>
      </w:r>
      <w:r w:rsidR="002A15A0" w:rsidRPr="00A97240">
        <w:rPr>
          <w:szCs w:val="22"/>
        </w:rPr>
        <w:t xml:space="preserve"> </w:t>
      </w:r>
      <w:r w:rsidR="00D31706">
        <w:rPr>
          <w:szCs w:val="22"/>
        </w:rPr>
        <w:t xml:space="preserve">IMT </w:t>
      </w:r>
      <w:r w:rsidR="002A15A0" w:rsidRPr="00A97240">
        <w:rPr>
          <w:szCs w:val="22"/>
        </w:rPr>
        <w:t>authorisation</w:t>
      </w:r>
      <w:r w:rsidR="00BC7A7C">
        <w:rPr>
          <w:szCs w:val="22"/>
        </w:rPr>
        <w:t xml:space="preserve"> </w:t>
      </w:r>
      <w:r w:rsidR="00D31706">
        <w:rPr>
          <w:szCs w:val="22"/>
        </w:rPr>
        <w:t>process</w:t>
      </w:r>
      <w:r w:rsidR="002A15A0" w:rsidRPr="00A97240">
        <w:rPr>
          <w:szCs w:val="22"/>
        </w:rPr>
        <w:t xml:space="preserve">. </w:t>
      </w:r>
    </w:p>
    <w:p w14:paraId="1E9B6F28" w14:textId="77777777" w:rsidR="008076F1" w:rsidRPr="00A97240" w:rsidRDefault="008076F1" w:rsidP="001A4BF8">
      <w:pPr>
        <w:rPr>
          <w:szCs w:val="22"/>
        </w:rPr>
      </w:pPr>
    </w:p>
    <w:p w14:paraId="4C04230E" w14:textId="025A780E" w:rsidR="001A4BF8" w:rsidRPr="00A97240" w:rsidRDefault="001A4BF8" w:rsidP="001A4BF8">
      <w:pPr>
        <w:rPr>
          <w:szCs w:val="22"/>
        </w:rPr>
      </w:pPr>
      <w:r w:rsidRPr="00A97240">
        <w:rPr>
          <w:szCs w:val="22"/>
        </w:rPr>
        <w:t xml:space="preserve">The identification of the appropriate level of the </w:t>
      </w:r>
      <w:r w:rsidR="004C604F">
        <w:rPr>
          <w:szCs w:val="22"/>
        </w:rPr>
        <w:t>PFD</w:t>
      </w:r>
      <w:r w:rsidR="004C604F" w:rsidRPr="00A97240">
        <w:rPr>
          <w:szCs w:val="22"/>
        </w:rPr>
        <w:t xml:space="preserve"> </w:t>
      </w:r>
      <w:r w:rsidRPr="00A97240">
        <w:rPr>
          <w:szCs w:val="22"/>
        </w:rPr>
        <w:t xml:space="preserve">limit as well as the compliance of the </w:t>
      </w:r>
      <w:r w:rsidR="002A15A0" w:rsidRPr="00A97240">
        <w:rPr>
          <w:szCs w:val="22"/>
        </w:rPr>
        <w:t>licensed</w:t>
      </w:r>
      <w:r w:rsidRPr="00A97240">
        <w:rPr>
          <w:szCs w:val="22"/>
        </w:rPr>
        <w:t xml:space="preserve"> </w:t>
      </w:r>
      <w:r w:rsidR="00A97240">
        <w:rPr>
          <w:szCs w:val="22"/>
        </w:rPr>
        <w:t xml:space="preserve">IMT </w:t>
      </w:r>
      <w:r w:rsidRPr="00A97240">
        <w:rPr>
          <w:szCs w:val="22"/>
        </w:rPr>
        <w:t xml:space="preserve">operator </w:t>
      </w:r>
      <w:r w:rsidR="002A15A0" w:rsidRPr="00A97240">
        <w:rPr>
          <w:szCs w:val="22"/>
        </w:rPr>
        <w:t xml:space="preserve">to fulfil its obligations to respect the required </w:t>
      </w:r>
      <w:r w:rsidRPr="00A97240">
        <w:rPr>
          <w:szCs w:val="22"/>
        </w:rPr>
        <w:t xml:space="preserve">level of </w:t>
      </w:r>
      <w:r w:rsidR="004C604F">
        <w:rPr>
          <w:szCs w:val="22"/>
        </w:rPr>
        <w:t>PFD</w:t>
      </w:r>
      <w:r w:rsidR="004C604F" w:rsidRPr="00A97240">
        <w:rPr>
          <w:szCs w:val="22"/>
        </w:rPr>
        <w:t xml:space="preserve"> </w:t>
      </w:r>
      <w:r w:rsidR="002A15A0" w:rsidRPr="00A97240">
        <w:rPr>
          <w:szCs w:val="22"/>
        </w:rPr>
        <w:t>in the identified ar</w:t>
      </w:r>
      <w:r w:rsidR="00541F55">
        <w:rPr>
          <w:szCs w:val="22"/>
        </w:rPr>
        <w:t>e</w:t>
      </w:r>
      <w:r w:rsidR="002A15A0" w:rsidRPr="00A97240">
        <w:rPr>
          <w:szCs w:val="22"/>
        </w:rPr>
        <w:t>as</w:t>
      </w:r>
      <w:r w:rsidRPr="00A97240">
        <w:rPr>
          <w:szCs w:val="22"/>
        </w:rPr>
        <w:t xml:space="preserve"> of airport is the responsibility of </w:t>
      </w:r>
      <w:r w:rsidR="00A52C8C" w:rsidRPr="00A97240">
        <w:rPr>
          <w:szCs w:val="22"/>
        </w:rPr>
        <w:t>n</w:t>
      </w:r>
      <w:r w:rsidRPr="00A97240">
        <w:rPr>
          <w:szCs w:val="22"/>
        </w:rPr>
        <w:t>ational spectrum regulator.</w:t>
      </w:r>
    </w:p>
    <w:p w14:paraId="7F78D399" w14:textId="30F627B7" w:rsidR="00C62204" w:rsidRDefault="00C62204" w:rsidP="00BF4500">
      <w:pPr>
        <w:rPr>
          <w:szCs w:val="22"/>
        </w:rPr>
      </w:pPr>
    </w:p>
    <w:p w14:paraId="595A85F3" w14:textId="605585EE" w:rsidR="001A4BF8" w:rsidRPr="00F7751E" w:rsidRDefault="001A4BF8" w:rsidP="001A4BF8">
      <w:pPr>
        <w:spacing w:before="240"/>
        <w:rPr>
          <w:b/>
          <w:bCs/>
          <w:szCs w:val="22"/>
        </w:rPr>
      </w:pPr>
      <w:r w:rsidRPr="00F7751E">
        <w:rPr>
          <w:b/>
          <w:bCs/>
          <w:szCs w:val="22"/>
        </w:rPr>
        <w:t>4.</w:t>
      </w:r>
      <w:r w:rsidR="007F59CF">
        <w:rPr>
          <w:b/>
          <w:bCs/>
          <w:szCs w:val="22"/>
        </w:rPr>
        <w:t xml:space="preserve">  </w:t>
      </w:r>
      <w:r w:rsidRPr="00F7751E">
        <w:rPr>
          <w:b/>
          <w:bCs/>
          <w:szCs w:val="22"/>
        </w:rPr>
        <w:t xml:space="preserve">Explanation </w:t>
      </w:r>
      <w:r w:rsidR="00433ADE">
        <w:rPr>
          <w:b/>
          <w:bCs/>
          <w:szCs w:val="22"/>
        </w:rPr>
        <w:t>on</w:t>
      </w:r>
      <w:r w:rsidRPr="00F7751E">
        <w:rPr>
          <w:b/>
          <w:bCs/>
          <w:szCs w:val="22"/>
        </w:rPr>
        <w:t xml:space="preserve"> a need for </w:t>
      </w:r>
      <w:r w:rsidR="00550EE6">
        <w:rPr>
          <w:b/>
          <w:bCs/>
          <w:szCs w:val="22"/>
        </w:rPr>
        <w:t xml:space="preserve">a </w:t>
      </w:r>
      <w:r w:rsidR="00433ADE">
        <w:rPr>
          <w:b/>
          <w:bCs/>
          <w:szCs w:val="22"/>
        </w:rPr>
        <w:t>two-</w:t>
      </w:r>
      <w:r w:rsidRPr="00F7751E">
        <w:rPr>
          <w:b/>
          <w:bCs/>
          <w:szCs w:val="22"/>
        </w:rPr>
        <w:t>phase</w:t>
      </w:r>
      <w:r w:rsidR="00433ADE">
        <w:rPr>
          <w:b/>
          <w:bCs/>
          <w:szCs w:val="22"/>
        </w:rPr>
        <w:t>d</w:t>
      </w:r>
      <w:r w:rsidRPr="00F7751E">
        <w:rPr>
          <w:b/>
          <w:bCs/>
          <w:szCs w:val="22"/>
        </w:rPr>
        <w:t xml:space="preserve"> approach to </w:t>
      </w:r>
      <w:r w:rsidR="00A52C8C">
        <w:rPr>
          <w:b/>
          <w:bCs/>
          <w:szCs w:val="22"/>
        </w:rPr>
        <w:t>the application of PFD limits</w:t>
      </w:r>
    </w:p>
    <w:p w14:paraId="00D18E61" w14:textId="77777777" w:rsidR="001A4BF8" w:rsidRPr="00F7751E" w:rsidRDefault="001A4BF8" w:rsidP="001A4BF8">
      <w:pPr>
        <w:rPr>
          <w:bCs/>
          <w:szCs w:val="22"/>
        </w:rPr>
      </w:pPr>
    </w:p>
    <w:p w14:paraId="024FBD37" w14:textId="2CFF1E97" w:rsidR="002152C5" w:rsidRPr="000E6FF6" w:rsidRDefault="002152C5" w:rsidP="002152C5">
      <w:pPr>
        <w:rPr>
          <w:bCs/>
          <w:szCs w:val="22"/>
        </w:rPr>
      </w:pPr>
      <w:r w:rsidRPr="000E6FF6">
        <w:rPr>
          <w:bCs/>
          <w:szCs w:val="22"/>
        </w:rPr>
        <w:t xml:space="preserve">Given the time required to set and agree </w:t>
      </w:r>
      <w:r w:rsidR="00433ADE">
        <w:rPr>
          <w:bCs/>
          <w:szCs w:val="22"/>
        </w:rPr>
        <w:t xml:space="preserve">equipment </w:t>
      </w:r>
      <w:r w:rsidRPr="000E6FF6">
        <w:rPr>
          <w:bCs/>
          <w:szCs w:val="22"/>
        </w:rPr>
        <w:t xml:space="preserve">standards, </w:t>
      </w:r>
      <w:proofErr w:type="gramStart"/>
      <w:r w:rsidRPr="000E6FF6">
        <w:rPr>
          <w:bCs/>
          <w:szCs w:val="22"/>
        </w:rPr>
        <w:t>build</w:t>
      </w:r>
      <w:proofErr w:type="gramEnd"/>
      <w:r w:rsidRPr="000E6FF6">
        <w:rPr>
          <w:bCs/>
          <w:szCs w:val="22"/>
        </w:rPr>
        <w:t xml:space="preserve"> and deploy new terminals in the aeronautical markets, it is expected that measures</w:t>
      </w:r>
      <w:r w:rsidR="00C97F13">
        <w:rPr>
          <w:bCs/>
          <w:szCs w:val="22"/>
        </w:rPr>
        <w:t>,</w:t>
      </w:r>
      <w:r w:rsidRPr="000E6FF6">
        <w:rPr>
          <w:bCs/>
          <w:szCs w:val="22"/>
        </w:rPr>
        <w:t xml:space="preserve"> </w:t>
      </w:r>
      <w:r w:rsidR="00433ADE">
        <w:rPr>
          <w:bCs/>
          <w:szCs w:val="22"/>
        </w:rPr>
        <w:t>determined</w:t>
      </w:r>
      <w:r w:rsidR="00433ADE" w:rsidRPr="000E6FF6">
        <w:rPr>
          <w:bCs/>
          <w:szCs w:val="22"/>
        </w:rPr>
        <w:t xml:space="preserve"> </w:t>
      </w:r>
      <w:r w:rsidRPr="000E6FF6">
        <w:rPr>
          <w:bCs/>
          <w:szCs w:val="22"/>
        </w:rPr>
        <w:t xml:space="preserve">by administrations </w:t>
      </w:r>
      <w:r w:rsidR="00433ADE">
        <w:rPr>
          <w:bCs/>
          <w:szCs w:val="22"/>
        </w:rPr>
        <w:t xml:space="preserve">in order </w:t>
      </w:r>
      <w:r w:rsidRPr="000E6FF6">
        <w:rPr>
          <w:bCs/>
          <w:szCs w:val="22"/>
        </w:rPr>
        <w:t>to protect aeronautical</w:t>
      </w:r>
      <w:r w:rsidR="00A8044B" w:rsidRPr="000E6FF6">
        <w:rPr>
          <w:bCs/>
          <w:szCs w:val="22"/>
        </w:rPr>
        <w:t xml:space="preserve"> MES</w:t>
      </w:r>
      <w:r w:rsidRPr="000E6FF6">
        <w:rPr>
          <w:bCs/>
          <w:szCs w:val="22"/>
        </w:rPr>
        <w:t xml:space="preserve"> terminals at airports</w:t>
      </w:r>
      <w:r w:rsidR="00C97F13">
        <w:rPr>
          <w:bCs/>
          <w:szCs w:val="22"/>
        </w:rPr>
        <w:t>,</w:t>
      </w:r>
      <w:r w:rsidRPr="000E6FF6">
        <w:rPr>
          <w:bCs/>
          <w:szCs w:val="22"/>
        </w:rPr>
        <w:t xml:space="preserve"> </w:t>
      </w:r>
      <w:r w:rsidR="00A8044B" w:rsidRPr="000E6FF6">
        <w:rPr>
          <w:bCs/>
          <w:szCs w:val="22"/>
        </w:rPr>
        <w:t>could</w:t>
      </w:r>
      <w:r w:rsidR="00E670DF" w:rsidRPr="000E6FF6">
        <w:rPr>
          <w:bCs/>
          <w:szCs w:val="22"/>
        </w:rPr>
        <w:t xml:space="preserve"> </w:t>
      </w:r>
      <w:r w:rsidRPr="000E6FF6">
        <w:rPr>
          <w:bCs/>
          <w:szCs w:val="22"/>
        </w:rPr>
        <w:t xml:space="preserve">be </w:t>
      </w:r>
      <w:r w:rsidR="008202F5">
        <w:rPr>
          <w:bCs/>
          <w:szCs w:val="22"/>
        </w:rPr>
        <w:t>implemented i</w:t>
      </w:r>
      <w:r w:rsidRPr="000E6FF6">
        <w:rPr>
          <w:bCs/>
          <w:szCs w:val="22"/>
        </w:rPr>
        <w:t xml:space="preserve">n a </w:t>
      </w:r>
      <w:r w:rsidR="00433ADE">
        <w:rPr>
          <w:bCs/>
          <w:szCs w:val="22"/>
        </w:rPr>
        <w:t>two-</w:t>
      </w:r>
      <w:r w:rsidRPr="000E6FF6">
        <w:rPr>
          <w:bCs/>
          <w:szCs w:val="22"/>
        </w:rPr>
        <w:t>phased approach</w:t>
      </w:r>
      <w:r w:rsidR="00E27F60" w:rsidRPr="000E6FF6">
        <w:rPr>
          <w:bCs/>
          <w:szCs w:val="22"/>
        </w:rPr>
        <w:t>. T</w:t>
      </w:r>
      <w:r w:rsidRPr="000E6FF6">
        <w:rPr>
          <w:bCs/>
          <w:szCs w:val="22"/>
        </w:rPr>
        <w:t>he initial measures</w:t>
      </w:r>
      <w:r w:rsidR="000F2911">
        <w:rPr>
          <w:bCs/>
          <w:szCs w:val="22"/>
        </w:rPr>
        <w:t>,</w:t>
      </w:r>
      <w:r w:rsidRPr="000E6FF6">
        <w:rPr>
          <w:bCs/>
          <w:szCs w:val="22"/>
        </w:rPr>
        <w:t xml:space="preserve"> Phase 1, </w:t>
      </w:r>
      <w:r w:rsidR="00E27F60" w:rsidRPr="000E6FF6">
        <w:rPr>
          <w:bCs/>
          <w:szCs w:val="22"/>
        </w:rPr>
        <w:t xml:space="preserve">are </w:t>
      </w:r>
      <w:r w:rsidRPr="000E6FF6">
        <w:rPr>
          <w:bCs/>
          <w:szCs w:val="22"/>
        </w:rPr>
        <w:t>to protect currently operating terminals which are sensitive to blocking. Phase 1 would be time limited and to be followed by Phase 2</w:t>
      </w:r>
      <w:r w:rsidR="00CE75CC" w:rsidRPr="000E6FF6">
        <w:rPr>
          <w:bCs/>
          <w:szCs w:val="22"/>
        </w:rPr>
        <w:t>, which would be without time limit</w:t>
      </w:r>
      <w:r w:rsidRPr="000E6FF6">
        <w:rPr>
          <w:bCs/>
          <w:szCs w:val="22"/>
        </w:rPr>
        <w:t xml:space="preserve">. Phase 2 would be based on </w:t>
      </w:r>
      <w:r w:rsidR="00813B02">
        <w:rPr>
          <w:bCs/>
          <w:szCs w:val="22"/>
        </w:rPr>
        <w:t xml:space="preserve">future implementation of </w:t>
      </w:r>
      <w:r w:rsidRPr="000E6FF6">
        <w:rPr>
          <w:bCs/>
          <w:szCs w:val="22"/>
        </w:rPr>
        <w:t xml:space="preserve">terminals </w:t>
      </w:r>
      <w:r w:rsidR="00813B02">
        <w:rPr>
          <w:bCs/>
          <w:szCs w:val="22"/>
        </w:rPr>
        <w:t>having</w:t>
      </w:r>
      <w:r w:rsidRPr="000E6FF6">
        <w:rPr>
          <w:bCs/>
          <w:szCs w:val="22"/>
        </w:rPr>
        <w:t xml:space="preserve"> a blocking resilience</w:t>
      </w:r>
      <w:r w:rsidR="00813B02">
        <w:rPr>
          <w:bCs/>
          <w:szCs w:val="22"/>
        </w:rPr>
        <w:t xml:space="preserve"> of -30 dBm</w:t>
      </w:r>
      <w:r w:rsidRPr="000E6FF6">
        <w:rPr>
          <w:bCs/>
          <w:szCs w:val="22"/>
        </w:rPr>
        <w:t xml:space="preserve"> at the input of the MES receiver</w:t>
      </w:r>
      <w:r w:rsidRPr="002F1F09">
        <w:rPr>
          <w:bCs/>
          <w:szCs w:val="22"/>
        </w:rPr>
        <w:t>.</w:t>
      </w:r>
      <w:r w:rsidR="00A8044B" w:rsidRPr="002F1F09">
        <w:rPr>
          <w:bCs/>
          <w:szCs w:val="22"/>
        </w:rPr>
        <w:t xml:space="preserve"> </w:t>
      </w:r>
      <w:r w:rsidR="00281E97" w:rsidRPr="000E6FF6">
        <w:rPr>
          <w:bCs/>
          <w:szCs w:val="22"/>
        </w:rPr>
        <w:t>Phase 2 provide</w:t>
      </w:r>
      <w:r w:rsidR="00281E97">
        <w:rPr>
          <w:bCs/>
          <w:szCs w:val="22"/>
        </w:rPr>
        <w:t>s</w:t>
      </w:r>
      <w:r w:rsidR="00281E97" w:rsidRPr="000E6FF6">
        <w:rPr>
          <w:bCs/>
          <w:szCs w:val="22"/>
        </w:rPr>
        <w:t xml:space="preserve"> a permanent PFD limit for IMT coverage in the same locations as </w:t>
      </w:r>
      <w:r w:rsidR="009C6C98">
        <w:rPr>
          <w:bCs/>
          <w:szCs w:val="22"/>
        </w:rPr>
        <w:t>P</w:t>
      </w:r>
      <w:r w:rsidR="00281E97" w:rsidRPr="000E6FF6">
        <w:rPr>
          <w:bCs/>
          <w:szCs w:val="22"/>
        </w:rPr>
        <w:t>hase 1</w:t>
      </w:r>
      <w:r w:rsidR="00281E97" w:rsidRPr="00607F69">
        <w:rPr>
          <w:bCs/>
          <w:szCs w:val="22"/>
        </w:rPr>
        <w:t xml:space="preserve">. </w:t>
      </w:r>
      <w:r w:rsidR="00750BBA" w:rsidRPr="00866846">
        <w:rPr>
          <w:lang w:val="en-CA"/>
        </w:rPr>
        <w:t xml:space="preserve">The time limitation of Phase 1 </w:t>
      </w:r>
      <w:r w:rsidR="00244785" w:rsidRPr="00866846">
        <w:rPr>
          <w:lang w:val="en-CA"/>
        </w:rPr>
        <w:t>should</w:t>
      </w:r>
      <w:r w:rsidR="00750BBA" w:rsidRPr="00866846">
        <w:rPr>
          <w:lang w:val="en-CA"/>
        </w:rPr>
        <w:t xml:space="preserve"> be </w:t>
      </w:r>
      <w:proofErr w:type="gramStart"/>
      <w:r w:rsidR="00750BBA" w:rsidRPr="00866846">
        <w:rPr>
          <w:lang w:val="en-CA"/>
        </w:rPr>
        <w:t>taken into account</w:t>
      </w:r>
      <w:proofErr w:type="gramEnd"/>
      <w:r w:rsidR="00750BBA" w:rsidRPr="00866846">
        <w:rPr>
          <w:lang w:val="en-CA"/>
        </w:rPr>
        <w:t xml:space="preserve"> by </w:t>
      </w:r>
      <w:r w:rsidR="00034863" w:rsidRPr="00866846">
        <w:rPr>
          <w:lang w:val="en-CA"/>
        </w:rPr>
        <w:t xml:space="preserve">aeronautical </w:t>
      </w:r>
      <w:r w:rsidR="00750BBA" w:rsidRPr="00866846">
        <w:rPr>
          <w:lang w:val="en-CA"/>
        </w:rPr>
        <w:t>community</w:t>
      </w:r>
      <w:r w:rsidRPr="000E6FF6">
        <w:rPr>
          <w:bCs/>
          <w:szCs w:val="22"/>
        </w:rPr>
        <w:t>.</w:t>
      </w:r>
    </w:p>
    <w:p w14:paraId="481A8D45" w14:textId="77777777" w:rsidR="00550EE6" w:rsidRPr="000E6FF6" w:rsidRDefault="00550EE6" w:rsidP="001A4BF8">
      <w:pPr>
        <w:rPr>
          <w:bCs/>
          <w:szCs w:val="22"/>
        </w:rPr>
      </w:pPr>
    </w:p>
    <w:p w14:paraId="2D89433C" w14:textId="197111E2" w:rsidR="00281E97" w:rsidRDefault="00281E97" w:rsidP="001A4BF8">
      <w:pPr>
        <w:rPr>
          <w:bCs/>
          <w:szCs w:val="22"/>
        </w:rPr>
      </w:pPr>
      <w:r w:rsidRPr="00A97240">
        <w:rPr>
          <w:szCs w:val="22"/>
        </w:rPr>
        <w:t xml:space="preserve">PFD limits are already implemented by some national spectrum regulators. </w:t>
      </w:r>
      <w:r>
        <w:rPr>
          <w:bCs/>
          <w:szCs w:val="22"/>
        </w:rPr>
        <w:t>T</w:t>
      </w:r>
      <w:r w:rsidR="00C32F97" w:rsidRPr="000E6FF6">
        <w:rPr>
          <w:bCs/>
          <w:szCs w:val="22"/>
        </w:rPr>
        <w:t xml:space="preserve">wo example </w:t>
      </w:r>
      <w:r w:rsidR="002152C5" w:rsidRPr="000E6FF6">
        <w:rPr>
          <w:bCs/>
          <w:szCs w:val="22"/>
        </w:rPr>
        <w:t xml:space="preserve">sets </w:t>
      </w:r>
      <w:r w:rsidR="00C32F97" w:rsidRPr="000E6FF6">
        <w:rPr>
          <w:bCs/>
          <w:szCs w:val="22"/>
        </w:rPr>
        <w:t xml:space="preserve">of </w:t>
      </w:r>
      <w:r w:rsidR="001A4BF8" w:rsidRPr="000E6FF6">
        <w:rPr>
          <w:bCs/>
          <w:szCs w:val="22"/>
        </w:rPr>
        <w:t xml:space="preserve">PFD limits </w:t>
      </w:r>
      <w:r w:rsidR="00C32F97" w:rsidRPr="000E6FF6">
        <w:rPr>
          <w:bCs/>
          <w:szCs w:val="22"/>
        </w:rPr>
        <w:t>are provided in ECC</w:t>
      </w:r>
      <w:r w:rsidR="00FE4B35" w:rsidRPr="000E6FF6">
        <w:rPr>
          <w:bCs/>
          <w:szCs w:val="22"/>
        </w:rPr>
        <w:t xml:space="preserve"> Report</w:t>
      </w:r>
      <w:r w:rsidR="00C32F97" w:rsidRPr="000E6FF6">
        <w:rPr>
          <w:bCs/>
          <w:szCs w:val="22"/>
        </w:rPr>
        <w:t xml:space="preserve"> 299</w:t>
      </w:r>
      <w:r>
        <w:rPr>
          <w:bCs/>
          <w:szCs w:val="22"/>
        </w:rPr>
        <w:t>.</w:t>
      </w:r>
      <w:r w:rsidRPr="00281E97">
        <w:rPr>
          <w:szCs w:val="22"/>
        </w:rPr>
        <w:t xml:space="preserve"> </w:t>
      </w:r>
      <w:r>
        <w:rPr>
          <w:szCs w:val="22"/>
        </w:rPr>
        <w:t xml:space="preserve">Similar PFD limits with 2 options are contained in the Annex </w:t>
      </w:r>
      <w:r w:rsidRPr="006E3742">
        <w:rPr>
          <w:szCs w:val="22"/>
        </w:rPr>
        <w:t>3 o</w:t>
      </w:r>
      <w:r w:rsidR="0080044E" w:rsidRPr="006E3742">
        <w:rPr>
          <w:szCs w:val="22"/>
        </w:rPr>
        <w:t>f</w:t>
      </w:r>
      <w:r w:rsidRPr="006E3742">
        <w:rPr>
          <w:szCs w:val="22"/>
        </w:rPr>
        <w:t xml:space="preserve"> the</w:t>
      </w:r>
      <w:r>
        <w:rPr>
          <w:szCs w:val="22"/>
        </w:rPr>
        <w:t xml:space="preserve"> Recommendation ITU-R M.2159-0</w:t>
      </w:r>
      <w:r w:rsidR="001A4BF8" w:rsidRPr="000E6FF6">
        <w:rPr>
          <w:bCs/>
          <w:szCs w:val="22"/>
        </w:rPr>
        <w:t xml:space="preserve">. </w:t>
      </w:r>
    </w:p>
    <w:p w14:paraId="291CFA0E" w14:textId="21C7D67B" w:rsidR="001A4BF8" w:rsidRDefault="001A4BF8" w:rsidP="001A4BF8">
      <w:pPr>
        <w:rPr>
          <w:bCs/>
          <w:szCs w:val="22"/>
        </w:rPr>
      </w:pPr>
    </w:p>
    <w:p w14:paraId="2E065644" w14:textId="264822E7" w:rsidR="00C46CAE" w:rsidRPr="00EE5929" w:rsidRDefault="00C46CAE" w:rsidP="001A4BF8">
      <w:pPr>
        <w:rPr>
          <w:bCs/>
          <w:szCs w:val="22"/>
        </w:rPr>
      </w:pPr>
      <w:r w:rsidRPr="00EE5929">
        <w:rPr>
          <w:bCs/>
          <w:szCs w:val="22"/>
        </w:rPr>
        <w:t xml:space="preserve">In </w:t>
      </w:r>
      <w:r w:rsidRPr="00866846">
        <w:rPr>
          <w:bCs/>
          <w:szCs w:val="22"/>
        </w:rPr>
        <w:t xml:space="preserve">the case of </w:t>
      </w:r>
      <w:r w:rsidRPr="00EE5929">
        <w:rPr>
          <w:bCs/>
          <w:szCs w:val="22"/>
        </w:rPr>
        <w:t>Europe:</w:t>
      </w:r>
    </w:p>
    <w:p w14:paraId="454BD40C" w14:textId="5100D03C" w:rsidR="00C46CAE" w:rsidRPr="00EE5929" w:rsidRDefault="002E6C73" w:rsidP="00C46CAE">
      <w:pPr>
        <w:rPr>
          <w:szCs w:val="22"/>
        </w:rPr>
      </w:pPr>
      <w:r>
        <w:rPr>
          <w:szCs w:val="22"/>
        </w:rPr>
        <w:t>M</w:t>
      </w:r>
      <w:r w:rsidR="00C46CAE" w:rsidRPr="00EE5929">
        <w:rPr>
          <w:szCs w:val="22"/>
        </w:rPr>
        <w:t>obile communications Supplemental Downlink (SDL) below 1 518 MHz are authorised within the EU with harmonized technical conditions (see Commission Implementing Decision (EU) 2015/750, modified by Commission Implementing Decision (EU) 2018/661 of 26 April 2018). The same harmonised technical conditions has been implemented within CEPT (see ECC DEC</w:t>
      </w:r>
      <w:proofErr w:type="gramStart"/>
      <w:r w:rsidR="00C46CAE" w:rsidRPr="00EE5929">
        <w:rPr>
          <w:szCs w:val="22"/>
        </w:rPr>
        <w:t>/(</w:t>
      </w:r>
      <w:proofErr w:type="gramEnd"/>
      <w:r w:rsidR="00C46CAE" w:rsidRPr="00EE5929">
        <w:rPr>
          <w:szCs w:val="22"/>
        </w:rPr>
        <w:t xml:space="preserve">13)03 (1452-1492 MHz) and </w:t>
      </w:r>
      <w:hyperlink r:id="rId13" w:history="1">
        <w:r w:rsidR="00C46CAE" w:rsidRPr="00EE5929">
          <w:rPr>
            <w:color w:val="0000FF"/>
            <w:szCs w:val="22"/>
            <w:u w:val="single"/>
          </w:rPr>
          <w:t>ECC/DEC/(17)06</w:t>
        </w:r>
      </w:hyperlink>
      <w:r w:rsidR="00C46CAE" w:rsidRPr="00EE5929">
        <w:rPr>
          <w:szCs w:val="22"/>
        </w:rPr>
        <w:t xml:space="preserve"> (1427-1452 MHz and 1492-1518 MHz). CEPT also developed guidance to administrations in the ECC Report </w:t>
      </w:r>
      <w:r w:rsidR="00C46CAE" w:rsidRPr="006E3742">
        <w:rPr>
          <w:szCs w:val="22"/>
        </w:rPr>
        <w:t>299 to</w:t>
      </w:r>
      <w:r w:rsidR="00C46CAE" w:rsidRPr="00EE5929">
        <w:rPr>
          <w:szCs w:val="22"/>
        </w:rPr>
        <w:t xml:space="preserve"> address potential blocking of L-band aeronautical MES receivers.</w:t>
      </w:r>
    </w:p>
    <w:p w14:paraId="09129A78" w14:textId="77777777" w:rsidR="00C46CAE" w:rsidRPr="00EE5929" w:rsidRDefault="00C46CAE" w:rsidP="00C46CAE">
      <w:pPr>
        <w:rPr>
          <w:bCs/>
          <w:szCs w:val="22"/>
        </w:rPr>
      </w:pPr>
    </w:p>
    <w:p w14:paraId="29BC935C" w14:textId="158EE2D4" w:rsidR="00C46CAE" w:rsidRPr="00866846" w:rsidRDefault="00C46CAE" w:rsidP="00C46CAE">
      <w:pPr>
        <w:rPr>
          <w:bCs/>
          <w:szCs w:val="22"/>
        </w:rPr>
      </w:pPr>
      <w:r w:rsidRPr="00866846">
        <w:rPr>
          <w:bCs/>
          <w:szCs w:val="22"/>
        </w:rPr>
        <w:t xml:space="preserve">In ECC Report 263, CEPT concluded that an acceptable minimum in-band blocking characteristic for aeronautical mobile earth station receivers from a 5 MHz broadband signal interferer (LTE) operating below 1518 MHz shall not exceed −30 dBm, when the MES operates above 1520 MHz and noting that the IMT block ends at 1517 </w:t>
      </w:r>
      <w:proofErr w:type="spellStart"/>
      <w:r w:rsidRPr="00866846">
        <w:rPr>
          <w:bCs/>
          <w:szCs w:val="22"/>
        </w:rPr>
        <w:t>MHz.</w:t>
      </w:r>
      <w:proofErr w:type="spellEnd"/>
      <w:r w:rsidRPr="00866846">
        <w:rPr>
          <w:bCs/>
          <w:szCs w:val="22"/>
        </w:rPr>
        <w:t xml:space="preserve"> This limit is assumed to be supported by MES receivers to minimise any potential blocking situation and is the reference for the PFD limit with resilient MES receivers in CEPT countries (see liaison statement from ECC PT1 to ICAO FSMP-WG9-WP05 introduced in August 2019). The Annex 2 of the Recommendation ITU-R M.2159-0 provides the receiver blocking levels in MES equipment.</w:t>
      </w:r>
    </w:p>
    <w:p w14:paraId="48D6B6AA" w14:textId="2A6297A7" w:rsidR="00BA458E" w:rsidRDefault="00C46CAE" w:rsidP="00C46CAE">
      <w:pPr>
        <w:rPr>
          <w:bCs/>
          <w:szCs w:val="22"/>
        </w:rPr>
      </w:pPr>
      <w:r w:rsidRPr="00866846">
        <w:rPr>
          <w:bCs/>
          <w:szCs w:val="22"/>
        </w:rPr>
        <w:t xml:space="preserve">In ECC Report 299, CEPT concluded that an acceptable minimum in-band blocking characteristic for aeronautical mobile earth station receivers from a 5 MHz broadband signal interferer (LTE) operating below 1517 MHz shall be −30 dBm for MES operating above 1520 </w:t>
      </w:r>
      <w:proofErr w:type="spellStart"/>
      <w:r w:rsidRPr="00866846">
        <w:rPr>
          <w:bCs/>
          <w:szCs w:val="22"/>
        </w:rPr>
        <w:t>MHz.</w:t>
      </w:r>
      <w:proofErr w:type="spellEnd"/>
      <w:r w:rsidRPr="00866846">
        <w:rPr>
          <w:bCs/>
          <w:szCs w:val="22"/>
        </w:rPr>
        <w:t xml:space="preserve"> This limit is assumed to be supported by future MES receivers to minimise any potential blocking situation to be considered for the Phase 2 PFD limits for resilient MES receivers in CEPT countries.</w:t>
      </w:r>
      <w:r w:rsidR="00A67D6A">
        <w:rPr>
          <w:bCs/>
          <w:szCs w:val="22"/>
        </w:rPr>
        <w:t xml:space="preserve"> Also in</w:t>
      </w:r>
      <w:r w:rsidRPr="00866846">
        <w:rPr>
          <w:bCs/>
          <w:szCs w:val="22"/>
        </w:rPr>
        <w:t xml:space="preserve"> January 2017, CEPT invited standardization </w:t>
      </w:r>
      <w:r w:rsidRPr="00866846">
        <w:rPr>
          <w:bCs/>
          <w:szCs w:val="22"/>
        </w:rPr>
        <w:lastRenderedPageBreak/>
        <w:t>organizations in Europe to update the MES standards accordingly to reach -30 dBm blocking level.</w:t>
      </w:r>
      <w:r w:rsidR="00EF1629">
        <w:rPr>
          <w:bCs/>
          <w:szCs w:val="22"/>
        </w:rPr>
        <w:t xml:space="preserve"> </w:t>
      </w:r>
      <w:r w:rsidR="00663708" w:rsidRPr="00866846">
        <w:rPr>
          <w:bCs/>
          <w:szCs w:val="22"/>
        </w:rPr>
        <w:t xml:space="preserve">It </w:t>
      </w:r>
      <w:r w:rsidR="00470139">
        <w:rPr>
          <w:bCs/>
          <w:szCs w:val="22"/>
        </w:rPr>
        <w:t>is</w:t>
      </w:r>
      <w:r w:rsidR="00663708" w:rsidRPr="00866846">
        <w:rPr>
          <w:bCs/>
          <w:szCs w:val="22"/>
        </w:rPr>
        <w:t xml:space="preserve"> noted that s</w:t>
      </w:r>
      <w:r w:rsidR="00756A13" w:rsidRPr="00866846">
        <w:rPr>
          <w:bCs/>
          <w:szCs w:val="22"/>
        </w:rPr>
        <w:t>ome n</w:t>
      </w:r>
      <w:r w:rsidR="00BA458E" w:rsidRPr="00EE5929">
        <w:rPr>
          <w:bCs/>
          <w:szCs w:val="22"/>
        </w:rPr>
        <w:t xml:space="preserve">ational spectrum administrations in Europe </w:t>
      </w:r>
      <w:r w:rsidR="006A41D9">
        <w:rPr>
          <w:bCs/>
          <w:szCs w:val="22"/>
        </w:rPr>
        <w:t xml:space="preserve">have </w:t>
      </w:r>
      <w:r w:rsidR="00DC6198">
        <w:rPr>
          <w:bCs/>
          <w:szCs w:val="22"/>
        </w:rPr>
        <w:t>indicated their intent</w:t>
      </w:r>
      <w:r w:rsidR="00BA458E" w:rsidRPr="00EE5929">
        <w:rPr>
          <w:bCs/>
          <w:szCs w:val="22"/>
        </w:rPr>
        <w:t xml:space="preserve"> to apply </w:t>
      </w:r>
      <w:r w:rsidR="00DC6198">
        <w:rPr>
          <w:bCs/>
          <w:szCs w:val="22"/>
        </w:rPr>
        <w:t>P</w:t>
      </w:r>
      <w:r w:rsidR="00BA458E" w:rsidRPr="00EE5929">
        <w:rPr>
          <w:bCs/>
          <w:szCs w:val="22"/>
        </w:rPr>
        <w:t xml:space="preserve">hase 2 </w:t>
      </w:r>
      <w:r w:rsidR="00DC6198">
        <w:rPr>
          <w:bCs/>
          <w:szCs w:val="22"/>
        </w:rPr>
        <w:t xml:space="preserve">PFD </w:t>
      </w:r>
      <w:r w:rsidR="00BA458E" w:rsidRPr="00EE5929">
        <w:rPr>
          <w:bCs/>
          <w:szCs w:val="22"/>
        </w:rPr>
        <w:t xml:space="preserve">limit </w:t>
      </w:r>
      <w:r w:rsidR="00DC6198">
        <w:rPr>
          <w:bCs/>
          <w:szCs w:val="22"/>
        </w:rPr>
        <w:t>for</w:t>
      </w:r>
      <w:r w:rsidR="00B64E60" w:rsidRPr="00EE5929">
        <w:rPr>
          <w:bCs/>
          <w:szCs w:val="22"/>
        </w:rPr>
        <w:t xml:space="preserve"> future</w:t>
      </w:r>
      <w:r w:rsidR="00BA458E" w:rsidRPr="00EE5929">
        <w:rPr>
          <w:bCs/>
          <w:szCs w:val="22"/>
        </w:rPr>
        <w:t xml:space="preserve"> deployment of IMT base stations</w:t>
      </w:r>
      <w:r w:rsidR="00DC6198" w:rsidRPr="006E3742">
        <w:rPr>
          <w:bCs/>
          <w:szCs w:val="22"/>
        </w:rPr>
        <w:t>,</w:t>
      </w:r>
      <w:r w:rsidR="004F433A" w:rsidRPr="006E3742">
        <w:rPr>
          <w:bCs/>
          <w:szCs w:val="22"/>
        </w:rPr>
        <w:t xml:space="preserve"> </w:t>
      </w:r>
      <w:r w:rsidR="004F433A" w:rsidRPr="00866846">
        <w:rPr>
          <w:bCs/>
          <w:szCs w:val="22"/>
        </w:rPr>
        <w:t>either</w:t>
      </w:r>
      <w:r w:rsidR="00DC6198" w:rsidRPr="006E3742">
        <w:rPr>
          <w:bCs/>
          <w:szCs w:val="22"/>
        </w:rPr>
        <w:t xml:space="preserve"> bypassing Phase 1</w:t>
      </w:r>
      <w:r w:rsidR="004F433A" w:rsidRPr="006E3742">
        <w:rPr>
          <w:bCs/>
          <w:szCs w:val="22"/>
        </w:rPr>
        <w:t xml:space="preserve"> </w:t>
      </w:r>
      <w:r w:rsidR="004F433A" w:rsidRPr="00866846">
        <w:rPr>
          <w:bCs/>
          <w:szCs w:val="22"/>
        </w:rPr>
        <w:t>or with a very short duration for Phase 1</w:t>
      </w:r>
      <w:r w:rsidR="00306200" w:rsidRPr="006E3742">
        <w:rPr>
          <w:bCs/>
          <w:szCs w:val="22"/>
        </w:rPr>
        <w:t>. This should be taken into consid</w:t>
      </w:r>
      <w:r w:rsidR="00306200">
        <w:rPr>
          <w:bCs/>
          <w:szCs w:val="22"/>
        </w:rPr>
        <w:t xml:space="preserve">eration by </w:t>
      </w:r>
      <w:r w:rsidR="00E21A58">
        <w:rPr>
          <w:bCs/>
          <w:szCs w:val="22"/>
        </w:rPr>
        <w:t xml:space="preserve">the </w:t>
      </w:r>
      <w:r w:rsidR="00306200">
        <w:rPr>
          <w:bCs/>
          <w:szCs w:val="22"/>
        </w:rPr>
        <w:t xml:space="preserve">aeronautical </w:t>
      </w:r>
      <w:r w:rsidR="009F3CEB">
        <w:rPr>
          <w:bCs/>
          <w:szCs w:val="22"/>
        </w:rPr>
        <w:t>communit</w:t>
      </w:r>
      <w:r w:rsidR="00306200">
        <w:rPr>
          <w:bCs/>
          <w:szCs w:val="22"/>
        </w:rPr>
        <w:t>y</w:t>
      </w:r>
      <w:r w:rsidR="00BA458E" w:rsidRPr="00EE5929">
        <w:rPr>
          <w:bCs/>
          <w:szCs w:val="22"/>
        </w:rPr>
        <w:t>.</w:t>
      </w:r>
    </w:p>
    <w:p w14:paraId="2716632C" w14:textId="00433751" w:rsidR="00281E97" w:rsidRPr="000E6FF6" w:rsidRDefault="00281E97" w:rsidP="001A4BF8">
      <w:pPr>
        <w:rPr>
          <w:bCs/>
          <w:szCs w:val="22"/>
        </w:rPr>
      </w:pPr>
    </w:p>
    <w:p w14:paraId="75042E6B" w14:textId="77777777" w:rsidR="001A4BF8" w:rsidRPr="00032F3C" w:rsidRDefault="001A4BF8" w:rsidP="001A4BF8">
      <w:pPr>
        <w:spacing w:before="240"/>
        <w:ind w:left="284" w:hanging="284"/>
        <w:rPr>
          <w:b/>
          <w:bCs/>
          <w:szCs w:val="22"/>
        </w:rPr>
      </w:pPr>
      <w:r w:rsidRPr="00032F3C">
        <w:rPr>
          <w:b/>
          <w:bCs/>
          <w:szCs w:val="22"/>
        </w:rPr>
        <w:t>5.</w:t>
      </w:r>
      <w:r w:rsidR="007F59CF" w:rsidRPr="00032F3C">
        <w:rPr>
          <w:b/>
          <w:bCs/>
          <w:szCs w:val="22"/>
        </w:rPr>
        <w:t xml:space="preserve">  </w:t>
      </w:r>
      <w:r w:rsidRPr="00032F3C">
        <w:rPr>
          <w:b/>
          <w:bCs/>
          <w:szCs w:val="22"/>
        </w:rPr>
        <w:t xml:space="preserve">Required actions toward a fully updated fleet with </w:t>
      </w:r>
      <w:r w:rsidR="009B4BD5" w:rsidRPr="00032F3C">
        <w:rPr>
          <w:b/>
          <w:bCs/>
          <w:szCs w:val="22"/>
        </w:rPr>
        <w:t>resilient</w:t>
      </w:r>
      <w:r w:rsidR="00C40B6D" w:rsidRPr="00032F3C">
        <w:rPr>
          <w:b/>
          <w:bCs/>
          <w:szCs w:val="22"/>
        </w:rPr>
        <w:t xml:space="preserve"> aeronautical MES</w:t>
      </w:r>
      <w:r w:rsidRPr="00032F3C">
        <w:rPr>
          <w:b/>
          <w:bCs/>
          <w:szCs w:val="22"/>
        </w:rPr>
        <w:t xml:space="preserve"> </w:t>
      </w:r>
    </w:p>
    <w:p w14:paraId="3C75C3F2" w14:textId="77777777" w:rsidR="001A4BF8" w:rsidRDefault="001A4BF8" w:rsidP="001A4BF8">
      <w:pPr>
        <w:rPr>
          <w:b/>
          <w:bCs/>
          <w:szCs w:val="22"/>
        </w:rPr>
      </w:pPr>
    </w:p>
    <w:p w14:paraId="6290CA83" w14:textId="139F19E5" w:rsidR="00673C9F" w:rsidRDefault="006B729C" w:rsidP="00452AC4">
      <w:pPr>
        <w:rPr>
          <w:bCs/>
          <w:szCs w:val="22"/>
        </w:rPr>
      </w:pPr>
      <w:r w:rsidRPr="001C143A">
        <w:rPr>
          <w:bCs/>
          <w:szCs w:val="22"/>
        </w:rPr>
        <w:t xml:space="preserve">Currently </w:t>
      </w:r>
      <w:r w:rsidR="00673C9F" w:rsidRPr="001C143A">
        <w:rPr>
          <w:bCs/>
          <w:szCs w:val="22"/>
        </w:rPr>
        <w:t xml:space="preserve">deployed MES terminals are not all able to meet the level of receiver blocking but the </w:t>
      </w:r>
      <w:r w:rsidR="001C143A" w:rsidRPr="00866846">
        <w:rPr>
          <w:bCs/>
          <w:szCs w:val="22"/>
        </w:rPr>
        <w:t xml:space="preserve">resilient </w:t>
      </w:r>
      <w:r w:rsidR="00673C9F" w:rsidRPr="001C143A">
        <w:rPr>
          <w:bCs/>
          <w:szCs w:val="22"/>
        </w:rPr>
        <w:t>MES terminals</w:t>
      </w:r>
      <w:r w:rsidRPr="00866846">
        <w:rPr>
          <w:bCs/>
          <w:szCs w:val="22"/>
        </w:rPr>
        <w:t xml:space="preserve"> </w:t>
      </w:r>
      <w:r w:rsidR="00673C9F" w:rsidRPr="001C143A">
        <w:rPr>
          <w:bCs/>
          <w:szCs w:val="22"/>
        </w:rPr>
        <w:t>are expected to be designed to meet the relevant standards applicable for aeronautical terminals.</w:t>
      </w:r>
    </w:p>
    <w:p w14:paraId="67B5EB23" w14:textId="77777777" w:rsidR="00452AC4" w:rsidRPr="00032F3C" w:rsidRDefault="00452AC4" w:rsidP="001A4BF8">
      <w:pPr>
        <w:rPr>
          <w:b/>
          <w:bCs/>
          <w:szCs w:val="22"/>
        </w:rPr>
      </w:pPr>
    </w:p>
    <w:p w14:paraId="490A9EF7" w14:textId="5308BEF8" w:rsidR="001A4BF8" w:rsidRDefault="001A4BF8" w:rsidP="001A4BF8">
      <w:pPr>
        <w:rPr>
          <w:bCs/>
          <w:szCs w:val="22"/>
        </w:rPr>
      </w:pPr>
      <w:r w:rsidRPr="00032F3C">
        <w:rPr>
          <w:bCs/>
          <w:szCs w:val="22"/>
        </w:rPr>
        <w:t xml:space="preserve">This spectrum regulation </w:t>
      </w:r>
      <w:r w:rsidR="009B4BD5" w:rsidRPr="00032F3C">
        <w:rPr>
          <w:bCs/>
          <w:szCs w:val="22"/>
        </w:rPr>
        <w:t xml:space="preserve">based on </w:t>
      </w:r>
      <w:r w:rsidR="00673C9F">
        <w:rPr>
          <w:bCs/>
          <w:szCs w:val="22"/>
        </w:rPr>
        <w:t xml:space="preserve">the availability of </w:t>
      </w:r>
      <w:r w:rsidR="009B4BD5" w:rsidRPr="00032F3C">
        <w:rPr>
          <w:bCs/>
          <w:szCs w:val="22"/>
        </w:rPr>
        <w:t xml:space="preserve">resilient </w:t>
      </w:r>
      <w:r w:rsidRPr="00032F3C">
        <w:rPr>
          <w:bCs/>
          <w:szCs w:val="22"/>
        </w:rPr>
        <w:t xml:space="preserve">aeronautical system </w:t>
      </w:r>
      <w:r w:rsidR="006F63D7">
        <w:rPr>
          <w:bCs/>
          <w:szCs w:val="22"/>
        </w:rPr>
        <w:t>would benefit from</w:t>
      </w:r>
      <w:r w:rsidR="00673C9F">
        <w:rPr>
          <w:bCs/>
          <w:szCs w:val="22"/>
        </w:rPr>
        <w:t xml:space="preserve"> a</w:t>
      </w:r>
      <w:r w:rsidR="006F63D7">
        <w:rPr>
          <w:bCs/>
          <w:szCs w:val="22"/>
        </w:rPr>
        <w:t>n</w:t>
      </w:r>
      <w:r w:rsidR="00673C9F">
        <w:rPr>
          <w:bCs/>
          <w:szCs w:val="22"/>
        </w:rPr>
        <w:t xml:space="preserve"> international </w:t>
      </w:r>
      <w:r w:rsidR="009B4BD5" w:rsidRPr="00032F3C">
        <w:rPr>
          <w:bCs/>
          <w:szCs w:val="22"/>
        </w:rPr>
        <w:t xml:space="preserve">roadmap </w:t>
      </w:r>
      <w:proofErr w:type="gramStart"/>
      <w:r w:rsidRPr="00032F3C">
        <w:rPr>
          <w:bCs/>
          <w:szCs w:val="22"/>
        </w:rPr>
        <w:t>in order for</w:t>
      </w:r>
      <w:proofErr w:type="gramEnd"/>
      <w:r w:rsidRPr="00032F3C">
        <w:rPr>
          <w:bCs/>
          <w:szCs w:val="22"/>
        </w:rPr>
        <w:t xml:space="preserve"> aeronautical industries to carry out all the necessary actions to </w:t>
      </w:r>
      <w:r w:rsidR="002A6CBF" w:rsidRPr="00032F3C">
        <w:rPr>
          <w:bCs/>
          <w:szCs w:val="22"/>
        </w:rPr>
        <w:t xml:space="preserve">improve the </w:t>
      </w:r>
      <w:r w:rsidRPr="00032F3C">
        <w:rPr>
          <w:bCs/>
          <w:szCs w:val="22"/>
        </w:rPr>
        <w:t xml:space="preserve">blocking </w:t>
      </w:r>
      <w:r w:rsidR="002A6CBF" w:rsidRPr="00032F3C">
        <w:rPr>
          <w:bCs/>
          <w:szCs w:val="22"/>
        </w:rPr>
        <w:t xml:space="preserve">resilience </w:t>
      </w:r>
      <w:r w:rsidRPr="00032F3C">
        <w:rPr>
          <w:bCs/>
          <w:szCs w:val="22"/>
        </w:rPr>
        <w:t>of MES receiver</w:t>
      </w:r>
      <w:r w:rsidR="002A6CBF" w:rsidRPr="00032F3C">
        <w:rPr>
          <w:bCs/>
          <w:szCs w:val="22"/>
        </w:rPr>
        <w:t>s</w:t>
      </w:r>
      <w:r w:rsidRPr="00032F3C">
        <w:rPr>
          <w:bCs/>
          <w:szCs w:val="22"/>
        </w:rPr>
        <w:t xml:space="preserve"> </w:t>
      </w:r>
      <w:r w:rsidR="004175F3">
        <w:rPr>
          <w:bCs/>
          <w:szCs w:val="22"/>
        </w:rPr>
        <w:t xml:space="preserve">and thereby </w:t>
      </w:r>
      <w:r w:rsidR="00AA150D">
        <w:rPr>
          <w:bCs/>
          <w:szCs w:val="22"/>
        </w:rPr>
        <w:t>reduc</w:t>
      </w:r>
      <w:r w:rsidR="006F63D7">
        <w:rPr>
          <w:bCs/>
          <w:szCs w:val="22"/>
        </w:rPr>
        <w:t>e</w:t>
      </w:r>
      <w:r w:rsidR="00AA150D">
        <w:rPr>
          <w:bCs/>
          <w:szCs w:val="22"/>
        </w:rPr>
        <w:t xml:space="preserve"> </w:t>
      </w:r>
      <w:r w:rsidR="00032F3C">
        <w:rPr>
          <w:bCs/>
          <w:szCs w:val="22"/>
        </w:rPr>
        <w:t>the</w:t>
      </w:r>
      <w:r w:rsidR="009B4BD5" w:rsidRPr="00032F3C">
        <w:rPr>
          <w:bCs/>
          <w:szCs w:val="22"/>
        </w:rPr>
        <w:t xml:space="preserve"> duration of phase 1</w:t>
      </w:r>
      <w:r w:rsidRPr="00032F3C">
        <w:rPr>
          <w:bCs/>
          <w:szCs w:val="22"/>
        </w:rPr>
        <w:t>.</w:t>
      </w:r>
    </w:p>
    <w:p w14:paraId="737815CB" w14:textId="77777777" w:rsidR="00CD7C1A" w:rsidRDefault="00CD7C1A" w:rsidP="001A4BF8">
      <w:pPr>
        <w:rPr>
          <w:bCs/>
          <w:szCs w:val="22"/>
        </w:rPr>
      </w:pPr>
    </w:p>
    <w:p w14:paraId="76EFD3DA" w14:textId="3B43D2C5" w:rsidR="001A4BF8" w:rsidRDefault="000C0A03" w:rsidP="001A4BF8">
      <w:pPr>
        <w:rPr>
          <w:bCs/>
          <w:szCs w:val="22"/>
        </w:rPr>
      </w:pPr>
      <w:r w:rsidRPr="00032F3C">
        <w:rPr>
          <w:bCs/>
          <w:szCs w:val="22"/>
        </w:rPr>
        <w:t>T</w:t>
      </w:r>
      <w:r w:rsidR="001A4BF8" w:rsidRPr="00032F3C">
        <w:rPr>
          <w:bCs/>
          <w:szCs w:val="22"/>
        </w:rPr>
        <w:t xml:space="preserve">he </w:t>
      </w:r>
      <w:r w:rsidR="004175F3">
        <w:rPr>
          <w:bCs/>
          <w:szCs w:val="22"/>
        </w:rPr>
        <w:t xml:space="preserve">identified necessary </w:t>
      </w:r>
      <w:r w:rsidR="001A4BF8" w:rsidRPr="00032F3C">
        <w:rPr>
          <w:bCs/>
          <w:szCs w:val="22"/>
        </w:rPr>
        <w:t>action</w:t>
      </w:r>
      <w:r w:rsidRPr="00032F3C">
        <w:rPr>
          <w:bCs/>
          <w:szCs w:val="22"/>
        </w:rPr>
        <w:t>s</w:t>
      </w:r>
      <w:r w:rsidR="001A4BF8" w:rsidRPr="00032F3C">
        <w:rPr>
          <w:bCs/>
          <w:szCs w:val="22"/>
        </w:rPr>
        <w:t xml:space="preserve"> </w:t>
      </w:r>
      <w:r w:rsidR="00541F55">
        <w:rPr>
          <w:bCs/>
          <w:szCs w:val="22"/>
        </w:rPr>
        <w:t xml:space="preserve">to </w:t>
      </w:r>
      <w:r w:rsidR="006F63D7">
        <w:rPr>
          <w:bCs/>
          <w:szCs w:val="22"/>
        </w:rPr>
        <w:t xml:space="preserve">proceed </w:t>
      </w:r>
      <w:r w:rsidR="00541F55">
        <w:rPr>
          <w:bCs/>
          <w:szCs w:val="22"/>
        </w:rPr>
        <w:t xml:space="preserve">with </w:t>
      </w:r>
      <w:r w:rsidR="006F63D7">
        <w:rPr>
          <w:bCs/>
          <w:szCs w:val="22"/>
        </w:rPr>
        <w:t xml:space="preserve">resilient aeronautical L-band MES receivers, </w:t>
      </w:r>
      <w:r w:rsidR="001A4BF8" w:rsidRPr="00032F3C">
        <w:rPr>
          <w:bCs/>
          <w:szCs w:val="22"/>
        </w:rPr>
        <w:t xml:space="preserve">are </w:t>
      </w:r>
      <w:r w:rsidRPr="00032F3C">
        <w:rPr>
          <w:bCs/>
          <w:szCs w:val="22"/>
        </w:rPr>
        <w:t xml:space="preserve">summarised </w:t>
      </w:r>
      <w:r w:rsidR="001A4BF8" w:rsidRPr="00032F3C">
        <w:rPr>
          <w:bCs/>
          <w:szCs w:val="22"/>
        </w:rPr>
        <w:t>as follow</w:t>
      </w:r>
      <w:r w:rsidRPr="00032F3C">
        <w:rPr>
          <w:bCs/>
          <w:szCs w:val="22"/>
        </w:rPr>
        <w:t>s</w:t>
      </w:r>
      <w:r w:rsidR="001A4BF8" w:rsidRPr="00032F3C">
        <w:rPr>
          <w:bCs/>
          <w:szCs w:val="22"/>
        </w:rPr>
        <w:t>:</w:t>
      </w:r>
    </w:p>
    <w:p w14:paraId="7A60134C" w14:textId="77777777" w:rsidR="0080044E" w:rsidRPr="00032F3C" w:rsidRDefault="0080044E" w:rsidP="001A4BF8">
      <w:pPr>
        <w:rPr>
          <w:bCs/>
          <w:szCs w:val="22"/>
        </w:rPr>
      </w:pPr>
    </w:p>
    <w:p w14:paraId="699F4C07" w14:textId="593A0E2A" w:rsidR="001A4BF8" w:rsidRPr="00032F3C" w:rsidRDefault="001A4BF8" w:rsidP="001A4BF8">
      <w:pPr>
        <w:numPr>
          <w:ilvl w:val="0"/>
          <w:numId w:val="15"/>
        </w:numPr>
        <w:rPr>
          <w:bCs/>
          <w:szCs w:val="22"/>
        </w:rPr>
      </w:pPr>
      <w:r w:rsidRPr="00032F3C">
        <w:rPr>
          <w:bCs/>
          <w:szCs w:val="22"/>
        </w:rPr>
        <w:t xml:space="preserve">Updates of the </w:t>
      </w:r>
      <w:r w:rsidR="00DA53C0">
        <w:rPr>
          <w:bCs/>
          <w:szCs w:val="22"/>
        </w:rPr>
        <w:t xml:space="preserve">applicable </w:t>
      </w:r>
      <w:r w:rsidR="00CD7C1A">
        <w:rPr>
          <w:bCs/>
          <w:szCs w:val="22"/>
        </w:rPr>
        <w:t>s</w:t>
      </w:r>
      <w:r w:rsidRPr="00032F3C">
        <w:rPr>
          <w:bCs/>
          <w:szCs w:val="22"/>
        </w:rPr>
        <w:t>atcom performance standards procedures, regulations and guidelines which govern air transport</w:t>
      </w:r>
      <w:r w:rsidR="009B4BD5" w:rsidRPr="00032F3C">
        <w:rPr>
          <w:bCs/>
          <w:szCs w:val="22"/>
        </w:rPr>
        <w:t xml:space="preserve"> in accordance with the recommended blocking </w:t>
      </w:r>
      <w:proofErr w:type="gramStart"/>
      <w:r w:rsidR="009B4BD5" w:rsidRPr="00032F3C">
        <w:rPr>
          <w:bCs/>
          <w:szCs w:val="22"/>
        </w:rPr>
        <w:t>level</w:t>
      </w:r>
      <w:r w:rsidR="0080044E">
        <w:rPr>
          <w:bCs/>
          <w:szCs w:val="22"/>
        </w:rPr>
        <w:t>;</w:t>
      </w:r>
      <w:proofErr w:type="gramEnd"/>
    </w:p>
    <w:p w14:paraId="1F348FDF" w14:textId="77777777" w:rsidR="001A4BF8" w:rsidRPr="00032F3C" w:rsidRDefault="001A4BF8" w:rsidP="001A4BF8">
      <w:pPr>
        <w:numPr>
          <w:ilvl w:val="0"/>
          <w:numId w:val="15"/>
        </w:numPr>
        <w:rPr>
          <w:bCs/>
          <w:szCs w:val="22"/>
        </w:rPr>
      </w:pPr>
      <w:r w:rsidRPr="00032F3C">
        <w:rPr>
          <w:bCs/>
          <w:szCs w:val="22"/>
        </w:rPr>
        <w:t>MES receivers complying to the update standards must be developed</w:t>
      </w:r>
      <w:r w:rsidR="00541F55">
        <w:rPr>
          <w:bCs/>
          <w:szCs w:val="22"/>
        </w:rPr>
        <w:t xml:space="preserve">, </w:t>
      </w:r>
      <w:proofErr w:type="gramStart"/>
      <w:r w:rsidR="00541F55">
        <w:rPr>
          <w:bCs/>
          <w:szCs w:val="22"/>
        </w:rPr>
        <w:t>tested</w:t>
      </w:r>
      <w:proofErr w:type="gramEnd"/>
      <w:r w:rsidRPr="00032F3C">
        <w:rPr>
          <w:bCs/>
          <w:szCs w:val="22"/>
        </w:rPr>
        <w:t xml:space="preserve"> and certified as safe for use by a competent authority</w:t>
      </w:r>
      <w:r w:rsidR="00541F55">
        <w:rPr>
          <w:bCs/>
          <w:szCs w:val="22"/>
        </w:rPr>
        <w:t xml:space="preserve"> and non-regression demonstration shall also be performed</w:t>
      </w:r>
      <w:r w:rsidR="00840616" w:rsidRPr="00032F3C">
        <w:rPr>
          <w:bCs/>
          <w:szCs w:val="22"/>
        </w:rPr>
        <w:t>.</w:t>
      </w:r>
    </w:p>
    <w:p w14:paraId="3E8023FF" w14:textId="504CFB31" w:rsidR="001A4BF8" w:rsidRPr="00AD38E3" w:rsidRDefault="001A4BF8" w:rsidP="001A4BF8">
      <w:pPr>
        <w:numPr>
          <w:ilvl w:val="0"/>
          <w:numId w:val="15"/>
        </w:numPr>
        <w:rPr>
          <w:bCs/>
          <w:szCs w:val="22"/>
        </w:rPr>
      </w:pPr>
      <w:r w:rsidRPr="00032F3C">
        <w:rPr>
          <w:bCs/>
          <w:szCs w:val="22"/>
        </w:rPr>
        <w:t xml:space="preserve">Once equipment has been </w:t>
      </w:r>
      <w:r w:rsidR="00541F55">
        <w:rPr>
          <w:bCs/>
          <w:szCs w:val="22"/>
        </w:rPr>
        <w:t xml:space="preserve">validated and </w:t>
      </w:r>
      <w:r w:rsidRPr="00032F3C">
        <w:rPr>
          <w:bCs/>
          <w:szCs w:val="22"/>
        </w:rPr>
        <w:t>certified</w:t>
      </w:r>
      <w:r w:rsidR="00541F55">
        <w:rPr>
          <w:bCs/>
          <w:szCs w:val="22"/>
        </w:rPr>
        <w:t xml:space="preserve"> for all types of aircraft in all possible configurations</w:t>
      </w:r>
      <w:r w:rsidRPr="00032F3C">
        <w:rPr>
          <w:bCs/>
          <w:szCs w:val="22"/>
        </w:rPr>
        <w:t xml:space="preserve">, it </w:t>
      </w:r>
      <w:r w:rsidR="00541F55">
        <w:rPr>
          <w:bCs/>
          <w:szCs w:val="22"/>
        </w:rPr>
        <w:t>can</w:t>
      </w:r>
      <w:r w:rsidRPr="00032F3C">
        <w:rPr>
          <w:bCs/>
          <w:szCs w:val="22"/>
        </w:rPr>
        <w:t xml:space="preserve"> be </w:t>
      </w:r>
      <w:r w:rsidR="00003E1A">
        <w:rPr>
          <w:bCs/>
          <w:szCs w:val="22"/>
        </w:rPr>
        <w:t>offered to</w:t>
      </w:r>
      <w:r w:rsidR="00AA53FF">
        <w:rPr>
          <w:bCs/>
          <w:szCs w:val="22"/>
        </w:rPr>
        <w:t xml:space="preserve"> </w:t>
      </w:r>
      <w:r w:rsidR="008F7C0E">
        <w:rPr>
          <w:bCs/>
          <w:szCs w:val="22"/>
        </w:rPr>
        <w:t>customers</w:t>
      </w:r>
      <w:r w:rsidR="00AA53FF">
        <w:rPr>
          <w:bCs/>
          <w:szCs w:val="22"/>
        </w:rPr>
        <w:t xml:space="preserve"> who requested it for new aircraft as </w:t>
      </w:r>
      <w:r w:rsidRPr="00032F3C">
        <w:rPr>
          <w:bCs/>
          <w:szCs w:val="22"/>
        </w:rPr>
        <w:t xml:space="preserve">line-fit delivery, </w:t>
      </w:r>
      <w:r w:rsidR="00CD7C1A" w:rsidRPr="00EE5929">
        <w:rPr>
          <w:bCs/>
          <w:szCs w:val="22"/>
        </w:rPr>
        <w:t>or</w:t>
      </w:r>
      <w:r w:rsidR="00CD7C1A">
        <w:rPr>
          <w:bCs/>
          <w:szCs w:val="22"/>
        </w:rPr>
        <w:t xml:space="preserve"> </w:t>
      </w:r>
      <w:r w:rsidRPr="00032F3C">
        <w:rPr>
          <w:bCs/>
          <w:szCs w:val="22"/>
        </w:rPr>
        <w:t xml:space="preserve">mandated for installation and made available to the </w:t>
      </w:r>
      <w:r w:rsidRPr="00AD38E3">
        <w:rPr>
          <w:bCs/>
          <w:szCs w:val="22"/>
        </w:rPr>
        <w:t>aftermarket</w:t>
      </w:r>
      <w:r w:rsidR="00C0438E" w:rsidRPr="00AD38E3">
        <w:rPr>
          <w:bCs/>
          <w:szCs w:val="22"/>
        </w:rPr>
        <w:t>; and</w:t>
      </w:r>
    </w:p>
    <w:p w14:paraId="54F1BA23" w14:textId="50B54916" w:rsidR="001A4BF8" w:rsidRPr="00032F3C" w:rsidRDefault="001A4BF8" w:rsidP="001A4BF8">
      <w:pPr>
        <w:numPr>
          <w:ilvl w:val="0"/>
          <w:numId w:val="15"/>
        </w:numPr>
        <w:rPr>
          <w:bCs/>
          <w:szCs w:val="22"/>
        </w:rPr>
      </w:pPr>
      <w:r w:rsidRPr="00AD38E3">
        <w:rPr>
          <w:bCs/>
          <w:szCs w:val="22"/>
        </w:rPr>
        <w:t xml:space="preserve">For retrofit installations, </w:t>
      </w:r>
      <w:r w:rsidR="00AA53FF" w:rsidRPr="00AD38E3">
        <w:rPr>
          <w:bCs/>
          <w:szCs w:val="22"/>
        </w:rPr>
        <w:t>test and certification for the modification need</w:t>
      </w:r>
      <w:r w:rsidR="00C0438E" w:rsidRPr="00AD38E3">
        <w:rPr>
          <w:bCs/>
          <w:szCs w:val="22"/>
        </w:rPr>
        <w:t>s</w:t>
      </w:r>
      <w:r w:rsidR="00AA53FF" w:rsidRPr="00AD38E3">
        <w:rPr>
          <w:bCs/>
          <w:szCs w:val="22"/>
        </w:rPr>
        <w:t xml:space="preserve"> to be validated</w:t>
      </w:r>
      <w:r w:rsidR="00C0438E" w:rsidRPr="00AD38E3">
        <w:rPr>
          <w:bCs/>
          <w:szCs w:val="22"/>
        </w:rPr>
        <w:t>,</w:t>
      </w:r>
      <w:r w:rsidR="00AA53FF" w:rsidRPr="00AD38E3">
        <w:rPr>
          <w:bCs/>
          <w:szCs w:val="22"/>
        </w:rPr>
        <w:t xml:space="preserve"> and</w:t>
      </w:r>
      <w:r w:rsidR="00AA53FF">
        <w:rPr>
          <w:bCs/>
          <w:szCs w:val="22"/>
        </w:rPr>
        <w:t xml:space="preserve"> </w:t>
      </w:r>
      <w:r w:rsidRPr="00032F3C">
        <w:rPr>
          <w:bCs/>
          <w:szCs w:val="22"/>
        </w:rPr>
        <w:t xml:space="preserve">documentation </w:t>
      </w:r>
      <w:r w:rsidR="00032F3C">
        <w:rPr>
          <w:bCs/>
          <w:szCs w:val="22"/>
        </w:rPr>
        <w:t>needs</w:t>
      </w:r>
      <w:r w:rsidRPr="00032F3C">
        <w:rPr>
          <w:bCs/>
          <w:szCs w:val="22"/>
        </w:rPr>
        <w:t xml:space="preserve"> to be elaborated</w:t>
      </w:r>
      <w:r w:rsidR="00AA53FF">
        <w:rPr>
          <w:bCs/>
          <w:szCs w:val="22"/>
        </w:rPr>
        <w:t>.</w:t>
      </w:r>
      <w:r w:rsidRPr="00032F3C">
        <w:rPr>
          <w:bCs/>
          <w:szCs w:val="22"/>
        </w:rPr>
        <w:t xml:space="preserve"> </w:t>
      </w:r>
      <w:r w:rsidR="00AA53FF">
        <w:rPr>
          <w:bCs/>
          <w:szCs w:val="22"/>
        </w:rPr>
        <w:t>Possible</w:t>
      </w:r>
      <w:r w:rsidRPr="00032F3C">
        <w:rPr>
          <w:bCs/>
          <w:szCs w:val="22"/>
        </w:rPr>
        <w:t xml:space="preserve"> supplementary type certificate (STC)</w:t>
      </w:r>
      <w:r w:rsidR="00AA53FF">
        <w:rPr>
          <w:bCs/>
          <w:szCs w:val="22"/>
        </w:rPr>
        <w:t>may be requested and in that situation, they</w:t>
      </w:r>
      <w:r w:rsidRPr="00032F3C">
        <w:rPr>
          <w:bCs/>
          <w:szCs w:val="22"/>
        </w:rPr>
        <w:t xml:space="preserve"> must be obtained from EASA/FAA for each type and variant of aircraft.</w:t>
      </w:r>
    </w:p>
    <w:p w14:paraId="587EBC03" w14:textId="77777777" w:rsidR="001A4BF8" w:rsidRPr="00032F3C" w:rsidRDefault="000C0A03" w:rsidP="001A4BF8">
      <w:pPr>
        <w:rPr>
          <w:bCs/>
          <w:szCs w:val="22"/>
        </w:rPr>
      </w:pPr>
      <w:r w:rsidRPr="00032F3C">
        <w:rPr>
          <w:bCs/>
          <w:szCs w:val="22"/>
        </w:rPr>
        <w:t xml:space="preserve">Further information on the processes and the </w:t>
      </w:r>
      <w:proofErr w:type="gramStart"/>
      <w:r w:rsidRPr="00032F3C">
        <w:rPr>
          <w:bCs/>
          <w:szCs w:val="22"/>
        </w:rPr>
        <w:t>current status</w:t>
      </w:r>
      <w:proofErr w:type="gramEnd"/>
      <w:r w:rsidRPr="00032F3C">
        <w:rPr>
          <w:bCs/>
          <w:szCs w:val="22"/>
        </w:rPr>
        <w:t xml:space="preserve"> is provided in Annex 3.</w:t>
      </w:r>
    </w:p>
    <w:p w14:paraId="4780B39A" w14:textId="77777777" w:rsidR="00930C9C" w:rsidRDefault="00930C9C" w:rsidP="00326868">
      <w:pPr>
        <w:rPr>
          <w:b/>
          <w:bCs/>
          <w:szCs w:val="22"/>
        </w:rPr>
      </w:pPr>
    </w:p>
    <w:p w14:paraId="2F7707AB" w14:textId="55119299" w:rsidR="00930C9C" w:rsidRPr="00930C9C" w:rsidRDefault="00930C9C" w:rsidP="00930C9C">
      <w:pPr>
        <w:spacing w:before="240"/>
        <w:ind w:left="284" w:hanging="284"/>
        <w:rPr>
          <w:b/>
          <w:bCs/>
          <w:szCs w:val="22"/>
        </w:rPr>
      </w:pPr>
      <w:r w:rsidRPr="00930C9C">
        <w:rPr>
          <w:b/>
          <w:bCs/>
          <w:szCs w:val="22"/>
        </w:rPr>
        <w:t xml:space="preserve">6. IMT unwanted emission limits </w:t>
      </w:r>
    </w:p>
    <w:p w14:paraId="046DF41B" w14:textId="77777777" w:rsidR="00930C9C" w:rsidRPr="003F49E1" w:rsidRDefault="00930C9C" w:rsidP="00930C9C">
      <w:pPr>
        <w:rPr>
          <w:bCs/>
          <w:szCs w:val="22"/>
        </w:rPr>
      </w:pPr>
    </w:p>
    <w:p w14:paraId="093A6024" w14:textId="24855926" w:rsidR="00930C9C" w:rsidRDefault="007641AC" w:rsidP="00930C9C">
      <w:pPr>
        <w:rPr>
          <w:bCs/>
          <w:szCs w:val="22"/>
        </w:rPr>
      </w:pPr>
      <w:r>
        <w:rPr>
          <w:bCs/>
          <w:szCs w:val="22"/>
        </w:rPr>
        <w:t xml:space="preserve">The Annex 1 of the Recommendation ITU-R M.2159-0 contains various options </w:t>
      </w:r>
      <w:r w:rsidR="004769B3">
        <w:rPr>
          <w:bCs/>
          <w:szCs w:val="22"/>
        </w:rPr>
        <w:t>that a</w:t>
      </w:r>
      <w:r w:rsidR="004769B3" w:rsidRPr="004769B3">
        <w:rPr>
          <w:bCs/>
          <w:szCs w:val="22"/>
        </w:rPr>
        <w:t xml:space="preserve">dministrations should consider </w:t>
      </w:r>
      <w:r w:rsidR="004769B3">
        <w:rPr>
          <w:bCs/>
          <w:szCs w:val="22"/>
        </w:rPr>
        <w:t xml:space="preserve">for their application of </w:t>
      </w:r>
      <w:r>
        <w:rPr>
          <w:bCs/>
          <w:szCs w:val="22"/>
        </w:rPr>
        <w:t>e</w:t>
      </w:r>
      <w:r w:rsidRPr="00D00DB1">
        <w:rPr>
          <w:bCs/>
          <w:szCs w:val="22"/>
        </w:rPr>
        <w:t>mission levels from IMT equipment operating in the band 1 492-1 518 MHz</w:t>
      </w:r>
      <w:r w:rsidR="00BD5181">
        <w:rPr>
          <w:bCs/>
          <w:szCs w:val="22"/>
        </w:rPr>
        <w:t xml:space="preserve"> (see Annex 2)</w:t>
      </w:r>
      <w:r>
        <w:rPr>
          <w:bCs/>
          <w:szCs w:val="22"/>
        </w:rPr>
        <w:t>.</w:t>
      </w:r>
      <w:r w:rsidR="00CA3BF8" w:rsidRPr="00866846">
        <w:rPr>
          <w:bCs/>
          <w:szCs w:val="22"/>
        </w:rPr>
        <w:t xml:space="preserve"> </w:t>
      </w:r>
      <w:r w:rsidRPr="00EE5929">
        <w:rPr>
          <w:bCs/>
          <w:szCs w:val="22"/>
        </w:rPr>
        <w:t>Among the various options</w:t>
      </w:r>
      <w:r w:rsidR="004769B3" w:rsidRPr="00EE5929">
        <w:rPr>
          <w:bCs/>
          <w:szCs w:val="22"/>
        </w:rPr>
        <w:t xml:space="preserve"> in the ITU-R Recommendation M.2159</w:t>
      </w:r>
      <w:r w:rsidR="00147FBD">
        <w:rPr>
          <w:bCs/>
          <w:szCs w:val="22"/>
        </w:rPr>
        <w:t>-</w:t>
      </w:r>
      <w:r w:rsidR="004769B3" w:rsidRPr="00EE5929">
        <w:rPr>
          <w:bCs/>
          <w:szCs w:val="22"/>
        </w:rPr>
        <w:t>0</w:t>
      </w:r>
      <w:r w:rsidRPr="00EE5929">
        <w:rPr>
          <w:bCs/>
          <w:szCs w:val="22"/>
        </w:rPr>
        <w:t xml:space="preserve">, </w:t>
      </w:r>
      <w:r w:rsidR="00147FBD">
        <w:rPr>
          <w:bCs/>
          <w:szCs w:val="22"/>
        </w:rPr>
        <w:t xml:space="preserve">one option is corresponding to </w:t>
      </w:r>
      <w:r w:rsidR="004175F3" w:rsidRPr="00EE5929">
        <w:rPr>
          <w:bCs/>
          <w:szCs w:val="22"/>
        </w:rPr>
        <w:t>the</w:t>
      </w:r>
      <w:r w:rsidR="004175F3" w:rsidRPr="00B47010">
        <w:rPr>
          <w:bCs/>
          <w:szCs w:val="22"/>
        </w:rPr>
        <w:t xml:space="preserve"> </w:t>
      </w:r>
      <w:r w:rsidRPr="00B47010">
        <w:rPr>
          <w:bCs/>
          <w:szCs w:val="22"/>
        </w:rPr>
        <w:t xml:space="preserve">mandatory regulation in the </w:t>
      </w:r>
      <w:r w:rsidR="004175F3" w:rsidRPr="00B47010">
        <w:rPr>
          <w:bCs/>
          <w:szCs w:val="22"/>
        </w:rPr>
        <w:t xml:space="preserve">European Union </w:t>
      </w:r>
      <w:r w:rsidRPr="00B47010">
        <w:rPr>
          <w:bCs/>
          <w:szCs w:val="22"/>
        </w:rPr>
        <w:t>for the</w:t>
      </w:r>
      <w:r w:rsidR="00930C9C" w:rsidRPr="00B47010">
        <w:rPr>
          <w:bCs/>
          <w:szCs w:val="22"/>
        </w:rPr>
        <w:t xml:space="preserve"> unwanted emissions from IMT </w:t>
      </w:r>
      <w:r w:rsidR="00004CE4" w:rsidRPr="00866846">
        <w:rPr>
          <w:bCs/>
          <w:szCs w:val="22"/>
        </w:rPr>
        <w:t>base stations</w:t>
      </w:r>
      <w:r w:rsidR="00147FBD">
        <w:rPr>
          <w:bCs/>
          <w:szCs w:val="22"/>
        </w:rPr>
        <w:t xml:space="preserve"> which </w:t>
      </w:r>
      <w:r w:rsidRPr="00B47010">
        <w:rPr>
          <w:bCs/>
          <w:szCs w:val="22"/>
        </w:rPr>
        <w:t>is contained in EC Decision (EU)2018/661</w:t>
      </w:r>
      <w:r w:rsidR="00004CE4" w:rsidRPr="00866846">
        <w:rPr>
          <w:bCs/>
          <w:szCs w:val="22"/>
        </w:rPr>
        <w:t xml:space="preserve">(see Annex </w:t>
      </w:r>
      <w:r w:rsidR="00BD5181" w:rsidRPr="00866846">
        <w:rPr>
          <w:bCs/>
          <w:szCs w:val="22"/>
        </w:rPr>
        <w:t>3</w:t>
      </w:r>
      <w:r w:rsidR="00004CE4" w:rsidRPr="00866846">
        <w:rPr>
          <w:bCs/>
          <w:szCs w:val="22"/>
        </w:rPr>
        <w:t>)</w:t>
      </w:r>
      <w:r w:rsidR="00930C9C" w:rsidRPr="00B47010">
        <w:rPr>
          <w:bCs/>
          <w:szCs w:val="22"/>
        </w:rPr>
        <w:t>.</w:t>
      </w:r>
    </w:p>
    <w:p w14:paraId="3220D76F" w14:textId="77777777" w:rsidR="001F7A7B" w:rsidRDefault="001F7A7B" w:rsidP="00930C9C">
      <w:pPr>
        <w:rPr>
          <w:bCs/>
          <w:szCs w:val="22"/>
        </w:rPr>
      </w:pPr>
    </w:p>
    <w:p w14:paraId="6454711F" w14:textId="77777777" w:rsidR="00CD7C1A" w:rsidRPr="00866846" w:rsidRDefault="00CD7C1A" w:rsidP="00CD7C1A">
      <w:pPr>
        <w:spacing w:before="240"/>
        <w:rPr>
          <w:szCs w:val="22"/>
        </w:rPr>
      </w:pPr>
      <w:r w:rsidRPr="00866846">
        <w:rPr>
          <w:b/>
          <w:bCs/>
          <w:szCs w:val="22"/>
        </w:rPr>
        <w:t>7.  IMT channel arrangements at airports</w:t>
      </w:r>
    </w:p>
    <w:p w14:paraId="5DD74D19" w14:textId="70CEF3DF" w:rsidR="00970D02" w:rsidRPr="00866846" w:rsidRDefault="00CD7C1A" w:rsidP="00866846">
      <w:pPr>
        <w:spacing w:before="240"/>
        <w:rPr>
          <w:bCs/>
          <w:szCs w:val="22"/>
        </w:rPr>
      </w:pPr>
      <w:r w:rsidRPr="00866846">
        <w:rPr>
          <w:szCs w:val="22"/>
        </w:rPr>
        <w:t xml:space="preserve">Recommendation ITU-R </w:t>
      </w:r>
      <w:r w:rsidRPr="00866846">
        <w:rPr>
          <w:bCs/>
          <w:szCs w:val="22"/>
        </w:rPr>
        <w:t>M.1036-</w:t>
      </w:r>
      <w:r w:rsidR="004F433A">
        <w:rPr>
          <w:bCs/>
          <w:szCs w:val="22"/>
        </w:rPr>
        <w:t>7</w:t>
      </w:r>
      <w:r w:rsidRPr="00866846">
        <w:rPr>
          <w:szCs w:val="22"/>
        </w:rPr>
        <w:t xml:space="preserve"> contains several different </w:t>
      </w:r>
      <w:r w:rsidR="002A10B3">
        <w:rPr>
          <w:szCs w:val="22"/>
        </w:rPr>
        <w:t xml:space="preserve">channel </w:t>
      </w:r>
      <w:r w:rsidRPr="00866846">
        <w:rPr>
          <w:szCs w:val="22"/>
        </w:rPr>
        <w:t xml:space="preserve">arrangements for IMT operation in the 1 427-1 518 MHz frequency band. </w:t>
      </w:r>
      <w:r w:rsidR="002A10B3">
        <w:rPr>
          <w:szCs w:val="22"/>
        </w:rPr>
        <w:t>A</w:t>
      </w:r>
      <w:r w:rsidR="00434027" w:rsidRPr="00EE5929">
        <w:rPr>
          <w:bCs/>
          <w:szCs w:val="22"/>
        </w:rPr>
        <w:t>mong the</w:t>
      </w:r>
      <w:r w:rsidR="002A10B3">
        <w:rPr>
          <w:bCs/>
          <w:szCs w:val="22"/>
        </w:rPr>
        <w:t>se</w:t>
      </w:r>
      <w:r w:rsidR="00434027" w:rsidRPr="00EE5929">
        <w:rPr>
          <w:bCs/>
          <w:szCs w:val="22"/>
        </w:rPr>
        <w:t xml:space="preserve"> IMT channel arrangements, it is assumed in Recommendation ITU-R M.2159</w:t>
      </w:r>
      <w:r w:rsidR="004F433A">
        <w:rPr>
          <w:bCs/>
          <w:szCs w:val="22"/>
        </w:rPr>
        <w:t>-0</w:t>
      </w:r>
      <w:r w:rsidR="00434027" w:rsidRPr="00EE5929">
        <w:rPr>
          <w:bCs/>
          <w:szCs w:val="22"/>
        </w:rPr>
        <w:t xml:space="preserve"> and in ECC Report 299 that </w:t>
      </w:r>
      <w:r w:rsidR="00567936" w:rsidRPr="00EE5929">
        <w:rPr>
          <w:bCs/>
          <w:szCs w:val="22"/>
        </w:rPr>
        <w:t xml:space="preserve">only IMT BS </w:t>
      </w:r>
      <w:proofErr w:type="gramStart"/>
      <w:r w:rsidR="00567936" w:rsidRPr="00EE5929">
        <w:rPr>
          <w:bCs/>
          <w:szCs w:val="22"/>
        </w:rPr>
        <w:t xml:space="preserve">are </w:t>
      </w:r>
      <w:r w:rsidR="006D600B" w:rsidRPr="00EE5929">
        <w:rPr>
          <w:bCs/>
          <w:szCs w:val="22"/>
        </w:rPr>
        <w:t>able to</w:t>
      </w:r>
      <w:proofErr w:type="gramEnd"/>
      <w:r w:rsidR="006D600B" w:rsidRPr="00EE5929">
        <w:rPr>
          <w:bCs/>
          <w:szCs w:val="22"/>
        </w:rPr>
        <w:t xml:space="preserve"> </w:t>
      </w:r>
      <w:r w:rsidR="00567936" w:rsidRPr="00EE5929">
        <w:rPr>
          <w:bCs/>
          <w:szCs w:val="22"/>
        </w:rPr>
        <w:t xml:space="preserve">transmit in </w:t>
      </w:r>
      <w:r w:rsidR="00D37CA1" w:rsidRPr="00EE5929">
        <w:rPr>
          <w:bCs/>
          <w:szCs w:val="22"/>
        </w:rPr>
        <w:t xml:space="preserve">the upper edge of the frequency band </w:t>
      </w:r>
      <w:r w:rsidR="00434027" w:rsidRPr="00EE5929">
        <w:rPr>
          <w:bCs/>
          <w:szCs w:val="22"/>
        </w:rPr>
        <w:t>(</w:t>
      </w:r>
      <w:r w:rsidR="006D600B" w:rsidRPr="00EE5929">
        <w:rPr>
          <w:bCs/>
          <w:szCs w:val="22"/>
        </w:rPr>
        <w:t xml:space="preserve">e.g. </w:t>
      </w:r>
      <w:r w:rsidR="00C3052F">
        <w:rPr>
          <w:bCs/>
          <w:szCs w:val="22"/>
        </w:rPr>
        <w:t>supplementary downlink (</w:t>
      </w:r>
      <w:r w:rsidR="00434027" w:rsidRPr="00EE5929">
        <w:rPr>
          <w:bCs/>
          <w:szCs w:val="22"/>
        </w:rPr>
        <w:t>SDL</w:t>
      </w:r>
      <w:r w:rsidR="00C3052F">
        <w:rPr>
          <w:bCs/>
          <w:szCs w:val="22"/>
        </w:rPr>
        <w:t>)</w:t>
      </w:r>
      <w:r w:rsidR="00434027" w:rsidRPr="00EE5929">
        <w:rPr>
          <w:bCs/>
          <w:szCs w:val="22"/>
        </w:rPr>
        <w:t xml:space="preserve"> or </w:t>
      </w:r>
      <w:r w:rsidR="00C3052F">
        <w:rPr>
          <w:bCs/>
          <w:szCs w:val="22"/>
        </w:rPr>
        <w:t>frequency division duplex (</w:t>
      </w:r>
      <w:r w:rsidR="00434027" w:rsidRPr="00EE5929">
        <w:rPr>
          <w:bCs/>
          <w:szCs w:val="22"/>
        </w:rPr>
        <w:t>FDD</w:t>
      </w:r>
      <w:r w:rsidR="00C3052F">
        <w:rPr>
          <w:bCs/>
          <w:szCs w:val="22"/>
        </w:rPr>
        <w:t>)</w:t>
      </w:r>
      <w:r w:rsidR="00434027" w:rsidRPr="00EE5929">
        <w:rPr>
          <w:bCs/>
          <w:szCs w:val="22"/>
        </w:rPr>
        <w:t>).</w:t>
      </w:r>
      <w:r w:rsidR="006D600B" w:rsidRPr="00EE5929">
        <w:rPr>
          <w:bCs/>
          <w:szCs w:val="22"/>
        </w:rPr>
        <w:t xml:space="preserve"> This avoids the need to </w:t>
      </w:r>
      <w:r w:rsidR="006D600B" w:rsidRPr="00AD38E3">
        <w:rPr>
          <w:bCs/>
          <w:szCs w:val="22"/>
        </w:rPr>
        <w:t xml:space="preserve">consider </w:t>
      </w:r>
      <w:r w:rsidR="00926FA0" w:rsidRPr="00AD38E3">
        <w:rPr>
          <w:bCs/>
          <w:szCs w:val="22"/>
        </w:rPr>
        <w:t xml:space="preserve">the </w:t>
      </w:r>
      <w:r w:rsidR="006D600B" w:rsidRPr="00AD38E3">
        <w:rPr>
          <w:bCs/>
          <w:szCs w:val="22"/>
        </w:rPr>
        <w:t xml:space="preserve">potential interference from </w:t>
      </w:r>
      <w:r w:rsidR="007A0458" w:rsidRPr="00AD38E3">
        <w:rPr>
          <w:bCs/>
          <w:szCs w:val="22"/>
        </w:rPr>
        <w:t xml:space="preserve">IMT </w:t>
      </w:r>
      <w:r w:rsidR="006D600B" w:rsidRPr="00AD38E3">
        <w:rPr>
          <w:bCs/>
          <w:szCs w:val="22"/>
        </w:rPr>
        <w:t>user terminals</w:t>
      </w:r>
      <w:r w:rsidR="00561C7F" w:rsidRPr="00AD38E3">
        <w:rPr>
          <w:bCs/>
          <w:szCs w:val="22"/>
        </w:rPr>
        <w:t xml:space="preserve"> (e.g. time division duplex (TDD))</w:t>
      </w:r>
      <w:r w:rsidR="006B1342">
        <w:rPr>
          <w:bCs/>
          <w:szCs w:val="22"/>
        </w:rPr>
        <w:t>, w</w:t>
      </w:r>
      <w:r w:rsidR="006B1342" w:rsidRPr="006B1342">
        <w:rPr>
          <w:bCs/>
          <w:szCs w:val="22"/>
        </w:rPr>
        <w:t>hich can't be prevented from transmitting close to the aircraft.</w:t>
      </w:r>
    </w:p>
    <w:p w14:paraId="58880B82" w14:textId="77777777" w:rsidR="00936202" w:rsidRDefault="00936202">
      <w:pPr>
        <w:jc w:val="left"/>
      </w:pPr>
      <w:r>
        <w:br w:type="page"/>
      </w:r>
    </w:p>
    <w:p w14:paraId="762E66CB" w14:textId="2A70A265" w:rsidR="00656912" w:rsidRDefault="00936202" w:rsidP="00866846">
      <w:pPr>
        <w:jc w:val="center"/>
        <w:rPr>
          <w:b/>
          <w:bCs/>
        </w:rPr>
      </w:pPr>
      <w:r w:rsidRPr="000D0046">
        <w:rPr>
          <w:b/>
          <w:bCs/>
        </w:rPr>
        <w:lastRenderedPageBreak/>
        <w:t>Annex 1.</w:t>
      </w:r>
      <w:r w:rsidR="002A3040" w:rsidRPr="000D0046">
        <w:rPr>
          <w:b/>
          <w:bCs/>
        </w:rPr>
        <w:t xml:space="preserve">  Examples of PFD limits based on blocking measurements</w:t>
      </w:r>
      <w:r w:rsidR="00656912">
        <w:rPr>
          <w:b/>
          <w:bCs/>
        </w:rPr>
        <w:t xml:space="preserve"> </w:t>
      </w:r>
      <w:r w:rsidR="00D00DB1">
        <w:rPr>
          <w:b/>
          <w:bCs/>
        </w:rPr>
        <w:t>from</w:t>
      </w:r>
      <w:r w:rsidR="00656912">
        <w:rPr>
          <w:b/>
          <w:bCs/>
        </w:rPr>
        <w:t xml:space="preserve"> CEPT</w:t>
      </w:r>
      <w:r w:rsidR="00D00DB1">
        <w:rPr>
          <w:b/>
          <w:bCs/>
        </w:rPr>
        <w:t xml:space="preserve"> ECC Report 299 and Recommendation ITU-R M.2159-0</w:t>
      </w:r>
    </w:p>
    <w:p w14:paraId="6D2A8184" w14:textId="77777777" w:rsidR="00656912" w:rsidRDefault="00656912" w:rsidP="00656912">
      <w:pPr>
        <w:rPr>
          <w:b/>
          <w:bCs/>
        </w:rPr>
      </w:pPr>
    </w:p>
    <w:p w14:paraId="12B783E4" w14:textId="4E6EB536" w:rsidR="00656912" w:rsidRDefault="00930C9C" w:rsidP="00656912">
      <w:pPr>
        <w:rPr>
          <w:b/>
          <w:bCs/>
        </w:rPr>
      </w:pPr>
      <w:r>
        <w:rPr>
          <w:b/>
          <w:bCs/>
        </w:rPr>
        <w:t xml:space="preserve">Alternative approach 1: </w:t>
      </w:r>
      <w:r w:rsidR="00656912">
        <w:rPr>
          <w:b/>
          <w:bCs/>
        </w:rPr>
        <w:t xml:space="preserve">See CEPT </w:t>
      </w:r>
      <w:r w:rsidR="00D00DB1">
        <w:rPr>
          <w:b/>
          <w:bCs/>
        </w:rPr>
        <w:t>ECC R</w:t>
      </w:r>
      <w:r w:rsidR="00656912">
        <w:rPr>
          <w:b/>
          <w:bCs/>
        </w:rPr>
        <w:t xml:space="preserve">eport </w:t>
      </w:r>
      <w:r w:rsidR="00D00DB1">
        <w:rPr>
          <w:b/>
          <w:bCs/>
        </w:rPr>
        <w:t xml:space="preserve">299 </w:t>
      </w:r>
      <w:r w:rsidR="00656912">
        <w:rPr>
          <w:b/>
          <w:bCs/>
        </w:rPr>
        <w:t xml:space="preserve">annex 1 A2.1 tables 10 and 11 </w:t>
      </w:r>
      <w:r w:rsidR="00D00DB1">
        <w:rPr>
          <w:b/>
          <w:bCs/>
        </w:rPr>
        <w:t>and Option B of Annex 3 of the Recommendation ITU-R M.2159-0</w:t>
      </w:r>
    </w:p>
    <w:p w14:paraId="490C04B9" w14:textId="165D7D9E" w:rsidR="0021179B" w:rsidRDefault="0021179B" w:rsidP="00BE3900">
      <w:pPr>
        <w:jc w:val="center"/>
        <w:rPr>
          <w:b/>
          <w:bCs/>
        </w:rPr>
      </w:pPr>
    </w:p>
    <w:p w14:paraId="36EAB5D0" w14:textId="77777777" w:rsidR="00F11197" w:rsidRPr="00F11070" w:rsidRDefault="00F11197" w:rsidP="00F11197">
      <w:pPr>
        <w:pStyle w:val="Tabletitle"/>
      </w:pPr>
      <w:proofErr w:type="spellStart"/>
      <w:r w:rsidRPr="00F11070">
        <w:t>Pfd</w:t>
      </w:r>
      <w:proofErr w:type="spellEnd"/>
      <w:r w:rsidRPr="00F11070">
        <w:t xml:space="preserve"> limits for IMT BSs transmitting a single or multiple </w:t>
      </w:r>
      <w:proofErr w:type="gramStart"/>
      <w:r w:rsidRPr="00F11070">
        <w:t>channels</w:t>
      </w:r>
      <w:proofErr w:type="gramEnd"/>
    </w:p>
    <w:tbl>
      <w:tblPr>
        <w:tblStyle w:val="TableGrid15"/>
        <w:tblW w:w="9639" w:type="dxa"/>
        <w:tblLayout w:type="fixed"/>
        <w:tblLook w:val="04A0" w:firstRow="1" w:lastRow="0" w:firstColumn="1" w:lastColumn="0" w:noHBand="0" w:noVBand="1"/>
      </w:tblPr>
      <w:tblGrid>
        <w:gridCol w:w="1530"/>
        <w:gridCol w:w="1351"/>
        <w:gridCol w:w="1440"/>
        <w:gridCol w:w="1317"/>
        <w:gridCol w:w="1326"/>
        <w:gridCol w:w="1324"/>
        <w:gridCol w:w="1351"/>
      </w:tblGrid>
      <w:tr w:rsidR="00F11197" w:rsidRPr="00053593" w14:paraId="63723330" w14:textId="77777777" w:rsidTr="00866846">
        <w:tc>
          <w:tcPr>
            <w:tcW w:w="793" w:type="pct"/>
            <w:vAlign w:val="center"/>
            <w:hideMark/>
          </w:tcPr>
          <w:p w14:paraId="654DC055" w14:textId="77777777" w:rsidR="00F11197" w:rsidRPr="00053593" w:rsidRDefault="00F11197" w:rsidP="001A5630">
            <w:pPr>
              <w:pStyle w:val="Tablehead"/>
              <w:rPr>
                <w:rFonts w:ascii="Times New Roman" w:hAnsi="Times New Roman"/>
                <w:sz w:val="21"/>
                <w:szCs w:val="21"/>
              </w:rPr>
            </w:pPr>
            <w:r w:rsidRPr="00053593">
              <w:rPr>
                <w:rFonts w:ascii="Times New Roman" w:hAnsi="Times New Roman"/>
                <w:sz w:val="21"/>
                <w:szCs w:val="21"/>
              </w:rPr>
              <w:t>Phase</w:t>
            </w:r>
          </w:p>
        </w:tc>
        <w:tc>
          <w:tcPr>
            <w:tcW w:w="2131" w:type="pct"/>
            <w:gridSpan w:val="3"/>
            <w:vAlign w:val="center"/>
            <w:hideMark/>
          </w:tcPr>
          <w:p w14:paraId="72D85990" w14:textId="77777777" w:rsidR="00F11197" w:rsidRPr="00053593" w:rsidRDefault="00F11197" w:rsidP="001A5630">
            <w:pPr>
              <w:pStyle w:val="Tablehead"/>
              <w:rPr>
                <w:rFonts w:ascii="Times New Roman" w:hAnsi="Times New Roman"/>
                <w:sz w:val="21"/>
                <w:szCs w:val="21"/>
              </w:rPr>
            </w:pPr>
            <w:r w:rsidRPr="00053593">
              <w:rPr>
                <w:rFonts w:ascii="Times New Roman" w:hAnsi="Times New Roman"/>
                <w:sz w:val="21"/>
                <w:szCs w:val="21"/>
              </w:rPr>
              <w:t>Phase 1</w:t>
            </w:r>
          </w:p>
        </w:tc>
        <w:tc>
          <w:tcPr>
            <w:tcW w:w="2076" w:type="pct"/>
            <w:gridSpan w:val="3"/>
            <w:vAlign w:val="center"/>
            <w:hideMark/>
          </w:tcPr>
          <w:p w14:paraId="70F0DD99" w14:textId="77777777" w:rsidR="00F11197" w:rsidRPr="00053593" w:rsidRDefault="00F11197" w:rsidP="001A5630">
            <w:pPr>
              <w:pStyle w:val="Tablehead"/>
              <w:rPr>
                <w:rFonts w:ascii="Times New Roman" w:hAnsi="Times New Roman"/>
                <w:sz w:val="21"/>
                <w:szCs w:val="21"/>
              </w:rPr>
            </w:pPr>
            <w:r w:rsidRPr="00053593">
              <w:rPr>
                <w:rFonts w:ascii="Times New Roman" w:hAnsi="Times New Roman"/>
                <w:sz w:val="21"/>
                <w:szCs w:val="21"/>
              </w:rPr>
              <w:t>Phase 2</w:t>
            </w:r>
          </w:p>
        </w:tc>
      </w:tr>
      <w:tr w:rsidR="00F11197" w:rsidRPr="00053593" w14:paraId="739E6775" w14:textId="77777777" w:rsidTr="00866846">
        <w:tc>
          <w:tcPr>
            <w:tcW w:w="793" w:type="pct"/>
            <w:vAlign w:val="center"/>
          </w:tcPr>
          <w:p w14:paraId="2F2294FA" w14:textId="77777777" w:rsidR="00F11197" w:rsidRPr="00053593" w:rsidRDefault="00F11197" w:rsidP="001A5630">
            <w:pPr>
              <w:pStyle w:val="Tablehead"/>
              <w:rPr>
                <w:rFonts w:ascii="Times New Roman" w:hAnsi="Times New Roman"/>
                <w:sz w:val="21"/>
                <w:szCs w:val="21"/>
              </w:rPr>
            </w:pPr>
          </w:p>
        </w:tc>
        <w:tc>
          <w:tcPr>
            <w:tcW w:w="701" w:type="pct"/>
            <w:vAlign w:val="center"/>
            <w:hideMark/>
          </w:tcPr>
          <w:p w14:paraId="5CB9FACF" w14:textId="77777777" w:rsidR="00F11197" w:rsidRPr="00053593" w:rsidRDefault="00F11197" w:rsidP="001A5630">
            <w:pPr>
              <w:pStyle w:val="Tablehead"/>
              <w:rPr>
                <w:rFonts w:ascii="Times New Roman" w:hAnsi="Times New Roman"/>
                <w:sz w:val="21"/>
                <w:szCs w:val="21"/>
              </w:rPr>
            </w:pPr>
            <w:proofErr w:type="spellStart"/>
            <w:r w:rsidRPr="00053593">
              <w:rPr>
                <w:rFonts w:ascii="Times New Roman" w:hAnsi="Times New Roman"/>
                <w:sz w:val="21"/>
                <w:szCs w:val="21"/>
              </w:rPr>
              <w:t>pfd</w:t>
            </w:r>
            <w:proofErr w:type="spellEnd"/>
            <w:r w:rsidRPr="00053593">
              <w:rPr>
                <w:rFonts w:ascii="Times New Roman" w:hAnsi="Times New Roman"/>
                <w:sz w:val="21"/>
                <w:szCs w:val="21"/>
              </w:rPr>
              <w:t xml:space="preserve"> limits for BS emissions in the band 1 492</w:t>
            </w:r>
            <w:r w:rsidRPr="00053593">
              <w:rPr>
                <w:rFonts w:ascii="Times New Roman" w:hAnsi="Times New Roman"/>
                <w:sz w:val="21"/>
                <w:szCs w:val="21"/>
              </w:rPr>
              <w:noBreakHyphen/>
              <w:t>1 502 MHz (</w:t>
            </w:r>
            <w:proofErr w:type="spellStart"/>
            <w:r w:rsidRPr="00053593">
              <w:rPr>
                <w:rFonts w:ascii="Times New Roman" w:hAnsi="Times New Roman"/>
                <w:sz w:val="21"/>
                <w:szCs w:val="21"/>
              </w:rPr>
              <w:t>dBW</w:t>
            </w:r>
            <w:proofErr w:type="spellEnd"/>
            <w:r w:rsidRPr="00053593">
              <w:rPr>
                <w:rFonts w:ascii="Times New Roman" w:hAnsi="Times New Roman"/>
                <w:sz w:val="21"/>
                <w:szCs w:val="21"/>
              </w:rPr>
              <w:t>/m</w:t>
            </w:r>
            <w:r w:rsidRPr="00053593">
              <w:rPr>
                <w:rFonts w:ascii="Times New Roman" w:hAnsi="Times New Roman"/>
                <w:sz w:val="21"/>
                <w:szCs w:val="21"/>
                <w:vertAlign w:val="superscript"/>
              </w:rPr>
              <w:t>2</w:t>
            </w:r>
            <w:r w:rsidRPr="00053593">
              <w:rPr>
                <w:rFonts w:ascii="Times New Roman" w:hAnsi="Times New Roman"/>
                <w:sz w:val="21"/>
                <w:szCs w:val="21"/>
              </w:rPr>
              <w:t>)</w:t>
            </w:r>
          </w:p>
        </w:tc>
        <w:tc>
          <w:tcPr>
            <w:tcW w:w="747" w:type="pct"/>
            <w:vAlign w:val="center"/>
            <w:hideMark/>
          </w:tcPr>
          <w:p w14:paraId="65D7B5AF" w14:textId="77777777" w:rsidR="00F11197" w:rsidRPr="00053593" w:rsidRDefault="00F11197" w:rsidP="001A5630">
            <w:pPr>
              <w:pStyle w:val="Tablehead"/>
              <w:rPr>
                <w:rFonts w:ascii="Times New Roman" w:hAnsi="Times New Roman"/>
                <w:sz w:val="21"/>
                <w:szCs w:val="21"/>
              </w:rPr>
            </w:pPr>
            <w:proofErr w:type="spellStart"/>
            <w:r w:rsidRPr="00053593">
              <w:rPr>
                <w:rFonts w:ascii="Times New Roman" w:hAnsi="Times New Roman"/>
                <w:sz w:val="21"/>
                <w:szCs w:val="21"/>
              </w:rPr>
              <w:t>pfd</w:t>
            </w:r>
            <w:proofErr w:type="spellEnd"/>
            <w:r w:rsidRPr="00053593">
              <w:rPr>
                <w:rFonts w:ascii="Times New Roman" w:hAnsi="Times New Roman"/>
                <w:sz w:val="21"/>
                <w:szCs w:val="21"/>
              </w:rPr>
              <w:t xml:space="preserve"> limit for BS emissions in the band 1 502-1 512 MHz (</w:t>
            </w:r>
            <w:proofErr w:type="spellStart"/>
            <w:r w:rsidRPr="00053593">
              <w:rPr>
                <w:rFonts w:ascii="Times New Roman" w:hAnsi="Times New Roman"/>
                <w:sz w:val="21"/>
                <w:szCs w:val="21"/>
              </w:rPr>
              <w:t>dBW</w:t>
            </w:r>
            <w:proofErr w:type="spellEnd"/>
            <w:r w:rsidRPr="00053593">
              <w:rPr>
                <w:rFonts w:ascii="Times New Roman" w:hAnsi="Times New Roman"/>
                <w:sz w:val="21"/>
                <w:szCs w:val="21"/>
              </w:rPr>
              <w:t>/m</w:t>
            </w:r>
            <w:r w:rsidRPr="00053593">
              <w:rPr>
                <w:rFonts w:ascii="Times New Roman" w:hAnsi="Times New Roman"/>
                <w:sz w:val="21"/>
                <w:szCs w:val="21"/>
                <w:vertAlign w:val="superscript"/>
              </w:rPr>
              <w:t>2</w:t>
            </w:r>
            <w:r w:rsidRPr="00053593">
              <w:rPr>
                <w:rFonts w:ascii="Times New Roman" w:hAnsi="Times New Roman"/>
                <w:sz w:val="21"/>
                <w:szCs w:val="21"/>
              </w:rPr>
              <w:t>)</w:t>
            </w:r>
          </w:p>
        </w:tc>
        <w:tc>
          <w:tcPr>
            <w:tcW w:w="683" w:type="pct"/>
            <w:vAlign w:val="center"/>
            <w:hideMark/>
          </w:tcPr>
          <w:p w14:paraId="1F61D64A" w14:textId="77777777" w:rsidR="00F11197" w:rsidRPr="00053593" w:rsidRDefault="00F11197" w:rsidP="001A5630">
            <w:pPr>
              <w:pStyle w:val="Tablehead"/>
              <w:rPr>
                <w:rFonts w:ascii="Times New Roman" w:hAnsi="Times New Roman"/>
                <w:sz w:val="21"/>
                <w:szCs w:val="21"/>
              </w:rPr>
            </w:pPr>
            <w:proofErr w:type="spellStart"/>
            <w:r w:rsidRPr="00053593">
              <w:rPr>
                <w:rFonts w:ascii="Times New Roman" w:hAnsi="Times New Roman"/>
                <w:sz w:val="21"/>
                <w:szCs w:val="21"/>
              </w:rPr>
              <w:t>pfd</w:t>
            </w:r>
            <w:proofErr w:type="spellEnd"/>
            <w:r w:rsidRPr="00053593">
              <w:rPr>
                <w:rFonts w:ascii="Times New Roman" w:hAnsi="Times New Roman"/>
                <w:sz w:val="21"/>
                <w:szCs w:val="21"/>
              </w:rPr>
              <w:t xml:space="preserve"> limit for BS emissions in the band 1 512-1 517 MHz (</w:t>
            </w:r>
            <w:proofErr w:type="spellStart"/>
            <w:r w:rsidRPr="00053593">
              <w:rPr>
                <w:rFonts w:ascii="Times New Roman" w:hAnsi="Times New Roman"/>
                <w:sz w:val="21"/>
                <w:szCs w:val="21"/>
              </w:rPr>
              <w:t>dBW</w:t>
            </w:r>
            <w:proofErr w:type="spellEnd"/>
            <w:r w:rsidRPr="00053593">
              <w:rPr>
                <w:rFonts w:ascii="Times New Roman" w:hAnsi="Times New Roman"/>
                <w:sz w:val="21"/>
                <w:szCs w:val="21"/>
              </w:rPr>
              <w:t>/m</w:t>
            </w:r>
            <w:r w:rsidRPr="00053593">
              <w:rPr>
                <w:rFonts w:ascii="Times New Roman" w:hAnsi="Times New Roman"/>
                <w:sz w:val="21"/>
                <w:szCs w:val="21"/>
                <w:vertAlign w:val="superscript"/>
              </w:rPr>
              <w:t>2</w:t>
            </w:r>
            <w:r w:rsidRPr="00053593">
              <w:rPr>
                <w:rFonts w:ascii="Times New Roman" w:hAnsi="Times New Roman"/>
                <w:sz w:val="21"/>
                <w:szCs w:val="21"/>
              </w:rPr>
              <w:t>)</w:t>
            </w:r>
          </w:p>
        </w:tc>
        <w:tc>
          <w:tcPr>
            <w:tcW w:w="688" w:type="pct"/>
            <w:vAlign w:val="center"/>
            <w:hideMark/>
          </w:tcPr>
          <w:p w14:paraId="076694F3" w14:textId="77777777" w:rsidR="00F11197" w:rsidRPr="00053593" w:rsidRDefault="00F11197" w:rsidP="001A5630">
            <w:pPr>
              <w:pStyle w:val="Tablehead"/>
              <w:rPr>
                <w:rFonts w:ascii="Times New Roman" w:hAnsi="Times New Roman"/>
                <w:sz w:val="21"/>
                <w:szCs w:val="21"/>
              </w:rPr>
            </w:pPr>
            <w:proofErr w:type="spellStart"/>
            <w:r w:rsidRPr="00053593">
              <w:rPr>
                <w:rFonts w:ascii="Times New Roman" w:hAnsi="Times New Roman"/>
                <w:sz w:val="21"/>
                <w:szCs w:val="21"/>
              </w:rPr>
              <w:t>pfd</w:t>
            </w:r>
            <w:proofErr w:type="spellEnd"/>
            <w:r w:rsidRPr="00053593">
              <w:rPr>
                <w:rFonts w:ascii="Times New Roman" w:hAnsi="Times New Roman"/>
                <w:sz w:val="21"/>
                <w:szCs w:val="21"/>
              </w:rPr>
              <w:t xml:space="preserve"> limit for BS emissions in the band 1 492</w:t>
            </w:r>
            <w:r w:rsidRPr="00053593">
              <w:rPr>
                <w:rFonts w:ascii="Times New Roman" w:hAnsi="Times New Roman"/>
                <w:sz w:val="21"/>
                <w:szCs w:val="21"/>
              </w:rPr>
              <w:noBreakHyphen/>
              <w:t>1 502 MHz (</w:t>
            </w:r>
            <w:proofErr w:type="spellStart"/>
            <w:r w:rsidRPr="00053593">
              <w:rPr>
                <w:rFonts w:ascii="Times New Roman" w:hAnsi="Times New Roman"/>
                <w:sz w:val="21"/>
                <w:szCs w:val="21"/>
              </w:rPr>
              <w:t>dBW</w:t>
            </w:r>
            <w:proofErr w:type="spellEnd"/>
            <w:r w:rsidRPr="00053593">
              <w:rPr>
                <w:rFonts w:ascii="Times New Roman" w:hAnsi="Times New Roman"/>
                <w:sz w:val="21"/>
                <w:szCs w:val="21"/>
              </w:rPr>
              <w:t>/m</w:t>
            </w:r>
            <w:r w:rsidRPr="00053593">
              <w:rPr>
                <w:rFonts w:ascii="Times New Roman" w:hAnsi="Times New Roman"/>
                <w:sz w:val="21"/>
                <w:szCs w:val="21"/>
                <w:vertAlign w:val="superscript"/>
              </w:rPr>
              <w:t>2</w:t>
            </w:r>
            <w:r w:rsidRPr="00053593">
              <w:rPr>
                <w:rFonts w:ascii="Times New Roman" w:hAnsi="Times New Roman"/>
                <w:sz w:val="21"/>
                <w:szCs w:val="21"/>
              </w:rPr>
              <w:t>)</w:t>
            </w:r>
          </w:p>
        </w:tc>
        <w:tc>
          <w:tcPr>
            <w:tcW w:w="687" w:type="pct"/>
            <w:vAlign w:val="center"/>
            <w:hideMark/>
          </w:tcPr>
          <w:p w14:paraId="056CED5F" w14:textId="77777777" w:rsidR="00F11197" w:rsidRPr="00053593" w:rsidRDefault="00F11197" w:rsidP="001A5630">
            <w:pPr>
              <w:pStyle w:val="Tablehead"/>
              <w:rPr>
                <w:rFonts w:ascii="Times New Roman" w:hAnsi="Times New Roman"/>
                <w:sz w:val="21"/>
                <w:szCs w:val="21"/>
              </w:rPr>
            </w:pPr>
            <w:proofErr w:type="spellStart"/>
            <w:r w:rsidRPr="00053593">
              <w:rPr>
                <w:rFonts w:ascii="Times New Roman" w:hAnsi="Times New Roman"/>
                <w:sz w:val="21"/>
                <w:szCs w:val="21"/>
              </w:rPr>
              <w:t>pfd</w:t>
            </w:r>
            <w:proofErr w:type="spellEnd"/>
            <w:r w:rsidRPr="00053593">
              <w:rPr>
                <w:rFonts w:ascii="Times New Roman" w:hAnsi="Times New Roman"/>
                <w:sz w:val="21"/>
                <w:szCs w:val="21"/>
              </w:rPr>
              <w:t xml:space="preserve"> limit for BS emissions in the band 1 502</w:t>
            </w:r>
            <w:r w:rsidRPr="00053593">
              <w:rPr>
                <w:rFonts w:ascii="Times New Roman" w:hAnsi="Times New Roman"/>
                <w:sz w:val="21"/>
                <w:szCs w:val="21"/>
              </w:rPr>
              <w:noBreakHyphen/>
              <w:t>1 512 MHz (</w:t>
            </w:r>
            <w:proofErr w:type="spellStart"/>
            <w:r w:rsidRPr="00053593">
              <w:rPr>
                <w:rFonts w:ascii="Times New Roman" w:hAnsi="Times New Roman"/>
                <w:sz w:val="21"/>
                <w:szCs w:val="21"/>
              </w:rPr>
              <w:t>dBW</w:t>
            </w:r>
            <w:proofErr w:type="spellEnd"/>
            <w:r w:rsidRPr="00053593">
              <w:rPr>
                <w:rFonts w:ascii="Times New Roman" w:hAnsi="Times New Roman"/>
                <w:sz w:val="21"/>
                <w:szCs w:val="21"/>
              </w:rPr>
              <w:t>/m</w:t>
            </w:r>
            <w:r w:rsidRPr="00053593">
              <w:rPr>
                <w:rFonts w:ascii="Times New Roman" w:hAnsi="Times New Roman"/>
                <w:sz w:val="21"/>
                <w:szCs w:val="21"/>
                <w:vertAlign w:val="superscript"/>
              </w:rPr>
              <w:t>2</w:t>
            </w:r>
            <w:r w:rsidRPr="00053593">
              <w:rPr>
                <w:rFonts w:ascii="Times New Roman" w:hAnsi="Times New Roman"/>
                <w:sz w:val="21"/>
                <w:szCs w:val="21"/>
              </w:rPr>
              <w:t>)</w:t>
            </w:r>
          </w:p>
        </w:tc>
        <w:tc>
          <w:tcPr>
            <w:tcW w:w="702" w:type="pct"/>
            <w:vAlign w:val="center"/>
            <w:hideMark/>
          </w:tcPr>
          <w:p w14:paraId="3EDB06BD" w14:textId="77777777" w:rsidR="00F11197" w:rsidRPr="00053593" w:rsidRDefault="00F11197" w:rsidP="001A5630">
            <w:pPr>
              <w:pStyle w:val="Tablehead"/>
              <w:rPr>
                <w:rFonts w:ascii="Times New Roman" w:hAnsi="Times New Roman"/>
                <w:sz w:val="21"/>
                <w:szCs w:val="21"/>
              </w:rPr>
            </w:pPr>
            <w:proofErr w:type="spellStart"/>
            <w:r w:rsidRPr="00053593">
              <w:rPr>
                <w:rFonts w:ascii="Times New Roman" w:hAnsi="Times New Roman"/>
                <w:sz w:val="21"/>
                <w:szCs w:val="21"/>
              </w:rPr>
              <w:t>pfd</w:t>
            </w:r>
            <w:proofErr w:type="spellEnd"/>
            <w:r w:rsidRPr="00053593">
              <w:rPr>
                <w:rFonts w:ascii="Times New Roman" w:hAnsi="Times New Roman"/>
                <w:sz w:val="21"/>
                <w:szCs w:val="21"/>
              </w:rPr>
              <w:t xml:space="preserve"> limit for BS emissions in the band 1 512</w:t>
            </w:r>
            <w:r w:rsidRPr="00053593">
              <w:rPr>
                <w:rFonts w:ascii="Times New Roman" w:hAnsi="Times New Roman"/>
                <w:sz w:val="21"/>
                <w:szCs w:val="21"/>
              </w:rPr>
              <w:noBreakHyphen/>
              <w:t>1 517 MHz (</w:t>
            </w:r>
            <w:proofErr w:type="spellStart"/>
            <w:r w:rsidRPr="00053593">
              <w:rPr>
                <w:rFonts w:ascii="Times New Roman" w:hAnsi="Times New Roman"/>
                <w:sz w:val="21"/>
                <w:szCs w:val="21"/>
              </w:rPr>
              <w:t>dBW</w:t>
            </w:r>
            <w:proofErr w:type="spellEnd"/>
            <w:r w:rsidRPr="00053593">
              <w:rPr>
                <w:rFonts w:ascii="Times New Roman" w:hAnsi="Times New Roman"/>
                <w:sz w:val="21"/>
                <w:szCs w:val="21"/>
              </w:rPr>
              <w:t>/m</w:t>
            </w:r>
            <w:r w:rsidRPr="00053593">
              <w:rPr>
                <w:rFonts w:ascii="Times New Roman" w:hAnsi="Times New Roman"/>
                <w:sz w:val="21"/>
                <w:szCs w:val="21"/>
                <w:vertAlign w:val="superscript"/>
              </w:rPr>
              <w:t>2</w:t>
            </w:r>
            <w:r w:rsidRPr="00053593">
              <w:rPr>
                <w:rFonts w:ascii="Times New Roman" w:hAnsi="Times New Roman"/>
                <w:sz w:val="21"/>
                <w:szCs w:val="21"/>
              </w:rPr>
              <w:t>)</w:t>
            </w:r>
          </w:p>
        </w:tc>
      </w:tr>
      <w:tr w:rsidR="00F11197" w:rsidRPr="00053593" w14:paraId="2D93D1F0" w14:textId="77777777" w:rsidTr="00866846">
        <w:tc>
          <w:tcPr>
            <w:tcW w:w="793" w:type="pct"/>
            <w:tcBorders>
              <w:bottom w:val="single" w:sz="4" w:space="0" w:color="auto"/>
            </w:tcBorders>
            <w:vAlign w:val="center"/>
            <w:hideMark/>
          </w:tcPr>
          <w:p w14:paraId="7245606B" w14:textId="77777777" w:rsidR="00F11197" w:rsidRPr="00053593" w:rsidRDefault="00F11197" w:rsidP="001A5630">
            <w:pPr>
              <w:pStyle w:val="Tabletext"/>
              <w:rPr>
                <w:sz w:val="21"/>
                <w:szCs w:val="21"/>
              </w:rPr>
            </w:pPr>
            <w:r w:rsidRPr="00053593">
              <w:rPr>
                <w:sz w:val="21"/>
                <w:szCs w:val="21"/>
              </w:rPr>
              <w:t>Airports</w:t>
            </w:r>
          </w:p>
        </w:tc>
        <w:tc>
          <w:tcPr>
            <w:tcW w:w="701" w:type="pct"/>
            <w:tcBorders>
              <w:bottom w:val="single" w:sz="4" w:space="0" w:color="auto"/>
            </w:tcBorders>
            <w:vAlign w:val="center"/>
            <w:hideMark/>
          </w:tcPr>
          <w:p w14:paraId="6A90D511" w14:textId="77777777" w:rsidR="00F11197" w:rsidRPr="00053593" w:rsidRDefault="00F11197" w:rsidP="001A5630">
            <w:pPr>
              <w:pStyle w:val="Tabletext"/>
              <w:jc w:val="center"/>
              <w:rPr>
                <w:sz w:val="21"/>
                <w:szCs w:val="21"/>
              </w:rPr>
            </w:pPr>
            <w:r w:rsidRPr="00053593">
              <w:rPr>
                <w:sz w:val="21"/>
                <w:szCs w:val="21"/>
              </w:rPr>
              <w:t>−42.9</w:t>
            </w:r>
          </w:p>
        </w:tc>
        <w:tc>
          <w:tcPr>
            <w:tcW w:w="747" w:type="pct"/>
            <w:tcBorders>
              <w:bottom w:val="single" w:sz="4" w:space="0" w:color="auto"/>
            </w:tcBorders>
            <w:vAlign w:val="center"/>
            <w:hideMark/>
          </w:tcPr>
          <w:p w14:paraId="514AD21A" w14:textId="77777777" w:rsidR="00F11197" w:rsidRPr="00053593" w:rsidRDefault="00F11197" w:rsidP="001A5630">
            <w:pPr>
              <w:pStyle w:val="Tabletext"/>
              <w:jc w:val="center"/>
              <w:rPr>
                <w:sz w:val="21"/>
                <w:szCs w:val="21"/>
              </w:rPr>
            </w:pPr>
            <w:r w:rsidRPr="00053593">
              <w:rPr>
                <w:sz w:val="21"/>
                <w:szCs w:val="21"/>
              </w:rPr>
              <w:t>−42.9</w:t>
            </w:r>
          </w:p>
        </w:tc>
        <w:tc>
          <w:tcPr>
            <w:tcW w:w="683" w:type="pct"/>
            <w:tcBorders>
              <w:bottom w:val="single" w:sz="4" w:space="0" w:color="auto"/>
            </w:tcBorders>
            <w:vAlign w:val="center"/>
            <w:hideMark/>
          </w:tcPr>
          <w:p w14:paraId="3E6B22FC" w14:textId="77777777" w:rsidR="00F11197" w:rsidRPr="00053593" w:rsidRDefault="00F11197" w:rsidP="001A5630">
            <w:pPr>
              <w:pStyle w:val="Tabletext"/>
              <w:jc w:val="center"/>
              <w:rPr>
                <w:sz w:val="21"/>
                <w:szCs w:val="21"/>
              </w:rPr>
            </w:pPr>
            <w:r w:rsidRPr="00053593">
              <w:rPr>
                <w:sz w:val="21"/>
                <w:szCs w:val="21"/>
              </w:rPr>
              <w:t>−57.9</w:t>
            </w:r>
          </w:p>
        </w:tc>
        <w:tc>
          <w:tcPr>
            <w:tcW w:w="688" w:type="pct"/>
            <w:tcBorders>
              <w:bottom w:val="single" w:sz="4" w:space="0" w:color="auto"/>
            </w:tcBorders>
            <w:vAlign w:val="center"/>
            <w:hideMark/>
          </w:tcPr>
          <w:p w14:paraId="2F29FAD5" w14:textId="77777777" w:rsidR="00F11197" w:rsidRPr="00053593" w:rsidRDefault="00F11197" w:rsidP="001A5630">
            <w:pPr>
              <w:pStyle w:val="Tabletext"/>
              <w:rPr>
                <w:sz w:val="21"/>
                <w:szCs w:val="21"/>
              </w:rPr>
            </w:pPr>
            <w:r w:rsidRPr="00053593">
              <w:rPr>
                <w:sz w:val="21"/>
                <w:szCs w:val="21"/>
              </w:rPr>
              <w:t xml:space="preserve">No limit required provided that the BS </w:t>
            </w:r>
            <w:proofErr w:type="spellStart"/>
            <w:r w:rsidRPr="00053593">
              <w:rPr>
                <w:sz w:val="21"/>
                <w:szCs w:val="21"/>
              </w:rPr>
              <w:t>e.i.r.p</w:t>
            </w:r>
            <w:proofErr w:type="spellEnd"/>
            <w:r w:rsidRPr="00053593">
              <w:rPr>
                <w:sz w:val="21"/>
                <w:szCs w:val="21"/>
              </w:rPr>
              <w:t>. does not exceed 68 dBm</w:t>
            </w:r>
          </w:p>
        </w:tc>
        <w:tc>
          <w:tcPr>
            <w:tcW w:w="687" w:type="pct"/>
            <w:tcBorders>
              <w:bottom w:val="single" w:sz="4" w:space="0" w:color="auto"/>
            </w:tcBorders>
            <w:vAlign w:val="center"/>
            <w:hideMark/>
          </w:tcPr>
          <w:p w14:paraId="78889CAF" w14:textId="77777777" w:rsidR="00F11197" w:rsidRPr="00053593" w:rsidRDefault="00F11197" w:rsidP="001A5630">
            <w:pPr>
              <w:pStyle w:val="Tabletext"/>
              <w:jc w:val="center"/>
              <w:rPr>
                <w:sz w:val="21"/>
                <w:szCs w:val="21"/>
              </w:rPr>
            </w:pPr>
            <w:r w:rsidRPr="00053593">
              <w:rPr>
                <w:sz w:val="21"/>
                <w:szCs w:val="21"/>
              </w:rPr>
              <w:t>−27.9</w:t>
            </w:r>
          </w:p>
        </w:tc>
        <w:tc>
          <w:tcPr>
            <w:tcW w:w="702" w:type="pct"/>
            <w:tcBorders>
              <w:bottom w:val="single" w:sz="4" w:space="0" w:color="auto"/>
            </w:tcBorders>
            <w:vAlign w:val="center"/>
            <w:hideMark/>
          </w:tcPr>
          <w:p w14:paraId="2BEFE794" w14:textId="77777777" w:rsidR="00F11197" w:rsidRPr="00053593" w:rsidRDefault="00F11197" w:rsidP="001A5630">
            <w:pPr>
              <w:pStyle w:val="Tabletext"/>
              <w:jc w:val="center"/>
              <w:rPr>
                <w:sz w:val="21"/>
                <w:szCs w:val="21"/>
              </w:rPr>
            </w:pPr>
            <w:r w:rsidRPr="00053593">
              <w:rPr>
                <w:sz w:val="21"/>
                <w:szCs w:val="21"/>
              </w:rPr>
              <w:t>−37.9</w:t>
            </w:r>
          </w:p>
        </w:tc>
      </w:tr>
    </w:tbl>
    <w:p w14:paraId="1BA8D471" w14:textId="77777777" w:rsidR="00F11197" w:rsidRDefault="00F11197" w:rsidP="00BE3900">
      <w:pPr>
        <w:jc w:val="center"/>
        <w:rPr>
          <w:b/>
          <w:bCs/>
        </w:rPr>
      </w:pPr>
    </w:p>
    <w:p w14:paraId="3423A77B" w14:textId="77777777" w:rsidR="00D00DB1" w:rsidRDefault="00D00DB1" w:rsidP="00866846">
      <w:pPr>
        <w:jc w:val="center"/>
        <w:rPr>
          <w:b/>
          <w:bCs/>
        </w:rPr>
      </w:pPr>
    </w:p>
    <w:p w14:paraId="56DCE822" w14:textId="77777777" w:rsidR="00BE3900" w:rsidRDefault="00BE3900" w:rsidP="00656912">
      <w:pPr>
        <w:rPr>
          <w:b/>
          <w:bCs/>
        </w:rPr>
      </w:pPr>
    </w:p>
    <w:p w14:paraId="73C24102" w14:textId="082AB48F" w:rsidR="009F4A96" w:rsidRDefault="009F4A96" w:rsidP="009F4A96">
      <w:pPr>
        <w:rPr>
          <w:b/>
          <w:bCs/>
          <w:szCs w:val="22"/>
        </w:rPr>
      </w:pPr>
      <w:r>
        <w:rPr>
          <w:b/>
          <w:bCs/>
          <w:szCs w:val="22"/>
        </w:rPr>
        <w:t>Alternative approach 2</w:t>
      </w:r>
      <w:r w:rsidR="003D533E">
        <w:rPr>
          <w:b/>
          <w:bCs/>
          <w:szCs w:val="22"/>
        </w:rPr>
        <w:t>:</w:t>
      </w:r>
      <w:r>
        <w:rPr>
          <w:b/>
          <w:bCs/>
          <w:szCs w:val="22"/>
        </w:rPr>
        <w:t xml:space="preserve"> </w:t>
      </w:r>
      <w:r w:rsidRPr="00F0769F">
        <w:rPr>
          <w:b/>
          <w:bCs/>
          <w:szCs w:val="22"/>
        </w:rPr>
        <w:t xml:space="preserve">See </w:t>
      </w:r>
      <w:r w:rsidR="00B85D13">
        <w:rPr>
          <w:b/>
          <w:bCs/>
        </w:rPr>
        <w:t xml:space="preserve">Option </w:t>
      </w:r>
      <w:r w:rsidR="008F7C0E">
        <w:rPr>
          <w:b/>
          <w:bCs/>
        </w:rPr>
        <w:t>A</w:t>
      </w:r>
      <w:r w:rsidR="00B85D13">
        <w:rPr>
          <w:b/>
          <w:bCs/>
        </w:rPr>
        <w:t xml:space="preserve"> of Annex 3 of the Recommendation ITU-R M.2159-0</w:t>
      </w:r>
    </w:p>
    <w:p w14:paraId="7E44CFB3" w14:textId="77777777" w:rsidR="009F4A96" w:rsidRDefault="009F4A96" w:rsidP="009F4A96">
      <w:pPr>
        <w:rPr>
          <w:b/>
          <w:bCs/>
          <w:szCs w:val="22"/>
        </w:rPr>
      </w:pPr>
    </w:p>
    <w:p w14:paraId="279EE28B" w14:textId="77777777" w:rsidR="00B85D13" w:rsidRPr="00216E0D" w:rsidRDefault="00B85D13" w:rsidP="00B85D13">
      <w:pPr>
        <w:pStyle w:val="TableNo"/>
        <w:spacing w:before="360"/>
      </w:pPr>
      <w:r w:rsidRPr="00216E0D">
        <w:t>Table A</w:t>
      </w:r>
      <w:r>
        <w:t>3</w:t>
      </w:r>
      <w:r w:rsidRPr="00216E0D">
        <w:t>-1</w:t>
      </w:r>
    </w:p>
    <w:p w14:paraId="1565C797" w14:textId="77777777" w:rsidR="00B85D13" w:rsidRPr="00F11070" w:rsidRDefault="00B85D13" w:rsidP="00B85D13">
      <w:pPr>
        <w:pStyle w:val="Tabletitle"/>
      </w:pPr>
      <w:proofErr w:type="spellStart"/>
      <w:r w:rsidRPr="00F11070">
        <w:t>Pfd</w:t>
      </w:r>
      <w:proofErr w:type="spellEnd"/>
      <w:r w:rsidRPr="00F11070">
        <w:t xml:space="preserve"> limits for IMT BS transmitting a single </w:t>
      </w:r>
      <w:proofErr w:type="gramStart"/>
      <w:r w:rsidRPr="00F11070">
        <w:t>channel</w:t>
      </w:r>
      <w:proofErr w:type="gramEnd"/>
      <w:r w:rsidRPr="00F11070">
        <w:t xml:space="preserve"> </w:t>
      </w:r>
    </w:p>
    <w:tbl>
      <w:tblPr>
        <w:tblStyle w:val="TableGrid1"/>
        <w:tblW w:w="9923" w:type="dxa"/>
        <w:jc w:val="center"/>
        <w:tblLook w:val="04A0" w:firstRow="1" w:lastRow="0" w:firstColumn="1" w:lastColumn="0" w:noHBand="0" w:noVBand="1"/>
      </w:tblPr>
      <w:tblGrid>
        <w:gridCol w:w="1246"/>
        <w:gridCol w:w="951"/>
        <w:gridCol w:w="1286"/>
        <w:gridCol w:w="1286"/>
        <w:gridCol w:w="1288"/>
        <w:gridCol w:w="1286"/>
        <w:gridCol w:w="1288"/>
        <w:gridCol w:w="1292"/>
      </w:tblGrid>
      <w:tr w:rsidR="00B85D13" w:rsidRPr="00895969" w14:paraId="06716174" w14:textId="77777777" w:rsidTr="00C3406D">
        <w:trPr>
          <w:tblHeader/>
          <w:jc w:val="center"/>
        </w:trPr>
        <w:tc>
          <w:tcPr>
            <w:tcW w:w="628" w:type="pct"/>
            <w:vAlign w:val="center"/>
            <w:hideMark/>
          </w:tcPr>
          <w:p w14:paraId="7CA69E34" w14:textId="77777777" w:rsidR="00B85D13" w:rsidRPr="00895969" w:rsidRDefault="00B85D13" w:rsidP="00A97FC2">
            <w:pPr>
              <w:pStyle w:val="Tablehead"/>
              <w:rPr>
                <w:rFonts w:hint="eastAsia"/>
                <w:szCs w:val="20"/>
              </w:rPr>
            </w:pPr>
            <w:r w:rsidRPr="00895969">
              <w:rPr>
                <w:szCs w:val="20"/>
              </w:rPr>
              <w:t>Phase</w:t>
            </w:r>
          </w:p>
        </w:tc>
        <w:tc>
          <w:tcPr>
            <w:tcW w:w="479" w:type="pct"/>
            <w:vAlign w:val="center"/>
          </w:tcPr>
          <w:p w14:paraId="1F10337E" w14:textId="77777777" w:rsidR="00B85D13" w:rsidRPr="00895969" w:rsidRDefault="00B85D13" w:rsidP="00A97FC2">
            <w:pPr>
              <w:pStyle w:val="Tablehead"/>
              <w:rPr>
                <w:rFonts w:hint="eastAsia"/>
                <w:szCs w:val="20"/>
              </w:rPr>
            </w:pPr>
          </w:p>
        </w:tc>
        <w:tc>
          <w:tcPr>
            <w:tcW w:w="1945" w:type="pct"/>
            <w:gridSpan w:val="3"/>
            <w:vAlign w:val="center"/>
            <w:hideMark/>
          </w:tcPr>
          <w:p w14:paraId="4B943354" w14:textId="77777777" w:rsidR="00B85D13" w:rsidRPr="00895969" w:rsidRDefault="00B85D13" w:rsidP="00A97FC2">
            <w:pPr>
              <w:pStyle w:val="Tablehead"/>
              <w:rPr>
                <w:rFonts w:hint="eastAsia"/>
                <w:szCs w:val="20"/>
              </w:rPr>
            </w:pPr>
            <w:r w:rsidRPr="00895969">
              <w:rPr>
                <w:szCs w:val="20"/>
              </w:rPr>
              <w:t>Phase 1</w:t>
            </w:r>
          </w:p>
        </w:tc>
        <w:tc>
          <w:tcPr>
            <w:tcW w:w="1947" w:type="pct"/>
            <w:gridSpan w:val="3"/>
            <w:vAlign w:val="center"/>
            <w:hideMark/>
          </w:tcPr>
          <w:p w14:paraId="0F81ED18" w14:textId="77777777" w:rsidR="00B85D13" w:rsidRPr="00895969" w:rsidRDefault="00B85D13" w:rsidP="00A97FC2">
            <w:pPr>
              <w:pStyle w:val="Tablehead"/>
              <w:rPr>
                <w:rFonts w:hint="eastAsia"/>
                <w:szCs w:val="20"/>
              </w:rPr>
            </w:pPr>
            <w:r w:rsidRPr="00895969">
              <w:rPr>
                <w:szCs w:val="20"/>
              </w:rPr>
              <w:t>Phase 2</w:t>
            </w:r>
          </w:p>
        </w:tc>
      </w:tr>
      <w:tr w:rsidR="00B85D13" w:rsidRPr="00895969" w14:paraId="7590E835" w14:textId="77777777" w:rsidTr="00C3406D">
        <w:trPr>
          <w:tblHeader/>
          <w:jc w:val="center"/>
        </w:trPr>
        <w:tc>
          <w:tcPr>
            <w:tcW w:w="628" w:type="pct"/>
            <w:vAlign w:val="center"/>
          </w:tcPr>
          <w:p w14:paraId="46B4474D" w14:textId="77777777" w:rsidR="00B85D13" w:rsidRPr="00895969" w:rsidRDefault="00B85D13" w:rsidP="00A97FC2">
            <w:pPr>
              <w:pStyle w:val="Tablehead"/>
              <w:rPr>
                <w:rFonts w:hint="eastAsia"/>
                <w:szCs w:val="20"/>
              </w:rPr>
            </w:pPr>
          </w:p>
        </w:tc>
        <w:tc>
          <w:tcPr>
            <w:tcW w:w="479" w:type="pct"/>
            <w:vAlign w:val="center"/>
            <w:hideMark/>
          </w:tcPr>
          <w:p w14:paraId="0D203C9A" w14:textId="77777777" w:rsidR="00B85D13" w:rsidRPr="00895969" w:rsidRDefault="00B85D13" w:rsidP="00A97FC2">
            <w:pPr>
              <w:pStyle w:val="Tablehead"/>
              <w:rPr>
                <w:rFonts w:hint="eastAsia"/>
                <w:szCs w:val="20"/>
              </w:rPr>
            </w:pPr>
            <w:r w:rsidRPr="00895969">
              <w:rPr>
                <w:szCs w:val="20"/>
              </w:rPr>
              <w:t>MES terminal antenna gain (</w:t>
            </w:r>
            <w:proofErr w:type="spellStart"/>
            <w:r w:rsidRPr="00895969">
              <w:rPr>
                <w:szCs w:val="20"/>
              </w:rPr>
              <w:t>dBi</w:t>
            </w:r>
            <w:proofErr w:type="spellEnd"/>
            <w:r w:rsidRPr="00895969">
              <w:rPr>
                <w:szCs w:val="20"/>
              </w:rPr>
              <w:t>)</w:t>
            </w:r>
          </w:p>
        </w:tc>
        <w:tc>
          <w:tcPr>
            <w:tcW w:w="648" w:type="pct"/>
            <w:vAlign w:val="center"/>
            <w:hideMark/>
          </w:tcPr>
          <w:p w14:paraId="28C19B71" w14:textId="77777777" w:rsidR="00B85D13" w:rsidRPr="00895969" w:rsidRDefault="00B85D13" w:rsidP="00A97FC2">
            <w:pPr>
              <w:pStyle w:val="Tablehead"/>
              <w:rPr>
                <w:rFonts w:hint="eastAsia"/>
                <w:szCs w:val="20"/>
              </w:rPr>
            </w:pPr>
            <w:proofErr w:type="spellStart"/>
            <w:r w:rsidRPr="00895969">
              <w:rPr>
                <w:szCs w:val="20"/>
              </w:rPr>
              <w:t>pfd</w:t>
            </w:r>
            <w:proofErr w:type="spellEnd"/>
            <w:r w:rsidRPr="00895969">
              <w:rPr>
                <w:szCs w:val="20"/>
              </w:rPr>
              <w:t xml:space="preserve"> limit </w:t>
            </w:r>
            <w:r>
              <w:rPr>
                <w:szCs w:val="20"/>
              </w:rPr>
              <w:br/>
            </w:r>
            <w:r w:rsidRPr="00895969">
              <w:rPr>
                <w:szCs w:val="20"/>
              </w:rPr>
              <w:t>for BS emissions in the band 1 492-1 502 MHz (</w:t>
            </w:r>
            <w:proofErr w:type="spellStart"/>
            <w:r w:rsidRPr="00895969">
              <w:rPr>
                <w:szCs w:val="20"/>
              </w:rPr>
              <w:t>dBW</w:t>
            </w:r>
            <w:proofErr w:type="spellEnd"/>
            <w:r w:rsidRPr="00895969">
              <w:rPr>
                <w:szCs w:val="20"/>
              </w:rPr>
              <w:t>/m</w:t>
            </w:r>
            <w:r w:rsidRPr="00895969">
              <w:rPr>
                <w:szCs w:val="20"/>
                <w:vertAlign w:val="superscript"/>
              </w:rPr>
              <w:t>2</w:t>
            </w:r>
            <w:r w:rsidRPr="00895969">
              <w:rPr>
                <w:szCs w:val="20"/>
              </w:rPr>
              <w:t>)</w:t>
            </w:r>
          </w:p>
        </w:tc>
        <w:tc>
          <w:tcPr>
            <w:tcW w:w="648" w:type="pct"/>
            <w:vAlign w:val="center"/>
            <w:hideMark/>
          </w:tcPr>
          <w:p w14:paraId="2674FA12" w14:textId="77777777" w:rsidR="00B85D13" w:rsidRPr="00895969" w:rsidRDefault="00B85D13" w:rsidP="00A97FC2">
            <w:pPr>
              <w:pStyle w:val="Tablehead"/>
              <w:rPr>
                <w:rFonts w:hint="eastAsia"/>
                <w:szCs w:val="20"/>
              </w:rPr>
            </w:pPr>
            <w:proofErr w:type="spellStart"/>
            <w:r w:rsidRPr="00895969">
              <w:rPr>
                <w:szCs w:val="20"/>
              </w:rPr>
              <w:t>pfd</w:t>
            </w:r>
            <w:proofErr w:type="spellEnd"/>
            <w:r w:rsidRPr="00895969">
              <w:rPr>
                <w:szCs w:val="20"/>
              </w:rPr>
              <w:t xml:space="preserve"> limit </w:t>
            </w:r>
            <w:r>
              <w:rPr>
                <w:szCs w:val="20"/>
              </w:rPr>
              <w:br/>
            </w:r>
            <w:r w:rsidRPr="00895969">
              <w:rPr>
                <w:szCs w:val="20"/>
              </w:rPr>
              <w:t>for BS emissions in the band 1 502-1 512 MHz (</w:t>
            </w:r>
            <w:proofErr w:type="spellStart"/>
            <w:r w:rsidRPr="00895969">
              <w:rPr>
                <w:szCs w:val="20"/>
              </w:rPr>
              <w:t>dBW</w:t>
            </w:r>
            <w:proofErr w:type="spellEnd"/>
            <w:r w:rsidRPr="00895969">
              <w:rPr>
                <w:szCs w:val="20"/>
              </w:rPr>
              <w:t>/m</w:t>
            </w:r>
            <w:r w:rsidRPr="00895969">
              <w:rPr>
                <w:szCs w:val="20"/>
                <w:vertAlign w:val="superscript"/>
              </w:rPr>
              <w:t>2</w:t>
            </w:r>
            <w:r w:rsidRPr="00895969">
              <w:rPr>
                <w:szCs w:val="20"/>
              </w:rPr>
              <w:t>)</w:t>
            </w:r>
          </w:p>
        </w:tc>
        <w:tc>
          <w:tcPr>
            <w:tcW w:w="648" w:type="pct"/>
            <w:vAlign w:val="center"/>
            <w:hideMark/>
          </w:tcPr>
          <w:p w14:paraId="70AA4AF8" w14:textId="77777777" w:rsidR="00B85D13" w:rsidRPr="00895969" w:rsidRDefault="00B85D13" w:rsidP="00A97FC2">
            <w:pPr>
              <w:pStyle w:val="Tablehead"/>
              <w:rPr>
                <w:rFonts w:hint="eastAsia"/>
                <w:szCs w:val="20"/>
              </w:rPr>
            </w:pPr>
            <w:proofErr w:type="spellStart"/>
            <w:r w:rsidRPr="00895969">
              <w:rPr>
                <w:szCs w:val="20"/>
              </w:rPr>
              <w:t>pfd</w:t>
            </w:r>
            <w:proofErr w:type="spellEnd"/>
            <w:r w:rsidRPr="00895969">
              <w:rPr>
                <w:szCs w:val="20"/>
              </w:rPr>
              <w:t xml:space="preserve"> limit </w:t>
            </w:r>
            <w:r>
              <w:rPr>
                <w:szCs w:val="20"/>
              </w:rPr>
              <w:br/>
            </w:r>
            <w:r w:rsidRPr="00895969">
              <w:rPr>
                <w:szCs w:val="20"/>
              </w:rPr>
              <w:t>for BS emissions in the band 1 512-1 517 MHz (</w:t>
            </w:r>
            <w:proofErr w:type="spellStart"/>
            <w:r w:rsidRPr="00895969">
              <w:rPr>
                <w:szCs w:val="20"/>
              </w:rPr>
              <w:t>dBW</w:t>
            </w:r>
            <w:proofErr w:type="spellEnd"/>
            <w:r w:rsidRPr="00895969">
              <w:rPr>
                <w:szCs w:val="20"/>
              </w:rPr>
              <w:t>/m</w:t>
            </w:r>
            <w:r w:rsidRPr="00895969">
              <w:rPr>
                <w:szCs w:val="20"/>
                <w:vertAlign w:val="superscript"/>
              </w:rPr>
              <w:t>2</w:t>
            </w:r>
            <w:r w:rsidRPr="00895969">
              <w:rPr>
                <w:szCs w:val="20"/>
              </w:rPr>
              <w:t>)</w:t>
            </w:r>
          </w:p>
        </w:tc>
        <w:tc>
          <w:tcPr>
            <w:tcW w:w="648" w:type="pct"/>
            <w:vAlign w:val="center"/>
            <w:hideMark/>
          </w:tcPr>
          <w:p w14:paraId="500B0268" w14:textId="77777777" w:rsidR="00B85D13" w:rsidRPr="00895969" w:rsidRDefault="00B85D13" w:rsidP="00A97FC2">
            <w:pPr>
              <w:pStyle w:val="Tablehead"/>
              <w:rPr>
                <w:rFonts w:hint="eastAsia"/>
                <w:szCs w:val="20"/>
              </w:rPr>
            </w:pPr>
            <w:proofErr w:type="spellStart"/>
            <w:r w:rsidRPr="00895969">
              <w:rPr>
                <w:szCs w:val="20"/>
              </w:rPr>
              <w:t>pfd</w:t>
            </w:r>
            <w:proofErr w:type="spellEnd"/>
            <w:r w:rsidRPr="00895969">
              <w:rPr>
                <w:szCs w:val="20"/>
              </w:rPr>
              <w:t xml:space="preserve"> limit </w:t>
            </w:r>
            <w:r>
              <w:rPr>
                <w:szCs w:val="20"/>
              </w:rPr>
              <w:br/>
            </w:r>
            <w:r w:rsidRPr="00895969">
              <w:rPr>
                <w:szCs w:val="20"/>
              </w:rPr>
              <w:t>for BS emissions in the band 1 492-1 502 MHz (</w:t>
            </w:r>
            <w:proofErr w:type="spellStart"/>
            <w:r w:rsidRPr="00895969">
              <w:rPr>
                <w:szCs w:val="20"/>
              </w:rPr>
              <w:t>dBW</w:t>
            </w:r>
            <w:proofErr w:type="spellEnd"/>
            <w:r w:rsidRPr="00895969">
              <w:rPr>
                <w:szCs w:val="20"/>
              </w:rPr>
              <w:t>/m</w:t>
            </w:r>
            <w:r w:rsidRPr="00895969">
              <w:rPr>
                <w:szCs w:val="20"/>
                <w:vertAlign w:val="superscript"/>
              </w:rPr>
              <w:t>2</w:t>
            </w:r>
            <w:r w:rsidRPr="00895969">
              <w:rPr>
                <w:szCs w:val="20"/>
              </w:rPr>
              <w:t>)</w:t>
            </w:r>
          </w:p>
        </w:tc>
        <w:tc>
          <w:tcPr>
            <w:tcW w:w="649" w:type="pct"/>
            <w:vAlign w:val="center"/>
            <w:hideMark/>
          </w:tcPr>
          <w:p w14:paraId="5168226D" w14:textId="77777777" w:rsidR="00B85D13" w:rsidRPr="00895969" w:rsidRDefault="00B85D13" w:rsidP="00A97FC2">
            <w:pPr>
              <w:pStyle w:val="Tablehead"/>
              <w:rPr>
                <w:rFonts w:hint="eastAsia"/>
                <w:szCs w:val="20"/>
              </w:rPr>
            </w:pPr>
            <w:proofErr w:type="spellStart"/>
            <w:r w:rsidRPr="00895969">
              <w:rPr>
                <w:szCs w:val="20"/>
              </w:rPr>
              <w:t>pfd</w:t>
            </w:r>
            <w:proofErr w:type="spellEnd"/>
            <w:r w:rsidRPr="00895969">
              <w:rPr>
                <w:szCs w:val="20"/>
              </w:rPr>
              <w:t xml:space="preserve"> limit </w:t>
            </w:r>
            <w:r>
              <w:rPr>
                <w:szCs w:val="20"/>
              </w:rPr>
              <w:br/>
            </w:r>
            <w:r w:rsidRPr="00895969">
              <w:rPr>
                <w:szCs w:val="20"/>
              </w:rPr>
              <w:t>for BS emissions in the band 1 502-1 512 MHz (</w:t>
            </w:r>
            <w:proofErr w:type="spellStart"/>
            <w:r w:rsidRPr="00895969">
              <w:rPr>
                <w:szCs w:val="20"/>
              </w:rPr>
              <w:t>dBW</w:t>
            </w:r>
            <w:proofErr w:type="spellEnd"/>
            <w:r w:rsidRPr="00895969">
              <w:rPr>
                <w:szCs w:val="20"/>
              </w:rPr>
              <w:t>/m</w:t>
            </w:r>
            <w:r w:rsidRPr="00895969">
              <w:rPr>
                <w:szCs w:val="20"/>
                <w:vertAlign w:val="superscript"/>
              </w:rPr>
              <w:t>2</w:t>
            </w:r>
            <w:r w:rsidRPr="00895969">
              <w:rPr>
                <w:szCs w:val="20"/>
              </w:rPr>
              <w:t>)</w:t>
            </w:r>
          </w:p>
        </w:tc>
        <w:tc>
          <w:tcPr>
            <w:tcW w:w="650" w:type="pct"/>
            <w:vAlign w:val="center"/>
            <w:hideMark/>
          </w:tcPr>
          <w:p w14:paraId="22FD96DA" w14:textId="77777777" w:rsidR="00B85D13" w:rsidRPr="00895969" w:rsidRDefault="00B85D13" w:rsidP="00A97FC2">
            <w:pPr>
              <w:pStyle w:val="Tablehead"/>
              <w:rPr>
                <w:rFonts w:hint="eastAsia"/>
                <w:szCs w:val="20"/>
              </w:rPr>
            </w:pPr>
            <w:proofErr w:type="spellStart"/>
            <w:r w:rsidRPr="00895969">
              <w:rPr>
                <w:szCs w:val="20"/>
              </w:rPr>
              <w:t>pfd</w:t>
            </w:r>
            <w:proofErr w:type="spellEnd"/>
            <w:r w:rsidRPr="00895969">
              <w:rPr>
                <w:szCs w:val="20"/>
              </w:rPr>
              <w:t xml:space="preserve"> limit</w:t>
            </w:r>
            <w:r>
              <w:rPr>
                <w:szCs w:val="20"/>
              </w:rPr>
              <w:br/>
            </w:r>
            <w:r w:rsidRPr="00895969">
              <w:rPr>
                <w:szCs w:val="20"/>
              </w:rPr>
              <w:t>for BS emissions in the band 1 512-1 517 MHz (</w:t>
            </w:r>
            <w:proofErr w:type="spellStart"/>
            <w:r w:rsidRPr="00895969">
              <w:rPr>
                <w:szCs w:val="20"/>
              </w:rPr>
              <w:t>dBW</w:t>
            </w:r>
            <w:proofErr w:type="spellEnd"/>
            <w:r w:rsidRPr="00895969">
              <w:rPr>
                <w:szCs w:val="20"/>
              </w:rPr>
              <w:t>/m</w:t>
            </w:r>
            <w:r w:rsidRPr="00895969">
              <w:rPr>
                <w:szCs w:val="20"/>
                <w:vertAlign w:val="superscript"/>
              </w:rPr>
              <w:t>2</w:t>
            </w:r>
            <w:r w:rsidRPr="00895969">
              <w:rPr>
                <w:szCs w:val="20"/>
              </w:rPr>
              <w:t>)</w:t>
            </w:r>
          </w:p>
        </w:tc>
      </w:tr>
      <w:tr w:rsidR="00B85D13" w:rsidRPr="00895969" w14:paraId="3DBE1872" w14:textId="77777777" w:rsidTr="00C3406D">
        <w:trPr>
          <w:jc w:val="center"/>
        </w:trPr>
        <w:tc>
          <w:tcPr>
            <w:tcW w:w="628" w:type="pct"/>
            <w:vMerge w:val="restart"/>
            <w:vAlign w:val="center"/>
            <w:hideMark/>
          </w:tcPr>
          <w:p w14:paraId="29AA9CE5" w14:textId="77777777" w:rsidR="00B85D13" w:rsidRPr="00895969" w:rsidRDefault="00B85D13" w:rsidP="00A97FC2">
            <w:pPr>
              <w:pStyle w:val="Tabletext"/>
              <w:rPr>
                <w:szCs w:val="20"/>
              </w:rPr>
            </w:pPr>
            <w:r w:rsidRPr="00895969">
              <w:rPr>
                <w:szCs w:val="20"/>
              </w:rPr>
              <w:t>Airports</w:t>
            </w:r>
          </w:p>
        </w:tc>
        <w:tc>
          <w:tcPr>
            <w:tcW w:w="479" w:type="pct"/>
            <w:vAlign w:val="center"/>
            <w:hideMark/>
          </w:tcPr>
          <w:p w14:paraId="1151CCEB" w14:textId="77777777" w:rsidR="00B85D13" w:rsidRPr="00895969" w:rsidRDefault="00B85D13" w:rsidP="00A97FC2">
            <w:pPr>
              <w:pStyle w:val="Tabletext"/>
              <w:jc w:val="center"/>
              <w:rPr>
                <w:szCs w:val="20"/>
              </w:rPr>
            </w:pPr>
            <w:r w:rsidRPr="00895969">
              <w:rPr>
                <w:szCs w:val="20"/>
              </w:rPr>
              <w:t>3</w:t>
            </w:r>
          </w:p>
        </w:tc>
        <w:tc>
          <w:tcPr>
            <w:tcW w:w="648" w:type="pct"/>
            <w:vAlign w:val="center"/>
            <w:hideMark/>
          </w:tcPr>
          <w:p w14:paraId="0A2F110A" w14:textId="77777777" w:rsidR="00B85D13" w:rsidRPr="00895969" w:rsidRDefault="00B85D13" w:rsidP="00A97FC2">
            <w:pPr>
              <w:pStyle w:val="Tabletext"/>
              <w:jc w:val="center"/>
              <w:rPr>
                <w:szCs w:val="20"/>
              </w:rPr>
            </w:pPr>
            <w:r w:rsidRPr="00895969">
              <w:rPr>
                <w:szCs w:val="20"/>
              </w:rPr>
              <w:t>−28.9</w:t>
            </w:r>
          </w:p>
        </w:tc>
        <w:tc>
          <w:tcPr>
            <w:tcW w:w="648" w:type="pct"/>
            <w:vAlign w:val="center"/>
            <w:hideMark/>
          </w:tcPr>
          <w:p w14:paraId="4AAD72EA" w14:textId="77777777" w:rsidR="00B85D13" w:rsidRPr="00895969" w:rsidRDefault="00B85D13" w:rsidP="00A97FC2">
            <w:pPr>
              <w:pStyle w:val="Tabletext"/>
              <w:jc w:val="center"/>
              <w:rPr>
                <w:szCs w:val="20"/>
              </w:rPr>
            </w:pPr>
            <w:r w:rsidRPr="00895969">
              <w:rPr>
                <w:szCs w:val="20"/>
              </w:rPr>
              <w:t>−42.9</w:t>
            </w:r>
          </w:p>
        </w:tc>
        <w:tc>
          <w:tcPr>
            <w:tcW w:w="648" w:type="pct"/>
            <w:vAlign w:val="center"/>
            <w:hideMark/>
          </w:tcPr>
          <w:p w14:paraId="7B1E6361" w14:textId="77777777" w:rsidR="00B85D13" w:rsidRPr="00895969" w:rsidRDefault="00B85D13" w:rsidP="00A97FC2">
            <w:pPr>
              <w:pStyle w:val="Tabletext"/>
              <w:jc w:val="center"/>
              <w:rPr>
                <w:szCs w:val="20"/>
              </w:rPr>
            </w:pPr>
            <w:r w:rsidRPr="00895969">
              <w:rPr>
                <w:szCs w:val="20"/>
              </w:rPr>
              <w:t>−58.2</w:t>
            </w:r>
          </w:p>
        </w:tc>
        <w:tc>
          <w:tcPr>
            <w:tcW w:w="648" w:type="pct"/>
            <w:vAlign w:val="center"/>
            <w:hideMark/>
          </w:tcPr>
          <w:p w14:paraId="57D7816A" w14:textId="77777777" w:rsidR="00B85D13" w:rsidRPr="00895969" w:rsidRDefault="00B85D13" w:rsidP="00A97FC2">
            <w:pPr>
              <w:pStyle w:val="Tabletext"/>
              <w:rPr>
                <w:szCs w:val="20"/>
              </w:rPr>
            </w:pPr>
            <w:r w:rsidRPr="00895969">
              <w:rPr>
                <w:szCs w:val="20"/>
              </w:rPr>
              <w:t xml:space="preserve">No limit required provided that the BS </w:t>
            </w:r>
            <w:proofErr w:type="spellStart"/>
            <w:r w:rsidRPr="00895969">
              <w:rPr>
                <w:szCs w:val="20"/>
              </w:rPr>
              <w:t>e.i.r.p</w:t>
            </w:r>
            <w:proofErr w:type="spellEnd"/>
            <w:r w:rsidRPr="00895969">
              <w:rPr>
                <w:szCs w:val="20"/>
              </w:rPr>
              <w:t>. does not exceed 68 dBm</w:t>
            </w:r>
          </w:p>
        </w:tc>
        <w:tc>
          <w:tcPr>
            <w:tcW w:w="649" w:type="pct"/>
            <w:vAlign w:val="center"/>
            <w:hideMark/>
          </w:tcPr>
          <w:p w14:paraId="018C9F0C" w14:textId="77777777" w:rsidR="00B85D13" w:rsidRPr="00895969" w:rsidRDefault="00B85D13" w:rsidP="00A97FC2">
            <w:pPr>
              <w:pStyle w:val="Tabletext"/>
              <w:jc w:val="center"/>
              <w:rPr>
                <w:szCs w:val="20"/>
              </w:rPr>
            </w:pPr>
            <w:r w:rsidRPr="00895969">
              <w:rPr>
                <w:szCs w:val="20"/>
              </w:rPr>
              <w:t>−27.9</w:t>
            </w:r>
          </w:p>
        </w:tc>
        <w:tc>
          <w:tcPr>
            <w:tcW w:w="650" w:type="pct"/>
            <w:vAlign w:val="center"/>
            <w:hideMark/>
          </w:tcPr>
          <w:p w14:paraId="0ABE332E" w14:textId="77777777" w:rsidR="00B85D13" w:rsidRPr="00895969" w:rsidRDefault="00B85D13" w:rsidP="00A97FC2">
            <w:pPr>
              <w:pStyle w:val="Tabletext"/>
              <w:jc w:val="center"/>
              <w:rPr>
                <w:szCs w:val="20"/>
              </w:rPr>
            </w:pPr>
            <w:r w:rsidRPr="00895969">
              <w:rPr>
                <w:szCs w:val="20"/>
              </w:rPr>
              <w:t>−37.9</w:t>
            </w:r>
          </w:p>
        </w:tc>
      </w:tr>
      <w:tr w:rsidR="00B85D13" w:rsidRPr="00895969" w14:paraId="3C6E1FD5" w14:textId="77777777" w:rsidTr="00C3406D">
        <w:trPr>
          <w:jc w:val="center"/>
        </w:trPr>
        <w:tc>
          <w:tcPr>
            <w:tcW w:w="628" w:type="pct"/>
            <w:vMerge/>
            <w:vAlign w:val="center"/>
            <w:hideMark/>
          </w:tcPr>
          <w:p w14:paraId="40BC9D40" w14:textId="77777777" w:rsidR="00B85D13" w:rsidRPr="00895969" w:rsidRDefault="00B85D13" w:rsidP="00A97FC2">
            <w:pPr>
              <w:pStyle w:val="Tabletext"/>
              <w:jc w:val="center"/>
              <w:rPr>
                <w:szCs w:val="20"/>
                <w:lang w:eastAsia="en-GB"/>
              </w:rPr>
            </w:pPr>
          </w:p>
        </w:tc>
        <w:tc>
          <w:tcPr>
            <w:tcW w:w="479" w:type="pct"/>
            <w:vAlign w:val="center"/>
            <w:hideMark/>
          </w:tcPr>
          <w:p w14:paraId="1EE97B84" w14:textId="77777777" w:rsidR="00B85D13" w:rsidRPr="00895969" w:rsidRDefault="00B85D13" w:rsidP="00A97FC2">
            <w:pPr>
              <w:pStyle w:val="Tabletext"/>
              <w:jc w:val="center"/>
              <w:rPr>
                <w:szCs w:val="20"/>
              </w:rPr>
            </w:pPr>
            <w:r w:rsidRPr="00895969">
              <w:rPr>
                <w:szCs w:val="20"/>
              </w:rPr>
              <w:t>3-17</w:t>
            </w:r>
            <w:r w:rsidRPr="00895969">
              <w:rPr>
                <w:szCs w:val="20"/>
              </w:rPr>
              <w:br/>
              <w:t>(see Note 1)</w:t>
            </w:r>
          </w:p>
        </w:tc>
        <w:tc>
          <w:tcPr>
            <w:tcW w:w="648" w:type="pct"/>
            <w:vAlign w:val="center"/>
            <w:hideMark/>
          </w:tcPr>
          <w:p w14:paraId="7E343391" w14:textId="77777777" w:rsidR="00B85D13" w:rsidRPr="00895969" w:rsidRDefault="00B85D13" w:rsidP="00A97FC2">
            <w:pPr>
              <w:pStyle w:val="Tabletext"/>
              <w:jc w:val="center"/>
              <w:rPr>
                <w:szCs w:val="20"/>
              </w:rPr>
            </w:pPr>
            <w:r w:rsidRPr="00895969">
              <w:rPr>
                <w:szCs w:val="20"/>
              </w:rPr>
              <w:t>−28.9 to −42.9</w:t>
            </w:r>
          </w:p>
        </w:tc>
        <w:tc>
          <w:tcPr>
            <w:tcW w:w="648" w:type="pct"/>
            <w:vAlign w:val="center"/>
            <w:hideMark/>
          </w:tcPr>
          <w:p w14:paraId="33AB3FDB" w14:textId="77777777" w:rsidR="00B85D13" w:rsidRPr="00895969" w:rsidRDefault="00B85D13" w:rsidP="00A97FC2">
            <w:pPr>
              <w:pStyle w:val="Tabletext"/>
              <w:jc w:val="center"/>
              <w:rPr>
                <w:szCs w:val="20"/>
              </w:rPr>
            </w:pPr>
            <w:r w:rsidRPr="00895969">
              <w:rPr>
                <w:szCs w:val="20"/>
              </w:rPr>
              <w:t>−42.9 to −56.9</w:t>
            </w:r>
          </w:p>
        </w:tc>
        <w:tc>
          <w:tcPr>
            <w:tcW w:w="648" w:type="pct"/>
            <w:vAlign w:val="center"/>
            <w:hideMark/>
          </w:tcPr>
          <w:p w14:paraId="4BBD89E7" w14:textId="77777777" w:rsidR="00B85D13" w:rsidRPr="00895969" w:rsidRDefault="00B85D13" w:rsidP="00A97FC2">
            <w:pPr>
              <w:pStyle w:val="Tabletext"/>
              <w:jc w:val="center"/>
              <w:rPr>
                <w:szCs w:val="20"/>
              </w:rPr>
            </w:pPr>
            <w:r w:rsidRPr="00895969">
              <w:rPr>
                <w:szCs w:val="20"/>
              </w:rPr>
              <w:t>−58.2 to −72.2</w:t>
            </w:r>
          </w:p>
        </w:tc>
        <w:tc>
          <w:tcPr>
            <w:tcW w:w="648" w:type="pct"/>
            <w:vAlign w:val="center"/>
            <w:hideMark/>
          </w:tcPr>
          <w:p w14:paraId="4160387C" w14:textId="77777777" w:rsidR="00B85D13" w:rsidRPr="00895969" w:rsidRDefault="00B85D13" w:rsidP="00A97FC2">
            <w:pPr>
              <w:pStyle w:val="Tabletext"/>
              <w:rPr>
                <w:szCs w:val="20"/>
              </w:rPr>
            </w:pPr>
            <w:r w:rsidRPr="00895969">
              <w:rPr>
                <w:szCs w:val="20"/>
              </w:rPr>
              <w:t xml:space="preserve">No limit required provided that the BS </w:t>
            </w:r>
            <w:proofErr w:type="spellStart"/>
            <w:r w:rsidRPr="00895969">
              <w:rPr>
                <w:szCs w:val="20"/>
              </w:rPr>
              <w:t>e.i.r.p</w:t>
            </w:r>
            <w:proofErr w:type="spellEnd"/>
            <w:r w:rsidRPr="00895969">
              <w:rPr>
                <w:szCs w:val="20"/>
              </w:rPr>
              <w:t>. does not exceed 68 dBm</w:t>
            </w:r>
          </w:p>
        </w:tc>
        <w:tc>
          <w:tcPr>
            <w:tcW w:w="649" w:type="pct"/>
            <w:vAlign w:val="center"/>
            <w:hideMark/>
          </w:tcPr>
          <w:p w14:paraId="2363D786" w14:textId="77777777" w:rsidR="00B85D13" w:rsidRPr="00895969" w:rsidRDefault="00B85D13" w:rsidP="00A97FC2">
            <w:pPr>
              <w:pStyle w:val="Tabletext"/>
              <w:jc w:val="center"/>
              <w:rPr>
                <w:szCs w:val="20"/>
              </w:rPr>
            </w:pPr>
            <w:r w:rsidRPr="00895969">
              <w:rPr>
                <w:szCs w:val="20"/>
              </w:rPr>
              <w:t>−27.9 to −41.9</w:t>
            </w:r>
          </w:p>
        </w:tc>
        <w:tc>
          <w:tcPr>
            <w:tcW w:w="650" w:type="pct"/>
            <w:vAlign w:val="center"/>
            <w:hideMark/>
          </w:tcPr>
          <w:p w14:paraId="484FE76D" w14:textId="77777777" w:rsidR="00B85D13" w:rsidRPr="00895969" w:rsidRDefault="00B85D13" w:rsidP="00A97FC2">
            <w:pPr>
              <w:pStyle w:val="Tabletext"/>
              <w:jc w:val="center"/>
              <w:rPr>
                <w:szCs w:val="20"/>
              </w:rPr>
            </w:pPr>
            <w:r w:rsidRPr="00895969">
              <w:rPr>
                <w:szCs w:val="20"/>
              </w:rPr>
              <w:t>−37.9 to −51.9</w:t>
            </w:r>
          </w:p>
        </w:tc>
      </w:tr>
      <w:tr w:rsidR="00B85D13" w:rsidRPr="00895969" w14:paraId="7F29C6EF" w14:textId="77777777" w:rsidTr="00A97FC2">
        <w:trPr>
          <w:jc w:val="center"/>
        </w:trPr>
        <w:tc>
          <w:tcPr>
            <w:tcW w:w="5000" w:type="pct"/>
            <w:gridSpan w:val="8"/>
            <w:hideMark/>
          </w:tcPr>
          <w:p w14:paraId="67C8030C" w14:textId="77777777" w:rsidR="00B85D13" w:rsidRPr="00895969" w:rsidRDefault="00B85D13" w:rsidP="00A97FC2">
            <w:pPr>
              <w:pStyle w:val="Tablelegend"/>
              <w:rPr>
                <w:sz w:val="20"/>
                <w:szCs w:val="20"/>
              </w:rPr>
            </w:pPr>
            <w:r w:rsidRPr="00895969">
              <w:rPr>
                <w:sz w:val="20"/>
                <w:szCs w:val="20"/>
              </w:rPr>
              <w:t xml:space="preserve">Note 1: The </w:t>
            </w:r>
            <w:proofErr w:type="spellStart"/>
            <w:r w:rsidRPr="00895969">
              <w:rPr>
                <w:sz w:val="20"/>
                <w:szCs w:val="20"/>
              </w:rPr>
              <w:t>pfd</w:t>
            </w:r>
            <w:proofErr w:type="spellEnd"/>
            <w:r w:rsidRPr="00895969">
              <w:rPr>
                <w:sz w:val="20"/>
                <w:szCs w:val="20"/>
              </w:rPr>
              <w:t xml:space="preserve"> values based on 3 </w:t>
            </w:r>
            <w:proofErr w:type="spellStart"/>
            <w:r w:rsidRPr="00895969">
              <w:rPr>
                <w:sz w:val="20"/>
                <w:szCs w:val="20"/>
              </w:rPr>
              <w:t>dBi</w:t>
            </w:r>
            <w:proofErr w:type="spellEnd"/>
            <w:r w:rsidRPr="00895969">
              <w:rPr>
                <w:sz w:val="20"/>
                <w:szCs w:val="20"/>
              </w:rPr>
              <w:t xml:space="preserve"> MES antenna gain </w:t>
            </w:r>
            <w:proofErr w:type="gramStart"/>
            <w:r w:rsidRPr="00895969">
              <w:rPr>
                <w:sz w:val="20"/>
                <w:szCs w:val="20"/>
              </w:rPr>
              <w:t>apply</w:t>
            </w:r>
            <w:proofErr w:type="gramEnd"/>
            <w:r w:rsidRPr="00895969">
              <w:rPr>
                <w:sz w:val="20"/>
                <w:szCs w:val="20"/>
              </w:rPr>
              <w:t xml:space="preserve"> in most situations, but there are locations in the world where the antenna gain towards the horizon can exceed 3 </w:t>
            </w:r>
            <w:proofErr w:type="spellStart"/>
            <w:r w:rsidRPr="00895969">
              <w:rPr>
                <w:sz w:val="20"/>
                <w:szCs w:val="20"/>
              </w:rPr>
              <w:t>dBi</w:t>
            </w:r>
            <w:proofErr w:type="spellEnd"/>
            <w:r w:rsidRPr="00895969">
              <w:rPr>
                <w:sz w:val="20"/>
                <w:szCs w:val="20"/>
              </w:rPr>
              <w:t xml:space="preserve"> (up to 19 </w:t>
            </w:r>
            <w:proofErr w:type="spellStart"/>
            <w:r w:rsidRPr="00895969">
              <w:rPr>
                <w:sz w:val="20"/>
                <w:szCs w:val="20"/>
              </w:rPr>
              <w:t>dBi</w:t>
            </w:r>
            <w:proofErr w:type="spellEnd"/>
            <w:r w:rsidRPr="00895969">
              <w:rPr>
                <w:sz w:val="20"/>
                <w:szCs w:val="20"/>
              </w:rPr>
              <w:t xml:space="preserve"> or 17 </w:t>
            </w:r>
            <w:proofErr w:type="spellStart"/>
            <w:r w:rsidRPr="00895969">
              <w:rPr>
                <w:sz w:val="20"/>
                <w:szCs w:val="20"/>
              </w:rPr>
              <w:t>dBi</w:t>
            </w:r>
            <w:proofErr w:type="spellEnd"/>
            <w:r w:rsidRPr="00895969">
              <w:rPr>
                <w:sz w:val="20"/>
                <w:szCs w:val="20"/>
              </w:rPr>
              <w:t xml:space="preserve">). This is where there is a low elevation angle for the MES and where an IMT BS could be deployed in the direction of the MSS satellite as seen from the MES. For these cases, the actual angles to the satellite and the IMT deployment should be taken into consideration and the </w:t>
            </w:r>
            <w:proofErr w:type="spellStart"/>
            <w:r w:rsidRPr="00895969">
              <w:rPr>
                <w:sz w:val="20"/>
                <w:szCs w:val="20"/>
              </w:rPr>
              <w:t>pfd</w:t>
            </w:r>
            <w:proofErr w:type="spellEnd"/>
            <w:r w:rsidRPr="00895969">
              <w:rPr>
                <w:sz w:val="20"/>
                <w:szCs w:val="20"/>
              </w:rPr>
              <w:t xml:space="preserve"> adjusted to a value within the ranges shown.</w:t>
            </w:r>
          </w:p>
        </w:tc>
      </w:tr>
    </w:tbl>
    <w:p w14:paraId="00C1CE64" w14:textId="77777777" w:rsidR="00B85D13" w:rsidRDefault="00B85D13" w:rsidP="00B85D13">
      <w:pPr>
        <w:pStyle w:val="Tablefin"/>
      </w:pPr>
    </w:p>
    <w:p w14:paraId="6F977FF4" w14:textId="2C60E3CD" w:rsidR="00B85D13" w:rsidRPr="003D7007" w:rsidRDefault="00B85D13" w:rsidP="003D7007">
      <w:pPr>
        <w:rPr>
          <w:caps/>
          <w:sz w:val="20"/>
        </w:rPr>
      </w:pPr>
      <w:r w:rsidRPr="00F11070">
        <w:t>Table A</w:t>
      </w:r>
      <w:r>
        <w:t>3</w:t>
      </w:r>
      <w:r w:rsidRPr="00F11070">
        <w:t>-2</w:t>
      </w:r>
    </w:p>
    <w:p w14:paraId="2214B3CF" w14:textId="77777777" w:rsidR="00B85D13" w:rsidRPr="00F11070" w:rsidRDefault="00B85D13" w:rsidP="00B85D13">
      <w:pPr>
        <w:pStyle w:val="Tabletitle"/>
      </w:pPr>
      <w:proofErr w:type="spellStart"/>
      <w:r w:rsidRPr="00F11070">
        <w:t>Pfd</w:t>
      </w:r>
      <w:proofErr w:type="spellEnd"/>
      <w:r w:rsidRPr="00F11070">
        <w:t xml:space="preserve"> limits for IMT BS transmitting multiple </w:t>
      </w:r>
      <w:proofErr w:type="gramStart"/>
      <w:r w:rsidRPr="00F11070">
        <w:t>channels</w:t>
      </w:r>
      <w:proofErr w:type="gramEnd"/>
    </w:p>
    <w:tbl>
      <w:tblPr>
        <w:tblStyle w:val="TableGrid1"/>
        <w:tblW w:w="5000" w:type="pct"/>
        <w:jc w:val="center"/>
        <w:tblLook w:val="04A0" w:firstRow="1" w:lastRow="0" w:firstColumn="1" w:lastColumn="0" w:noHBand="0" w:noVBand="1"/>
      </w:tblPr>
      <w:tblGrid>
        <w:gridCol w:w="1121"/>
        <w:gridCol w:w="951"/>
        <w:gridCol w:w="1916"/>
        <w:gridCol w:w="1916"/>
        <w:gridCol w:w="1916"/>
        <w:gridCol w:w="1918"/>
      </w:tblGrid>
      <w:tr w:rsidR="00B85D13" w:rsidRPr="006D6186" w14:paraId="192735BA" w14:textId="77777777" w:rsidTr="00C3406D">
        <w:trPr>
          <w:tblHeader/>
          <w:jc w:val="center"/>
        </w:trPr>
        <w:tc>
          <w:tcPr>
            <w:tcW w:w="575" w:type="pct"/>
            <w:vAlign w:val="center"/>
            <w:hideMark/>
          </w:tcPr>
          <w:p w14:paraId="0F42C752" w14:textId="77777777" w:rsidR="00B85D13" w:rsidRPr="006D6186" w:rsidRDefault="00B85D13" w:rsidP="00A97FC2">
            <w:pPr>
              <w:pStyle w:val="Tablehead"/>
              <w:rPr>
                <w:rFonts w:hint="eastAsia"/>
                <w:szCs w:val="20"/>
              </w:rPr>
            </w:pPr>
            <w:r w:rsidRPr="006D6186">
              <w:rPr>
                <w:szCs w:val="20"/>
              </w:rPr>
              <w:t>Phase</w:t>
            </w:r>
          </w:p>
        </w:tc>
        <w:tc>
          <w:tcPr>
            <w:tcW w:w="488" w:type="pct"/>
            <w:vMerge w:val="restart"/>
            <w:vAlign w:val="center"/>
            <w:hideMark/>
          </w:tcPr>
          <w:p w14:paraId="0FE55455" w14:textId="77777777" w:rsidR="00B85D13" w:rsidRPr="006D6186" w:rsidRDefault="00B85D13" w:rsidP="00A97FC2">
            <w:pPr>
              <w:pStyle w:val="Tablehead"/>
              <w:rPr>
                <w:rFonts w:hint="eastAsia"/>
                <w:szCs w:val="20"/>
              </w:rPr>
            </w:pPr>
            <w:r w:rsidRPr="006D6186">
              <w:rPr>
                <w:szCs w:val="20"/>
              </w:rPr>
              <w:t>MES terminal antenna gain (</w:t>
            </w:r>
            <w:proofErr w:type="spellStart"/>
            <w:r w:rsidRPr="006D6186">
              <w:rPr>
                <w:szCs w:val="20"/>
              </w:rPr>
              <w:t>dBi</w:t>
            </w:r>
            <w:proofErr w:type="spellEnd"/>
            <w:r w:rsidRPr="006D6186">
              <w:rPr>
                <w:szCs w:val="20"/>
              </w:rPr>
              <w:t>)</w:t>
            </w:r>
          </w:p>
        </w:tc>
        <w:tc>
          <w:tcPr>
            <w:tcW w:w="1968" w:type="pct"/>
            <w:gridSpan w:val="2"/>
            <w:vAlign w:val="center"/>
            <w:hideMark/>
          </w:tcPr>
          <w:p w14:paraId="6BE0F58D" w14:textId="77777777" w:rsidR="00B85D13" w:rsidRPr="006D6186" w:rsidRDefault="00B85D13" w:rsidP="00A97FC2">
            <w:pPr>
              <w:pStyle w:val="Tablehead"/>
              <w:rPr>
                <w:rFonts w:hint="eastAsia"/>
                <w:szCs w:val="20"/>
              </w:rPr>
            </w:pPr>
            <w:r w:rsidRPr="006D6186">
              <w:rPr>
                <w:szCs w:val="20"/>
              </w:rPr>
              <w:t>Phase 1</w:t>
            </w:r>
          </w:p>
        </w:tc>
        <w:tc>
          <w:tcPr>
            <w:tcW w:w="1970" w:type="pct"/>
            <w:gridSpan w:val="2"/>
            <w:vAlign w:val="center"/>
            <w:hideMark/>
          </w:tcPr>
          <w:p w14:paraId="303916AA" w14:textId="77777777" w:rsidR="00B85D13" w:rsidRPr="006D6186" w:rsidRDefault="00B85D13" w:rsidP="00A97FC2">
            <w:pPr>
              <w:pStyle w:val="Tablehead"/>
              <w:rPr>
                <w:rFonts w:hint="eastAsia"/>
                <w:szCs w:val="20"/>
              </w:rPr>
            </w:pPr>
            <w:r w:rsidRPr="006D6186">
              <w:rPr>
                <w:szCs w:val="20"/>
              </w:rPr>
              <w:t>Phase 2</w:t>
            </w:r>
          </w:p>
        </w:tc>
      </w:tr>
      <w:tr w:rsidR="00B85D13" w:rsidRPr="006D6186" w14:paraId="4710CE90" w14:textId="77777777" w:rsidTr="00C3406D">
        <w:trPr>
          <w:tblHeader/>
          <w:jc w:val="center"/>
        </w:trPr>
        <w:tc>
          <w:tcPr>
            <w:tcW w:w="575" w:type="pct"/>
            <w:vAlign w:val="center"/>
          </w:tcPr>
          <w:p w14:paraId="1044DC5E" w14:textId="77777777" w:rsidR="00B85D13" w:rsidRPr="006D6186" w:rsidRDefault="00B85D13" w:rsidP="00A97FC2">
            <w:pPr>
              <w:pStyle w:val="Tablehead"/>
              <w:rPr>
                <w:rFonts w:hint="eastAsia"/>
                <w:szCs w:val="20"/>
              </w:rPr>
            </w:pPr>
          </w:p>
        </w:tc>
        <w:tc>
          <w:tcPr>
            <w:tcW w:w="488" w:type="pct"/>
            <w:vMerge/>
            <w:vAlign w:val="center"/>
            <w:hideMark/>
          </w:tcPr>
          <w:p w14:paraId="3CC6B3AD" w14:textId="77777777" w:rsidR="00B85D13" w:rsidRPr="006D6186" w:rsidRDefault="00B85D13" w:rsidP="00A97FC2">
            <w:pPr>
              <w:pStyle w:val="Tablehead"/>
              <w:rPr>
                <w:rFonts w:hint="eastAsia"/>
                <w:bCs/>
                <w:szCs w:val="20"/>
              </w:rPr>
            </w:pPr>
          </w:p>
        </w:tc>
        <w:tc>
          <w:tcPr>
            <w:tcW w:w="984" w:type="pct"/>
            <w:vAlign w:val="center"/>
            <w:hideMark/>
          </w:tcPr>
          <w:p w14:paraId="2DE7D029" w14:textId="77777777" w:rsidR="00B85D13" w:rsidRPr="006D6186" w:rsidRDefault="00B85D13" w:rsidP="00A97FC2">
            <w:pPr>
              <w:pStyle w:val="Tablehead"/>
              <w:rPr>
                <w:rFonts w:hint="eastAsia"/>
                <w:szCs w:val="20"/>
              </w:rPr>
            </w:pPr>
            <w:proofErr w:type="spellStart"/>
            <w:r w:rsidRPr="006D6186">
              <w:rPr>
                <w:szCs w:val="20"/>
              </w:rPr>
              <w:t>pfd</w:t>
            </w:r>
            <w:proofErr w:type="spellEnd"/>
            <w:r w:rsidRPr="006D6186">
              <w:rPr>
                <w:szCs w:val="20"/>
              </w:rPr>
              <w:t xml:space="preserve"> limit for BS emissions in the band 1 492</w:t>
            </w:r>
            <w:r w:rsidRPr="006D6186">
              <w:rPr>
                <w:szCs w:val="20"/>
              </w:rPr>
              <w:noBreakHyphen/>
              <w:t>1 512 MHz (</w:t>
            </w:r>
            <w:proofErr w:type="spellStart"/>
            <w:r w:rsidRPr="006D6186">
              <w:rPr>
                <w:szCs w:val="20"/>
              </w:rPr>
              <w:t>dBW</w:t>
            </w:r>
            <w:proofErr w:type="spellEnd"/>
            <w:r w:rsidRPr="006D6186">
              <w:rPr>
                <w:szCs w:val="20"/>
              </w:rPr>
              <w:t>/m</w:t>
            </w:r>
            <w:r w:rsidRPr="006D6186">
              <w:rPr>
                <w:szCs w:val="20"/>
                <w:vertAlign w:val="superscript"/>
              </w:rPr>
              <w:t>2</w:t>
            </w:r>
            <w:r w:rsidRPr="006D6186">
              <w:rPr>
                <w:szCs w:val="20"/>
              </w:rPr>
              <w:t>)</w:t>
            </w:r>
          </w:p>
        </w:tc>
        <w:tc>
          <w:tcPr>
            <w:tcW w:w="984" w:type="pct"/>
            <w:vAlign w:val="center"/>
            <w:hideMark/>
          </w:tcPr>
          <w:p w14:paraId="31298658" w14:textId="77777777" w:rsidR="00B85D13" w:rsidRPr="006D6186" w:rsidRDefault="00B85D13" w:rsidP="00A97FC2">
            <w:pPr>
              <w:pStyle w:val="Tablehead"/>
              <w:rPr>
                <w:rFonts w:hint="eastAsia"/>
                <w:szCs w:val="20"/>
              </w:rPr>
            </w:pPr>
            <w:proofErr w:type="spellStart"/>
            <w:r w:rsidRPr="006D6186">
              <w:rPr>
                <w:szCs w:val="20"/>
              </w:rPr>
              <w:t>pfd</w:t>
            </w:r>
            <w:proofErr w:type="spellEnd"/>
            <w:r w:rsidRPr="006D6186">
              <w:rPr>
                <w:szCs w:val="20"/>
              </w:rPr>
              <w:t xml:space="preserve"> limit for BS emissions in the band 1 512-1 517 MHz (</w:t>
            </w:r>
            <w:proofErr w:type="spellStart"/>
            <w:r w:rsidRPr="006D6186">
              <w:rPr>
                <w:szCs w:val="20"/>
              </w:rPr>
              <w:t>dBW</w:t>
            </w:r>
            <w:proofErr w:type="spellEnd"/>
            <w:r w:rsidRPr="006D6186">
              <w:rPr>
                <w:szCs w:val="20"/>
              </w:rPr>
              <w:t>/m</w:t>
            </w:r>
            <w:r w:rsidRPr="006D6186">
              <w:rPr>
                <w:szCs w:val="20"/>
                <w:vertAlign w:val="superscript"/>
              </w:rPr>
              <w:t>2</w:t>
            </w:r>
            <w:r w:rsidRPr="006D6186">
              <w:rPr>
                <w:szCs w:val="20"/>
              </w:rPr>
              <w:t>)</w:t>
            </w:r>
          </w:p>
        </w:tc>
        <w:tc>
          <w:tcPr>
            <w:tcW w:w="984" w:type="pct"/>
            <w:vAlign w:val="center"/>
            <w:hideMark/>
          </w:tcPr>
          <w:p w14:paraId="2113A275" w14:textId="77777777" w:rsidR="00B85D13" w:rsidRPr="006D6186" w:rsidRDefault="00B85D13" w:rsidP="00A97FC2">
            <w:pPr>
              <w:pStyle w:val="Tablehead"/>
              <w:rPr>
                <w:rFonts w:hint="eastAsia"/>
                <w:szCs w:val="20"/>
              </w:rPr>
            </w:pPr>
            <w:proofErr w:type="spellStart"/>
            <w:r w:rsidRPr="006D6186">
              <w:rPr>
                <w:szCs w:val="20"/>
              </w:rPr>
              <w:t>pfd</w:t>
            </w:r>
            <w:proofErr w:type="spellEnd"/>
            <w:r w:rsidRPr="006D6186">
              <w:rPr>
                <w:szCs w:val="20"/>
              </w:rPr>
              <w:t xml:space="preserve"> limit for BS emissions in the band 1 492-1 512 MHz (</w:t>
            </w:r>
            <w:proofErr w:type="spellStart"/>
            <w:r w:rsidRPr="006D6186">
              <w:rPr>
                <w:szCs w:val="20"/>
              </w:rPr>
              <w:t>dBW</w:t>
            </w:r>
            <w:proofErr w:type="spellEnd"/>
            <w:r w:rsidRPr="006D6186">
              <w:rPr>
                <w:szCs w:val="20"/>
              </w:rPr>
              <w:t>/m</w:t>
            </w:r>
            <w:r w:rsidRPr="006D6186">
              <w:rPr>
                <w:szCs w:val="20"/>
                <w:vertAlign w:val="superscript"/>
              </w:rPr>
              <w:t>2</w:t>
            </w:r>
            <w:r w:rsidRPr="006D6186">
              <w:rPr>
                <w:szCs w:val="20"/>
              </w:rPr>
              <w:t>)</w:t>
            </w:r>
          </w:p>
        </w:tc>
        <w:tc>
          <w:tcPr>
            <w:tcW w:w="985" w:type="pct"/>
            <w:vAlign w:val="center"/>
            <w:hideMark/>
          </w:tcPr>
          <w:p w14:paraId="094C16BC" w14:textId="77777777" w:rsidR="00B85D13" w:rsidRPr="006D6186" w:rsidRDefault="00B85D13" w:rsidP="00A97FC2">
            <w:pPr>
              <w:pStyle w:val="Tablehead"/>
              <w:rPr>
                <w:rFonts w:hint="eastAsia"/>
                <w:szCs w:val="20"/>
              </w:rPr>
            </w:pPr>
            <w:proofErr w:type="spellStart"/>
            <w:r w:rsidRPr="006D6186">
              <w:rPr>
                <w:szCs w:val="20"/>
              </w:rPr>
              <w:t>pfd</w:t>
            </w:r>
            <w:proofErr w:type="spellEnd"/>
            <w:r w:rsidRPr="006D6186">
              <w:rPr>
                <w:szCs w:val="20"/>
              </w:rPr>
              <w:t xml:space="preserve"> limit for BS emissions in the band 1 512-1 517 MHz (</w:t>
            </w:r>
            <w:proofErr w:type="spellStart"/>
            <w:r w:rsidRPr="006D6186">
              <w:rPr>
                <w:szCs w:val="20"/>
              </w:rPr>
              <w:t>dBW</w:t>
            </w:r>
            <w:proofErr w:type="spellEnd"/>
            <w:r w:rsidRPr="006D6186">
              <w:rPr>
                <w:szCs w:val="20"/>
              </w:rPr>
              <w:t>/m</w:t>
            </w:r>
            <w:r w:rsidRPr="006D6186">
              <w:rPr>
                <w:szCs w:val="20"/>
                <w:vertAlign w:val="superscript"/>
              </w:rPr>
              <w:t>2</w:t>
            </w:r>
            <w:r w:rsidRPr="006D6186">
              <w:rPr>
                <w:szCs w:val="20"/>
              </w:rPr>
              <w:t>)</w:t>
            </w:r>
          </w:p>
        </w:tc>
      </w:tr>
      <w:tr w:rsidR="00B85D13" w:rsidRPr="006D6186" w14:paraId="437DECE7" w14:textId="77777777" w:rsidTr="00C3406D">
        <w:trPr>
          <w:jc w:val="center"/>
        </w:trPr>
        <w:tc>
          <w:tcPr>
            <w:tcW w:w="575" w:type="pct"/>
            <w:vMerge w:val="restart"/>
            <w:vAlign w:val="center"/>
            <w:hideMark/>
          </w:tcPr>
          <w:p w14:paraId="1E091905" w14:textId="77777777" w:rsidR="00B85D13" w:rsidRPr="006D6186" w:rsidRDefault="00B85D13" w:rsidP="00A97FC2">
            <w:pPr>
              <w:pStyle w:val="Tabletext"/>
              <w:keepNext/>
              <w:jc w:val="center"/>
              <w:rPr>
                <w:szCs w:val="20"/>
                <w:lang w:eastAsia="de-DE"/>
              </w:rPr>
            </w:pPr>
            <w:r w:rsidRPr="006D6186">
              <w:rPr>
                <w:szCs w:val="20"/>
                <w:lang w:eastAsia="de-DE"/>
              </w:rPr>
              <w:t>Airports</w:t>
            </w:r>
          </w:p>
        </w:tc>
        <w:tc>
          <w:tcPr>
            <w:tcW w:w="488" w:type="pct"/>
            <w:vAlign w:val="center"/>
            <w:hideMark/>
          </w:tcPr>
          <w:p w14:paraId="5E119F25" w14:textId="77777777" w:rsidR="00B85D13" w:rsidRPr="006D6186" w:rsidRDefault="00B85D13" w:rsidP="00A97FC2">
            <w:pPr>
              <w:pStyle w:val="Tabletext"/>
              <w:keepNext/>
              <w:jc w:val="center"/>
              <w:rPr>
                <w:color w:val="000000"/>
                <w:szCs w:val="20"/>
              </w:rPr>
            </w:pPr>
            <w:r w:rsidRPr="006D6186">
              <w:rPr>
                <w:color w:val="000000"/>
                <w:szCs w:val="20"/>
              </w:rPr>
              <w:t>3</w:t>
            </w:r>
          </w:p>
        </w:tc>
        <w:tc>
          <w:tcPr>
            <w:tcW w:w="984" w:type="pct"/>
            <w:vAlign w:val="center"/>
            <w:hideMark/>
          </w:tcPr>
          <w:p w14:paraId="65132F79" w14:textId="77777777" w:rsidR="00B85D13" w:rsidRPr="006D6186" w:rsidRDefault="00B85D13" w:rsidP="00A97FC2">
            <w:pPr>
              <w:pStyle w:val="Tabletext"/>
              <w:keepNext/>
              <w:jc w:val="center"/>
              <w:rPr>
                <w:color w:val="000000"/>
                <w:szCs w:val="20"/>
                <w:lang w:eastAsia="en-GB"/>
              </w:rPr>
            </w:pPr>
            <w:r w:rsidRPr="006D6186">
              <w:rPr>
                <w:color w:val="000000"/>
                <w:szCs w:val="20"/>
              </w:rPr>
              <w:t>−53.5</w:t>
            </w:r>
          </w:p>
        </w:tc>
        <w:tc>
          <w:tcPr>
            <w:tcW w:w="984" w:type="pct"/>
            <w:vAlign w:val="center"/>
            <w:hideMark/>
          </w:tcPr>
          <w:p w14:paraId="2C11176A" w14:textId="77777777" w:rsidR="00B85D13" w:rsidRPr="006D6186" w:rsidRDefault="00B85D13" w:rsidP="00A97FC2">
            <w:pPr>
              <w:pStyle w:val="Tabletext"/>
              <w:keepNext/>
              <w:jc w:val="center"/>
              <w:rPr>
                <w:color w:val="000000"/>
                <w:szCs w:val="20"/>
              </w:rPr>
            </w:pPr>
            <w:r w:rsidRPr="006D6186">
              <w:rPr>
                <w:color w:val="000000"/>
                <w:szCs w:val="20"/>
              </w:rPr>
              <w:t>−63.4</w:t>
            </w:r>
          </w:p>
        </w:tc>
        <w:tc>
          <w:tcPr>
            <w:tcW w:w="984" w:type="pct"/>
            <w:vAlign w:val="center"/>
            <w:hideMark/>
          </w:tcPr>
          <w:p w14:paraId="26BC0AE9" w14:textId="77777777" w:rsidR="00B85D13" w:rsidRPr="006D6186" w:rsidRDefault="00B85D13" w:rsidP="00A97FC2">
            <w:pPr>
              <w:pStyle w:val="Tabletext"/>
              <w:keepNext/>
              <w:jc w:val="center"/>
              <w:rPr>
                <w:color w:val="000000"/>
                <w:szCs w:val="20"/>
              </w:rPr>
            </w:pPr>
            <w:r w:rsidRPr="006D6186">
              <w:rPr>
                <w:color w:val="000000"/>
                <w:szCs w:val="20"/>
              </w:rPr>
              <w:t>−30.9</w:t>
            </w:r>
          </w:p>
        </w:tc>
        <w:tc>
          <w:tcPr>
            <w:tcW w:w="985" w:type="pct"/>
            <w:vAlign w:val="center"/>
            <w:hideMark/>
          </w:tcPr>
          <w:p w14:paraId="16FB587A" w14:textId="77777777" w:rsidR="00B85D13" w:rsidRPr="006D6186" w:rsidRDefault="00B85D13" w:rsidP="00A97FC2">
            <w:pPr>
              <w:pStyle w:val="Tabletext"/>
              <w:keepNext/>
              <w:jc w:val="center"/>
              <w:rPr>
                <w:color w:val="000000"/>
                <w:szCs w:val="20"/>
              </w:rPr>
            </w:pPr>
            <w:r w:rsidRPr="006D6186">
              <w:rPr>
                <w:color w:val="000000"/>
                <w:szCs w:val="20"/>
              </w:rPr>
              <w:t>−40.9</w:t>
            </w:r>
          </w:p>
        </w:tc>
      </w:tr>
      <w:tr w:rsidR="00B85D13" w:rsidRPr="006D6186" w14:paraId="59DEFC37" w14:textId="77777777" w:rsidTr="00C3406D">
        <w:trPr>
          <w:jc w:val="center"/>
        </w:trPr>
        <w:tc>
          <w:tcPr>
            <w:tcW w:w="575" w:type="pct"/>
            <w:vMerge/>
            <w:vAlign w:val="center"/>
            <w:hideMark/>
          </w:tcPr>
          <w:p w14:paraId="50F636AE" w14:textId="77777777" w:rsidR="00B85D13" w:rsidRPr="006D6186" w:rsidRDefault="00B85D13" w:rsidP="00A97FC2">
            <w:pPr>
              <w:pStyle w:val="Tabletext"/>
              <w:jc w:val="center"/>
              <w:rPr>
                <w:szCs w:val="20"/>
                <w:lang w:eastAsia="de-DE"/>
              </w:rPr>
            </w:pPr>
          </w:p>
        </w:tc>
        <w:tc>
          <w:tcPr>
            <w:tcW w:w="488" w:type="pct"/>
            <w:vAlign w:val="center"/>
            <w:hideMark/>
          </w:tcPr>
          <w:p w14:paraId="109C861C" w14:textId="77777777" w:rsidR="00B85D13" w:rsidRPr="006D6186" w:rsidRDefault="00B85D13" w:rsidP="00A97FC2">
            <w:pPr>
              <w:pStyle w:val="Tabletext"/>
              <w:jc w:val="center"/>
              <w:rPr>
                <w:color w:val="000000"/>
                <w:szCs w:val="20"/>
              </w:rPr>
            </w:pPr>
            <w:r w:rsidRPr="006D6186">
              <w:rPr>
                <w:color w:val="000000"/>
                <w:szCs w:val="20"/>
              </w:rPr>
              <w:t>3-17</w:t>
            </w:r>
            <w:r w:rsidRPr="006D6186">
              <w:rPr>
                <w:color w:val="000000"/>
                <w:szCs w:val="20"/>
              </w:rPr>
              <w:br/>
              <w:t>(see Note 1)</w:t>
            </w:r>
          </w:p>
        </w:tc>
        <w:tc>
          <w:tcPr>
            <w:tcW w:w="984" w:type="pct"/>
            <w:vAlign w:val="center"/>
            <w:hideMark/>
          </w:tcPr>
          <w:p w14:paraId="5FD18BEE" w14:textId="77777777" w:rsidR="00B85D13" w:rsidRPr="006D6186" w:rsidRDefault="00B85D13" w:rsidP="00A97FC2">
            <w:pPr>
              <w:pStyle w:val="Tabletext"/>
              <w:jc w:val="center"/>
              <w:rPr>
                <w:color w:val="000000"/>
                <w:szCs w:val="20"/>
              </w:rPr>
            </w:pPr>
            <w:r w:rsidRPr="006D6186">
              <w:rPr>
                <w:color w:val="000000"/>
                <w:szCs w:val="20"/>
              </w:rPr>
              <w:t>−53.5 to −67.5</w:t>
            </w:r>
          </w:p>
        </w:tc>
        <w:tc>
          <w:tcPr>
            <w:tcW w:w="984" w:type="pct"/>
            <w:vAlign w:val="center"/>
            <w:hideMark/>
          </w:tcPr>
          <w:p w14:paraId="04F2064D" w14:textId="77777777" w:rsidR="00B85D13" w:rsidRPr="006D6186" w:rsidRDefault="00B85D13" w:rsidP="00A97FC2">
            <w:pPr>
              <w:pStyle w:val="Tabletext"/>
              <w:jc w:val="center"/>
              <w:rPr>
                <w:color w:val="000000"/>
                <w:szCs w:val="20"/>
              </w:rPr>
            </w:pPr>
            <w:r w:rsidRPr="006D6186">
              <w:rPr>
                <w:color w:val="000000"/>
                <w:szCs w:val="20"/>
              </w:rPr>
              <w:t>−63.4 to −77.4</w:t>
            </w:r>
          </w:p>
        </w:tc>
        <w:tc>
          <w:tcPr>
            <w:tcW w:w="984" w:type="pct"/>
            <w:vAlign w:val="center"/>
            <w:hideMark/>
          </w:tcPr>
          <w:p w14:paraId="53E86D78" w14:textId="77777777" w:rsidR="00B85D13" w:rsidRPr="006D6186" w:rsidRDefault="00B85D13" w:rsidP="00A97FC2">
            <w:pPr>
              <w:pStyle w:val="Tabletext"/>
              <w:jc w:val="center"/>
              <w:rPr>
                <w:color w:val="000000"/>
                <w:szCs w:val="20"/>
              </w:rPr>
            </w:pPr>
            <w:r w:rsidRPr="006D6186">
              <w:rPr>
                <w:color w:val="000000"/>
                <w:szCs w:val="20"/>
              </w:rPr>
              <w:t>−30.9 to −44.9</w:t>
            </w:r>
          </w:p>
        </w:tc>
        <w:tc>
          <w:tcPr>
            <w:tcW w:w="985" w:type="pct"/>
            <w:vAlign w:val="center"/>
            <w:hideMark/>
          </w:tcPr>
          <w:p w14:paraId="16BC88F6" w14:textId="77777777" w:rsidR="00B85D13" w:rsidRPr="006D6186" w:rsidRDefault="00B85D13" w:rsidP="00A97FC2">
            <w:pPr>
              <w:pStyle w:val="Tabletext"/>
              <w:jc w:val="center"/>
              <w:rPr>
                <w:color w:val="000000"/>
                <w:szCs w:val="20"/>
              </w:rPr>
            </w:pPr>
            <w:r w:rsidRPr="006D6186">
              <w:rPr>
                <w:color w:val="000000"/>
                <w:szCs w:val="20"/>
              </w:rPr>
              <w:t>−40.9 to −54.9</w:t>
            </w:r>
          </w:p>
        </w:tc>
      </w:tr>
      <w:tr w:rsidR="00B85D13" w:rsidRPr="006D6186" w14:paraId="4726038C" w14:textId="77777777" w:rsidTr="00A97FC2">
        <w:trPr>
          <w:jc w:val="center"/>
        </w:trPr>
        <w:tc>
          <w:tcPr>
            <w:tcW w:w="5000" w:type="pct"/>
            <w:gridSpan w:val="6"/>
            <w:hideMark/>
          </w:tcPr>
          <w:p w14:paraId="5A7EA252" w14:textId="77777777" w:rsidR="00B85D13" w:rsidRPr="006D6186" w:rsidRDefault="00B85D13" w:rsidP="00A97FC2">
            <w:pPr>
              <w:pStyle w:val="Tablelegend"/>
              <w:rPr>
                <w:color w:val="000000"/>
                <w:sz w:val="20"/>
                <w:szCs w:val="20"/>
              </w:rPr>
            </w:pPr>
            <w:r w:rsidRPr="006D6186">
              <w:rPr>
                <w:sz w:val="20"/>
                <w:szCs w:val="20"/>
              </w:rPr>
              <w:t xml:space="preserve">Note 1: The </w:t>
            </w:r>
            <w:proofErr w:type="spellStart"/>
            <w:r w:rsidRPr="006D6186">
              <w:rPr>
                <w:sz w:val="20"/>
                <w:szCs w:val="20"/>
              </w:rPr>
              <w:t>pfd</w:t>
            </w:r>
            <w:proofErr w:type="spellEnd"/>
            <w:r w:rsidRPr="006D6186">
              <w:rPr>
                <w:sz w:val="20"/>
                <w:szCs w:val="20"/>
              </w:rPr>
              <w:t xml:space="preserve"> values based on 3 </w:t>
            </w:r>
            <w:proofErr w:type="spellStart"/>
            <w:r w:rsidRPr="006D6186">
              <w:rPr>
                <w:sz w:val="20"/>
                <w:szCs w:val="20"/>
              </w:rPr>
              <w:t>dBi</w:t>
            </w:r>
            <w:proofErr w:type="spellEnd"/>
            <w:r w:rsidRPr="006D6186">
              <w:rPr>
                <w:sz w:val="20"/>
                <w:szCs w:val="20"/>
              </w:rPr>
              <w:t xml:space="preserve"> MES antenna gain </w:t>
            </w:r>
            <w:proofErr w:type="gramStart"/>
            <w:r w:rsidRPr="006D6186">
              <w:rPr>
                <w:sz w:val="20"/>
                <w:szCs w:val="20"/>
              </w:rPr>
              <w:t>apply</w:t>
            </w:r>
            <w:proofErr w:type="gramEnd"/>
            <w:r w:rsidRPr="006D6186">
              <w:rPr>
                <w:sz w:val="20"/>
                <w:szCs w:val="20"/>
              </w:rPr>
              <w:t xml:space="preserve"> in most situations, but there are locations in the world where the antenna gain towards the horizon can exceed 3 </w:t>
            </w:r>
            <w:proofErr w:type="spellStart"/>
            <w:r w:rsidRPr="006D6186">
              <w:rPr>
                <w:sz w:val="20"/>
                <w:szCs w:val="20"/>
              </w:rPr>
              <w:t>dBi</w:t>
            </w:r>
            <w:proofErr w:type="spellEnd"/>
            <w:r w:rsidRPr="006D6186">
              <w:rPr>
                <w:sz w:val="20"/>
                <w:szCs w:val="20"/>
              </w:rPr>
              <w:t xml:space="preserve"> (up to 19 </w:t>
            </w:r>
            <w:proofErr w:type="spellStart"/>
            <w:r w:rsidRPr="006D6186">
              <w:rPr>
                <w:sz w:val="20"/>
                <w:szCs w:val="20"/>
              </w:rPr>
              <w:t>dBi</w:t>
            </w:r>
            <w:proofErr w:type="spellEnd"/>
            <w:r w:rsidRPr="006D6186">
              <w:rPr>
                <w:sz w:val="20"/>
                <w:szCs w:val="20"/>
              </w:rPr>
              <w:t xml:space="preserve"> or 17 </w:t>
            </w:r>
            <w:proofErr w:type="spellStart"/>
            <w:r w:rsidRPr="006D6186">
              <w:rPr>
                <w:sz w:val="20"/>
                <w:szCs w:val="20"/>
              </w:rPr>
              <w:t>dBi</w:t>
            </w:r>
            <w:proofErr w:type="spellEnd"/>
            <w:r w:rsidRPr="006D6186">
              <w:rPr>
                <w:sz w:val="20"/>
                <w:szCs w:val="20"/>
              </w:rPr>
              <w:t xml:space="preserve">). This is where there is a low elevation angle for the MES and where an IMT BS could be deployed in the direction of the MSS satellite as seen from the MES. For these cases, the actual angles to the satellite and the IMT deployment should be taken into consideration and the </w:t>
            </w:r>
            <w:proofErr w:type="spellStart"/>
            <w:r w:rsidRPr="006D6186">
              <w:rPr>
                <w:sz w:val="20"/>
                <w:szCs w:val="20"/>
              </w:rPr>
              <w:t>pfd</w:t>
            </w:r>
            <w:proofErr w:type="spellEnd"/>
            <w:r w:rsidRPr="006D6186">
              <w:rPr>
                <w:sz w:val="20"/>
                <w:szCs w:val="20"/>
              </w:rPr>
              <w:t xml:space="preserve"> adjusted to a value within the ranges shown.</w:t>
            </w:r>
          </w:p>
        </w:tc>
      </w:tr>
    </w:tbl>
    <w:p w14:paraId="1862F0F2" w14:textId="77777777" w:rsidR="009F4A96" w:rsidRDefault="009F4A96" w:rsidP="00656912">
      <w:pPr>
        <w:rPr>
          <w:b/>
          <w:bCs/>
        </w:rPr>
      </w:pPr>
    </w:p>
    <w:p w14:paraId="6C51CC2C" w14:textId="77777777" w:rsidR="00F136B2" w:rsidRPr="00866846" w:rsidRDefault="00F136B2" w:rsidP="00F136B2">
      <w:pPr>
        <w:pStyle w:val="enumlev1"/>
        <w:jc w:val="both"/>
      </w:pPr>
      <w:r w:rsidRPr="00866846">
        <w:t>–</w:t>
      </w:r>
      <w:r w:rsidRPr="00866846">
        <w:tab/>
        <w:t xml:space="preserve">For Phase 1, the </w:t>
      </w:r>
      <w:proofErr w:type="spellStart"/>
      <w:r w:rsidRPr="00866846">
        <w:t>pfd</w:t>
      </w:r>
      <w:proofErr w:type="spellEnd"/>
      <w:r w:rsidRPr="00866846">
        <w:t xml:space="preserve"> values are based on the blocking measurements of the currently operating terminals performed by some manufacturers. Those measurements determined that, with respect to IMT emissions in the band 1 512-1 517 MHz, blocking occurs at a level of −76 dBm for currently operating maritime terminals and −50.3 dBm for currently operating aeronautical terminals. For IMT emissions in the band 1 502</w:t>
      </w:r>
      <w:r w:rsidRPr="00866846">
        <w:noBreakHyphen/>
        <w:t>1 512 MHz, blocking occurs at levels of −68 dBm and −35 dBm for maritime and aeronautical terminals respectively. For IMT emissions in the band 1 492-1 502 MHz, blocking occurs at levels of −53 dBm and −21 dBm for maritime and aeronautical terminals respectively.</w:t>
      </w:r>
      <w:r w:rsidRPr="00866846">
        <w:rPr>
          <w:i/>
        </w:rPr>
        <w:t xml:space="preserve"> </w:t>
      </w:r>
    </w:p>
    <w:p w14:paraId="1912AF05" w14:textId="77777777" w:rsidR="00F136B2" w:rsidRPr="00216E0D" w:rsidRDefault="00F136B2" w:rsidP="00F136B2">
      <w:pPr>
        <w:pStyle w:val="enumlev1"/>
        <w:jc w:val="both"/>
        <w:rPr>
          <w:lang w:eastAsia="zh-CN"/>
        </w:rPr>
      </w:pPr>
      <w:r w:rsidRPr="00866846">
        <w:lastRenderedPageBreak/>
        <w:t>–</w:t>
      </w:r>
      <w:r w:rsidRPr="00866846">
        <w:tab/>
        <w:t xml:space="preserve">The </w:t>
      </w:r>
      <w:proofErr w:type="spellStart"/>
      <w:r w:rsidRPr="00866846">
        <w:t>pfd</w:t>
      </w:r>
      <w:proofErr w:type="spellEnd"/>
      <w:r w:rsidRPr="00866846">
        <w:t xml:space="preserve"> limits applied during Phase 2 are based on assumed blocking performance for next generation MESs. For Phase 2, the </w:t>
      </w:r>
      <w:proofErr w:type="spellStart"/>
      <w:r w:rsidRPr="00866846">
        <w:t>pfd</w:t>
      </w:r>
      <w:proofErr w:type="spellEnd"/>
      <w:r w:rsidRPr="00866846">
        <w:t xml:space="preserve"> limits in Table A3-1 are based on −20 dBm and −30 dBm blocking levels resulting from the band 1 502</w:t>
      </w:r>
      <w:r w:rsidRPr="00866846">
        <w:noBreakHyphen/>
        <w:t xml:space="preserve">1 512 MHz and the band 1 512-1 517 MHz respectively; and the </w:t>
      </w:r>
      <w:proofErr w:type="spellStart"/>
      <w:r w:rsidRPr="00866846">
        <w:t>pfd</w:t>
      </w:r>
      <w:proofErr w:type="spellEnd"/>
      <w:r w:rsidRPr="00866846">
        <w:t xml:space="preserve"> values in Table A3-2 are based on −23 dBm and −33 dBm blocking levels resulting from the band 1 492</w:t>
      </w:r>
      <w:r w:rsidRPr="00866846">
        <w:noBreakHyphen/>
        <w:t xml:space="preserve">1 512 MHz </w:t>
      </w:r>
      <w:r w:rsidRPr="00866846">
        <w:rPr>
          <w:color w:val="000000" w:themeColor="text1"/>
        </w:rPr>
        <w:t>and the band 1 512-1 517 MHz respectively.</w:t>
      </w:r>
    </w:p>
    <w:p w14:paraId="26C23AA6" w14:textId="77777777" w:rsidR="009F4A96" w:rsidRDefault="009F4A96" w:rsidP="00656912">
      <w:pPr>
        <w:rPr>
          <w:b/>
          <w:bCs/>
        </w:rPr>
      </w:pPr>
    </w:p>
    <w:p w14:paraId="0450B7C4" w14:textId="77777777" w:rsidR="002A3040" w:rsidRPr="000D0046" w:rsidRDefault="002A3040">
      <w:pPr>
        <w:rPr>
          <w:rFonts w:eastAsia="Calibri"/>
          <w:bCs/>
          <w:szCs w:val="22"/>
        </w:rPr>
      </w:pPr>
    </w:p>
    <w:p w14:paraId="27A69C4B" w14:textId="77777777" w:rsidR="002A3040" w:rsidRPr="004937DC" w:rsidRDefault="002A3040" w:rsidP="002A3040">
      <w:pPr>
        <w:rPr>
          <w:rFonts w:ascii="Calibri" w:eastAsia="Calibri" w:hAnsi="Calibri"/>
          <w:bCs/>
          <w:szCs w:val="22"/>
        </w:rPr>
      </w:pPr>
    </w:p>
    <w:p w14:paraId="3DC6A4AA" w14:textId="77777777" w:rsidR="00326868" w:rsidRDefault="00326868">
      <w:pPr>
        <w:jc w:val="left"/>
      </w:pPr>
      <w:r>
        <w:br w:type="page"/>
      </w:r>
    </w:p>
    <w:p w14:paraId="08A7E92D" w14:textId="77777777" w:rsidR="002A3040" w:rsidRDefault="002A3040" w:rsidP="00FA2B7D"/>
    <w:p w14:paraId="1D5ECAB6" w14:textId="24489A22" w:rsidR="00BD5181" w:rsidRDefault="00BD5181">
      <w:pPr>
        <w:jc w:val="center"/>
        <w:rPr>
          <w:b/>
          <w:bCs/>
          <w:szCs w:val="22"/>
        </w:rPr>
      </w:pPr>
      <w:r w:rsidRPr="00866846">
        <w:rPr>
          <w:b/>
          <w:bCs/>
          <w:szCs w:val="22"/>
        </w:rPr>
        <w:t>Annex 2</w:t>
      </w:r>
      <w:r>
        <w:rPr>
          <w:b/>
          <w:bCs/>
          <w:szCs w:val="22"/>
        </w:rPr>
        <w:t>: Options of unwanted emissions for IMT unwanted emissions from Recomme</w:t>
      </w:r>
      <w:r w:rsidR="00F136B2">
        <w:rPr>
          <w:b/>
          <w:bCs/>
          <w:szCs w:val="22"/>
        </w:rPr>
        <w:t>n</w:t>
      </w:r>
      <w:r>
        <w:rPr>
          <w:b/>
          <w:bCs/>
          <w:szCs w:val="22"/>
        </w:rPr>
        <w:t>d</w:t>
      </w:r>
      <w:r w:rsidR="00F136B2">
        <w:rPr>
          <w:b/>
          <w:bCs/>
          <w:szCs w:val="22"/>
        </w:rPr>
        <w:t>a</w:t>
      </w:r>
      <w:r>
        <w:rPr>
          <w:b/>
          <w:bCs/>
          <w:szCs w:val="22"/>
        </w:rPr>
        <w:t>tion ITU-R M.2159-0</w:t>
      </w:r>
    </w:p>
    <w:p w14:paraId="68F56D6A" w14:textId="77777777" w:rsidR="00BD5181" w:rsidRPr="00866846" w:rsidRDefault="00BD5181">
      <w:pPr>
        <w:jc w:val="center"/>
        <w:rPr>
          <w:b/>
          <w:bCs/>
          <w:szCs w:val="22"/>
        </w:rPr>
      </w:pPr>
    </w:p>
    <w:p w14:paraId="12D8E0F1" w14:textId="77777777" w:rsidR="00BD5181" w:rsidRPr="00216E0D" w:rsidRDefault="00BD5181" w:rsidP="00BD5181">
      <w:pPr>
        <w:pStyle w:val="Tabletitle"/>
        <w:rPr>
          <w:rFonts w:eastAsia="Calibri"/>
        </w:rPr>
      </w:pPr>
      <w:r w:rsidRPr="00216E0D">
        <w:rPr>
          <w:rFonts w:eastAsia="Calibri"/>
        </w:rPr>
        <w:t>Options for IMT base stations unwanted emission limits</w:t>
      </w:r>
    </w:p>
    <w:tbl>
      <w:tblPr>
        <w:tblStyle w:val="TableGrid"/>
        <w:tblW w:w="9639" w:type="dxa"/>
        <w:jc w:val="center"/>
        <w:tblLook w:val="04A0" w:firstRow="1" w:lastRow="0" w:firstColumn="1" w:lastColumn="0" w:noHBand="0" w:noVBand="1"/>
      </w:tblPr>
      <w:tblGrid>
        <w:gridCol w:w="1511"/>
        <w:gridCol w:w="3031"/>
        <w:gridCol w:w="5097"/>
      </w:tblGrid>
      <w:tr w:rsidR="00BD5181" w:rsidRPr="005A3993" w14:paraId="5E909AEE" w14:textId="77777777" w:rsidTr="001A5630">
        <w:trPr>
          <w:tblHeader/>
          <w:jc w:val="center"/>
        </w:trPr>
        <w:tc>
          <w:tcPr>
            <w:tcW w:w="784" w:type="pct"/>
            <w:vAlign w:val="center"/>
          </w:tcPr>
          <w:p w14:paraId="253A2604" w14:textId="77777777" w:rsidR="00BD5181" w:rsidRPr="005A3993" w:rsidRDefault="00BD5181" w:rsidP="001A5630">
            <w:pPr>
              <w:pStyle w:val="Tablehead"/>
              <w:tabs>
                <w:tab w:val="clear" w:pos="1134"/>
                <w:tab w:val="clear" w:pos="2268"/>
              </w:tabs>
              <w:rPr>
                <w:rFonts w:ascii="Times New Roman" w:hAnsi="Times New Roman" w:cs="Times New Roman"/>
              </w:rPr>
            </w:pPr>
            <w:r w:rsidRPr="005A3993">
              <w:rPr>
                <w:rFonts w:ascii="Times New Roman" w:hAnsi="Times New Roman" w:cs="Times New Roman"/>
              </w:rPr>
              <w:t>Option</w:t>
            </w:r>
          </w:p>
        </w:tc>
        <w:tc>
          <w:tcPr>
            <w:tcW w:w="1572" w:type="pct"/>
          </w:tcPr>
          <w:p w14:paraId="42D11E3A" w14:textId="77777777" w:rsidR="00BD5181" w:rsidRPr="005A3993" w:rsidRDefault="00BD5181" w:rsidP="001A5630">
            <w:pPr>
              <w:pStyle w:val="Tablehead"/>
              <w:tabs>
                <w:tab w:val="clear" w:pos="1134"/>
                <w:tab w:val="clear" w:pos="2268"/>
              </w:tabs>
              <w:rPr>
                <w:rFonts w:ascii="Times New Roman" w:hAnsi="Times New Roman" w:cs="Times New Roman"/>
              </w:rPr>
            </w:pPr>
            <w:r w:rsidRPr="005A3993">
              <w:rPr>
                <w:rFonts w:ascii="Times New Roman" w:hAnsi="Times New Roman" w:cs="Times New Roman"/>
              </w:rPr>
              <w:t>MSS operations in the band 1 518-1 525 MHz (Y/N)</w:t>
            </w:r>
          </w:p>
        </w:tc>
        <w:tc>
          <w:tcPr>
            <w:tcW w:w="2644" w:type="pct"/>
          </w:tcPr>
          <w:p w14:paraId="6B816871" w14:textId="77777777" w:rsidR="00BD5181" w:rsidRPr="005A3993" w:rsidRDefault="00BD5181" w:rsidP="001A5630">
            <w:pPr>
              <w:pStyle w:val="Tablehead"/>
              <w:tabs>
                <w:tab w:val="clear" w:pos="1134"/>
                <w:tab w:val="clear" w:pos="2268"/>
              </w:tabs>
              <w:rPr>
                <w:rFonts w:ascii="Times New Roman" w:hAnsi="Times New Roman" w:cs="Times New Roman"/>
              </w:rPr>
            </w:pPr>
            <w:r w:rsidRPr="005A3993">
              <w:rPr>
                <w:rFonts w:ascii="Times New Roman" w:hAnsi="Times New Roman" w:cs="Times New Roman"/>
              </w:rPr>
              <w:t>Maximum unwanted emissions (</w:t>
            </w:r>
            <w:proofErr w:type="spellStart"/>
            <w:r w:rsidRPr="005A3993">
              <w:rPr>
                <w:rFonts w:ascii="Times New Roman" w:hAnsi="Times New Roman" w:cs="Times New Roman"/>
              </w:rPr>
              <w:t>e.i.r.p</w:t>
            </w:r>
            <w:proofErr w:type="spellEnd"/>
            <w:r w:rsidRPr="005A3993">
              <w:rPr>
                <w:rFonts w:ascii="Times New Roman" w:hAnsi="Times New Roman" w:cs="Times New Roman"/>
              </w:rPr>
              <w:t xml:space="preserve">.) </w:t>
            </w:r>
            <w:r w:rsidRPr="005A3993">
              <w:rPr>
                <w:rFonts w:ascii="Times New Roman" w:hAnsi="Times New Roman" w:cs="Times New Roman"/>
              </w:rPr>
              <w:br/>
              <w:t>(</w:t>
            </w:r>
            <w:proofErr w:type="spellStart"/>
            <w:r w:rsidRPr="005A3993">
              <w:rPr>
                <w:rFonts w:ascii="Times New Roman" w:hAnsi="Times New Roman" w:cs="Times New Roman"/>
              </w:rPr>
              <w:t>Δ</w:t>
            </w:r>
            <w:r w:rsidRPr="005A3993">
              <w:rPr>
                <w:rFonts w:ascii="Times New Roman" w:hAnsi="Times New Roman" w:cs="Times New Roman"/>
                <w:i/>
                <w:iCs/>
              </w:rPr>
              <w:t>f</w:t>
            </w:r>
            <w:proofErr w:type="spellEnd"/>
            <w:r w:rsidRPr="005A3993">
              <w:rPr>
                <w:rFonts w:ascii="Times New Roman" w:hAnsi="Times New Roman" w:cs="Times New Roman"/>
              </w:rPr>
              <w:t xml:space="preserve"> is the frequency relative to and above 1 518 MHz)</w:t>
            </w:r>
          </w:p>
        </w:tc>
      </w:tr>
      <w:tr w:rsidR="00BD5181" w:rsidRPr="005A3993" w14:paraId="5EB964EA" w14:textId="77777777" w:rsidTr="001A5630">
        <w:trPr>
          <w:jc w:val="center"/>
        </w:trPr>
        <w:tc>
          <w:tcPr>
            <w:tcW w:w="784" w:type="pct"/>
            <w:vAlign w:val="center"/>
          </w:tcPr>
          <w:p w14:paraId="6C947B3E"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5A3993">
              <w:t xml:space="preserve">1 </w:t>
            </w:r>
            <w:r w:rsidRPr="005A3993">
              <w:rPr>
                <w:color w:val="000000"/>
                <w:vertAlign w:val="superscript"/>
              </w:rPr>
              <w:t>(1)</w:t>
            </w:r>
          </w:p>
        </w:tc>
        <w:tc>
          <w:tcPr>
            <w:tcW w:w="1572" w:type="pct"/>
            <w:vAlign w:val="center"/>
          </w:tcPr>
          <w:p w14:paraId="1748F11D"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5A3993">
              <w:t>Y</w:t>
            </w:r>
          </w:p>
        </w:tc>
        <w:tc>
          <w:tcPr>
            <w:tcW w:w="2644" w:type="pct"/>
            <w:vAlign w:val="center"/>
          </w:tcPr>
          <w:p w14:paraId="6456951D"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rsidRPr="005A3993">
              <w:rPr>
                <w:lang w:eastAsia="en-GB"/>
              </w:rPr>
              <w:t>−</w:t>
            </w:r>
            <w:r w:rsidRPr="005A3993">
              <w:t xml:space="preserve">0.8 dBm/MHz (0 MHz ≤ </w:t>
            </w:r>
            <w:proofErr w:type="spellStart"/>
            <w:r w:rsidRPr="005A3993">
              <w:t>Δ</w:t>
            </w:r>
            <w:r w:rsidRPr="005A3993">
              <w:rPr>
                <w:i/>
                <w:iCs/>
              </w:rPr>
              <w:t>f</w:t>
            </w:r>
            <w:proofErr w:type="spellEnd"/>
            <w:r w:rsidRPr="005A3993">
              <w:t xml:space="preserve"> ≤ 2 MHz),</w:t>
            </w:r>
          </w:p>
          <w:p w14:paraId="68A3607C"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rsidRPr="005A3993">
              <w:rPr>
                <w:lang w:eastAsia="en-GB"/>
              </w:rPr>
              <w:t>−</w:t>
            </w:r>
            <w:r w:rsidRPr="005A3993">
              <w:t xml:space="preserve">30 dBm/MHz (2 MHz &lt; </w:t>
            </w:r>
            <w:proofErr w:type="spellStart"/>
            <w:r w:rsidRPr="005A3993">
              <w:t>Δ</w:t>
            </w:r>
            <w:r w:rsidRPr="005A3993">
              <w:rPr>
                <w:i/>
                <w:iCs/>
              </w:rPr>
              <w:t>f</w:t>
            </w:r>
            <w:proofErr w:type="spellEnd"/>
            <w:r w:rsidRPr="005A3993">
              <w:t xml:space="preserve"> ≤ 41 MHz)</w:t>
            </w:r>
          </w:p>
        </w:tc>
      </w:tr>
      <w:tr w:rsidR="00BD5181" w:rsidRPr="005A3993" w14:paraId="0B994765" w14:textId="77777777" w:rsidTr="001A5630">
        <w:trPr>
          <w:jc w:val="center"/>
        </w:trPr>
        <w:tc>
          <w:tcPr>
            <w:tcW w:w="784" w:type="pct"/>
            <w:vAlign w:val="center"/>
          </w:tcPr>
          <w:p w14:paraId="0961461E"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5A3993">
              <w:t>2</w:t>
            </w:r>
          </w:p>
        </w:tc>
        <w:tc>
          <w:tcPr>
            <w:tcW w:w="1572" w:type="pct"/>
            <w:vAlign w:val="center"/>
          </w:tcPr>
          <w:p w14:paraId="73CBAFF5"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5A3993">
              <w:t>N</w:t>
            </w:r>
          </w:p>
        </w:tc>
        <w:tc>
          <w:tcPr>
            <w:tcW w:w="2644" w:type="pct"/>
            <w:vAlign w:val="center"/>
          </w:tcPr>
          <w:p w14:paraId="682A39A5"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rsidRPr="005A3993">
              <w:t xml:space="preserve">No additional requirement (0 ≤ </w:t>
            </w:r>
            <w:proofErr w:type="spellStart"/>
            <w:r w:rsidRPr="005A3993">
              <w:t>Δ</w:t>
            </w:r>
            <w:r w:rsidRPr="005A3993">
              <w:rPr>
                <w:i/>
                <w:iCs/>
              </w:rPr>
              <w:t>f</w:t>
            </w:r>
            <w:proofErr w:type="spellEnd"/>
            <w:r w:rsidRPr="005A3993">
              <w:t xml:space="preserve"> ≤ 7 MHz),</w:t>
            </w:r>
          </w:p>
          <w:p w14:paraId="36F261A8"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rsidRPr="005A3993">
              <w:rPr>
                <w:lang w:eastAsia="en-GB"/>
              </w:rPr>
              <w:t>−</w:t>
            </w:r>
            <w:r w:rsidRPr="005A3993">
              <w:t xml:space="preserve">30 dBm/MHz (7 MHz &lt; </w:t>
            </w:r>
            <w:proofErr w:type="spellStart"/>
            <w:r w:rsidRPr="005A3993">
              <w:t>Δ</w:t>
            </w:r>
            <w:r w:rsidRPr="005A3993">
              <w:rPr>
                <w:i/>
                <w:iCs/>
              </w:rPr>
              <w:t>f</w:t>
            </w:r>
            <w:proofErr w:type="spellEnd"/>
            <w:r w:rsidRPr="005A3993">
              <w:t xml:space="preserve"> ≤ 41 MHz)</w:t>
            </w:r>
          </w:p>
        </w:tc>
      </w:tr>
      <w:tr w:rsidR="00BD5181" w:rsidRPr="005A3993" w14:paraId="4DAAFB19" w14:textId="77777777" w:rsidTr="001A5630">
        <w:trPr>
          <w:jc w:val="center"/>
        </w:trPr>
        <w:tc>
          <w:tcPr>
            <w:tcW w:w="784" w:type="pct"/>
            <w:vAlign w:val="center"/>
          </w:tcPr>
          <w:p w14:paraId="1254AD9C"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5A3993">
              <w:t>3</w:t>
            </w:r>
          </w:p>
        </w:tc>
        <w:tc>
          <w:tcPr>
            <w:tcW w:w="1572" w:type="pct"/>
            <w:vAlign w:val="center"/>
          </w:tcPr>
          <w:p w14:paraId="5594EAD3"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5A3993">
              <w:t>Y</w:t>
            </w:r>
          </w:p>
        </w:tc>
        <w:tc>
          <w:tcPr>
            <w:tcW w:w="2644" w:type="pct"/>
            <w:vAlign w:val="center"/>
          </w:tcPr>
          <w:p w14:paraId="4D01807C"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rsidRPr="005A3993">
              <w:rPr>
                <w:lang w:eastAsia="en-GB"/>
              </w:rPr>
              <w:t>−</w:t>
            </w:r>
            <w:r w:rsidRPr="005A3993">
              <w:t xml:space="preserve">41 dBm/MHz (0 MHz &lt; </w:t>
            </w:r>
            <w:proofErr w:type="spellStart"/>
            <w:r w:rsidRPr="005A3993">
              <w:t>Δ</w:t>
            </w:r>
            <w:r w:rsidRPr="005A3993">
              <w:rPr>
                <w:i/>
                <w:iCs/>
              </w:rPr>
              <w:t>f</w:t>
            </w:r>
            <w:proofErr w:type="spellEnd"/>
            <w:r w:rsidRPr="005A3993">
              <w:t xml:space="preserve"> ≤ 41 MHz)</w:t>
            </w:r>
          </w:p>
        </w:tc>
      </w:tr>
      <w:tr w:rsidR="00BD5181" w:rsidRPr="005A3993" w14:paraId="66706AE8" w14:textId="77777777" w:rsidTr="001A5630">
        <w:trPr>
          <w:jc w:val="center"/>
        </w:trPr>
        <w:tc>
          <w:tcPr>
            <w:tcW w:w="784" w:type="pct"/>
            <w:vAlign w:val="center"/>
          </w:tcPr>
          <w:p w14:paraId="336FD70F"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5A3993">
              <w:t>4</w:t>
            </w:r>
          </w:p>
        </w:tc>
        <w:tc>
          <w:tcPr>
            <w:tcW w:w="1572" w:type="pct"/>
            <w:vAlign w:val="center"/>
          </w:tcPr>
          <w:p w14:paraId="649A2048"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5A3993">
              <w:t>N</w:t>
            </w:r>
          </w:p>
        </w:tc>
        <w:tc>
          <w:tcPr>
            <w:tcW w:w="2644" w:type="pct"/>
            <w:vAlign w:val="center"/>
          </w:tcPr>
          <w:p w14:paraId="07D54F17"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rsidRPr="005A3993">
              <w:t xml:space="preserve">No additional requirement (0 ≤ </w:t>
            </w:r>
            <w:proofErr w:type="spellStart"/>
            <w:r w:rsidRPr="005A3993">
              <w:t>Δ</w:t>
            </w:r>
            <w:r w:rsidRPr="005A3993">
              <w:rPr>
                <w:i/>
                <w:iCs/>
              </w:rPr>
              <w:t>f</w:t>
            </w:r>
            <w:proofErr w:type="spellEnd"/>
            <w:r w:rsidRPr="005A3993">
              <w:t xml:space="preserve"> ≤ 7 MHz),</w:t>
            </w:r>
          </w:p>
          <w:p w14:paraId="1D47CC2C"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rsidRPr="005A3993">
              <w:rPr>
                <w:lang w:eastAsia="en-GB"/>
              </w:rPr>
              <w:t>−</w:t>
            </w:r>
            <w:r w:rsidRPr="005A3993">
              <w:t xml:space="preserve">41 dBm/MHz (7 MHz &lt; </w:t>
            </w:r>
            <w:proofErr w:type="spellStart"/>
            <w:r w:rsidRPr="005A3993">
              <w:t>Δ</w:t>
            </w:r>
            <w:r w:rsidRPr="005A3993">
              <w:rPr>
                <w:i/>
                <w:iCs/>
              </w:rPr>
              <w:t>f</w:t>
            </w:r>
            <w:proofErr w:type="spellEnd"/>
            <w:r w:rsidRPr="005A3993">
              <w:t xml:space="preserve"> ≤ 41 MHz)</w:t>
            </w:r>
          </w:p>
        </w:tc>
      </w:tr>
      <w:tr w:rsidR="00BD5181" w:rsidRPr="005A3993" w14:paraId="2556864F" w14:textId="77777777" w:rsidTr="001A5630">
        <w:trPr>
          <w:jc w:val="center"/>
        </w:trPr>
        <w:tc>
          <w:tcPr>
            <w:tcW w:w="784" w:type="pct"/>
            <w:vAlign w:val="center"/>
          </w:tcPr>
          <w:p w14:paraId="01C22598"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5A3993">
              <w:t>5</w:t>
            </w:r>
          </w:p>
        </w:tc>
        <w:tc>
          <w:tcPr>
            <w:tcW w:w="1572" w:type="pct"/>
            <w:vAlign w:val="center"/>
          </w:tcPr>
          <w:p w14:paraId="1028ED7F"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5A3993">
              <w:t>Y</w:t>
            </w:r>
          </w:p>
        </w:tc>
        <w:tc>
          <w:tcPr>
            <w:tcW w:w="2644" w:type="pct"/>
            <w:vAlign w:val="center"/>
          </w:tcPr>
          <w:p w14:paraId="0D2BDA3D"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rsidRPr="005A3993">
              <w:rPr>
                <w:lang w:eastAsia="en-GB"/>
              </w:rPr>
              <w:t>−</w:t>
            </w:r>
            <w:r w:rsidRPr="005A3993">
              <w:t xml:space="preserve">30 dBm/MHz (0 MHz ≤ </w:t>
            </w:r>
            <w:proofErr w:type="spellStart"/>
            <w:r w:rsidRPr="005A3993">
              <w:t>Δ</w:t>
            </w:r>
            <w:r w:rsidRPr="005A3993">
              <w:rPr>
                <w:i/>
                <w:iCs/>
              </w:rPr>
              <w:t>f</w:t>
            </w:r>
            <w:proofErr w:type="spellEnd"/>
            <w:r w:rsidRPr="005A3993">
              <w:t xml:space="preserve"> ≤ 2 MHz),</w:t>
            </w:r>
          </w:p>
          <w:p w14:paraId="66600A02"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rsidRPr="005A3993">
              <w:rPr>
                <w:lang w:eastAsia="en-GB"/>
              </w:rPr>
              <w:t>−</w:t>
            </w:r>
            <w:r w:rsidRPr="005A3993">
              <w:t xml:space="preserve">41 dBm/MHz (2 MHz &lt; </w:t>
            </w:r>
            <w:proofErr w:type="spellStart"/>
            <w:r w:rsidRPr="005A3993">
              <w:t>Δ</w:t>
            </w:r>
            <w:r w:rsidRPr="005A3993">
              <w:rPr>
                <w:i/>
                <w:iCs/>
              </w:rPr>
              <w:t>f</w:t>
            </w:r>
            <w:proofErr w:type="spellEnd"/>
            <w:r w:rsidRPr="005A3993">
              <w:t xml:space="preserve"> ≤ 7 MHz),</w:t>
            </w:r>
          </w:p>
          <w:p w14:paraId="0D6CE33E"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rsidRPr="005A3993">
              <w:rPr>
                <w:lang w:eastAsia="en-GB"/>
              </w:rPr>
              <w:t>−</w:t>
            </w:r>
            <w:r w:rsidRPr="005A3993">
              <w:t xml:space="preserve">52 dBm/MHz (7 MHz &lt; </w:t>
            </w:r>
            <w:proofErr w:type="spellStart"/>
            <w:r w:rsidRPr="005A3993">
              <w:t>Δ</w:t>
            </w:r>
            <w:r w:rsidRPr="005A3993">
              <w:rPr>
                <w:i/>
                <w:iCs/>
              </w:rPr>
              <w:t>f</w:t>
            </w:r>
            <w:proofErr w:type="spellEnd"/>
            <w:r w:rsidRPr="005A3993">
              <w:t xml:space="preserve"> ≤ 41 MHz)</w:t>
            </w:r>
          </w:p>
        </w:tc>
      </w:tr>
      <w:tr w:rsidR="00BD5181" w:rsidRPr="005A3993" w14:paraId="06E8637E" w14:textId="77777777" w:rsidTr="001A5630">
        <w:trPr>
          <w:jc w:val="center"/>
        </w:trPr>
        <w:tc>
          <w:tcPr>
            <w:tcW w:w="784" w:type="pct"/>
            <w:tcBorders>
              <w:bottom w:val="single" w:sz="4" w:space="0" w:color="auto"/>
            </w:tcBorders>
            <w:vAlign w:val="center"/>
          </w:tcPr>
          <w:p w14:paraId="5347DE07"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5A3993">
              <w:t>6</w:t>
            </w:r>
          </w:p>
        </w:tc>
        <w:tc>
          <w:tcPr>
            <w:tcW w:w="1572" w:type="pct"/>
            <w:tcBorders>
              <w:bottom w:val="single" w:sz="4" w:space="0" w:color="auto"/>
            </w:tcBorders>
            <w:vAlign w:val="center"/>
          </w:tcPr>
          <w:p w14:paraId="071D9BE5"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5A3993">
              <w:t>N</w:t>
            </w:r>
          </w:p>
        </w:tc>
        <w:tc>
          <w:tcPr>
            <w:tcW w:w="2644" w:type="pct"/>
            <w:tcBorders>
              <w:bottom w:val="single" w:sz="4" w:space="0" w:color="auto"/>
            </w:tcBorders>
            <w:vAlign w:val="center"/>
          </w:tcPr>
          <w:p w14:paraId="15F26281"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rsidRPr="005A3993">
              <w:t xml:space="preserve">No additional requirement (0 ≤ </w:t>
            </w:r>
            <w:proofErr w:type="spellStart"/>
            <w:r w:rsidRPr="005A3993">
              <w:t>Δ</w:t>
            </w:r>
            <w:r w:rsidRPr="005A3993">
              <w:rPr>
                <w:i/>
                <w:iCs/>
              </w:rPr>
              <w:t>f</w:t>
            </w:r>
            <w:proofErr w:type="spellEnd"/>
            <w:r w:rsidRPr="005A3993">
              <w:t xml:space="preserve"> ≤ 7 MHz),</w:t>
            </w:r>
          </w:p>
          <w:p w14:paraId="0EB9BF31"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rsidRPr="005A3993">
              <w:rPr>
                <w:lang w:eastAsia="en-GB"/>
              </w:rPr>
              <w:t>−</w:t>
            </w:r>
            <w:r w:rsidRPr="005A3993">
              <w:t xml:space="preserve">52 dBm/MHz (7 MHz &lt; </w:t>
            </w:r>
            <w:proofErr w:type="spellStart"/>
            <w:r w:rsidRPr="005A3993">
              <w:t>Δ</w:t>
            </w:r>
            <w:r w:rsidRPr="005A3993">
              <w:rPr>
                <w:i/>
                <w:iCs/>
              </w:rPr>
              <w:t>f</w:t>
            </w:r>
            <w:proofErr w:type="spellEnd"/>
            <w:r w:rsidRPr="005A3993">
              <w:t xml:space="preserve"> ≤ 41 MHz)</w:t>
            </w:r>
          </w:p>
        </w:tc>
      </w:tr>
      <w:tr w:rsidR="00BD5181" w:rsidRPr="005A3993" w14:paraId="7E1AFD5C" w14:textId="77777777" w:rsidTr="001A5630">
        <w:trPr>
          <w:jc w:val="center"/>
        </w:trPr>
        <w:tc>
          <w:tcPr>
            <w:tcW w:w="5000" w:type="pct"/>
            <w:gridSpan w:val="3"/>
            <w:tcBorders>
              <w:left w:val="nil"/>
              <w:bottom w:val="nil"/>
              <w:right w:val="nil"/>
            </w:tcBorders>
          </w:tcPr>
          <w:p w14:paraId="1C3D7E17" w14:textId="77777777" w:rsidR="00BD5181" w:rsidRPr="005A3993" w:rsidRDefault="00BD5181" w:rsidP="001A5630">
            <w:pPr>
              <w:pStyle w:val="Tabletext"/>
              <w:tabs>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284" w:hanging="284"/>
              <w:rPr>
                <w:lang w:eastAsia="zh-CN"/>
              </w:rPr>
            </w:pPr>
            <w:r w:rsidRPr="005A3993">
              <w:rPr>
                <w:color w:val="000000"/>
                <w:vertAlign w:val="superscript"/>
              </w:rPr>
              <w:t>(1)</w:t>
            </w:r>
            <w:r w:rsidRPr="005A3993">
              <w:rPr>
                <w:color w:val="000000"/>
              </w:rPr>
              <w:tab/>
            </w:r>
            <w:r w:rsidRPr="005A3993">
              <w:t xml:space="preserve">This option assumes an upper edge of the IMT frequency block at 1 517 MHz with a maximum of 58 dBm/5 MHz in-band </w:t>
            </w:r>
            <w:proofErr w:type="spellStart"/>
            <w:r w:rsidRPr="005A3993">
              <w:t>e.i.r.p</w:t>
            </w:r>
            <w:proofErr w:type="spellEnd"/>
            <w:r w:rsidRPr="005A3993">
              <w:t>. for the band 1 512-1 517 </w:t>
            </w:r>
            <w:proofErr w:type="spellStart"/>
            <w:r w:rsidRPr="005A3993">
              <w:t>MHz.</w:t>
            </w:r>
            <w:proofErr w:type="spellEnd"/>
            <w:r w:rsidRPr="005A3993">
              <w:t xml:space="preserve"> The result of applying the unwanted emission level of </w:t>
            </w:r>
            <w:r w:rsidRPr="005A3993">
              <w:rPr>
                <w:lang w:eastAsia="en-GB"/>
              </w:rPr>
              <w:t>−</w:t>
            </w:r>
            <w:r w:rsidRPr="005A3993">
              <w:t>0.8 dBm/MHz is that in 1 518-1 520 MHz, MSS will not be able to operate in this portion of the band in the same geographical area as IMT.</w:t>
            </w:r>
          </w:p>
        </w:tc>
      </w:tr>
    </w:tbl>
    <w:p w14:paraId="6C76BDC9" w14:textId="77777777" w:rsidR="00BD5181" w:rsidRDefault="00BD5181" w:rsidP="00BD5181">
      <w:pPr>
        <w:pStyle w:val="Tablefin"/>
      </w:pPr>
    </w:p>
    <w:p w14:paraId="3C21B795" w14:textId="77777777" w:rsidR="00BD5181" w:rsidRDefault="00BD5181" w:rsidP="00BD5181">
      <w:pPr>
        <w:pStyle w:val="Tabletitle"/>
        <w:rPr>
          <w:rFonts w:eastAsia="Calibri"/>
        </w:rPr>
      </w:pPr>
    </w:p>
    <w:p w14:paraId="555946CF" w14:textId="0BA7B6EF" w:rsidR="00BD5181" w:rsidRPr="00216E0D" w:rsidRDefault="00BD5181" w:rsidP="00BD5181">
      <w:pPr>
        <w:pStyle w:val="Tabletitle"/>
        <w:rPr>
          <w:rFonts w:eastAsia="Calibri"/>
        </w:rPr>
      </w:pPr>
      <w:r w:rsidRPr="00216E0D">
        <w:rPr>
          <w:rFonts w:eastAsia="Calibri"/>
        </w:rPr>
        <w:t>Options for IMT user equipment unwanted emission limits</w:t>
      </w:r>
    </w:p>
    <w:tbl>
      <w:tblPr>
        <w:tblStyle w:val="TableGrid"/>
        <w:tblW w:w="9639" w:type="dxa"/>
        <w:jc w:val="center"/>
        <w:tblLook w:val="04A0" w:firstRow="1" w:lastRow="0" w:firstColumn="1" w:lastColumn="0" w:noHBand="0" w:noVBand="1"/>
      </w:tblPr>
      <w:tblGrid>
        <w:gridCol w:w="1556"/>
        <w:gridCol w:w="1704"/>
        <w:gridCol w:w="6379"/>
      </w:tblGrid>
      <w:tr w:rsidR="00BD5181" w:rsidRPr="005A3993" w14:paraId="49521CFB" w14:textId="77777777" w:rsidTr="001A5630">
        <w:trPr>
          <w:jc w:val="center"/>
        </w:trPr>
        <w:tc>
          <w:tcPr>
            <w:tcW w:w="807" w:type="pct"/>
          </w:tcPr>
          <w:p w14:paraId="5CFE4731" w14:textId="77777777" w:rsidR="00BD5181" w:rsidRPr="005A3993" w:rsidRDefault="00BD5181" w:rsidP="001A5630">
            <w:pPr>
              <w:pStyle w:val="Tablehead"/>
              <w:tabs>
                <w:tab w:val="clear" w:pos="1134"/>
                <w:tab w:val="clear" w:pos="2268"/>
              </w:tabs>
              <w:rPr>
                <w:rFonts w:ascii="Times New Roman" w:hAnsi="Times New Roman" w:cs="Times New Roman"/>
              </w:rPr>
            </w:pPr>
            <w:r w:rsidRPr="005A3993">
              <w:rPr>
                <w:rFonts w:ascii="Times New Roman" w:hAnsi="Times New Roman" w:cs="Times New Roman"/>
              </w:rPr>
              <w:t>Option</w:t>
            </w:r>
          </w:p>
        </w:tc>
        <w:tc>
          <w:tcPr>
            <w:tcW w:w="884" w:type="pct"/>
          </w:tcPr>
          <w:p w14:paraId="21FE1465" w14:textId="77777777" w:rsidR="00BD5181" w:rsidRPr="005A3993" w:rsidDel="00D95693" w:rsidRDefault="00BD5181" w:rsidP="001A5630">
            <w:pPr>
              <w:pStyle w:val="Tablehead"/>
              <w:tabs>
                <w:tab w:val="clear" w:pos="1134"/>
                <w:tab w:val="clear" w:pos="2268"/>
              </w:tabs>
              <w:rPr>
                <w:rFonts w:ascii="Times New Roman" w:hAnsi="Times New Roman" w:cs="Times New Roman"/>
              </w:rPr>
            </w:pPr>
            <w:r w:rsidRPr="005A3993">
              <w:rPr>
                <w:rFonts w:ascii="Times New Roman" w:hAnsi="Times New Roman" w:cs="Times New Roman"/>
              </w:rPr>
              <w:t>Application</w:t>
            </w:r>
          </w:p>
        </w:tc>
        <w:tc>
          <w:tcPr>
            <w:tcW w:w="3309" w:type="pct"/>
          </w:tcPr>
          <w:p w14:paraId="2B612841" w14:textId="77777777" w:rsidR="00BD5181" w:rsidRPr="005A3993" w:rsidRDefault="00BD5181" w:rsidP="001A5630">
            <w:pPr>
              <w:pStyle w:val="Tablehead"/>
              <w:tabs>
                <w:tab w:val="clear" w:pos="1134"/>
                <w:tab w:val="clear" w:pos="2268"/>
              </w:tabs>
              <w:rPr>
                <w:rFonts w:ascii="Times New Roman" w:hAnsi="Times New Roman" w:cs="Times New Roman"/>
              </w:rPr>
            </w:pPr>
            <w:r w:rsidRPr="005A3993">
              <w:rPr>
                <w:rFonts w:ascii="Times New Roman" w:hAnsi="Times New Roman" w:cs="Times New Roman"/>
              </w:rPr>
              <w:t xml:space="preserve">Maximum unwanted emissions </w:t>
            </w:r>
            <w:r w:rsidRPr="005A3993">
              <w:rPr>
                <w:rFonts w:ascii="Times New Roman" w:hAnsi="Times New Roman" w:cs="Times New Roman"/>
              </w:rPr>
              <w:br/>
              <w:t>(</w:t>
            </w:r>
            <w:proofErr w:type="spellStart"/>
            <w:r w:rsidRPr="005A3993">
              <w:rPr>
                <w:rFonts w:ascii="Times New Roman" w:hAnsi="Times New Roman" w:cs="Times New Roman"/>
              </w:rPr>
              <w:t>Δ</w:t>
            </w:r>
            <w:r w:rsidRPr="005A3993">
              <w:rPr>
                <w:rFonts w:ascii="Times New Roman" w:hAnsi="Times New Roman" w:cs="Times New Roman"/>
                <w:i/>
                <w:iCs/>
              </w:rPr>
              <w:t>f</w:t>
            </w:r>
            <w:proofErr w:type="spellEnd"/>
            <w:r w:rsidRPr="005A3993">
              <w:rPr>
                <w:rFonts w:ascii="Times New Roman" w:hAnsi="Times New Roman" w:cs="Times New Roman"/>
              </w:rPr>
              <w:t xml:space="preserve"> is the frequency relative to and greater than 1 518 MHz)</w:t>
            </w:r>
          </w:p>
        </w:tc>
      </w:tr>
      <w:tr w:rsidR="00BD5181" w:rsidRPr="005A3993" w14:paraId="34CBE53A" w14:textId="77777777" w:rsidTr="001A5630">
        <w:trPr>
          <w:jc w:val="center"/>
        </w:trPr>
        <w:tc>
          <w:tcPr>
            <w:tcW w:w="807" w:type="pct"/>
            <w:vAlign w:val="center"/>
          </w:tcPr>
          <w:p w14:paraId="6E2E9B14" w14:textId="4B9CE2E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5A3993">
              <w:t xml:space="preserve">1 </w:t>
            </w:r>
            <w:r w:rsidRPr="00DE67C2">
              <w:rPr>
                <w:color w:val="000000"/>
                <w:vertAlign w:val="superscript"/>
              </w:rPr>
              <w:t>(1),</w:t>
            </w:r>
            <w:r w:rsidRPr="005A3993">
              <w:rPr>
                <w:color w:val="000000"/>
                <w:vertAlign w:val="superscript"/>
              </w:rPr>
              <w:t xml:space="preserve"> (2)</w:t>
            </w:r>
          </w:p>
        </w:tc>
        <w:tc>
          <w:tcPr>
            <w:tcW w:w="884" w:type="pct"/>
            <w:vAlign w:val="center"/>
          </w:tcPr>
          <w:p w14:paraId="0D003C90"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5A3993">
              <w:t>IMT TDD</w:t>
            </w:r>
          </w:p>
        </w:tc>
        <w:tc>
          <w:tcPr>
            <w:tcW w:w="3309" w:type="pct"/>
            <w:vAlign w:val="center"/>
          </w:tcPr>
          <w:p w14:paraId="5D20222C"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rsidRPr="005A3993">
              <w:t xml:space="preserve">−70 dBm/MHz (0 MHz &lt; </w:t>
            </w:r>
            <w:proofErr w:type="spellStart"/>
            <w:r w:rsidRPr="005A3993">
              <w:t>Δ</w:t>
            </w:r>
            <w:r w:rsidRPr="005A3993">
              <w:rPr>
                <w:i/>
                <w:iCs/>
              </w:rPr>
              <w:t>f</w:t>
            </w:r>
            <w:proofErr w:type="spellEnd"/>
            <w:r w:rsidRPr="005A3993">
              <w:t xml:space="preserve"> ≤ 41 MHz)</w:t>
            </w:r>
          </w:p>
        </w:tc>
      </w:tr>
      <w:tr w:rsidR="00BD5181" w:rsidRPr="005A3993" w14:paraId="2C94CD20" w14:textId="77777777" w:rsidTr="001A5630">
        <w:trPr>
          <w:jc w:val="center"/>
        </w:trPr>
        <w:tc>
          <w:tcPr>
            <w:tcW w:w="807" w:type="pct"/>
            <w:vAlign w:val="center"/>
          </w:tcPr>
          <w:p w14:paraId="0D25A37C"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5A3993">
              <w:t xml:space="preserve">2 </w:t>
            </w:r>
            <w:r w:rsidRPr="005A3993">
              <w:rPr>
                <w:color w:val="000000"/>
                <w:vertAlign w:val="superscript"/>
              </w:rPr>
              <w:t>(3)</w:t>
            </w:r>
          </w:p>
        </w:tc>
        <w:tc>
          <w:tcPr>
            <w:tcW w:w="884" w:type="pct"/>
            <w:vAlign w:val="center"/>
          </w:tcPr>
          <w:p w14:paraId="77FD9579"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5A3993">
              <w:t>IMT TDD</w:t>
            </w:r>
          </w:p>
        </w:tc>
        <w:tc>
          <w:tcPr>
            <w:tcW w:w="3309" w:type="pct"/>
            <w:vAlign w:val="center"/>
          </w:tcPr>
          <w:p w14:paraId="565C4375"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rsidRPr="005A3993">
              <w:t xml:space="preserve">−20 dBm/MHz (2 MHz &lt; </w:t>
            </w:r>
            <w:proofErr w:type="spellStart"/>
            <w:r w:rsidRPr="005A3993">
              <w:t>Δ</w:t>
            </w:r>
            <w:r w:rsidRPr="005A3993">
              <w:rPr>
                <w:i/>
                <w:iCs/>
              </w:rPr>
              <w:t>f</w:t>
            </w:r>
            <w:proofErr w:type="spellEnd"/>
            <w:r w:rsidRPr="005A3993">
              <w:t xml:space="preserve"> ≤ 41 MHz)</w:t>
            </w:r>
          </w:p>
        </w:tc>
      </w:tr>
      <w:tr w:rsidR="00BD5181" w:rsidRPr="005A3993" w14:paraId="493020F5" w14:textId="77777777" w:rsidTr="001A5630">
        <w:trPr>
          <w:jc w:val="center"/>
        </w:trPr>
        <w:tc>
          <w:tcPr>
            <w:tcW w:w="807" w:type="pct"/>
            <w:tcBorders>
              <w:bottom w:val="single" w:sz="4" w:space="0" w:color="auto"/>
            </w:tcBorders>
            <w:vAlign w:val="center"/>
          </w:tcPr>
          <w:p w14:paraId="638E147F"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5A3993">
              <w:t>3</w:t>
            </w:r>
          </w:p>
        </w:tc>
        <w:tc>
          <w:tcPr>
            <w:tcW w:w="884" w:type="pct"/>
            <w:tcBorders>
              <w:bottom w:val="single" w:sz="4" w:space="0" w:color="auto"/>
            </w:tcBorders>
            <w:vAlign w:val="center"/>
          </w:tcPr>
          <w:p w14:paraId="5CB53E1A"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5A3993">
              <w:t>IMT SDL or FDD</w:t>
            </w:r>
          </w:p>
        </w:tc>
        <w:tc>
          <w:tcPr>
            <w:tcW w:w="3309" w:type="pct"/>
            <w:tcBorders>
              <w:bottom w:val="single" w:sz="4" w:space="0" w:color="auto"/>
            </w:tcBorders>
            <w:vAlign w:val="center"/>
          </w:tcPr>
          <w:p w14:paraId="301C4FDA" w14:textId="77777777" w:rsidR="00BD5181" w:rsidRPr="005A3993" w:rsidRDefault="00BD5181" w:rsidP="001A5630">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rsidRPr="005A3993">
              <w:t>None, noting that there are no UE transmitting in the band 1 492</w:t>
            </w:r>
            <w:r>
              <w:noBreakHyphen/>
            </w:r>
            <w:r w:rsidRPr="005A3993">
              <w:t>1 518 MHz</w:t>
            </w:r>
          </w:p>
        </w:tc>
      </w:tr>
      <w:tr w:rsidR="00BD5181" w:rsidRPr="005A3993" w14:paraId="2B5A8F65" w14:textId="77777777" w:rsidTr="001A5630">
        <w:trPr>
          <w:jc w:val="center"/>
        </w:trPr>
        <w:tc>
          <w:tcPr>
            <w:tcW w:w="5000" w:type="pct"/>
            <w:gridSpan w:val="3"/>
            <w:tcBorders>
              <w:left w:val="nil"/>
              <w:bottom w:val="nil"/>
              <w:right w:val="nil"/>
            </w:tcBorders>
          </w:tcPr>
          <w:p w14:paraId="566D2AC6" w14:textId="14F831B7" w:rsidR="00BD5181" w:rsidRPr="00B47CCD" w:rsidRDefault="00F136B2" w:rsidP="001A5630">
            <w:pPr>
              <w:pStyle w:val="Tablelegend"/>
              <w:tabs>
                <w:tab w:val="clear" w:pos="567"/>
                <w:tab w:val="clear" w:pos="851"/>
                <w:tab w:val="clear" w:pos="1134"/>
                <w:tab w:val="clear" w:pos="2268"/>
              </w:tabs>
            </w:pPr>
            <w:r w:rsidRPr="00B47CCD" w:rsidDel="00F136B2">
              <w:rPr>
                <w:color w:val="000000"/>
                <w:vertAlign w:val="superscript"/>
              </w:rPr>
              <w:t xml:space="preserve"> </w:t>
            </w:r>
            <w:r w:rsidR="00BD5181" w:rsidRPr="00DE67C2">
              <w:rPr>
                <w:color w:val="000000"/>
                <w:vertAlign w:val="superscript"/>
              </w:rPr>
              <w:t>(1)</w:t>
            </w:r>
            <w:r w:rsidR="00BD5181" w:rsidRPr="00DE67C2">
              <w:rPr>
                <w:color w:val="000000"/>
              </w:rPr>
              <w:tab/>
            </w:r>
            <w:r w:rsidR="00BD5181" w:rsidRPr="00DE67C2">
              <w:t>This option is to be applied with an additional regulatory requirement that the UE should not be used within 10 m of a ship earth station.</w:t>
            </w:r>
          </w:p>
          <w:p w14:paraId="350ECA9E" w14:textId="77777777" w:rsidR="00BD5181" w:rsidRPr="00B47CCD" w:rsidRDefault="00BD5181" w:rsidP="001A5630">
            <w:pPr>
              <w:pStyle w:val="Tablelegend"/>
              <w:tabs>
                <w:tab w:val="clear" w:pos="567"/>
                <w:tab w:val="clear" w:pos="851"/>
                <w:tab w:val="clear" w:pos="1134"/>
                <w:tab w:val="clear" w:pos="2268"/>
              </w:tabs>
            </w:pPr>
            <w:r w:rsidRPr="00B47CCD">
              <w:rPr>
                <w:color w:val="000000"/>
                <w:vertAlign w:val="superscript"/>
              </w:rPr>
              <w:t>(2)</w:t>
            </w:r>
            <w:r w:rsidRPr="00B47CCD">
              <w:rPr>
                <w:color w:val="000000"/>
              </w:rPr>
              <w:tab/>
            </w:r>
            <w:r w:rsidRPr="00B47CCD">
              <w:t xml:space="preserve">The option employing the lower unwanted emission limit for IMT user equipment would lower the risk of harmful interference to MSS operations in the frequency band above 1 518 </w:t>
            </w:r>
            <w:proofErr w:type="spellStart"/>
            <w:r w:rsidRPr="00B47CCD">
              <w:t>MHz.</w:t>
            </w:r>
            <w:proofErr w:type="spellEnd"/>
            <w:r w:rsidRPr="00B47CCD">
              <w:t xml:space="preserve"> However, complying with the lower unwanted emission limit would make it more difficult to implement IMT user equipment.</w:t>
            </w:r>
          </w:p>
          <w:p w14:paraId="137FDD54" w14:textId="77777777" w:rsidR="00BD5181" w:rsidRPr="00B47CCD" w:rsidRDefault="00BD5181" w:rsidP="001A5630">
            <w:pPr>
              <w:pStyle w:val="Tablelegend"/>
              <w:tabs>
                <w:tab w:val="clear" w:pos="567"/>
                <w:tab w:val="clear" w:pos="851"/>
                <w:tab w:val="clear" w:pos="1134"/>
                <w:tab w:val="clear" w:pos="2268"/>
              </w:tabs>
            </w:pPr>
            <w:r w:rsidRPr="00B47CCD">
              <w:rPr>
                <w:color w:val="000000"/>
                <w:vertAlign w:val="superscript"/>
              </w:rPr>
              <w:t>(3)</w:t>
            </w:r>
            <w:r w:rsidRPr="00B47CCD">
              <w:rPr>
                <w:color w:val="000000"/>
              </w:rPr>
              <w:tab/>
            </w:r>
            <w:r w:rsidRPr="00B47CCD">
              <w:t xml:space="preserve">Employing the higher unwanted emission limits for IMT user equipment would increase the risk of harmful interference to MSS operations in the frequency band above 1 518 MHz, while complying with the higher unwanted emission limit is easier to implement in IMT user equipment. Therefore, this option would make it more difficult to operate MSS systems. In addition, this option does not provide any unwanted emission level for MSS band in the range of 1 518-1 520 </w:t>
            </w:r>
            <w:proofErr w:type="spellStart"/>
            <w:r w:rsidRPr="00B47CCD">
              <w:t>MHz.</w:t>
            </w:r>
            <w:proofErr w:type="spellEnd"/>
          </w:p>
        </w:tc>
      </w:tr>
    </w:tbl>
    <w:p w14:paraId="2B162666" w14:textId="77777777" w:rsidR="00BD5181" w:rsidRPr="00866846" w:rsidRDefault="00BD5181">
      <w:pPr>
        <w:jc w:val="center"/>
        <w:rPr>
          <w:b/>
          <w:bCs/>
          <w:szCs w:val="22"/>
        </w:rPr>
      </w:pPr>
    </w:p>
    <w:p w14:paraId="2519EA16" w14:textId="77777777" w:rsidR="00BD5181" w:rsidRPr="00866846" w:rsidRDefault="00BD5181">
      <w:pPr>
        <w:jc w:val="center"/>
        <w:rPr>
          <w:b/>
          <w:bCs/>
          <w:szCs w:val="22"/>
        </w:rPr>
      </w:pPr>
    </w:p>
    <w:p w14:paraId="14890B47" w14:textId="77777777" w:rsidR="00C3406D" w:rsidRDefault="00C3406D">
      <w:pPr>
        <w:jc w:val="center"/>
        <w:rPr>
          <w:b/>
          <w:bCs/>
          <w:szCs w:val="22"/>
        </w:rPr>
      </w:pPr>
      <w:r>
        <w:rPr>
          <w:b/>
          <w:bCs/>
          <w:szCs w:val="22"/>
        </w:rPr>
        <w:br w:type="page"/>
      </w:r>
    </w:p>
    <w:p w14:paraId="2CA9078A" w14:textId="45A3CFF7" w:rsidR="00326868" w:rsidRPr="00664D45" w:rsidRDefault="00326868" w:rsidP="00866846">
      <w:pPr>
        <w:jc w:val="center"/>
        <w:rPr>
          <w:b/>
          <w:bCs/>
          <w:szCs w:val="22"/>
        </w:rPr>
      </w:pPr>
      <w:r w:rsidRPr="00BD5181">
        <w:rPr>
          <w:b/>
          <w:bCs/>
          <w:szCs w:val="22"/>
        </w:rPr>
        <w:lastRenderedPageBreak/>
        <w:t xml:space="preserve">Annex </w:t>
      </w:r>
      <w:r w:rsidR="00BD5181" w:rsidRPr="00866846">
        <w:rPr>
          <w:b/>
          <w:bCs/>
          <w:szCs w:val="22"/>
        </w:rPr>
        <w:t>3</w:t>
      </w:r>
      <w:r w:rsidR="00B85D13" w:rsidRPr="00BD5181">
        <w:rPr>
          <w:b/>
          <w:bCs/>
          <w:szCs w:val="22"/>
        </w:rPr>
        <w:t xml:space="preserve">: </w:t>
      </w:r>
      <w:r w:rsidR="00004CE4" w:rsidRPr="00BD5181">
        <w:rPr>
          <w:b/>
          <w:bCs/>
          <w:szCs w:val="22"/>
        </w:rPr>
        <w:t>Extract of the</w:t>
      </w:r>
      <w:r w:rsidR="00B85D13" w:rsidRPr="00BD5181">
        <w:rPr>
          <w:b/>
          <w:bCs/>
          <w:szCs w:val="22"/>
        </w:rPr>
        <w:t xml:space="preserve"> unwanted emissions provisions on IMT</w:t>
      </w:r>
      <w:r w:rsidR="008F7C0E" w:rsidRPr="00BD5181">
        <w:rPr>
          <w:b/>
          <w:bCs/>
          <w:szCs w:val="22"/>
        </w:rPr>
        <w:t xml:space="preserve"> </w:t>
      </w:r>
      <w:r w:rsidR="005B11DB" w:rsidRPr="00BD5181">
        <w:rPr>
          <w:b/>
          <w:bCs/>
          <w:szCs w:val="22"/>
        </w:rPr>
        <w:t>from</w:t>
      </w:r>
      <w:r w:rsidR="00004CE4" w:rsidRPr="00BD5181">
        <w:rPr>
          <w:b/>
          <w:bCs/>
          <w:szCs w:val="22"/>
        </w:rPr>
        <w:t xml:space="preserve"> EC Decision (EU) 2018/661</w:t>
      </w:r>
    </w:p>
    <w:p w14:paraId="02C1DDDA" w14:textId="1332EBC6" w:rsidR="00326868" w:rsidRPr="000D0046" w:rsidRDefault="00326868" w:rsidP="00326868">
      <w:pPr>
        <w:spacing w:before="240"/>
        <w:ind w:left="284" w:hanging="284"/>
        <w:rPr>
          <w:b/>
          <w:bCs/>
          <w:szCs w:val="22"/>
        </w:rPr>
      </w:pPr>
    </w:p>
    <w:p w14:paraId="5CB65BD7" w14:textId="77777777" w:rsidR="00656912" w:rsidRDefault="00656912" w:rsidP="00745ED4">
      <w:pPr>
        <w:rPr>
          <w:szCs w:val="22"/>
          <w:lang w:val="en-CA"/>
        </w:rPr>
      </w:pPr>
      <w:bookmarkStart w:id="3" w:name="_Ref480830572"/>
      <w:r>
        <w:rPr>
          <w:szCs w:val="22"/>
          <w:lang w:val="en-CA"/>
        </w:rPr>
        <w:t xml:space="preserve">Within EU member States the following requirements apply to all </w:t>
      </w:r>
      <w:r w:rsidR="00475503">
        <w:rPr>
          <w:szCs w:val="22"/>
          <w:lang w:val="en-CA"/>
        </w:rPr>
        <w:t>licensees’</w:t>
      </w:r>
      <w:r>
        <w:rPr>
          <w:szCs w:val="22"/>
          <w:lang w:val="en-CA"/>
        </w:rPr>
        <w:t xml:space="preserve"> mobile operators (see table 4 </w:t>
      </w:r>
      <w:r w:rsidRPr="00656912">
        <w:rPr>
          <w:szCs w:val="22"/>
          <w:lang w:val="en-CA"/>
        </w:rPr>
        <w:t>DECISION (EU) 2018/661</w:t>
      </w:r>
      <w:r>
        <w:rPr>
          <w:szCs w:val="22"/>
          <w:lang w:val="en-CA"/>
        </w:rPr>
        <w:t>)</w:t>
      </w:r>
    </w:p>
    <w:p w14:paraId="5AEE3134" w14:textId="77777777" w:rsidR="00656912" w:rsidRDefault="00656912" w:rsidP="00745ED4">
      <w:pPr>
        <w:rPr>
          <w:szCs w:val="22"/>
          <w:lang w:val="en-CA"/>
        </w:rPr>
      </w:pPr>
    </w:p>
    <w:p w14:paraId="7EE27985" w14:textId="77777777" w:rsidR="00656912" w:rsidRDefault="003B55F8" w:rsidP="00745ED4">
      <w:pPr>
        <w:rPr>
          <w:szCs w:val="22"/>
          <w:lang w:val="en-CA"/>
        </w:rPr>
      </w:pPr>
      <w:r w:rsidRPr="007E28E1">
        <w:rPr>
          <w:noProof/>
          <w:szCs w:val="22"/>
          <w:lang w:val="en-CA"/>
        </w:rPr>
        <w:drawing>
          <wp:inline distT="0" distB="0" distL="0" distR="0" wp14:anchorId="70B20969" wp14:editId="791FE745">
            <wp:extent cx="6191250" cy="15240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1250" cy="1524000"/>
                    </a:xfrm>
                    <a:prstGeom prst="rect">
                      <a:avLst/>
                    </a:prstGeom>
                    <a:noFill/>
                    <a:ln>
                      <a:noFill/>
                    </a:ln>
                  </pic:spPr>
                </pic:pic>
              </a:graphicData>
            </a:graphic>
          </wp:inline>
        </w:drawing>
      </w:r>
    </w:p>
    <w:p w14:paraId="515CD728" w14:textId="77777777" w:rsidR="00656912" w:rsidRDefault="00656912" w:rsidP="00745ED4">
      <w:pPr>
        <w:rPr>
          <w:szCs w:val="22"/>
          <w:lang w:val="en-CA"/>
        </w:rPr>
      </w:pPr>
    </w:p>
    <w:p w14:paraId="71B6EC79" w14:textId="77777777" w:rsidR="00475503" w:rsidRDefault="00ED6CFE" w:rsidP="00745ED4">
      <w:pPr>
        <w:rPr>
          <w:szCs w:val="22"/>
          <w:lang w:val="en-CA"/>
        </w:rPr>
      </w:pPr>
      <w:r w:rsidRPr="00ED6CFE">
        <w:rPr>
          <w:szCs w:val="22"/>
          <w:lang w:val="en-CA"/>
        </w:rPr>
        <w:t xml:space="preserve">These requirements are intended to provide appropriate protection of mobile satellite services operating in the 1 518-1 559 MHz frequency band, in particular at </w:t>
      </w:r>
      <w:proofErr w:type="gramStart"/>
      <w:r w:rsidRPr="00ED6CFE">
        <w:rPr>
          <w:szCs w:val="22"/>
          <w:lang w:val="en-CA"/>
        </w:rPr>
        <w:t>sea ports</w:t>
      </w:r>
      <w:proofErr w:type="gramEnd"/>
      <w:r w:rsidRPr="00ED6CFE">
        <w:rPr>
          <w:szCs w:val="22"/>
          <w:lang w:val="en-CA"/>
        </w:rPr>
        <w:t xml:space="preserve">, airports and search and rescue ground stations of the mobile satellite service, from </w:t>
      </w:r>
      <w:r>
        <w:rPr>
          <w:szCs w:val="22"/>
          <w:lang w:val="en-CA"/>
        </w:rPr>
        <w:t>mobile systems (IMT)</w:t>
      </w:r>
      <w:r w:rsidRPr="00ED6CFE">
        <w:rPr>
          <w:szCs w:val="22"/>
          <w:lang w:val="en-CA"/>
        </w:rPr>
        <w:t xml:space="preserve"> operating in the 1 492-1 517 MHz frequency band, including when only a portion of this frequency band is assigned f</w:t>
      </w:r>
      <w:r>
        <w:rPr>
          <w:szCs w:val="22"/>
          <w:lang w:val="en-CA"/>
        </w:rPr>
        <w:t>or IMT</w:t>
      </w:r>
      <w:r w:rsidRPr="00ED6CFE">
        <w:rPr>
          <w:szCs w:val="22"/>
          <w:lang w:val="en-CA"/>
        </w:rPr>
        <w:t>. Further national measures may be needed to improve protection of mobile satellite services in the band 1 518-1 559 MHz</w:t>
      </w:r>
      <w:r>
        <w:rPr>
          <w:szCs w:val="22"/>
          <w:lang w:val="en-CA"/>
        </w:rPr>
        <w:t xml:space="preserve"> (see sections on pf limits)</w:t>
      </w:r>
    </w:p>
    <w:p w14:paraId="119AE116" w14:textId="77777777" w:rsidR="00475503" w:rsidRDefault="00475503" w:rsidP="00745ED4">
      <w:pPr>
        <w:rPr>
          <w:szCs w:val="22"/>
          <w:lang w:val="en-CA"/>
        </w:rPr>
      </w:pPr>
    </w:p>
    <w:bookmarkEnd w:id="3"/>
    <w:p w14:paraId="10BBA63E" w14:textId="77777777" w:rsidR="00326868" w:rsidRDefault="00326868" w:rsidP="00745ED4">
      <w:pPr>
        <w:rPr>
          <w:szCs w:val="22"/>
        </w:rPr>
      </w:pPr>
      <w:r w:rsidRPr="000D0046">
        <w:rPr>
          <w:szCs w:val="22"/>
        </w:rPr>
        <w:t xml:space="preserve">The </w:t>
      </w:r>
      <w:r w:rsidR="003123CB" w:rsidRPr="000D0046">
        <w:rPr>
          <w:szCs w:val="22"/>
        </w:rPr>
        <w:t xml:space="preserve">maximum OOB emissions </w:t>
      </w:r>
      <w:r w:rsidRPr="000D0046">
        <w:rPr>
          <w:szCs w:val="22"/>
        </w:rPr>
        <w:t xml:space="preserve">limit, </w:t>
      </w:r>
      <w:r w:rsidR="003123CB" w:rsidRPr="000D0046">
        <w:rPr>
          <w:szCs w:val="22"/>
        </w:rPr>
        <w:t xml:space="preserve">when </w:t>
      </w:r>
      <w:r w:rsidRPr="000D0046">
        <w:rPr>
          <w:szCs w:val="22"/>
        </w:rPr>
        <w:t>combined with the geographical separation expected between the aircraft and base stations, would ensure the MES receiver degradation due to IMT unwanted emissions is kept to acceptable levels.</w:t>
      </w:r>
    </w:p>
    <w:p w14:paraId="09E55CB6" w14:textId="77777777" w:rsidR="00475503" w:rsidRDefault="00475503" w:rsidP="00745ED4">
      <w:pPr>
        <w:rPr>
          <w:szCs w:val="22"/>
        </w:rPr>
      </w:pPr>
    </w:p>
    <w:p w14:paraId="3F2270D5" w14:textId="415BCC39" w:rsidR="00475503" w:rsidRDefault="00475503" w:rsidP="00475503">
      <w:pPr>
        <w:rPr>
          <w:szCs w:val="22"/>
          <w:lang w:val="en-CA"/>
        </w:rPr>
      </w:pPr>
      <w:r w:rsidRPr="007535D2">
        <w:rPr>
          <w:szCs w:val="22"/>
          <w:lang w:val="en-CA"/>
        </w:rPr>
        <w:t xml:space="preserve">Additionally, </w:t>
      </w:r>
      <w:r w:rsidR="003D533E" w:rsidRPr="007535D2">
        <w:rPr>
          <w:szCs w:val="22"/>
          <w:lang w:val="en-CA"/>
        </w:rPr>
        <w:t xml:space="preserve">the </w:t>
      </w:r>
      <w:r w:rsidRPr="007535D2">
        <w:rPr>
          <w:szCs w:val="22"/>
          <w:lang w:val="en-CA"/>
        </w:rPr>
        <w:t>European Union provide</w:t>
      </w:r>
      <w:r w:rsidR="003D533E" w:rsidRPr="007535D2">
        <w:rPr>
          <w:szCs w:val="22"/>
          <w:lang w:val="en-CA"/>
        </w:rPr>
        <w:t>d</w:t>
      </w:r>
      <w:r w:rsidRPr="007535D2">
        <w:rPr>
          <w:szCs w:val="22"/>
          <w:lang w:val="en-CA"/>
        </w:rPr>
        <w:t xml:space="preserve"> </w:t>
      </w:r>
      <w:r w:rsidR="00641F9D" w:rsidRPr="007535D2">
        <w:rPr>
          <w:szCs w:val="22"/>
          <w:lang w:val="en-CA"/>
        </w:rPr>
        <w:t xml:space="preserve">a </w:t>
      </w:r>
      <w:r w:rsidRPr="007535D2">
        <w:rPr>
          <w:szCs w:val="22"/>
          <w:lang w:val="en-CA"/>
        </w:rPr>
        <w:t xml:space="preserve">framework requiring </w:t>
      </w:r>
      <w:r w:rsidR="00641F9D" w:rsidRPr="00866846">
        <w:rPr>
          <w:szCs w:val="22"/>
          <w:lang w:val="en-CA"/>
        </w:rPr>
        <w:t>a</w:t>
      </w:r>
      <w:r w:rsidR="00641F9D" w:rsidRPr="007535D2">
        <w:rPr>
          <w:szCs w:val="22"/>
          <w:lang w:val="en-CA"/>
        </w:rPr>
        <w:t xml:space="preserve"> </w:t>
      </w:r>
      <w:r w:rsidRPr="007535D2">
        <w:rPr>
          <w:szCs w:val="22"/>
          <w:lang w:val="en-CA"/>
        </w:rPr>
        <w:t xml:space="preserve">maximum </w:t>
      </w:r>
      <w:proofErr w:type="spellStart"/>
      <w:r w:rsidRPr="007535D2">
        <w:rPr>
          <w:szCs w:val="22"/>
          <w:lang w:val="en-CA"/>
        </w:rPr>
        <w:t>e.i.r.p</w:t>
      </w:r>
      <w:proofErr w:type="spellEnd"/>
      <w:r w:rsidRPr="007535D2">
        <w:rPr>
          <w:szCs w:val="22"/>
          <w:lang w:val="en-CA"/>
        </w:rPr>
        <w:t xml:space="preserve"> </w:t>
      </w:r>
      <w:r w:rsidR="00641F9D" w:rsidRPr="00866846">
        <w:rPr>
          <w:szCs w:val="22"/>
          <w:lang w:val="en-CA"/>
        </w:rPr>
        <w:t>for</w:t>
      </w:r>
      <w:r w:rsidRPr="007535D2">
        <w:rPr>
          <w:szCs w:val="22"/>
          <w:lang w:val="en-CA"/>
        </w:rPr>
        <w:t xml:space="preserve"> the </w:t>
      </w:r>
      <w:r w:rsidR="00641F9D" w:rsidRPr="007535D2">
        <w:rPr>
          <w:szCs w:val="22"/>
          <w:lang w:val="en-CA"/>
        </w:rPr>
        <w:t xml:space="preserve">frequency </w:t>
      </w:r>
      <w:r w:rsidRPr="007535D2">
        <w:rPr>
          <w:szCs w:val="22"/>
          <w:lang w:val="en-CA"/>
        </w:rPr>
        <w:t>block 1512-1517 MHz (see table below):</w:t>
      </w:r>
    </w:p>
    <w:p w14:paraId="274F767E" w14:textId="77777777" w:rsidR="00475503" w:rsidRDefault="003B55F8" w:rsidP="00475503">
      <w:pPr>
        <w:rPr>
          <w:szCs w:val="22"/>
          <w:lang w:val="en-CA"/>
        </w:rPr>
      </w:pPr>
      <w:r w:rsidRPr="005E1BE7">
        <w:rPr>
          <w:noProof/>
        </w:rPr>
        <w:drawing>
          <wp:inline distT="0" distB="0" distL="0" distR="0" wp14:anchorId="57F83215" wp14:editId="67A63EBF">
            <wp:extent cx="6191250" cy="24638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1250" cy="2463800"/>
                    </a:xfrm>
                    <a:prstGeom prst="rect">
                      <a:avLst/>
                    </a:prstGeom>
                    <a:noFill/>
                    <a:ln>
                      <a:noFill/>
                    </a:ln>
                  </pic:spPr>
                </pic:pic>
              </a:graphicData>
            </a:graphic>
          </wp:inline>
        </w:drawing>
      </w:r>
      <w:r w:rsidR="00475503">
        <w:rPr>
          <w:szCs w:val="22"/>
          <w:lang w:val="en-CA"/>
        </w:rPr>
        <w:t xml:space="preserve"> </w:t>
      </w:r>
    </w:p>
    <w:p w14:paraId="2E8194D2" w14:textId="77777777" w:rsidR="00475503" w:rsidRPr="000D0046" w:rsidRDefault="00475503" w:rsidP="00745ED4">
      <w:pPr>
        <w:rPr>
          <w:szCs w:val="22"/>
        </w:rPr>
      </w:pPr>
    </w:p>
    <w:p w14:paraId="240AD6B1" w14:textId="0BC5A83B" w:rsidR="00B879E4" w:rsidRPr="000D0046" w:rsidRDefault="00B879E4" w:rsidP="00B879E4">
      <w:pPr>
        <w:spacing w:before="240"/>
        <w:rPr>
          <w:szCs w:val="22"/>
        </w:rPr>
      </w:pPr>
    </w:p>
    <w:p w14:paraId="4EDB0B42" w14:textId="682AA18B" w:rsidR="003575CA" w:rsidRDefault="00172D3A" w:rsidP="003575CA">
      <w:pPr>
        <w:jc w:val="center"/>
        <w:rPr>
          <w:bCs/>
        </w:rPr>
      </w:pPr>
      <w:r>
        <w:br w:type="page"/>
      </w:r>
      <w:r w:rsidR="003575CA">
        <w:rPr>
          <w:b/>
          <w:bCs/>
        </w:rPr>
        <w:lastRenderedPageBreak/>
        <w:t xml:space="preserve">Annex </w:t>
      </w:r>
      <w:r w:rsidR="000408DA">
        <w:rPr>
          <w:b/>
          <w:bCs/>
        </w:rPr>
        <w:t>4</w:t>
      </w:r>
      <w:r w:rsidR="003575CA">
        <w:rPr>
          <w:b/>
          <w:bCs/>
        </w:rPr>
        <w:t xml:space="preserve">: </w:t>
      </w:r>
      <w:r w:rsidR="008247CA">
        <w:rPr>
          <w:b/>
          <w:bCs/>
        </w:rPr>
        <w:t>Process example for an a</w:t>
      </w:r>
      <w:r w:rsidR="003575CA">
        <w:rPr>
          <w:b/>
          <w:bCs/>
        </w:rPr>
        <w:t>viation information notice</w:t>
      </w:r>
    </w:p>
    <w:p w14:paraId="444BBD57" w14:textId="77777777" w:rsidR="003575CA" w:rsidRDefault="003575CA" w:rsidP="006C529D">
      <w:pPr>
        <w:jc w:val="left"/>
        <w:rPr>
          <w:bCs/>
        </w:rPr>
      </w:pPr>
    </w:p>
    <w:p w14:paraId="28AB8EB2" w14:textId="36C2C849" w:rsidR="006C529D" w:rsidRPr="003575CA" w:rsidRDefault="001A5630" w:rsidP="006C529D">
      <w:pPr>
        <w:jc w:val="left"/>
        <w:rPr>
          <w:bCs/>
        </w:rPr>
      </w:pPr>
      <w:r>
        <w:rPr>
          <w:bCs/>
        </w:rPr>
        <w:t>This annex contains a</w:t>
      </w:r>
      <w:r w:rsidR="008247CA">
        <w:rPr>
          <w:bCs/>
        </w:rPr>
        <w:t>n example</w:t>
      </w:r>
      <w:r>
        <w:rPr>
          <w:bCs/>
        </w:rPr>
        <w:t xml:space="preserve"> </w:t>
      </w:r>
      <w:r w:rsidR="008247CA">
        <w:rPr>
          <w:bCs/>
        </w:rPr>
        <w:t xml:space="preserve">for </w:t>
      </w:r>
      <w:r w:rsidR="006C529D" w:rsidRPr="003575CA">
        <w:rPr>
          <w:bCs/>
        </w:rPr>
        <w:t>inclu</w:t>
      </w:r>
      <w:r w:rsidR="008247CA">
        <w:rPr>
          <w:bCs/>
        </w:rPr>
        <w:t xml:space="preserve">sion of </w:t>
      </w:r>
      <w:r w:rsidR="00827133" w:rsidRPr="003575CA">
        <w:rPr>
          <w:bCs/>
        </w:rPr>
        <w:t>the</w:t>
      </w:r>
      <w:r w:rsidR="008247CA">
        <w:rPr>
          <w:bCs/>
        </w:rPr>
        <w:t xml:space="preserve"> following</w:t>
      </w:r>
      <w:r w:rsidR="00827133" w:rsidRPr="003575CA">
        <w:rPr>
          <w:bCs/>
        </w:rPr>
        <w:t xml:space="preserve"> elements </w:t>
      </w:r>
      <w:r w:rsidR="008247CA">
        <w:rPr>
          <w:bCs/>
        </w:rPr>
        <w:t>in</w:t>
      </w:r>
      <w:r w:rsidR="00827133" w:rsidRPr="003575CA">
        <w:rPr>
          <w:bCs/>
        </w:rPr>
        <w:t xml:space="preserve"> the scope of </w:t>
      </w:r>
      <w:r w:rsidR="006C529D" w:rsidRPr="003575CA">
        <w:rPr>
          <w:bCs/>
        </w:rPr>
        <w:t>a</w:t>
      </w:r>
      <w:r w:rsidR="00827133" w:rsidRPr="003575CA">
        <w:rPr>
          <w:bCs/>
        </w:rPr>
        <w:t>n</w:t>
      </w:r>
      <w:r w:rsidR="006C529D" w:rsidRPr="003575CA">
        <w:rPr>
          <w:bCs/>
        </w:rPr>
        <w:t xml:space="preserve"> aviation notice to inform civil aviation entities</w:t>
      </w:r>
      <w:r w:rsidR="00827133" w:rsidRPr="003575CA">
        <w:rPr>
          <w:bCs/>
        </w:rPr>
        <w:t xml:space="preserve"> about the risk of receiver blocking of MES:</w:t>
      </w:r>
    </w:p>
    <w:p w14:paraId="588DFF34" w14:textId="63BC5592" w:rsidR="00827133" w:rsidRPr="003575CA" w:rsidRDefault="00827133" w:rsidP="00827133">
      <w:pPr>
        <w:pStyle w:val="ListParagraph"/>
        <w:numPr>
          <w:ilvl w:val="0"/>
          <w:numId w:val="19"/>
        </w:numPr>
        <w:jc w:val="left"/>
        <w:rPr>
          <w:bCs/>
        </w:rPr>
      </w:pPr>
      <w:r w:rsidRPr="003575CA">
        <w:rPr>
          <w:bCs/>
        </w:rPr>
        <w:t xml:space="preserve">Description of the </w:t>
      </w:r>
      <w:proofErr w:type="gramStart"/>
      <w:r w:rsidRPr="003575CA">
        <w:rPr>
          <w:bCs/>
        </w:rPr>
        <w:t>issue</w:t>
      </w:r>
      <w:r w:rsidR="000839C4">
        <w:rPr>
          <w:bCs/>
        </w:rPr>
        <w:t>;</w:t>
      </w:r>
      <w:proofErr w:type="gramEnd"/>
    </w:p>
    <w:p w14:paraId="5A84651A" w14:textId="4B2BA9F7" w:rsidR="00827133" w:rsidRPr="003575CA" w:rsidRDefault="00827133" w:rsidP="00827133">
      <w:pPr>
        <w:pStyle w:val="ListParagraph"/>
        <w:numPr>
          <w:ilvl w:val="0"/>
          <w:numId w:val="19"/>
        </w:numPr>
        <w:jc w:val="left"/>
        <w:rPr>
          <w:bCs/>
        </w:rPr>
      </w:pPr>
      <w:r w:rsidRPr="003575CA">
        <w:rPr>
          <w:bCs/>
        </w:rPr>
        <w:t xml:space="preserve">Reference to the current </w:t>
      </w:r>
      <w:proofErr w:type="gramStart"/>
      <w:r w:rsidRPr="003575CA">
        <w:rPr>
          <w:bCs/>
        </w:rPr>
        <w:t>report</w:t>
      </w:r>
      <w:r w:rsidR="000839C4">
        <w:rPr>
          <w:bCs/>
        </w:rPr>
        <w:t>;</w:t>
      </w:r>
      <w:proofErr w:type="gramEnd"/>
    </w:p>
    <w:p w14:paraId="24276FE9" w14:textId="7E0D33B4" w:rsidR="00827133" w:rsidRPr="00070E87" w:rsidRDefault="00827133" w:rsidP="00827133">
      <w:pPr>
        <w:pStyle w:val="ListParagraph"/>
        <w:numPr>
          <w:ilvl w:val="0"/>
          <w:numId w:val="19"/>
        </w:numPr>
        <w:jc w:val="left"/>
        <w:rPr>
          <w:bCs/>
        </w:rPr>
      </w:pPr>
      <w:r w:rsidRPr="00070E87">
        <w:rPr>
          <w:bCs/>
        </w:rPr>
        <w:t xml:space="preserve">Information needed </w:t>
      </w:r>
      <w:r w:rsidR="000839C4" w:rsidRPr="00070E87">
        <w:rPr>
          <w:bCs/>
        </w:rPr>
        <w:t>from the</w:t>
      </w:r>
      <w:r w:rsidRPr="00070E87">
        <w:rPr>
          <w:bCs/>
        </w:rPr>
        <w:t xml:space="preserve"> spectrum </w:t>
      </w:r>
      <w:r w:rsidR="00BA5E29" w:rsidRPr="00070E87">
        <w:rPr>
          <w:bCs/>
        </w:rPr>
        <w:t xml:space="preserve">regulator </w:t>
      </w:r>
      <w:r w:rsidR="000839C4" w:rsidRPr="00070E87">
        <w:rPr>
          <w:bCs/>
        </w:rPr>
        <w:t>on</w:t>
      </w:r>
      <w:r w:rsidR="00BA5E29" w:rsidRPr="00070E87">
        <w:rPr>
          <w:bCs/>
        </w:rPr>
        <w:t xml:space="preserve"> the strategy of introduction of IMT in the L </w:t>
      </w:r>
      <w:proofErr w:type="gramStart"/>
      <w:r w:rsidR="00BA5E29" w:rsidRPr="00070E87">
        <w:rPr>
          <w:bCs/>
        </w:rPr>
        <w:t>band</w:t>
      </w:r>
      <w:r w:rsidR="000839C4" w:rsidRPr="00070E87">
        <w:rPr>
          <w:bCs/>
        </w:rPr>
        <w:t>;</w:t>
      </w:r>
      <w:proofErr w:type="gramEnd"/>
    </w:p>
    <w:p w14:paraId="17FD12D7" w14:textId="2ADF9F1D" w:rsidR="00BA5E29" w:rsidRPr="00070E87" w:rsidRDefault="00BA5E29" w:rsidP="00827133">
      <w:pPr>
        <w:pStyle w:val="ListParagraph"/>
        <w:numPr>
          <w:ilvl w:val="0"/>
          <w:numId w:val="19"/>
        </w:numPr>
        <w:jc w:val="left"/>
        <w:rPr>
          <w:bCs/>
        </w:rPr>
      </w:pPr>
      <w:r w:rsidRPr="00070E87">
        <w:rPr>
          <w:bCs/>
        </w:rPr>
        <w:t>Information gather</w:t>
      </w:r>
      <w:r w:rsidR="000839C4" w:rsidRPr="00070E87">
        <w:rPr>
          <w:bCs/>
        </w:rPr>
        <w:t>ed</w:t>
      </w:r>
      <w:r w:rsidRPr="00070E87">
        <w:rPr>
          <w:bCs/>
        </w:rPr>
        <w:t xml:space="preserve"> on the list of aircraft equipped with </w:t>
      </w:r>
      <w:r w:rsidR="00D03A51" w:rsidRPr="00070E87">
        <w:rPr>
          <w:bCs/>
        </w:rPr>
        <w:t>s</w:t>
      </w:r>
      <w:r w:rsidRPr="00070E87">
        <w:rPr>
          <w:bCs/>
        </w:rPr>
        <w:t>at</w:t>
      </w:r>
      <w:r w:rsidR="00D03A51" w:rsidRPr="00070E87">
        <w:rPr>
          <w:bCs/>
        </w:rPr>
        <w:t>c</w:t>
      </w:r>
      <w:r w:rsidRPr="00070E87">
        <w:rPr>
          <w:bCs/>
        </w:rPr>
        <w:t xml:space="preserve">om and the associated blocking </w:t>
      </w:r>
      <w:proofErr w:type="gramStart"/>
      <w:r w:rsidRPr="00070E87">
        <w:rPr>
          <w:bCs/>
        </w:rPr>
        <w:t>level</w:t>
      </w:r>
      <w:r w:rsidR="000839C4" w:rsidRPr="00070E87">
        <w:rPr>
          <w:bCs/>
        </w:rPr>
        <w:t>;</w:t>
      </w:r>
      <w:proofErr w:type="gramEnd"/>
    </w:p>
    <w:p w14:paraId="62C889BC" w14:textId="5FE7DBBF" w:rsidR="00BA5E29" w:rsidRPr="00070E87" w:rsidRDefault="00BA5E29" w:rsidP="00827133">
      <w:pPr>
        <w:pStyle w:val="ListParagraph"/>
        <w:numPr>
          <w:ilvl w:val="0"/>
          <w:numId w:val="19"/>
        </w:numPr>
        <w:jc w:val="left"/>
        <w:rPr>
          <w:bCs/>
        </w:rPr>
      </w:pPr>
      <w:r w:rsidRPr="00070E87">
        <w:rPr>
          <w:bCs/>
        </w:rPr>
        <w:t xml:space="preserve">Information on </w:t>
      </w:r>
      <w:r w:rsidR="000839C4" w:rsidRPr="00070E87">
        <w:rPr>
          <w:bCs/>
        </w:rPr>
        <w:t xml:space="preserve">the </w:t>
      </w:r>
      <w:r w:rsidRPr="00070E87">
        <w:rPr>
          <w:bCs/>
        </w:rPr>
        <w:t xml:space="preserve">Recommended blocking </w:t>
      </w:r>
      <w:proofErr w:type="gramStart"/>
      <w:r w:rsidRPr="00070E87">
        <w:rPr>
          <w:bCs/>
        </w:rPr>
        <w:t>level;</w:t>
      </w:r>
      <w:proofErr w:type="gramEnd"/>
    </w:p>
    <w:p w14:paraId="4258E403" w14:textId="03AA9EA5" w:rsidR="00BA5E29" w:rsidRPr="00070E87" w:rsidRDefault="00BA5E29" w:rsidP="00827133">
      <w:pPr>
        <w:pStyle w:val="ListParagraph"/>
        <w:numPr>
          <w:ilvl w:val="0"/>
          <w:numId w:val="19"/>
        </w:numPr>
        <w:jc w:val="left"/>
        <w:rPr>
          <w:bCs/>
        </w:rPr>
      </w:pPr>
      <w:r w:rsidRPr="00070E87">
        <w:rPr>
          <w:bCs/>
        </w:rPr>
        <w:t xml:space="preserve">Information on </w:t>
      </w:r>
      <w:r w:rsidR="000839C4" w:rsidRPr="00070E87">
        <w:rPr>
          <w:bCs/>
        </w:rPr>
        <w:t xml:space="preserve">the </w:t>
      </w:r>
      <w:r w:rsidRPr="00070E87">
        <w:rPr>
          <w:bCs/>
        </w:rPr>
        <w:t xml:space="preserve">airports using L-Band </w:t>
      </w:r>
      <w:proofErr w:type="gramStart"/>
      <w:r w:rsidR="00D03A51" w:rsidRPr="00070E87">
        <w:rPr>
          <w:bCs/>
        </w:rPr>
        <w:t>s</w:t>
      </w:r>
      <w:r w:rsidRPr="00070E87">
        <w:rPr>
          <w:bCs/>
        </w:rPr>
        <w:t>at</w:t>
      </w:r>
      <w:r w:rsidR="00D03A51" w:rsidRPr="00070E87">
        <w:rPr>
          <w:bCs/>
        </w:rPr>
        <w:t>c</w:t>
      </w:r>
      <w:r w:rsidRPr="00070E87">
        <w:rPr>
          <w:bCs/>
        </w:rPr>
        <w:t>om</w:t>
      </w:r>
      <w:r w:rsidR="000839C4" w:rsidRPr="00070E87">
        <w:rPr>
          <w:bCs/>
        </w:rPr>
        <w:t>;</w:t>
      </w:r>
      <w:proofErr w:type="gramEnd"/>
    </w:p>
    <w:p w14:paraId="67302473" w14:textId="418D89E0" w:rsidR="00BA5E29" w:rsidRPr="00070E87" w:rsidRDefault="00BA5E29" w:rsidP="00827133">
      <w:pPr>
        <w:pStyle w:val="ListParagraph"/>
        <w:numPr>
          <w:ilvl w:val="0"/>
          <w:numId w:val="19"/>
        </w:numPr>
        <w:jc w:val="left"/>
        <w:rPr>
          <w:bCs/>
        </w:rPr>
      </w:pPr>
      <w:r w:rsidRPr="00070E87">
        <w:rPr>
          <w:bCs/>
        </w:rPr>
        <w:t>Information o</w:t>
      </w:r>
      <w:r w:rsidR="00070E87">
        <w:rPr>
          <w:bCs/>
        </w:rPr>
        <w:t>n</w:t>
      </w:r>
      <w:r w:rsidRPr="00070E87">
        <w:rPr>
          <w:bCs/>
        </w:rPr>
        <w:t xml:space="preserve"> the </w:t>
      </w:r>
      <w:r w:rsidR="000839C4" w:rsidRPr="00070E87">
        <w:rPr>
          <w:bCs/>
        </w:rPr>
        <w:t xml:space="preserve">relevant </w:t>
      </w:r>
      <w:r w:rsidRPr="00070E87">
        <w:rPr>
          <w:bCs/>
        </w:rPr>
        <w:t xml:space="preserve">areas of these airports and maintenance </w:t>
      </w:r>
      <w:proofErr w:type="gramStart"/>
      <w:r w:rsidRPr="00070E87">
        <w:rPr>
          <w:bCs/>
        </w:rPr>
        <w:t>sites</w:t>
      </w:r>
      <w:r w:rsidR="000839C4" w:rsidRPr="00070E87">
        <w:rPr>
          <w:bCs/>
        </w:rPr>
        <w:t>;</w:t>
      </w:r>
      <w:proofErr w:type="gramEnd"/>
    </w:p>
    <w:p w14:paraId="3CF3360E" w14:textId="0DFF49CD" w:rsidR="00BA5E29" w:rsidRPr="00070E87" w:rsidRDefault="00BA5E29" w:rsidP="00827133">
      <w:pPr>
        <w:pStyle w:val="ListParagraph"/>
        <w:numPr>
          <w:ilvl w:val="0"/>
          <w:numId w:val="19"/>
        </w:numPr>
        <w:jc w:val="left"/>
        <w:rPr>
          <w:bCs/>
        </w:rPr>
      </w:pPr>
      <w:r w:rsidRPr="003575CA">
        <w:rPr>
          <w:bCs/>
        </w:rPr>
        <w:t xml:space="preserve">Definition of the level of blocking used as a reference to the </w:t>
      </w:r>
      <w:r w:rsidR="004C604F">
        <w:rPr>
          <w:bCs/>
        </w:rPr>
        <w:t>PFD</w:t>
      </w:r>
      <w:r w:rsidR="004C604F" w:rsidRPr="003575CA">
        <w:rPr>
          <w:bCs/>
        </w:rPr>
        <w:t xml:space="preserve"> </w:t>
      </w:r>
      <w:r w:rsidRPr="003575CA">
        <w:rPr>
          <w:bCs/>
        </w:rPr>
        <w:t xml:space="preserve">limit required for each airport and </w:t>
      </w:r>
      <w:r w:rsidRPr="00070E87">
        <w:rPr>
          <w:bCs/>
        </w:rPr>
        <w:t>identification of areas where the limit</w:t>
      </w:r>
      <w:r w:rsidR="000839C4" w:rsidRPr="00070E87">
        <w:rPr>
          <w:bCs/>
        </w:rPr>
        <w:t>(s)</w:t>
      </w:r>
      <w:r w:rsidRPr="00070E87">
        <w:rPr>
          <w:bCs/>
        </w:rPr>
        <w:t xml:space="preserve"> </w:t>
      </w:r>
      <w:proofErr w:type="gramStart"/>
      <w:r w:rsidRPr="00070E87">
        <w:rPr>
          <w:bCs/>
        </w:rPr>
        <w:t>apply</w:t>
      </w:r>
      <w:r w:rsidR="000839C4" w:rsidRPr="00070E87">
        <w:rPr>
          <w:bCs/>
        </w:rPr>
        <w:t>;</w:t>
      </w:r>
      <w:proofErr w:type="gramEnd"/>
    </w:p>
    <w:p w14:paraId="596D8E9A" w14:textId="525030DF" w:rsidR="000060FC" w:rsidRPr="00070E87" w:rsidRDefault="000060FC" w:rsidP="00827133">
      <w:pPr>
        <w:pStyle w:val="ListParagraph"/>
        <w:numPr>
          <w:ilvl w:val="0"/>
          <w:numId w:val="19"/>
        </w:numPr>
        <w:jc w:val="left"/>
        <w:rPr>
          <w:bCs/>
        </w:rPr>
      </w:pPr>
      <w:r w:rsidRPr="00070E87">
        <w:rPr>
          <w:bCs/>
        </w:rPr>
        <w:t xml:space="preserve">Sharing </w:t>
      </w:r>
      <w:r w:rsidR="000839C4" w:rsidRPr="00070E87">
        <w:rPr>
          <w:bCs/>
        </w:rPr>
        <w:t xml:space="preserve">of </w:t>
      </w:r>
      <w:r w:rsidRPr="00070E87">
        <w:rPr>
          <w:bCs/>
        </w:rPr>
        <w:t xml:space="preserve">relevant information </w:t>
      </w:r>
      <w:r w:rsidR="003B76C7" w:rsidRPr="00070E87">
        <w:rPr>
          <w:bCs/>
        </w:rPr>
        <w:t>(issue, protected area</w:t>
      </w:r>
      <w:r w:rsidR="000839C4" w:rsidRPr="00070E87">
        <w:rPr>
          <w:bCs/>
        </w:rPr>
        <w:t>(s)</w:t>
      </w:r>
      <w:r w:rsidR="003B76C7" w:rsidRPr="00070E87">
        <w:rPr>
          <w:bCs/>
        </w:rPr>
        <w:t>, risk in case of no</w:t>
      </w:r>
      <w:r w:rsidR="000839C4" w:rsidRPr="00070E87">
        <w:rPr>
          <w:bCs/>
        </w:rPr>
        <w:t>n</w:t>
      </w:r>
      <w:r w:rsidR="000839C4" w:rsidRPr="00866846">
        <w:rPr>
          <w:bCs/>
        </w:rPr>
        <w:t>-</w:t>
      </w:r>
      <w:r w:rsidR="003B76C7" w:rsidRPr="00070E87">
        <w:rPr>
          <w:bCs/>
        </w:rPr>
        <w:t>compliance with the blocking level in re</w:t>
      </w:r>
      <w:r w:rsidR="000839C4" w:rsidRPr="00070E87">
        <w:rPr>
          <w:bCs/>
        </w:rPr>
        <w:t>spect</w:t>
      </w:r>
      <w:r w:rsidR="003B76C7" w:rsidRPr="00070E87">
        <w:rPr>
          <w:bCs/>
        </w:rPr>
        <w:t xml:space="preserve"> with the </w:t>
      </w:r>
      <w:r w:rsidR="004C604F" w:rsidRPr="00070E87">
        <w:rPr>
          <w:bCs/>
        </w:rPr>
        <w:t xml:space="preserve">PFD </w:t>
      </w:r>
      <w:r w:rsidR="003B76C7" w:rsidRPr="00070E87">
        <w:rPr>
          <w:bCs/>
        </w:rPr>
        <w:t xml:space="preserve">limit for the affected areas) </w:t>
      </w:r>
      <w:r w:rsidR="00A9084C">
        <w:rPr>
          <w:bCs/>
        </w:rPr>
        <w:t>with</w:t>
      </w:r>
      <w:r w:rsidRPr="00070E87">
        <w:rPr>
          <w:bCs/>
        </w:rPr>
        <w:t xml:space="preserve"> airlines</w:t>
      </w:r>
      <w:r w:rsidR="008E230C">
        <w:rPr>
          <w:bCs/>
        </w:rPr>
        <w:t xml:space="preserve"> and aircraft </w:t>
      </w:r>
      <w:proofErr w:type="gramStart"/>
      <w:r w:rsidR="008E230C">
        <w:rPr>
          <w:bCs/>
        </w:rPr>
        <w:t>operators</w:t>
      </w:r>
      <w:r w:rsidR="000839C4" w:rsidRPr="00070E87">
        <w:rPr>
          <w:bCs/>
        </w:rPr>
        <w:t>;</w:t>
      </w:r>
      <w:proofErr w:type="gramEnd"/>
    </w:p>
    <w:p w14:paraId="5B0489C7" w14:textId="77777777" w:rsidR="00BA5E29" w:rsidRPr="003575CA" w:rsidRDefault="00BA5E29" w:rsidP="000060FC">
      <w:pPr>
        <w:jc w:val="left"/>
        <w:rPr>
          <w:bCs/>
        </w:rPr>
      </w:pPr>
    </w:p>
    <w:p w14:paraId="57A381F1" w14:textId="77777777" w:rsidR="006C529D" w:rsidRDefault="00B6385A" w:rsidP="00172D3A">
      <w:pPr>
        <w:jc w:val="center"/>
        <w:rPr>
          <w:b/>
          <w:bCs/>
        </w:rPr>
      </w:pPr>
      <w:r w:rsidRPr="00B6385A">
        <w:rPr>
          <w:b/>
          <w:bCs/>
          <w:noProof/>
        </w:rPr>
        <w:drawing>
          <wp:inline distT="0" distB="0" distL="0" distR="0" wp14:anchorId="6FC20D89" wp14:editId="028E2D0C">
            <wp:extent cx="5315223" cy="4464279"/>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315223" cy="4464279"/>
                    </a:xfrm>
                    <a:prstGeom prst="rect">
                      <a:avLst/>
                    </a:prstGeom>
                  </pic:spPr>
                </pic:pic>
              </a:graphicData>
            </a:graphic>
          </wp:inline>
        </w:drawing>
      </w:r>
    </w:p>
    <w:p w14:paraId="36BCE6C0" w14:textId="77777777" w:rsidR="00B85D13" w:rsidRDefault="00B6385A" w:rsidP="00172D3A">
      <w:pPr>
        <w:jc w:val="center"/>
        <w:rPr>
          <w:b/>
          <w:bCs/>
        </w:rPr>
      </w:pPr>
      <w:r>
        <w:rPr>
          <w:b/>
          <w:bCs/>
        </w:rPr>
        <w:t>Figure: simplified process for aeronautical L band use</w:t>
      </w:r>
    </w:p>
    <w:p w14:paraId="07ED1252" w14:textId="695D808D" w:rsidR="00172D3A" w:rsidRDefault="00974859" w:rsidP="00172D3A">
      <w:pPr>
        <w:jc w:val="center"/>
        <w:rPr>
          <w:b/>
          <w:bCs/>
        </w:rPr>
      </w:pPr>
      <w:r>
        <w:rPr>
          <w:b/>
          <w:bCs/>
        </w:rPr>
        <w:br w:type="page"/>
      </w:r>
      <w:r w:rsidR="00172D3A" w:rsidRPr="007A57DD">
        <w:rPr>
          <w:b/>
          <w:bCs/>
        </w:rPr>
        <w:lastRenderedPageBreak/>
        <w:t xml:space="preserve">Annex </w:t>
      </w:r>
      <w:r w:rsidR="00DA3101">
        <w:rPr>
          <w:b/>
          <w:bCs/>
        </w:rPr>
        <w:t>5</w:t>
      </w:r>
      <w:r w:rsidR="002623DD">
        <w:rPr>
          <w:b/>
          <w:bCs/>
        </w:rPr>
        <w:t>:</w:t>
      </w:r>
      <w:r w:rsidR="00172D3A" w:rsidRPr="007A57DD">
        <w:rPr>
          <w:b/>
          <w:bCs/>
        </w:rPr>
        <w:t xml:space="preserve"> </w:t>
      </w:r>
      <w:r w:rsidR="000C0A03">
        <w:rPr>
          <w:b/>
          <w:bCs/>
        </w:rPr>
        <w:t>Updated aeronauti</w:t>
      </w:r>
      <w:r w:rsidR="00EF62A0">
        <w:rPr>
          <w:b/>
          <w:bCs/>
        </w:rPr>
        <w:t>c</w:t>
      </w:r>
      <w:r w:rsidR="000C0A03">
        <w:rPr>
          <w:b/>
          <w:bCs/>
        </w:rPr>
        <w:t>al L-band MES</w:t>
      </w:r>
      <w:r w:rsidR="00245BB6">
        <w:rPr>
          <w:b/>
          <w:bCs/>
        </w:rPr>
        <w:t xml:space="preserve"> standards and </w:t>
      </w:r>
      <w:proofErr w:type="gramStart"/>
      <w:r w:rsidR="00245BB6">
        <w:rPr>
          <w:b/>
          <w:bCs/>
        </w:rPr>
        <w:t>equipment</w:t>
      </w:r>
      <w:proofErr w:type="gramEnd"/>
    </w:p>
    <w:p w14:paraId="2CE47A9A" w14:textId="77777777" w:rsidR="009D430C" w:rsidRDefault="009D430C" w:rsidP="00172D3A">
      <w:pPr>
        <w:jc w:val="center"/>
        <w:rPr>
          <w:b/>
          <w:bCs/>
        </w:rPr>
      </w:pPr>
    </w:p>
    <w:p w14:paraId="5440433B" w14:textId="77777777" w:rsidR="009D430C" w:rsidRDefault="009D430C" w:rsidP="009D430C">
      <w:pPr>
        <w:jc w:val="left"/>
        <w:rPr>
          <w:b/>
          <w:bCs/>
          <w:szCs w:val="22"/>
        </w:rPr>
      </w:pPr>
    </w:p>
    <w:p w14:paraId="3FFC0DA9" w14:textId="77777777" w:rsidR="00920ADB" w:rsidRPr="00F7751E" w:rsidRDefault="00920ADB" w:rsidP="00920ADB">
      <w:pPr>
        <w:rPr>
          <w:bCs/>
          <w:szCs w:val="22"/>
        </w:rPr>
      </w:pPr>
    </w:p>
    <w:p w14:paraId="43A4EBDA" w14:textId="77777777" w:rsidR="009D430C" w:rsidRPr="008B7EFA" w:rsidRDefault="009D430C" w:rsidP="009D430C">
      <w:pPr>
        <w:jc w:val="left"/>
        <w:rPr>
          <w:szCs w:val="22"/>
        </w:rPr>
      </w:pPr>
      <w:r w:rsidRPr="008B7EFA">
        <w:rPr>
          <w:szCs w:val="22"/>
        </w:rPr>
        <w:t xml:space="preserve">This </w:t>
      </w:r>
      <w:r>
        <w:rPr>
          <w:szCs w:val="22"/>
        </w:rPr>
        <w:t>Annex describes the elements related to the deployment of next generation aeronautical L-band MESs, to meet the new receiver blocking requirements.</w:t>
      </w:r>
    </w:p>
    <w:p w14:paraId="28F8F3C5" w14:textId="77777777" w:rsidR="009D430C" w:rsidRDefault="009D430C" w:rsidP="009D430C">
      <w:pPr>
        <w:jc w:val="left"/>
        <w:rPr>
          <w:b/>
          <w:bCs/>
          <w:szCs w:val="22"/>
        </w:rPr>
      </w:pPr>
    </w:p>
    <w:p w14:paraId="71ACA3C8" w14:textId="1B4456EF" w:rsidR="009D430C" w:rsidRPr="008B7EFA" w:rsidRDefault="009D430C" w:rsidP="009D430C">
      <w:pPr>
        <w:jc w:val="left"/>
        <w:rPr>
          <w:b/>
          <w:bCs/>
          <w:szCs w:val="22"/>
          <w:u w:val="single"/>
        </w:rPr>
      </w:pPr>
      <w:proofErr w:type="gramStart"/>
      <w:r w:rsidRPr="00920ADB">
        <w:rPr>
          <w:b/>
          <w:bCs/>
          <w:szCs w:val="22"/>
        </w:rPr>
        <w:t>A</w:t>
      </w:r>
      <w:r w:rsidR="00DA3101">
        <w:rPr>
          <w:b/>
          <w:bCs/>
          <w:szCs w:val="22"/>
        </w:rPr>
        <w:t>5</w:t>
      </w:r>
      <w:r w:rsidRPr="00920ADB">
        <w:rPr>
          <w:b/>
          <w:bCs/>
          <w:szCs w:val="22"/>
        </w:rPr>
        <w:t xml:space="preserve">.1  </w:t>
      </w:r>
      <w:r w:rsidRPr="008B7EFA">
        <w:rPr>
          <w:b/>
          <w:bCs/>
          <w:szCs w:val="22"/>
          <w:u w:val="single"/>
        </w:rPr>
        <w:t>Revision</w:t>
      </w:r>
      <w:proofErr w:type="gramEnd"/>
      <w:r w:rsidRPr="008B7EFA">
        <w:rPr>
          <w:b/>
          <w:bCs/>
          <w:szCs w:val="22"/>
          <w:u w:val="single"/>
        </w:rPr>
        <w:t xml:space="preserve"> of standards for aeronautical </w:t>
      </w:r>
      <w:r w:rsidR="00245BB6">
        <w:rPr>
          <w:b/>
          <w:bCs/>
          <w:szCs w:val="22"/>
          <w:u w:val="single"/>
        </w:rPr>
        <w:t xml:space="preserve">L-band </w:t>
      </w:r>
      <w:r w:rsidRPr="008B7EFA">
        <w:rPr>
          <w:b/>
          <w:bCs/>
          <w:szCs w:val="22"/>
          <w:u w:val="single"/>
        </w:rPr>
        <w:t>MES receiver operating 1525-1559 MHz requiring -30 dBm blocking compliance</w:t>
      </w:r>
    </w:p>
    <w:p w14:paraId="071419FC" w14:textId="77777777" w:rsidR="009D430C" w:rsidRDefault="009D430C" w:rsidP="009D430C">
      <w:pPr>
        <w:jc w:val="left"/>
        <w:rPr>
          <w:szCs w:val="22"/>
          <w:u w:val="single"/>
        </w:rPr>
      </w:pPr>
    </w:p>
    <w:p w14:paraId="2935826F" w14:textId="27C7C2E7" w:rsidR="001E4FB6" w:rsidRPr="00F7751E" w:rsidRDefault="001E4FB6" w:rsidP="001E4FB6">
      <w:pPr>
        <w:rPr>
          <w:bCs/>
          <w:szCs w:val="22"/>
        </w:rPr>
      </w:pPr>
      <w:r w:rsidRPr="00F7751E">
        <w:rPr>
          <w:bCs/>
          <w:szCs w:val="22"/>
        </w:rPr>
        <w:t xml:space="preserve">It is important that resilient equipment, based on updated standards which </w:t>
      </w:r>
      <w:proofErr w:type="gramStart"/>
      <w:r w:rsidRPr="00F7751E">
        <w:rPr>
          <w:bCs/>
          <w:szCs w:val="22"/>
        </w:rPr>
        <w:t>take into account</w:t>
      </w:r>
      <w:proofErr w:type="gramEnd"/>
      <w:r w:rsidRPr="00F7751E">
        <w:rPr>
          <w:bCs/>
          <w:szCs w:val="22"/>
        </w:rPr>
        <w:t xml:space="preserve"> the new required blocking performance, is available on the market</w:t>
      </w:r>
      <w:r>
        <w:rPr>
          <w:bCs/>
          <w:szCs w:val="22"/>
        </w:rPr>
        <w:t xml:space="preserve">.  </w:t>
      </w:r>
      <w:r w:rsidRPr="00F7751E">
        <w:rPr>
          <w:bCs/>
          <w:szCs w:val="22"/>
        </w:rPr>
        <w:t>Aeronautical Standards which include performance</w:t>
      </w:r>
      <w:r w:rsidR="002A6CBF">
        <w:rPr>
          <w:bCs/>
          <w:szCs w:val="22"/>
        </w:rPr>
        <w:t xml:space="preserve"> requirements</w:t>
      </w:r>
      <w:r w:rsidRPr="00F7751E">
        <w:rPr>
          <w:bCs/>
          <w:szCs w:val="22"/>
        </w:rPr>
        <w:t xml:space="preserve"> in relation with L-</w:t>
      </w:r>
      <w:r w:rsidR="002A6CBF">
        <w:rPr>
          <w:bCs/>
          <w:szCs w:val="22"/>
        </w:rPr>
        <w:t>b</w:t>
      </w:r>
      <w:r w:rsidRPr="00F7751E">
        <w:rPr>
          <w:bCs/>
          <w:szCs w:val="22"/>
        </w:rPr>
        <w:t xml:space="preserve">and terminal satcom are identified </w:t>
      </w:r>
      <w:r w:rsidR="00DA3101">
        <w:rPr>
          <w:bCs/>
          <w:szCs w:val="22"/>
        </w:rPr>
        <w:t>below</w:t>
      </w:r>
      <w:r w:rsidRPr="00F7751E">
        <w:rPr>
          <w:bCs/>
          <w:szCs w:val="22"/>
        </w:rPr>
        <w:t>:</w:t>
      </w:r>
    </w:p>
    <w:p w14:paraId="04D9A469" w14:textId="77777777" w:rsidR="009D430C" w:rsidRDefault="009D430C" w:rsidP="009D430C">
      <w:pPr>
        <w:jc w:val="left"/>
        <w:rPr>
          <w:b/>
          <w:bCs/>
          <w:szCs w:val="22"/>
        </w:rPr>
      </w:pPr>
    </w:p>
    <w:p w14:paraId="2C84F995" w14:textId="77777777" w:rsidR="009D430C" w:rsidRDefault="009D430C" w:rsidP="008B7EFA">
      <w:pPr>
        <w:jc w:val="left"/>
        <w:rPr>
          <w:b/>
          <w:bCs/>
          <w:szCs w:val="22"/>
        </w:rPr>
      </w:pPr>
    </w:p>
    <w:p w14:paraId="04678DC4" w14:textId="77777777" w:rsidR="006A5285" w:rsidRPr="007A57DD" w:rsidRDefault="006A5285" w:rsidP="00172D3A">
      <w:pPr>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675"/>
        <w:gridCol w:w="3687"/>
      </w:tblGrid>
      <w:tr w:rsidR="00CA2036" w:rsidRPr="007A57DD" w14:paraId="32B40DBE" w14:textId="77777777" w:rsidTr="007E28E1">
        <w:tc>
          <w:tcPr>
            <w:tcW w:w="1220" w:type="pct"/>
            <w:shd w:val="clear" w:color="auto" w:fill="auto"/>
          </w:tcPr>
          <w:p w14:paraId="13B65A5E" w14:textId="77777777" w:rsidR="00CA2036" w:rsidRPr="007E28E1" w:rsidRDefault="00CA2036" w:rsidP="007E28E1">
            <w:pPr>
              <w:jc w:val="center"/>
              <w:rPr>
                <w:b/>
                <w:szCs w:val="22"/>
              </w:rPr>
            </w:pPr>
            <w:r w:rsidRPr="007E28E1">
              <w:rPr>
                <w:b/>
                <w:szCs w:val="22"/>
              </w:rPr>
              <w:t>Standard</w:t>
            </w:r>
          </w:p>
        </w:tc>
        <w:tc>
          <w:tcPr>
            <w:tcW w:w="1887" w:type="pct"/>
            <w:shd w:val="clear" w:color="auto" w:fill="auto"/>
          </w:tcPr>
          <w:p w14:paraId="55B58A89" w14:textId="77777777" w:rsidR="00CA2036" w:rsidRPr="007E28E1" w:rsidRDefault="00CA2036" w:rsidP="007E28E1">
            <w:pPr>
              <w:jc w:val="center"/>
              <w:rPr>
                <w:b/>
                <w:szCs w:val="22"/>
              </w:rPr>
            </w:pPr>
            <w:r w:rsidRPr="007E28E1">
              <w:rPr>
                <w:b/>
                <w:szCs w:val="22"/>
              </w:rPr>
              <w:t>Summary</w:t>
            </w:r>
          </w:p>
        </w:tc>
        <w:tc>
          <w:tcPr>
            <w:tcW w:w="1893" w:type="pct"/>
            <w:shd w:val="clear" w:color="auto" w:fill="auto"/>
          </w:tcPr>
          <w:p w14:paraId="30908110" w14:textId="77777777" w:rsidR="00CA2036" w:rsidRPr="007E28E1" w:rsidRDefault="00CA2036" w:rsidP="007E28E1">
            <w:pPr>
              <w:jc w:val="center"/>
              <w:rPr>
                <w:b/>
                <w:szCs w:val="22"/>
              </w:rPr>
            </w:pPr>
            <w:r w:rsidRPr="007E28E1">
              <w:rPr>
                <w:b/>
                <w:szCs w:val="22"/>
              </w:rPr>
              <w:t>Elements related to IMT interference</w:t>
            </w:r>
          </w:p>
        </w:tc>
      </w:tr>
      <w:tr w:rsidR="00CA2036" w14:paraId="663F799B" w14:textId="77777777" w:rsidTr="007E28E1">
        <w:tc>
          <w:tcPr>
            <w:tcW w:w="1220" w:type="pct"/>
            <w:shd w:val="clear" w:color="auto" w:fill="auto"/>
          </w:tcPr>
          <w:p w14:paraId="407FFE13" w14:textId="77777777" w:rsidR="00CA2036" w:rsidRPr="00052906" w:rsidRDefault="00CA2036" w:rsidP="007E28E1">
            <w:pPr>
              <w:jc w:val="left"/>
              <w:rPr>
                <w:bCs/>
                <w:szCs w:val="22"/>
                <w:lang w:val="fr-FR"/>
              </w:rPr>
            </w:pPr>
            <w:r w:rsidRPr="00052906">
              <w:rPr>
                <w:b/>
                <w:szCs w:val="22"/>
                <w:lang w:val="fr-FR"/>
              </w:rPr>
              <w:t>ARINC 741P1-15</w:t>
            </w:r>
            <w:r w:rsidR="009A1108" w:rsidRPr="00052906">
              <w:rPr>
                <w:b/>
                <w:szCs w:val="22"/>
                <w:lang w:val="fr-FR"/>
              </w:rPr>
              <w:br/>
            </w:r>
            <w:r w:rsidRPr="00052906">
              <w:rPr>
                <w:bCs/>
                <w:szCs w:val="22"/>
                <w:lang w:val="fr-FR"/>
              </w:rPr>
              <w:t>“Aviation Satellite Communication System, Part 1, Aircraft Installation Provisions”</w:t>
            </w:r>
          </w:p>
        </w:tc>
        <w:tc>
          <w:tcPr>
            <w:tcW w:w="1887" w:type="pct"/>
            <w:shd w:val="clear" w:color="auto" w:fill="auto"/>
          </w:tcPr>
          <w:p w14:paraId="094306C2" w14:textId="77777777" w:rsidR="00CA2036" w:rsidRPr="007E28E1" w:rsidRDefault="00CA2036" w:rsidP="007E28E1">
            <w:pPr>
              <w:jc w:val="left"/>
              <w:rPr>
                <w:bCs/>
                <w:szCs w:val="22"/>
              </w:rPr>
            </w:pPr>
            <w:r w:rsidRPr="007E28E1">
              <w:rPr>
                <w:bCs/>
                <w:szCs w:val="22"/>
              </w:rPr>
              <w:t xml:space="preserve">This ARINC Standard defines the installation characteristics of </w:t>
            </w:r>
            <w:proofErr w:type="gramStart"/>
            <w:r w:rsidRPr="007E28E1">
              <w:rPr>
                <w:bCs/>
                <w:szCs w:val="22"/>
              </w:rPr>
              <w:t>first generation</w:t>
            </w:r>
            <w:proofErr w:type="gramEnd"/>
            <w:r w:rsidRPr="007E28E1">
              <w:rPr>
                <w:bCs/>
                <w:szCs w:val="22"/>
              </w:rPr>
              <w:t xml:space="preserve"> L-band satellite communication systems. It provides the traditional form, fit, function, and interfaces for the installation of satcom equipment for use in all types of aircraft. Description of avionics equipment (e.g., Satellite Data Unit (SDU), Antennas, etc.) are included.</w:t>
            </w:r>
          </w:p>
        </w:tc>
        <w:tc>
          <w:tcPr>
            <w:tcW w:w="1893" w:type="pct"/>
            <w:shd w:val="clear" w:color="auto" w:fill="auto"/>
          </w:tcPr>
          <w:p w14:paraId="6B66EA82" w14:textId="77777777" w:rsidR="00CA2036" w:rsidRPr="007E28E1" w:rsidRDefault="00CA2036" w:rsidP="007E28E1">
            <w:pPr>
              <w:jc w:val="left"/>
              <w:rPr>
                <w:bCs/>
                <w:szCs w:val="22"/>
              </w:rPr>
            </w:pPr>
            <w:r w:rsidRPr="007E28E1">
              <w:rPr>
                <w:bCs/>
                <w:szCs w:val="22"/>
              </w:rPr>
              <w:t xml:space="preserve">Supplement 15 adds references to new Diplexer/Low Noise Amplifiers (DLNAs) defined in Supplement 8 to ARINC Characteristic 781: Mark 3 Aviation Satellite Communication Systems. The five new DLNAs are intended to protect Inmarsat Classic Aero and </w:t>
            </w:r>
            <w:proofErr w:type="spellStart"/>
            <w:r w:rsidRPr="007E28E1">
              <w:rPr>
                <w:bCs/>
                <w:szCs w:val="22"/>
              </w:rPr>
              <w:t>SwiftBroadband</w:t>
            </w:r>
            <w:proofErr w:type="spellEnd"/>
            <w:r w:rsidRPr="007E28E1">
              <w:rPr>
                <w:bCs/>
                <w:szCs w:val="22"/>
              </w:rPr>
              <w:t xml:space="preserve"> (SBB) satcom equipment from ground-based cellular sources, such as cellular </w:t>
            </w:r>
            <w:proofErr w:type="gramStart"/>
            <w:r w:rsidRPr="007E28E1">
              <w:rPr>
                <w:bCs/>
                <w:szCs w:val="22"/>
              </w:rPr>
              <w:t>Long Term</w:t>
            </w:r>
            <w:proofErr w:type="gramEnd"/>
            <w:r w:rsidRPr="007E28E1">
              <w:rPr>
                <w:bCs/>
                <w:szCs w:val="22"/>
              </w:rPr>
              <w:t xml:space="preserve"> Evolution (LTE) and Ancillary Terrestrial Component (</w:t>
            </w:r>
            <w:proofErr w:type="spellStart"/>
            <w:r w:rsidRPr="007E28E1">
              <w:rPr>
                <w:bCs/>
                <w:szCs w:val="22"/>
              </w:rPr>
              <w:t>ATCt</w:t>
            </w:r>
            <w:proofErr w:type="spellEnd"/>
            <w:r w:rsidRPr="007E28E1">
              <w:rPr>
                <w:bCs/>
                <w:szCs w:val="22"/>
              </w:rPr>
              <w:t xml:space="preserve">). The DLNAs are categorized by desired features and service (e.g., new DLNA versus drop-in replacement, LTE and/or </w:t>
            </w:r>
            <w:proofErr w:type="spellStart"/>
            <w:r w:rsidRPr="007E28E1">
              <w:rPr>
                <w:bCs/>
                <w:szCs w:val="22"/>
              </w:rPr>
              <w:t>ATCt</w:t>
            </w:r>
            <w:proofErr w:type="spellEnd"/>
            <w:r w:rsidRPr="007E28E1">
              <w:rPr>
                <w:bCs/>
                <w:szCs w:val="22"/>
              </w:rPr>
              <w:t xml:space="preserve"> protection, Classic Aero and/or SBB service).</w:t>
            </w:r>
          </w:p>
        </w:tc>
      </w:tr>
      <w:tr w:rsidR="00CA2036" w14:paraId="08560FB0" w14:textId="77777777" w:rsidTr="007E28E1">
        <w:tc>
          <w:tcPr>
            <w:tcW w:w="1220" w:type="pct"/>
            <w:shd w:val="clear" w:color="auto" w:fill="auto"/>
          </w:tcPr>
          <w:p w14:paraId="2C291D3B" w14:textId="77777777" w:rsidR="00CA2036" w:rsidRPr="007E28E1" w:rsidRDefault="00CA2036" w:rsidP="007E28E1">
            <w:pPr>
              <w:jc w:val="left"/>
              <w:rPr>
                <w:bCs/>
                <w:szCs w:val="22"/>
              </w:rPr>
            </w:pPr>
            <w:r w:rsidRPr="00052906">
              <w:rPr>
                <w:b/>
                <w:szCs w:val="22"/>
              </w:rPr>
              <w:t>ARINC 761-6</w:t>
            </w:r>
            <w:r w:rsidR="009A1108" w:rsidRPr="007E28E1">
              <w:rPr>
                <w:bCs/>
                <w:szCs w:val="22"/>
              </w:rPr>
              <w:br/>
            </w:r>
            <w:r w:rsidRPr="007E28E1">
              <w:rPr>
                <w:bCs/>
                <w:szCs w:val="22"/>
              </w:rPr>
              <w:t>“Second Generation Aviation Satellite Communication Systems, Aircraft Installation Provisions”</w:t>
            </w:r>
          </w:p>
        </w:tc>
        <w:tc>
          <w:tcPr>
            <w:tcW w:w="1887" w:type="pct"/>
            <w:shd w:val="clear" w:color="auto" w:fill="auto"/>
          </w:tcPr>
          <w:p w14:paraId="405325D1" w14:textId="77777777" w:rsidR="00CA2036" w:rsidRPr="007E28E1" w:rsidRDefault="00CA2036" w:rsidP="007E28E1">
            <w:pPr>
              <w:jc w:val="left"/>
              <w:rPr>
                <w:bCs/>
                <w:szCs w:val="22"/>
              </w:rPr>
            </w:pPr>
            <w:r w:rsidRPr="007E28E1">
              <w:rPr>
                <w:bCs/>
                <w:szCs w:val="22"/>
              </w:rPr>
              <w:t xml:space="preserve">This ARINC Standard defines the installation characteristics of </w:t>
            </w:r>
            <w:proofErr w:type="gramStart"/>
            <w:r w:rsidRPr="007E28E1">
              <w:rPr>
                <w:bCs/>
                <w:szCs w:val="22"/>
              </w:rPr>
              <w:t>second generation</w:t>
            </w:r>
            <w:proofErr w:type="gramEnd"/>
            <w:r w:rsidRPr="007E28E1">
              <w:rPr>
                <w:bCs/>
                <w:szCs w:val="22"/>
              </w:rPr>
              <w:t xml:space="preserve"> L-band satellite communication systems. It provides the traditional form, fit, function, and interfaces for the installation of satcom equipment for use in all types of aircraft. Description of avionics equipment (e.g., Satellite Data Unit (SDU), Antennas, etc.) are included</w:t>
            </w:r>
          </w:p>
        </w:tc>
        <w:tc>
          <w:tcPr>
            <w:tcW w:w="1893" w:type="pct"/>
            <w:shd w:val="clear" w:color="auto" w:fill="auto"/>
          </w:tcPr>
          <w:p w14:paraId="50DEA468" w14:textId="77777777" w:rsidR="00CA2036" w:rsidRPr="007E28E1" w:rsidRDefault="00CA2036" w:rsidP="007E28E1">
            <w:pPr>
              <w:jc w:val="left"/>
              <w:rPr>
                <w:bCs/>
                <w:szCs w:val="22"/>
              </w:rPr>
            </w:pPr>
            <w:r w:rsidRPr="007E28E1">
              <w:rPr>
                <w:bCs/>
                <w:szCs w:val="22"/>
              </w:rPr>
              <w:t xml:space="preserve">Supplement 6 adds references to new Diplexer/Low Noise Amplifiers (DLNAs) defined in Supplement 8 to ARINC Characteristic 781: Mark 3 Aviation Satellite Communication Systems. The five new DLNAs are intended to protect Inmarsat Classic Aero and </w:t>
            </w:r>
            <w:proofErr w:type="spellStart"/>
            <w:r w:rsidRPr="007E28E1">
              <w:rPr>
                <w:bCs/>
                <w:szCs w:val="22"/>
              </w:rPr>
              <w:t>SwiftBroadband</w:t>
            </w:r>
            <w:proofErr w:type="spellEnd"/>
            <w:r w:rsidRPr="007E28E1">
              <w:rPr>
                <w:bCs/>
                <w:szCs w:val="22"/>
              </w:rPr>
              <w:t xml:space="preserve"> (SBB) satcom equipment from ground-based cellular sources, such as cellular </w:t>
            </w:r>
            <w:proofErr w:type="gramStart"/>
            <w:r w:rsidRPr="007E28E1">
              <w:rPr>
                <w:bCs/>
                <w:szCs w:val="22"/>
              </w:rPr>
              <w:t>Long Term</w:t>
            </w:r>
            <w:proofErr w:type="gramEnd"/>
            <w:r w:rsidRPr="007E28E1">
              <w:rPr>
                <w:bCs/>
                <w:szCs w:val="22"/>
              </w:rPr>
              <w:t xml:space="preserve"> Evolution (LTE) and Ancillary Terrestrial Component (</w:t>
            </w:r>
            <w:proofErr w:type="spellStart"/>
            <w:r w:rsidRPr="007E28E1">
              <w:rPr>
                <w:bCs/>
                <w:szCs w:val="22"/>
              </w:rPr>
              <w:t>ATCt</w:t>
            </w:r>
            <w:proofErr w:type="spellEnd"/>
            <w:r w:rsidRPr="007E28E1">
              <w:rPr>
                <w:bCs/>
                <w:szCs w:val="22"/>
              </w:rPr>
              <w:t xml:space="preserve">). The DLNAs are categorized by desired features and service (e.g., new DLNA versus drop-in replacement, LTE </w:t>
            </w:r>
            <w:r w:rsidRPr="007E28E1">
              <w:rPr>
                <w:bCs/>
                <w:szCs w:val="22"/>
              </w:rPr>
              <w:lastRenderedPageBreak/>
              <w:t xml:space="preserve">and/or </w:t>
            </w:r>
            <w:proofErr w:type="spellStart"/>
            <w:r w:rsidRPr="007E28E1">
              <w:rPr>
                <w:bCs/>
                <w:szCs w:val="22"/>
              </w:rPr>
              <w:t>ATCt</w:t>
            </w:r>
            <w:proofErr w:type="spellEnd"/>
            <w:r w:rsidRPr="007E28E1">
              <w:rPr>
                <w:bCs/>
                <w:szCs w:val="22"/>
              </w:rPr>
              <w:t xml:space="preserve"> protection, Classic Aero and/or SBB service).</w:t>
            </w:r>
          </w:p>
        </w:tc>
      </w:tr>
      <w:tr w:rsidR="00CA2036" w14:paraId="6089AEEA" w14:textId="77777777" w:rsidTr="007E28E1">
        <w:tc>
          <w:tcPr>
            <w:tcW w:w="1220" w:type="pct"/>
            <w:shd w:val="clear" w:color="auto" w:fill="auto"/>
          </w:tcPr>
          <w:p w14:paraId="68A4879C" w14:textId="77777777" w:rsidR="00CA2036" w:rsidRPr="00866846" w:rsidRDefault="00CA2036" w:rsidP="007E28E1">
            <w:pPr>
              <w:jc w:val="left"/>
              <w:rPr>
                <w:bCs/>
                <w:szCs w:val="22"/>
                <w:lang w:val="fr-FR"/>
              </w:rPr>
            </w:pPr>
            <w:r w:rsidRPr="00866846">
              <w:rPr>
                <w:b/>
                <w:szCs w:val="22"/>
                <w:lang w:val="fr-FR"/>
              </w:rPr>
              <w:lastRenderedPageBreak/>
              <w:t>ARINC 781-8</w:t>
            </w:r>
            <w:r w:rsidR="009A1108" w:rsidRPr="00866846">
              <w:rPr>
                <w:b/>
                <w:szCs w:val="22"/>
                <w:lang w:val="fr-FR"/>
              </w:rPr>
              <w:br/>
            </w:r>
            <w:r w:rsidR="009A1108" w:rsidRPr="00866846">
              <w:rPr>
                <w:bCs/>
                <w:szCs w:val="22"/>
                <w:lang w:val="fr-FR"/>
              </w:rPr>
              <w:t>“</w:t>
            </w:r>
            <w:r w:rsidRPr="00866846">
              <w:rPr>
                <w:bCs/>
                <w:szCs w:val="22"/>
                <w:lang w:val="fr-FR"/>
              </w:rPr>
              <w:t xml:space="preserve">Mark 3 Aviation Satellite Communication </w:t>
            </w:r>
            <w:proofErr w:type="spellStart"/>
            <w:r w:rsidRPr="00866846">
              <w:rPr>
                <w:bCs/>
                <w:szCs w:val="22"/>
                <w:lang w:val="fr-FR"/>
              </w:rPr>
              <w:t>Systems</w:t>
            </w:r>
            <w:proofErr w:type="spellEnd"/>
            <w:r w:rsidR="009A1108" w:rsidRPr="00866846">
              <w:rPr>
                <w:bCs/>
                <w:szCs w:val="22"/>
                <w:lang w:val="fr-FR"/>
              </w:rPr>
              <w:t>”</w:t>
            </w:r>
          </w:p>
        </w:tc>
        <w:tc>
          <w:tcPr>
            <w:tcW w:w="1887" w:type="pct"/>
            <w:shd w:val="clear" w:color="auto" w:fill="auto"/>
          </w:tcPr>
          <w:p w14:paraId="0AF3601D" w14:textId="77777777" w:rsidR="00CA2036" w:rsidRPr="007E28E1" w:rsidRDefault="00CA2036" w:rsidP="007E28E1">
            <w:pPr>
              <w:jc w:val="left"/>
              <w:rPr>
                <w:bCs/>
                <w:szCs w:val="22"/>
              </w:rPr>
            </w:pPr>
            <w:r w:rsidRPr="007E28E1">
              <w:rPr>
                <w:bCs/>
                <w:szCs w:val="22"/>
              </w:rPr>
              <w:t>This document sets forth the desired characteristics of an aviation satellite communication (satcom) system intended for installation in all types of commercial transport and business aircraft. The intent of this document is to provide general and specific guidance on the form factor and pin assignments for the installation of the avionics primarily for airline use. It also describes the desired operational capability of the equipment to provide data and voice communications, as well as additional standards necessary to ensure interchangeability. This Characteristic specifies equipment using Inmarsat satellites operating in L-band. Ku-band and Ka-band equipment is specified in ARINC Characteristic 791.</w:t>
            </w:r>
          </w:p>
        </w:tc>
        <w:tc>
          <w:tcPr>
            <w:tcW w:w="1893" w:type="pct"/>
            <w:shd w:val="clear" w:color="auto" w:fill="auto"/>
          </w:tcPr>
          <w:p w14:paraId="35BAF65A" w14:textId="77777777" w:rsidR="00CA2036" w:rsidRPr="007E28E1" w:rsidRDefault="00CA2036" w:rsidP="007E28E1">
            <w:pPr>
              <w:jc w:val="left"/>
              <w:rPr>
                <w:bCs/>
                <w:szCs w:val="22"/>
              </w:rPr>
            </w:pPr>
            <w:r w:rsidRPr="007E28E1">
              <w:rPr>
                <w:bCs/>
                <w:szCs w:val="22"/>
              </w:rPr>
              <w:t xml:space="preserve">Supplement 8 adds new Diplexer Low Noise Amplifiers (DLNA) to protect Inmarsat’s Classic Aero and </w:t>
            </w:r>
            <w:proofErr w:type="spellStart"/>
            <w:r w:rsidRPr="007E28E1">
              <w:rPr>
                <w:bCs/>
                <w:szCs w:val="22"/>
              </w:rPr>
              <w:t>SwiftBroadband</w:t>
            </w:r>
            <w:proofErr w:type="spellEnd"/>
            <w:r w:rsidRPr="007E28E1">
              <w:rPr>
                <w:bCs/>
                <w:szCs w:val="22"/>
              </w:rPr>
              <w:t xml:space="preserve"> (SBB) satcom equipment from possible ground-based LTE and </w:t>
            </w:r>
            <w:proofErr w:type="spellStart"/>
            <w:r w:rsidRPr="007E28E1">
              <w:rPr>
                <w:bCs/>
                <w:szCs w:val="22"/>
              </w:rPr>
              <w:t>ATCt</w:t>
            </w:r>
            <w:proofErr w:type="spellEnd"/>
            <w:r w:rsidRPr="007E28E1">
              <w:rPr>
                <w:bCs/>
                <w:szCs w:val="22"/>
              </w:rPr>
              <w:t xml:space="preserve"> (</w:t>
            </w:r>
            <w:proofErr w:type="spellStart"/>
            <w:r w:rsidRPr="007E28E1">
              <w:rPr>
                <w:bCs/>
                <w:szCs w:val="22"/>
              </w:rPr>
              <w:t>Ligado</w:t>
            </w:r>
            <w:proofErr w:type="spellEnd"/>
            <w:r w:rsidRPr="007E28E1">
              <w:rPr>
                <w:bCs/>
                <w:szCs w:val="22"/>
              </w:rPr>
              <w:t>) interference.</w:t>
            </w:r>
          </w:p>
        </w:tc>
      </w:tr>
      <w:tr w:rsidR="009A1108" w14:paraId="7BDA9A68" w14:textId="77777777" w:rsidTr="007E28E1">
        <w:tc>
          <w:tcPr>
            <w:tcW w:w="1220" w:type="pct"/>
            <w:shd w:val="clear" w:color="auto" w:fill="auto"/>
          </w:tcPr>
          <w:p w14:paraId="1D082725" w14:textId="77777777" w:rsidR="009A1108" w:rsidRPr="007E28E1" w:rsidRDefault="009A1108" w:rsidP="007E28E1">
            <w:pPr>
              <w:jc w:val="left"/>
              <w:rPr>
                <w:bCs/>
                <w:szCs w:val="22"/>
              </w:rPr>
            </w:pPr>
            <w:r w:rsidRPr="00052906">
              <w:rPr>
                <w:b/>
                <w:szCs w:val="22"/>
              </w:rPr>
              <w:t>RTCA DO-210</w:t>
            </w:r>
            <w:r w:rsidRPr="007E28E1">
              <w:rPr>
                <w:bCs/>
                <w:szCs w:val="22"/>
              </w:rPr>
              <w:br/>
              <w:t xml:space="preserve">“Minimum Operational Performance Standards </w:t>
            </w:r>
            <w:proofErr w:type="gramStart"/>
            <w:r w:rsidRPr="007E28E1">
              <w:rPr>
                <w:bCs/>
                <w:szCs w:val="22"/>
              </w:rPr>
              <w:t>For</w:t>
            </w:r>
            <w:proofErr w:type="gramEnd"/>
            <w:r w:rsidRPr="007E28E1">
              <w:rPr>
                <w:bCs/>
                <w:szCs w:val="22"/>
              </w:rPr>
              <w:t xml:space="preserve"> Geosynchronous Orbit Aeronautical Mobile Satellite Services (AMSS) Avionics”</w:t>
            </w:r>
          </w:p>
        </w:tc>
        <w:tc>
          <w:tcPr>
            <w:tcW w:w="1887" w:type="pct"/>
            <w:shd w:val="clear" w:color="auto" w:fill="auto"/>
          </w:tcPr>
          <w:p w14:paraId="5CD26BA4" w14:textId="77777777" w:rsidR="006C7CAC" w:rsidRPr="007E28E1" w:rsidRDefault="006C7CAC" w:rsidP="007E28E1">
            <w:pPr>
              <w:autoSpaceDE w:val="0"/>
              <w:autoSpaceDN w:val="0"/>
              <w:adjustRightInd w:val="0"/>
              <w:jc w:val="left"/>
              <w:rPr>
                <w:sz w:val="23"/>
                <w:szCs w:val="23"/>
                <w:lang w:eastAsia="fr-FR"/>
              </w:rPr>
            </w:pPr>
            <w:r w:rsidRPr="007E28E1">
              <w:rPr>
                <w:sz w:val="23"/>
                <w:szCs w:val="23"/>
                <w:lang w:eastAsia="fr-FR"/>
              </w:rPr>
              <w:t>This document contains minimum operational performance standards (MOPS) for</w:t>
            </w:r>
          </w:p>
          <w:p w14:paraId="0F784B12" w14:textId="77777777" w:rsidR="006C7CAC" w:rsidRPr="007E28E1" w:rsidRDefault="006C7CAC" w:rsidP="007E28E1">
            <w:pPr>
              <w:autoSpaceDE w:val="0"/>
              <w:autoSpaceDN w:val="0"/>
              <w:adjustRightInd w:val="0"/>
              <w:jc w:val="left"/>
              <w:rPr>
                <w:sz w:val="23"/>
                <w:szCs w:val="23"/>
                <w:lang w:eastAsia="fr-FR"/>
              </w:rPr>
            </w:pPr>
            <w:r w:rsidRPr="007E28E1">
              <w:rPr>
                <w:sz w:val="23"/>
                <w:szCs w:val="23"/>
                <w:lang w:eastAsia="fr-FR"/>
              </w:rPr>
              <w:t>Aeronautical Mobile Satellite Services (AMSS) operating in the frequency bands 1.5 and</w:t>
            </w:r>
          </w:p>
          <w:p w14:paraId="14E4B8E0" w14:textId="77777777" w:rsidR="006C7CAC" w:rsidRPr="007E28E1" w:rsidRDefault="006C7CAC" w:rsidP="007E28E1">
            <w:pPr>
              <w:autoSpaceDE w:val="0"/>
              <w:autoSpaceDN w:val="0"/>
              <w:adjustRightInd w:val="0"/>
              <w:jc w:val="left"/>
              <w:rPr>
                <w:sz w:val="23"/>
                <w:szCs w:val="23"/>
                <w:lang w:eastAsia="fr-FR"/>
              </w:rPr>
            </w:pPr>
            <w:r w:rsidRPr="007E28E1">
              <w:rPr>
                <w:sz w:val="23"/>
                <w:szCs w:val="23"/>
                <w:lang w:eastAsia="fr-FR"/>
              </w:rPr>
              <w:t>1.6 GHz. These standards specify system characteristics that should be useful to</w:t>
            </w:r>
          </w:p>
          <w:p w14:paraId="259519DB" w14:textId="77777777" w:rsidR="006C7CAC" w:rsidRPr="00052906" w:rsidRDefault="006C7CAC" w:rsidP="007E28E1">
            <w:pPr>
              <w:jc w:val="left"/>
              <w:rPr>
                <w:sz w:val="23"/>
                <w:szCs w:val="23"/>
                <w:lang w:eastAsia="fr-FR"/>
              </w:rPr>
            </w:pPr>
            <w:r w:rsidRPr="007E28E1">
              <w:rPr>
                <w:sz w:val="23"/>
                <w:szCs w:val="23"/>
                <w:lang w:eastAsia="fr-FR"/>
              </w:rPr>
              <w:t xml:space="preserve">designers, manufacturers, </w:t>
            </w:r>
            <w:proofErr w:type="gramStart"/>
            <w:r w:rsidRPr="007E28E1">
              <w:rPr>
                <w:sz w:val="23"/>
                <w:szCs w:val="23"/>
                <w:lang w:eastAsia="fr-FR"/>
              </w:rPr>
              <w:t>installers</w:t>
            </w:r>
            <w:proofErr w:type="gramEnd"/>
            <w:r w:rsidRPr="007E28E1">
              <w:rPr>
                <w:sz w:val="23"/>
                <w:szCs w:val="23"/>
                <w:lang w:eastAsia="fr-FR"/>
              </w:rPr>
              <w:t xml:space="preserve"> and users of the AMSS system and equipment.</w:t>
            </w:r>
          </w:p>
        </w:tc>
        <w:tc>
          <w:tcPr>
            <w:tcW w:w="1893" w:type="pct"/>
            <w:shd w:val="clear" w:color="auto" w:fill="auto"/>
          </w:tcPr>
          <w:p w14:paraId="640DAE0A" w14:textId="1090DECC" w:rsidR="009A1108" w:rsidRPr="007E28E1" w:rsidRDefault="009A1108" w:rsidP="007E28E1">
            <w:pPr>
              <w:jc w:val="left"/>
              <w:rPr>
                <w:bCs/>
                <w:szCs w:val="22"/>
              </w:rPr>
            </w:pPr>
            <w:r w:rsidRPr="007E28E1">
              <w:rPr>
                <w:bCs/>
                <w:szCs w:val="22"/>
              </w:rPr>
              <w:t>Change 5 to DO-210D (26 March 2020) introduces requirements for blocking immunity from International Mobile Telecommunication (IMT) base stations in the band 1</w:t>
            </w:r>
            <w:r w:rsidR="00DA3101">
              <w:rPr>
                <w:bCs/>
                <w:szCs w:val="22"/>
              </w:rPr>
              <w:t xml:space="preserve"> </w:t>
            </w:r>
            <w:r w:rsidRPr="007E28E1">
              <w:rPr>
                <w:bCs/>
                <w:szCs w:val="22"/>
              </w:rPr>
              <w:t>492 to 1</w:t>
            </w:r>
            <w:r w:rsidR="00DA3101">
              <w:rPr>
                <w:bCs/>
                <w:szCs w:val="22"/>
              </w:rPr>
              <w:t xml:space="preserve"> </w:t>
            </w:r>
            <w:r w:rsidRPr="007E28E1">
              <w:rPr>
                <w:bCs/>
                <w:szCs w:val="22"/>
              </w:rPr>
              <w:t>517 MHz and 1526 to 1</w:t>
            </w:r>
            <w:r w:rsidR="00DA3101">
              <w:rPr>
                <w:bCs/>
                <w:szCs w:val="22"/>
              </w:rPr>
              <w:t xml:space="preserve"> </w:t>
            </w:r>
            <w:r w:rsidRPr="007E28E1">
              <w:rPr>
                <w:bCs/>
                <w:szCs w:val="22"/>
              </w:rPr>
              <w:t xml:space="preserve">536 </w:t>
            </w:r>
            <w:proofErr w:type="spellStart"/>
            <w:r w:rsidRPr="007E28E1">
              <w:rPr>
                <w:bCs/>
                <w:szCs w:val="22"/>
              </w:rPr>
              <w:t>MHz.</w:t>
            </w:r>
            <w:proofErr w:type="spellEnd"/>
          </w:p>
        </w:tc>
      </w:tr>
      <w:tr w:rsidR="009A1108" w14:paraId="0F9FCC5E" w14:textId="77777777" w:rsidTr="007E28E1">
        <w:tc>
          <w:tcPr>
            <w:tcW w:w="1220" w:type="pct"/>
            <w:shd w:val="clear" w:color="auto" w:fill="auto"/>
          </w:tcPr>
          <w:p w14:paraId="0C6293C0" w14:textId="77777777" w:rsidR="009A1108" w:rsidRPr="00052906" w:rsidRDefault="009A1108" w:rsidP="007E28E1">
            <w:pPr>
              <w:jc w:val="left"/>
              <w:rPr>
                <w:b/>
                <w:szCs w:val="22"/>
              </w:rPr>
            </w:pPr>
            <w:r w:rsidRPr="00052906">
              <w:rPr>
                <w:b/>
                <w:szCs w:val="22"/>
              </w:rPr>
              <w:t>RTCA -</w:t>
            </w:r>
            <w:r w:rsidRPr="007E28E1">
              <w:rPr>
                <w:b/>
                <w:szCs w:val="22"/>
              </w:rPr>
              <w:t xml:space="preserve"> </w:t>
            </w:r>
            <w:r w:rsidRPr="00052906">
              <w:rPr>
                <w:b/>
                <w:szCs w:val="22"/>
              </w:rPr>
              <w:t>DO262F</w:t>
            </w:r>
          </w:p>
          <w:p w14:paraId="3CCAEBEA" w14:textId="77777777" w:rsidR="009A1108" w:rsidRPr="007E28E1" w:rsidRDefault="009A1108" w:rsidP="007E28E1">
            <w:pPr>
              <w:jc w:val="left"/>
              <w:rPr>
                <w:bCs/>
                <w:szCs w:val="22"/>
              </w:rPr>
            </w:pPr>
            <w:r w:rsidRPr="007E28E1">
              <w:rPr>
                <w:bCs/>
                <w:szCs w:val="22"/>
              </w:rPr>
              <w:t>“Minimum Operational Performance Standards for Avionics Supporting Next Generation Satellite Systems (NGSS)”</w:t>
            </w:r>
          </w:p>
        </w:tc>
        <w:tc>
          <w:tcPr>
            <w:tcW w:w="1887" w:type="pct"/>
            <w:shd w:val="clear" w:color="auto" w:fill="auto"/>
          </w:tcPr>
          <w:p w14:paraId="4FC94E91" w14:textId="77777777" w:rsidR="009A1108" w:rsidRPr="007E28E1" w:rsidRDefault="009A1108" w:rsidP="007E28E1">
            <w:pPr>
              <w:jc w:val="left"/>
              <w:rPr>
                <w:bCs/>
                <w:szCs w:val="22"/>
              </w:rPr>
            </w:pPr>
            <w:r w:rsidRPr="007E28E1">
              <w:rPr>
                <w:bCs/>
                <w:szCs w:val="22"/>
              </w:rPr>
              <w:t xml:space="preserve">This document contains minimum operational performance standards (MOPS) for avionics that provide Aeronautical Mobile Satellite (R) Services (AMS(R)S) by means of satellite communications technologies scheduled to become operational in context of the global and regional ATM and CNS modernization (e.g. ICAO/Global Air Navigation Plan, Europe/SESAR, US/NextGen). Each of these technologies is individually and collectively referred to as a "Next Generation Satellite System" (NGSS), and the NGSS nomenclature will be </w:t>
            </w:r>
            <w:r w:rsidRPr="007E28E1">
              <w:rPr>
                <w:bCs/>
                <w:szCs w:val="22"/>
              </w:rPr>
              <w:lastRenderedPageBreak/>
              <w:t>used throughout this document. This document does not apply to avionics that provide AMS(R)S in accordance with the Standards and Recommended Practices defined in ICAO Annex 10, Part I, Volume III, Chapter 4 (Chapter 4 SARPS). Such equipment is specified in the current version of RTCA DO-210D.</w:t>
            </w:r>
          </w:p>
        </w:tc>
        <w:tc>
          <w:tcPr>
            <w:tcW w:w="1893" w:type="pct"/>
            <w:shd w:val="clear" w:color="auto" w:fill="auto"/>
          </w:tcPr>
          <w:p w14:paraId="78D7F35A" w14:textId="77777777" w:rsidR="009A1108" w:rsidRPr="007E28E1" w:rsidRDefault="009A1108" w:rsidP="007E28E1">
            <w:pPr>
              <w:jc w:val="left"/>
              <w:rPr>
                <w:bCs/>
                <w:szCs w:val="22"/>
              </w:rPr>
            </w:pPr>
            <w:r w:rsidRPr="007E28E1">
              <w:rPr>
                <w:bCs/>
                <w:szCs w:val="22"/>
              </w:rPr>
              <w:lastRenderedPageBreak/>
              <w:t>Version E dated 26 March 2020, includes the -30 dBm receiver blocking requirement</w:t>
            </w:r>
          </w:p>
        </w:tc>
      </w:tr>
      <w:tr w:rsidR="009A1108" w14:paraId="1653E3A2" w14:textId="77777777" w:rsidTr="007E28E1">
        <w:tc>
          <w:tcPr>
            <w:tcW w:w="1220" w:type="pct"/>
            <w:shd w:val="clear" w:color="auto" w:fill="auto"/>
          </w:tcPr>
          <w:p w14:paraId="006FF19E" w14:textId="77777777" w:rsidR="009A1108" w:rsidRPr="007E28E1" w:rsidRDefault="009A1108" w:rsidP="007E28E1">
            <w:pPr>
              <w:jc w:val="left"/>
              <w:rPr>
                <w:bCs/>
                <w:szCs w:val="22"/>
              </w:rPr>
            </w:pPr>
            <w:r w:rsidRPr="00052906">
              <w:rPr>
                <w:b/>
                <w:szCs w:val="22"/>
              </w:rPr>
              <w:t>EUROCAE ED-243</w:t>
            </w:r>
            <w:r w:rsidR="006C7CAC" w:rsidRPr="007E28E1">
              <w:rPr>
                <w:bCs/>
                <w:szCs w:val="22"/>
              </w:rPr>
              <w:br/>
              <w:t>“MOPS for Avionics Supporting Next Generation Satellite Systems (NGSS)”</w:t>
            </w:r>
          </w:p>
        </w:tc>
        <w:tc>
          <w:tcPr>
            <w:tcW w:w="1887" w:type="pct"/>
            <w:shd w:val="clear" w:color="auto" w:fill="auto"/>
          </w:tcPr>
          <w:p w14:paraId="6194E81A" w14:textId="77777777" w:rsidR="009A1108" w:rsidRPr="007E28E1" w:rsidRDefault="006C7CAC" w:rsidP="007E28E1">
            <w:pPr>
              <w:jc w:val="left"/>
              <w:rPr>
                <w:bCs/>
                <w:szCs w:val="22"/>
              </w:rPr>
            </w:pPr>
            <w:r w:rsidRPr="007E28E1">
              <w:rPr>
                <w:bCs/>
                <w:szCs w:val="22"/>
              </w:rPr>
              <w:t>This document contains minimum operational performance standards (MOPS) for avionics that provide Aeronautical Mobile Satellite (R) Services (AMS(R)S) by means of satellite communications technologies scheduled to become operational in context of the global and regional ATM and CNS modernization (e.g. ICAO/Global Air Navigation Plan, Europe/SESAR, US/NextGen).</w:t>
            </w:r>
          </w:p>
        </w:tc>
        <w:tc>
          <w:tcPr>
            <w:tcW w:w="1893" w:type="pct"/>
            <w:shd w:val="clear" w:color="auto" w:fill="auto"/>
          </w:tcPr>
          <w:p w14:paraId="28992602" w14:textId="3184AFF7" w:rsidR="009A1108" w:rsidRPr="007E28E1" w:rsidRDefault="0050658F" w:rsidP="007E28E1">
            <w:pPr>
              <w:jc w:val="left"/>
              <w:rPr>
                <w:bCs/>
                <w:szCs w:val="22"/>
              </w:rPr>
            </w:pPr>
            <w:sdt>
              <w:sdtPr>
                <w:tag w:val="goog_rdk_685"/>
                <w:id w:val="-217438807"/>
              </w:sdtPr>
              <w:sdtEndPr/>
              <w:sdtContent>
                <w:r w:rsidR="00AA53FF">
                  <w:t>ED-243c dated 01 June 2021, includes the -30 dBm receiver blocking requirement</w:t>
                </w:r>
              </w:sdtContent>
            </w:sdt>
          </w:p>
        </w:tc>
      </w:tr>
      <w:tr w:rsidR="009A1108" w14:paraId="51F6CA63" w14:textId="77777777" w:rsidTr="007E28E1">
        <w:tc>
          <w:tcPr>
            <w:tcW w:w="1220" w:type="pct"/>
            <w:shd w:val="clear" w:color="auto" w:fill="auto"/>
          </w:tcPr>
          <w:p w14:paraId="2B508D94" w14:textId="77777777" w:rsidR="009A1108" w:rsidRPr="00052906" w:rsidRDefault="009A1108" w:rsidP="007E28E1">
            <w:pPr>
              <w:jc w:val="left"/>
              <w:rPr>
                <w:b/>
                <w:szCs w:val="22"/>
              </w:rPr>
            </w:pPr>
            <w:r w:rsidRPr="00052906">
              <w:rPr>
                <w:b/>
                <w:szCs w:val="22"/>
              </w:rPr>
              <w:t>RTCA DO-343</w:t>
            </w:r>
          </w:p>
          <w:p w14:paraId="4C54246E" w14:textId="77777777" w:rsidR="00BD2921" w:rsidRPr="007E28E1" w:rsidRDefault="00BD2921" w:rsidP="007E28E1">
            <w:pPr>
              <w:jc w:val="left"/>
              <w:rPr>
                <w:bCs/>
                <w:szCs w:val="22"/>
              </w:rPr>
            </w:pPr>
            <w:r w:rsidRPr="007E28E1">
              <w:rPr>
                <w:bCs/>
                <w:szCs w:val="22"/>
              </w:rPr>
              <w:t>“</w:t>
            </w:r>
            <w:r w:rsidR="002B3C75" w:rsidRPr="007E28E1">
              <w:rPr>
                <w:bCs/>
                <w:szCs w:val="22"/>
              </w:rPr>
              <w:t>Minimum Aviation System Performance Standard for AMS(R)S Data and Voice Communications Supporting Required Communications Performance (RCP) and Required Surveillance Performance (RSP)</w:t>
            </w:r>
            <w:r w:rsidR="00F05A19" w:rsidRPr="007E28E1">
              <w:rPr>
                <w:bCs/>
                <w:szCs w:val="22"/>
              </w:rPr>
              <w:t>”</w:t>
            </w:r>
          </w:p>
        </w:tc>
        <w:tc>
          <w:tcPr>
            <w:tcW w:w="1887" w:type="pct"/>
            <w:shd w:val="clear" w:color="auto" w:fill="auto"/>
          </w:tcPr>
          <w:p w14:paraId="53067C9B" w14:textId="77777777" w:rsidR="009A1108" w:rsidRPr="007E28E1" w:rsidRDefault="002B3C75" w:rsidP="002B3C75">
            <w:pPr>
              <w:rPr>
                <w:bCs/>
                <w:szCs w:val="22"/>
              </w:rPr>
            </w:pPr>
            <w:r w:rsidRPr="007E28E1">
              <w:rPr>
                <w:bCs/>
                <w:szCs w:val="22"/>
              </w:rPr>
              <w:t xml:space="preserve">This document contains Minimum Aviation System Performance Standards (MASPS) for Aeronautical Mobile Satellite (Route) Services (AMS(R)S) that provide safety communications to aircraft in airspace where 1) procedural separation is applied or 2) ATS surveillance services are provided. </w:t>
            </w:r>
          </w:p>
        </w:tc>
        <w:tc>
          <w:tcPr>
            <w:tcW w:w="1893" w:type="pct"/>
            <w:shd w:val="clear" w:color="auto" w:fill="auto"/>
          </w:tcPr>
          <w:p w14:paraId="3AE72EAF" w14:textId="77777777" w:rsidR="009A1108" w:rsidRPr="007E28E1" w:rsidRDefault="002B3C75" w:rsidP="007E28E1">
            <w:pPr>
              <w:jc w:val="left"/>
              <w:rPr>
                <w:bCs/>
                <w:szCs w:val="22"/>
              </w:rPr>
            </w:pPr>
            <w:r w:rsidRPr="007E28E1">
              <w:rPr>
                <w:bCs/>
                <w:szCs w:val="22"/>
              </w:rPr>
              <w:t>This document is related to system performance requirements, and hence does not address equipment RF performance</w:t>
            </w:r>
          </w:p>
        </w:tc>
      </w:tr>
      <w:tr w:rsidR="009A1108" w14:paraId="0CB295AF" w14:textId="77777777" w:rsidTr="007E28E1">
        <w:tc>
          <w:tcPr>
            <w:tcW w:w="1220" w:type="pct"/>
            <w:shd w:val="clear" w:color="auto" w:fill="auto"/>
          </w:tcPr>
          <w:p w14:paraId="03BF1781" w14:textId="77777777" w:rsidR="009A1108" w:rsidRPr="007E28E1" w:rsidRDefault="009A1108" w:rsidP="007E28E1">
            <w:pPr>
              <w:jc w:val="left"/>
              <w:rPr>
                <w:b/>
                <w:szCs w:val="22"/>
              </w:rPr>
            </w:pPr>
            <w:r w:rsidRPr="00052906">
              <w:rPr>
                <w:b/>
                <w:szCs w:val="22"/>
              </w:rPr>
              <w:t>EUROCAE ED-242</w:t>
            </w:r>
            <w:r w:rsidR="00FB4042" w:rsidRPr="007E28E1">
              <w:rPr>
                <w:b/>
                <w:szCs w:val="22"/>
              </w:rPr>
              <w:t>C</w:t>
            </w:r>
          </w:p>
          <w:p w14:paraId="54F553AE" w14:textId="77777777" w:rsidR="00FB4042" w:rsidRPr="007E28E1" w:rsidRDefault="00FB4042" w:rsidP="007E28E1">
            <w:pPr>
              <w:jc w:val="left"/>
              <w:rPr>
                <w:bCs/>
                <w:szCs w:val="22"/>
              </w:rPr>
            </w:pPr>
            <w:r w:rsidRPr="00052906">
              <w:rPr>
                <w:bCs/>
                <w:szCs w:val="22"/>
              </w:rPr>
              <w:t>“</w:t>
            </w:r>
            <w:r w:rsidRPr="007E28E1">
              <w:rPr>
                <w:bCs/>
                <w:szCs w:val="22"/>
              </w:rPr>
              <w:t xml:space="preserve">MASPS FOR AMS(R)S Data and Voice Communications supporting RCP and </w:t>
            </w:r>
            <w:proofErr w:type="gramStart"/>
            <w:r w:rsidRPr="007E28E1">
              <w:rPr>
                <w:bCs/>
                <w:szCs w:val="22"/>
              </w:rPr>
              <w:t>RSP</w:t>
            </w:r>
            <w:r w:rsidRPr="00052906">
              <w:rPr>
                <w:bCs/>
                <w:szCs w:val="22"/>
              </w:rPr>
              <w:t>”</w:t>
            </w:r>
            <w:proofErr w:type="gramEnd"/>
          </w:p>
          <w:p w14:paraId="62980D4E" w14:textId="77777777" w:rsidR="009A1108" w:rsidRPr="007E28E1" w:rsidRDefault="009A1108" w:rsidP="007E28E1">
            <w:pPr>
              <w:jc w:val="left"/>
              <w:rPr>
                <w:bCs/>
                <w:szCs w:val="22"/>
              </w:rPr>
            </w:pPr>
          </w:p>
        </w:tc>
        <w:tc>
          <w:tcPr>
            <w:tcW w:w="1887" w:type="pct"/>
            <w:shd w:val="clear" w:color="auto" w:fill="auto"/>
          </w:tcPr>
          <w:p w14:paraId="7E435408" w14:textId="77777777" w:rsidR="009A1108" w:rsidRPr="00EC5465" w:rsidRDefault="00FB4042" w:rsidP="007E28E1">
            <w:pPr>
              <w:jc w:val="left"/>
              <w:rPr>
                <w:bCs/>
                <w:szCs w:val="22"/>
              </w:rPr>
            </w:pPr>
            <w:r w:rsidRPr="00EC5465">
              <w:rPr>
                <w:bCs/>
                <w:szCs w:val="22"/>
              </w:rPr>
              <w:t>This document contains Minimum Aviation System Performance Standards (MASPS) for Aeronautical Mobile Satellite (Route) Services (AMS(R)S) that provide safety communications to aircraft in airspace where 1) procedural separation is applied or 2) ATS surveillance services are provided.</w:t>
            </w:r>
          </w:p>
        </w:tc>
        <w:tc>
          <w:tcPr>
            <w:tcW w:w="1893" w:type="pct"/>
            <w:shd w:val="clear" w:color="auto" w:fill="auto"/>
          </w:tcPr>
          <w:p w14:paraId="77FBA9EB" w14:textId="37743774" w:rsidR="009A1108" w:rsidRPr="00EC5465" w:rsidRDefault="0050658F" w:rsidP="007E28E1">
            <w:pPr>
              <w:jc w:val="left"/>
              <w:rPr>
                <w:bCs/>
                <w:szCs w:val="22"/>
              </w:rPr>
            </w:pPr>
            <w:sdt>
              <w:sdtPr>
                <w:tag w:val="goog_rdk_690"/>
                <w:id w:val="-2021456906"/>
              </w:sdtPr>
              <w:sdtEndPr/>
              <w:sdtContent>
                <w:r w:rsidR="00AA53FF">
                  <w:t>This document is related to system performance requirements, and hence does not address equipment RF performance</w:t>
                </w:r>
              </w:sdtContent>
            </w:sdt>
            <w:sdt>
              <w:sdtPr>
                <w:tag w:val="goog_rdk_691"/>
                <w:id w:val="1141304822"/>
                <w:showingPlcHdr/>
              </w:sdtPr>
              <w:sdtEndPr/>
              <w:sdtContent>
                <w:r w:rsidR="00AA53FF">
                  <w:t xml:space="preserve">     </w:t>
                </w:r>
              </w:sdtContent>
            </w:sdt>
          </w:p>
        </w:tc>
      </w:tr>
    </w:tbl>
    <w:p w14:paraId="3A25110C" w14:textId="77777777" w:rsidR="00172D3A" w:rsidRDefault="00172D3A" w:rsidP="00FA2B7D"/>
    <w:p w14:paraId="3B0BD539" w14:textId="77777777" w:rsidR="001E4FB6" w:rsidRDefault="00B87B4C" w:rsidP="00FA2B7D">
      <w:pPr>
        <w:rPr>
          <w:bCs/>
          <w:szCs w:val="22"/>
        </w:rPr>
      </w:pPr>
      <w:r>
        <w:rPr>
          <w:bCs/>
          <w:szCs w:val="22"/>
        </w:rPr>
        <w:t>The necessary r</w:t>
      </w:r>
      <w:r w:rsidR="001E4FB6" w:rsidRPr="00F7751E">
        <w:rPr>
          <w:bCs/>
          <w:szCs w:val="22"/>
        </w:rPr>
        <w:t>evision of these standards</w:t>
      </w:r>
      <w:r w:rsidR="00D03801">
        <w:rPr>
          <w:bCs/>
          <w:szCs w:val="22"/>
        </w:rPr>
        <w:t>,</w:t>
      </w:r>
      <w:r w:rsidR="001E4FB6" w:rsidRPr="00F7751E">
        <w:rPr>
          <w:bCs/>
          <w:szCs w:val="22"/>
        </w:rPr>
        <w:t xml:space="preserve"> </w:t>
      </w:r>
      <w:proofErr w:type="gramStart"/>
      <w:r w:rsidR="001E4FB6" w:rsidRPr="00F7751E">
        <w:rPr>
          <w:bCs/>
          <w:szCs w:val="22"/>
        </w:rPr>
        <w:t>taking into account</w:t>
      </w:r>
      <w:proofErr w:type="gramEnd"/>
      <w:r w:rsidR="001E4FB6" w:rsidRPr="00F7751E">
        <w:rPr>
          <w:bCs/>
          <w:szCs w:val="22"/>
        </w:rPr>
        <w:t xml:space="preserve"> </w:t>
      </w:r>
      <w:r w:rsidR="001E4FB6">
        <w:rPr>
          <w:bCs/>
          <w:szCs w:val="22"/>
        </w:rPr>
        <w:t xml:space="preserve">requirements for </w:t>
      </w:r>
      <w:r w:rsidR="001E4FB6" w:rsidRPr="00F7751E">
        <w:rPr>
          <w:iCs/>
          <w:szCs w:val="22"/>
        </w:rPr>
        <w:t>aeronautical L-band MES</w:t>
      </w:r>
      <w:r w:rsidR="00D03801">
        <w:rPr>
          <w:iCs/>
          <w:szCs w:val="22"/>
        </w:rPr>
        <w:t>,</w:t>
      </w:r>
      <w:r w:rsidR="001E4FB6" w:rsidRPr="00F7751E">
        <w:rPr>
          <w:iCs/>
          <w:szCs w:val="22"/>
        </w:rPr>
        <w:t xml:space="preserve"> </w:t>
      </w:r>
      <w:r w:rsidR="001E4FB6" w:rsidRPr="00F7751E">
        <w:rPr>
          <w:bCs/>
          <w:szCs w:val="22"/>
        </w:rPr>
        <w:t>is already achieved.</w:t>
      </w:r>
    </w:p>
    <w:p w14:paraId="4FFFB9B5" w14:textId="77777777" w:rsidR="001E4FB6" w:rsidRDefault="001E4FB6" w:rsidP="00FA2B7D">
      <w:pPr>
        <w:rPr>
          <w:bCs/>
          <w:szCs w:val="22"/>
        </w:rPr>
      </w:pPr>
    </w:p>
    <w:p w14:paraId="208431F8" w14:textId="00803749" w:rsidR="001E4FB6" w:rsidRPr="008B7EFA" w:rsidRDefault="001E4FB6" w:rsidP="001E4FB6">
      <w:pPr>
        <w:rPr>
          <w:b/>
          <w:szCs w:val="22"/>
          <w:u w:val="single"/>
        </w:rPr>
      </w:pPr>
      <w:proofErr w:type="gramStart"/>
      <w:r w:rsidRPr="008B7EFA">
        <w:rPr>
          <w:b/>
          <w:szCs w:val="22"/>
        </w:rPr>
        <w:t>A</w:t>
      </w:r>
      <w:r w:rsidR="00DA3101">
        <w:rPr>
          <w:b/>
          <w:szCs w:val="22"/>
        </w:rPr>
        <w:t>5</w:t>
      </w:r>
      <w:r w:rsidRPr="008B7EFA">
        <w:rPr>
          <w:b/>
          <w:szCs w:val="22"/>
        </w:rPr>
        <w:t xml:space="preserve">.2  </w:t>
      </w:r>
      <w:r w:rsidRPr="008B7EFA">
        <w:rPr>
          <w:b/>
          <w:szCs w:val="22"/>
          <w:u w:val="single"/>
        </w:rPr>
        <w:t>Certified</w:t>
      </w:r>
      <w:proofErr w:type="gramEnd"/>
      <w:r w:rsidRPr="008B7EFA">
        <w:rPr>
          <w:b/>
          <w:szCs w:val="22"/>
          <w:u w:val="single"/>
        </w:rPr>
        <w:t xml:space="preserve"> aeronautical MES receiver operating 1525-1559 MHz compliant with receiver blocking requirements</w:t>
      </w:r>
      <w:r w:rsidR="00053A88">
        <w:rPr>
          <w:b/>
          <w:szCs w:val="22"/>
          <w:u w:val="single"/>
        </w:rPr>
        <w:t xml:space="preserve"> of -30dBm</w:t>
      </w:r>
    </w:p>
    <w:p w14:paraId="0A7DA913" w14:textId="77777777" w:rsidR="001E4FB6" w:rsidRDefault="001E4FB6" w:rsidP="00FA2B7D"/>
    <w:p w14:paraId="11CBF74D" w14:textId="484B9025" w:rsidR="001E4FB6" w:rsidRDefault="001E4FB6" w:rsidP="001E4FB6">
      <w:pPr>
        <w:rPr>
          <w:bCs/>
          <w:szCs w:val="22"/>
        </w:rPr>
      </w:pPr>
      <w:r w:rsidRPr="00F7751E">
        <w:rPr>
          <w:bCs/>
          <w:szCs w:val="22"/>
        </w:rPr>
        <w:t xml:space="preserve">Currently, as of </w:t>
      </w:r>
      <w:r w:rsidR="00606193">
        <w:rPr>
          <w:bCs/>
          <w:szCs w:val="22"/>
        </w:rPr>
        <w:t>b</w:t>
      </w:r>
      <w:r w:rsidR="00AA53FF">
        <w:rPr>
          <w:bCs/>
          <w:szCs w:val="22"/>
        </w:rPr>
        <w:t>eg</w:t>
      </w:r>
      <w:r w:rsidR="00606193">
        <w:rPr>
          <w:bCs/>
          <w:szCs w:val="22"/>
        </w:rPr>
        <w:t>ining</w:t>
      </w:r>
      <w:r w:rsidRPr="00F7751E">
        <w:rPr>
          <w:bCs/>
          <w:szCs w:val="22"/>
        </w:rPr>
        <w:t>-202</w:t>
      </w:r>
      <w:r w:rsidR="00AA53FF">
        <w:rPr>
          <w:bCs/>
          <w:szCs w:val="22"/>
        </w:rPr>
        <w:t>4</w:t>
      </w:r>
      <w:r w:rsidRPr="00F7751E">
        <w:rPr>
          <w:bCs/>
          <w:szCs w:val="22"/>
        </w:rPr>
        <w:t xml:space="preserve">, some </w:t>
      </w:r>
      <w:r w:rsidR="00E91B12">
        <w:rPr>
          <w:bCs/>
          <w:szCs w:val="22"/>
        </w:rPr>
        <w:t xml:space="preserve">aeronautical </w:t>
      </w:r>
      <w:r w:rsidRPr="00F7751E">
        <w:rPr>
          <w:bCs/>
          <w:szCs w:val="22"/>
        </w:rPr>
        <w:t xml:space="preserve">L-band </w:t>
      </w:r>
      <w:r w:rsidR="00E91B12">
        <w:rPr>
          <w:bCs/>
          <w:szCs w:val="22"/>
        </w:rPr>
        <w:t xml:space="preserve">MES </w:t>
      </w:r>
      <w:r w:rsidRPr="00F7751E">
        <w:rPr>
          <w:bCs/>
          <w:szCs w:val="22"/>
        </w:rPr>
        <w:t>satcom manufacturers are in the process of designing MES</w:t>
      </w:r>
      <w:r w:rsidR="00B87B4C">
        <w:rPr>
          <w:bCs/>
          <w:szCs w:val="22"/>
        </w:rPr>
        <w:t>s</w:t>
      </w:r>
      <w:r w:rsidRPr="00F7751E">
        <w:rPr>
          <w:bCs/>
          <w:szCs w:val="22"/>
        </w:rPr>
        <w:t xml:space="preserve"> that comply with the revised blocking requirement.</w:t>
      </w:r>
      <w:r>
        <w:rPr>
          <w:bCs/>
          <w:szCs w:val="22"/>
        </w:rPr>
        <w:t xml:space="preserve">  A </w:t>
      </w:r>
      <w:r w:rsidRPr="00721084">
        <w:rPr>
          <w:bCs/>
          <w:szCs w:val="22"/>
        </w:rPr>
        <w:t xml:space="preserve">Type H DLNA </w:t>
      </w:r>
      <w:r>
        <w:rPr>
          <w:bCs/>
          <w:szCs w:val="22"/>
        </w:rPr>
        <w:t xml:space="preserve">for use with classic aero systems that is compliant </w:t>
      </w:r>
      <w:r w:rsidRPr="00F7751E">
        <w:rPr>
          <w:bCs/>
          <w:szCs w:val="22"/>
        </w:rPr>
        <w:t xml:space="preserve">with the new receiver blocking requirement of -30 dBm from mobile-base station </w:t>
      </w:r>
      <w:r w:rsidRPr="00F7751E">
        <w:rPr>
          <w:bCs/>
          <w:szCs w:val="22"/>
        </w:rPr>
        <w:lastRenderedPageBreak/>
        <w:t>transmissions at 1 512-1 517 MHz</w:t>
      </w:r>
      <w:r>
        <w:rPr>
          <w:bCs/>
          <w:szCs w:val="22"/>
        </w:rPr>
        <w:t xml:space="preserve"> has </w:t>
      </w:r>
      <w:r w:rsidRPr="00FA5A17">
        <w:rPr>
          <w:bCs/>
          <w:szCs w:val="22"/>
        </w:rPr>
        <w:t xml:space="preserve">received a </w:t>
      </w:r>
      <w:r>
        <w:rPr>
          <w:bCs/>
          <w:szCs w:val="22"/>
        </w:rPr>
        <w:t>Technical Standards Order (</w:t>
      </w:r>
      <w:r w:rsidRPr="00FA5A17">
        <w:rPr>
          <w:bCs/>
          <w:szCs w:val="22"/>
        </w:rPr>
        <w:t>TSO</w:t>
      </w:r>
      <w:r>
        <w:rPr>
          <w:bCs/>
          <w:szCs w:val="22"/>
        </w:rPr>
        <w:t>)</w:t>
      </w:r>
      <w:r w:rsidRPr="00FA5A17">
        <w:rPr>
          <w:bCs/>
          <w:szCs w:val="22"/>
        </w:rPr>
        <w:t xml:space="preserve"> from the FAA</w:t>
      </w:r>
      <w:r w:rsidRPr="00F7751E">
        <w:rPr>
          <w:bCs/>
          <w:szCs w:val="22"/>
        </w:rPr>
        <w:t xml:space="preserve">. </w:t>
      </w:r>
      <w:r w:rsidR="00606193">
        <w:rPr>
          <w:bCs/>
          <w:szCs w:val="22"/>
        </w:rPr>
        <w:t xml:space="preserve">A </w:t>
      </w:r>
      <w:r w:rsidR="00606193">
        <w:t xml:space="preserve">Type J DLNA for use on </w:t>
      </w:r>
      <w:r w:rsidR="00606193" w:rsidRPr="005251F5">
        <w:t>SBB and Classic Aero</w:t>
      </w:r>
      <w:r w:rsidR="00606193">
        <w:t xml:space="preserve"> </w:t>
      </w:r>
      <w:r w:rsidR="00606193" w:rsidRPr="00D411D6">
        <w:t xml:space="preserve">terminals </w:t>
      </w:r>
      <w:r w:rsidR="00AD23C3" w:rsidRPr="00D411D6">
        <w:t xml:space="preserve">has </w:t>
      </w:r>
      <w:r w:rsidR="00606193" w:rsidRPr="00D411D6">
        <w:t>also</w:t>
      </w:r>
      <w:r w:rsidR="00606193">
        <w:t xml:space="preserve"> been granted a TSO and a small number of orders have been received.</w:t>
      </w:r>
      <w:r w:rsidRPr="00F7751E">
        <w:rPr>
          <w:bCs/>
          <w:szCs w:val="22"/>
        </w:rPr>
        <w:t xml:space="preserve"> </w:t>
      </w:r>
      <w:r w:rsidR="00B87B4C">
        <w:rPr>
          <w:bCs/>
          <w:szCs w:val="22"/>
        </w:rPr>
        <w:t>A</w:t>
      </w:r>
      <w:r>
        <w:rPr>
          <w:bCs/>
          <w:szCs w:val="22"/>
        </w:rPr>
        <w:t xml:space="preserve">n airframer </w:t>
      </w:r>
      <w:r w:rsidRPr="008856AE">
        <w:rPr>
          <w:bCs/>
          <w:szCs w:val="22"/>
        </w:rPr>
        <w:t xml:space="preserve">Light Cockpit </w:t>
      </w:r>
      <w:r>
        <w:rPr>
          <w:bCs/>
          <w:szCs w:val="22"/>
        </w:rPr>
        <w:t xml:space="preserve">Satcom (LCS) </w:t>
      </w:r>
      <w:r w:rsidRPr="00FA5A17">
        <w:rPr>
          <w:bCs/>
          <w:szCs w:val="22"/>
        </w:rPr>
        <w:t xml:space="preserve">programme for SBB has been certified </w:t>
      </w:r>
      <w:r>
        <w:rPr>
          <w:bCs/>
          <w:szCs w:val="22"/>
        </w:rPr>
        <w:t>to the revised blocking requirement and</w:t>
      </w:r>
      <w:r w:rsidRPr="00FA5A17">
        <w:rPr>
          <w:bCs/>
          <w:szCs w:val="22"/>
        </w:rPr>
        <w:t xml:space="preserve"> is in service on a handful of aircraft</w:t>
      </w:r>
      <w:r>
        <w:rPr>
          <w:bCs/>
          <w:szCs w:val="22"/>
        </w:rPr>
        <w:t xml:space="preserve">.  </w:t>
      </w:r>
    </w:p>
    <w:p w14:paraId="58DAFDB1" w14:textId="77777777" w:rsidR="001E4FB6" w:rsidRDefault="001E4FB6" w:rsidP="00FA2B7D"/>
    <w:p w14:paraId="64435C65" w14:textId="15E5B429" w:rsidR="00B87C1F" w:rsidRPr="008B7EFA" w:rsidRDefault="00B87C1F" w:rsidP="00B87C1F">
      <w:pPr>
        <w:rPr>
          <w:b/>
          <w:bCs/>
        </w:rPr>
      </w:pPr>
      <w:proofErr w:type="gramStart"/>
      <w:r w:rsidRPr="008B7EFA">
        <w:rPr>
          <w:b/>
          <w:bCs/>
        </w:rPr>
        <w:t>A</w:t>
      </w:r>
      <w:r w:rsidR="00E12877">
        <w:rPr>
          <w:b/>
          <w:bCs/>
        </w:rPr>
        <w:t>5</w:t>
      </w:r>
      <w:r w:rsidRPr="008B7EFA">
        <w:rPr>
          <w:b/>
          <w:bCs/>
        </w:rPr>
        <w:t xml:space="preserve">.3  </w:t>
      </w:r>
      <w:r w:rsidRPr="008B7EFA">
        <w:rPr>
          <w:b/>
          <w:bCs/>
          <w:szCs w:val="22"/>
          <w:u w:val="single"/>
        </w:rPr>
        <w:t>Production</w:t>
      </w:r>
      <w:proofErr w:type="gramEnd"/>
      <w:r w:rsidRPr="008B7EFA">
        <w:rPr>
          <w:b/>
          <w:bCs/>
          <w:szCs w:val="22"/>
          <w:u w:val="single"/>
        </w:rPr>
        <w:t xml:space="preserve"> of new aircraft for line-fit delivery</w:t>
      </w:r>
    </w:p>
    <w:p w14:paraId="073C7A84" w14:textId="77777777" w:rsidR="00B87C1F" w:rsidRPr="00F7751E" w:rsidRDefault="00B87C1F" w:rsidP="00B87C1F">
      <w:pPr>
        <w:rPr>
          <w:bCs/>
          <w:szCs w:val="22"/>
        </w:rPr>
      </w:pPr>
    </w:p>
    <w:p w14:paraId="3634DC0A" w14:textId="4ABCF9F6" w:rsidR="00B87C1F" w:rsidRPr="00F7751E" w:rsidRDefault="00B87C1F" w:rsidP="00B87C1F">
      <w:pPr>
        <w:rPr>
          <w:bCs/>
          <w:szCs w:val="22"/>
        </w:rPr>
      </w:pPr>
      <w:r w:rsidRPr="00F7751E">
        <w:rPr>
          <w:bCs/>
          <w:szCs w:val="22"/>
        </w:rPr>
        <w:t xml:space="preserve">This phase requires time for adaptation of the </w:t>
      </w:r>
      <w:r w:rsidR="00E12877">
        <w:rPr>
          <w:bCs/>
          <w:szCs w:val="22"/>
        </w:rPr>
        <w:t xml:space="preserve">manufacturing </w:t>
      </w:r>
      <w:r w:rsidRPr="00F7751E">
        <w:rPr>
          <w:bCs/>
          <w:szCs w:val="22"/>
        </w:rPr>
        <w:t xml:space="preserve">production </w:t>
      </w:r>
      <w:proofErr w:type="gramStart"/>
      <w:r w:rsidRPr="00F7751E">
        <w:rPr>
          <w:bCs/>
          <w:szCs w:val="22"/>
        </w:rPr>
        <w:t>and also</w:t>
      </w:r>
      <w:proofErr w:type="gramEnd"/>
      <w:r w:rsidRPr="00F7751E">
        <w:rPr>
          <w:bCs/>
          <w:szCs w:val="22"/>
        </w:rPr>
        <w:t xml:space="preserve"> </w:t>
      </w:r>
      <w:r w:rsidR="00723FAE">
        <w:rPr>
          <w:bCs/>
          <w:szCs w:val="22"/>
        </w:rPr>
        <w:t>manufacturing</w:t>
      </w:r>
      <w:r w:rsidRPr="00F7751E">
        <w:rPr>
          <w:bCs/>
          <w:szCs w:val="22"/>
        </w:rPr>
        <w:t xml:space="preserve"> processes </w:t>
      </w:r>
      <w:r w:rsidRPr="00D539E0">
        <w:rPr>
          <w:bCs/>
          <w:szCs w:val="22"/>
        </w:rPr>
        <w:t>in place</w:t>
      </w:r>
      <w:r w:rsidRPr="00F7751E">
        <w:rPr>
          <w:bCs/>
          <w:szCs w:val="22"/>
        </w:rPr>
        <w:t xml:space="preserve">. This phase can only </w:t>
      </w:r>
      <w:r w:rsidRPr="006E4483">
        <w:rPr>
          <w:bCs/>
          <w:szCs w:val="22"/>
        </w:rPr>
        <w:t>start</w:t>
      </w:r>
      <w:r w:rsidRPr="00F7751E">
        <w:rPr>
          <w:bCs/>
          <w:szCs w:val="22"/>
        </w:rPr>
        <w:t xml:space="preserve"> when </w:t>
      </w:r>
      <w:r w:rsidRPr="006E4483">
        <w:rPr>
          <w:bCs/>
          <w:szCs w:val="22"/>
        </w:rPr>
        <w:t>product</w:t>
      </w:r>
      <w:r w:rsidR="000E1FDC" w:rsidRPr="006E4483">
        <w:rPr>
          <w:bCs/>
          <w:szCs w:val="22"/>
        </w:rPr>
        <w:t>s</w:t>
      </w:r>
      <w:r w:rsidRPr="006E4483">
        <w:rPr>
          <w:bCs/>
          <w:szCs w:val="22"/>
        </w:rPr>
        <w:t xml:space="preserve"> are available and aeronautical certification </w:t>
      </w:r>
      <w:r w:rsidR="000E1FDC" w:rsidRPr="006E4483">
        <w:rPr>
          <w:bCs/>
          <w:szCs w:val="22"/>
        </w:rPr>
        <w:t>has been</w:t>
      </w:r>
      <w:r w:rsidRPr="006E4483">
        <w:rPr>
          <w:bCs/>
          <w:szCs w:val="22"/>
        </w:rPr>
        <w:t xml:space="preserve"> i</w:t>
      </w:r>
      <w:r w:rsidRPr="00F7751E">
        <w:rPr>
          <w:bCs/>
          <w:szCs w:val="22"/>
        </w:rPr>
        <w:t>nitiated.</w:t>
      </w:r>
      <w:r>
        <w:rPr>
          <w:bCs/>
          <w:szCs w:val="22"/>
        </w:rPr>
        <w:t xml:space="preserve"> </w:t>
      </w:r>
    </w:p>
    <w:p w14:paraId="24EA4D6B" w14:textId="77777777" w:rsidR="00B87C1F" w:rsidRDefault="00B87C1F" w:rsidP="00FA2B7D"/>
    <w:p w14:paraId="4BA8B6EC" w14:textId="4ECE2277" w:rsidR="00B87C1F" w:rsidRPr="00F7751E" w:rsidRDefault="00B87C1F" w:rsidP="00B87C1F">
      <w:pPr>
        <w:rPr>
          <w:b/>
          <w:bCs/>
          <w:szCs w:val="22"/>
        </w:rPr>
      </w:pPr>
      <w:proofErr w:type="gramStart"/>
      <w:r w:rsidRPr="008B7EFA">
        <w:rPr>
          <w:b/>
          <w:bCs/>
        </w:rPr>
        <w:t>A</w:t>
      </w:r>
      <w:r w:rsidR="00E12877">
        <w:rPr>
          <w:b/>
          <w:bCs/>
        </w:rPr>
        <w:t>5</w:t>
      </w:r>
      <w:r w:rsidRPr="008B7EFA">
        <w:rPr>
          <w:b/>
          <w:bCs/>
        </w:rPr>
        <w:t>.4</w:t>
      </w:r>
      <w:r>
        <w:t xml:space="preserve">  </w:t>
      </w:r>
      <w:r w:rsidRPr="00F7751E">
        <w:rPr>
          <w:b/>
          <w:bCs/>
          <w:szCs w:val="22"/>
        </w:rPr>
        <w:t>Retrofit</w:t>
      </w:r>
      <w:proofErr w:type="gramEnd"/>
      <w:r w:rsidRPr="00F7751E">
        <w:rPr>
          <w:b/>
          <w:bCs/>
          <w:szCs w:val="22"/>
        </w:rPr>
        <w:t xml:space="preserve"> process</w:t>
      </w:r>
    </w:p>
    <w:p w14:paraId="227E464A" w14:textId="77777777" w:rsidR="00B87C1F" w:rsidRPr="00F7751E" w:rsidRDefault="00B87C1F" w:rsidP="00B87C1F">
      <w:pPr>
        <w:rPr>
          <w:bCs/>
          <w:szCs w:val="22"/>
        </w:rPr>
      </w:pPr>
    </w:p>
    <w:p w14:paraId="615B5474" w14:textId="2D10D7D0" w:rsidR="00B87C1F" w:rsidRPr="00F7751E" w:rsidRDefault="00AA53FF" w:rsidP="00B87C1F">
      <w:pPr>
        <w:rPr>
          <w:bCs/>
          <w:szCs w:val="22"/>
        </w:rPr>
      </w:pPr>
      <w:r>
        <w:rPr>
          <w:bCs/>
          <w:szCs w:val="22"/>
        </w:rPr>
        <w:t xml:space="preserve">If the modification is not performed by the </w:t>
      </w:r>
      <w:r w:rsidR="008A492F">
        <w:rPr>
          <w:bCs/>
          <w:szCs w:val="22"/>
        </w:rPr>
        <w:t>a</w:t>
      </w:r>
      <w:r>
        <w:rPr>
          <w:bCs/>
          <w:szCs w:val="22"/>
        </w:rPr>
        <w:t>irframer which also include</w:t>
      </w:r>
      <w:r w:rsidR="008A492F">
        <w:rPr>
          <w:bCs/>
          <w:szCs w:val="22"/>
        </w:rPr>
        <w:t>s</w:t>
      </w:r>
      <w:r>
        <w:rPr>
          <w:bCs/>
          <w:szCs w:val="22"/>
        </w:rPr>
        <w:t xml:space="preserve"> validation and certification of the modification, </w:t>
      </w:r>
      <w:r w:rsidR="00B32CAC">
        <w:rPr>
          <w:bCs/>
          <w:szCs w:val="22"/>
        </w:rPr>
        <w:t xml:space="preserve">a </w:t>
      </w:r>
      <w:r>
        <w:rPr>
          <w:bCs/>
          <w:szCs w:val="22"/>
        </w:rPr>
        <w:t>s</w:t>
      </w:r>
      <w:r w:rsidR="00B87C1F" w:rsidRPr="00F7751E">
        <w:rPr>
          <w:bCs/>
          <w:szCs w:val="22"/>
        </w:rPr>
        <w:t xml:space="preserve">upplementary type certificate (STC) </w:t>
      </w:r>
      <w:r>
        <w:rPr>
          <w:bCs/>
          <w:szCs w:val="22"/>
        </w:rPr>
        <w:t>may be requ</w:t>
      </w:r>
      <w:r w:rsidR="008E4F4E">
        <w:rPr>
          <w:bCs/>
          <w:szCs w:val="22"/>
        </w:rPr>
        <w:t>ired</w:t>
      </w:r>
      <w:r>
        <w:rPr>
          <w:bCs/>
          <w:szCs w:val="22"/>
        </w:rPr>
        <w:t xml:space="preserve"> </w:t>
      </w:r>
      <w:r w:rsidR="00B87C1F" w:rsidRPr="00F7751E">
        <w:rPr>
          <w:bCs/>
          <w:szCs w:val="22"/>
        </w:rPr>
        <w:t>for each type and variant of aircraft</w:t>
      </w:r>
      <w:r w:rsidR="00B87C1F" w:rsidRPr="00670E2D">
        <w:rPr>
          <w:bCs/>
          <w:szCs w:val="22"/>
        </w:rPr>
        <w:t xml:space="preserve">. </w:t>
      </w:r>
      <w:r w:rsidR="000E1FDC" w:rsidRPr="00670E2D">
        <w:rPr>
          <w:bCs/>
          <w:szCs w:val="22"/>
        </w:rPr>
        <w:t>This is i</w:t>
      </w:r>
      <w:r w:rsidR="00B87C1F" w:rsidRPr="00670E2D">
        <w:rPr>
          <w:bCs/>
          <w:szCs w:val="22"/>
        </w:rPr>
        <w:t>n</w:t>
      </w:r>
      <w:r w:rsidR="00B87C1F" w:rsidRPr="00F7751E">
        <w:rPr>
          <w:bCs/>
          <w:szCs w:val="22"/>
        </w:rPr>
        <w:t xml:space="preserve"> addition to the type certificate</w:t>
      </w:r>
      <w:r w:rsidR="000E1FDC">
        <w:rPr>
          <w:bCs/>
          <w:szCs w:val="22"/>
        </w:rPr>
        <w:t xml:space="preserve"> </w:t>
      </w:r>
      <w:r w:rsidR="00507825">
        <w:rPr>
          <w:bCs/>
          <w:szCs w:val="22"/>
        </w:rPr>
        <w:t>for the</w:t>
      </w:r>
      <w:r w:rsidR="00B87C1F" w:rsidRPr="00F7751E">
        <w:rPr>
          <w:bCs/>
          <w:szCs w:val="22"/>
        </w:rPr>
        <w:t xml:space="preserve"> </w:t>
      </w:r>
      <w:r w:rsidR="000E1FDC">
        <w:rPr>
          <w:bCs/>
          <w:szCs w:val="22"/>
        </w:rPr>
        <w:t>s</w:t>
      </w:r>
      <w:r w:rsidR="00B87C1F" w:rsidRPr="00F7751E">
        <w:rPr>
          <w:bCs/>
          <w:szCs w:val="22"/>
        </w:rPr>
        <w:t xml:space="preserve">atcom </w:t>
      </w:r>
      <w:r w:rsidR="00507825">
        <w:rPr>
          <w:bCs/>
          <w:szCs w:val="22"/>
        </w:rPr>
        <w:t>terminal itself</w:t>
      </w:r>
      <w:r>
        <w:rPr>
          <w:bCs/>
          <w:szCs w:val="22"/>
        </w:rPr>
        <w:t xml:space="preserve">. </w:t>
      </w:r>
      <w:r w:rsidR="000E1FDC" w:rsidRPr="002D6BC7">
        <w:rPr>
          <w:bCs/>
          <w:szCs w:val="22"/>
        </w:rPr>
        <w:t>T</w:t>
      </w:r>
      <w:r w:rsidR="00AE4B66">
        <w:rPr>
          <w:bCs/>
          <w:szCs w:val="22"/>
        </w:rPr>
        <w:t>o</w:t>
      </w:r>
      <w:r>
        <w:rPr>
          <w:bCs/>
          <w:szCs w:val="22"/>
        </w:rPr>
        <w:t xml:space="preserve"> inform </w:t>
      </w:r>
      <w:r w:rsidR="002D6BC7">
        <w:rPr>
          <w:bCs/>
          <w:szCs w:val="22"/>
        </w:rPr>
        <w:t>a</w:t>
      </w:r>
      <w:r>
        <w:rPr>
          <w:bCs/>
          <w:szCs w:val="22"/>
        </w:rPr>
        <w:t>irlines on the availability of the modification</w:t>
      </w:r>
      <w:r w:rsidR="00B87C1F" w:rsidRPr="00F7751E">
        <w:rPr>
          <w:bCs/>
          <w:szCs w:val="22"/>
        </w:rPr>
        <w:t>, service bulletin</w:t>
      </w:r>
      <w:r>
        <w:rPr>
          <w:bCs/>
          <w:szCs w:val="22"/>
        </w:rPr>
        <w:t>s</w:t>
      </w:r>
      <w:r w:rsidR="00B87C1F" w:rsidRPr="00F7751E">
        <w:rPr>
          <w:bCs/>
          <w:szCs w:val="22"/>
        </w:rPr>
        <w:t xml:space="preserve"> </w:t>
      </w:r>
      <w:proofErr w:type="gramStart"/>
      <w:r w:rsidR="00B87C1F" w:rsidRPr="00F7751E">
        <w:rPr>
          <w:bCs/>
          <w:szCs w:val="22"/>
        </w:rPr>
        <w:t>have to</w:t>
      </w:r>
      <w:proofErr w:type="gramEnd"/>
      <w:r w:rsidR="00B87C1F" w:rsidRPr="00F7751E">
        <w:rPr>
          <w:bCs/>
          <w:szCs w:val="22"/>
        </w:rPr>
        <w:t xml:space="preserve"> be issued.</w:t>
      </w:r>
    </w:p>
    <w:p w14:paraId="07C3E29A" w14:textId="77777777" w:rsidR="00B87C1F" w:rsidRPr="00F7751E" w:rsidRDefault="00B87C1F" w:rsidP="00B87C1F">
      <w:pPr>
        <w:rPr>
          <w:bCs/>
          <w:szCs w:val="22"/>
        </w:rPr>
      </w:pPr>
    </w:p>
    <w:p w14:paraId="00D8D61C" w14:textId="70E22D18" w:rsidR="00B87C1F" w:rsidRDefault="00B87C1F" w:rsidP="00B87C1F">
      <w:pPr>
        <w:rPr>
          <w:bCs/>
          <w:szCs w:val="22"/>
        </w:rPr>
      </w:pPr>
      <w:r w:rsidRPr="00F7751E">
        <w:rPr>
          <w:bCs/>
          <w:szCs w:val="22"/>
        </w:rPr>
        <w:t xml:space="preserve">The service bulletin is a communication toward airlines to inform </w:t>
      </w:r>
      <w:r w:rsidR="00723FAE">
        <w:rPr>
          <w:bCs/>
          <w:szCs w:val="22"/>
        </w:rPr>
        <w:t>them on</w:t>
      </w:r>
      <w:r w:rsidRPr="00F7751E">
        <w:rPr>
          <w:bCs/>
          <w:szCs w:val="22"/>
        </w:rPr>
        <w:t xml:space="preserve"> the availability of some </w:t>
      </w:r>
      <w:r w:rsidR="00723FAE">
        <w:rPr>
          <w:bCs/>
          <w:szCs w:val="22"/>
        </w:rPr>
        <w:t xml:space="preserve">of the </w:t>
      </w:r>
      <w:r w:rsidRPr="00F7751E">
        <w:rPr>
          <w:bCs/>
          <w:szCs w:val="22"/>
        </w:rPr>
        <w:t xml:space="preserve">system modifications including the </w:t>
      </w:r>
      <w:r w:rsidR="00723FAE">
        <w:rPr>
          <w:bCs/>
          <w:szCs w:val="22"/>
        </w:rPr>
        <w:t xml:space="preserve">relevant </w:t>
      </w:r>
      <w:r w:rsidRPr="00F7751E">
        <w:rPr>
          <w:bCs/>
          <w:szCs w:val="22"/>
        </w:rPr>
        <w:t xml:space="preserve">information to explain the purpose of the upgrade. Depending on the rational of the modification and, especially, if the modification is required by the regulation, the </w:t>
      </w:r>
      <w:r w:rsidR="007F6AD1">
        <w:rPr>
          <w:bCs/>
          <w:szCs w:val="22"/>
        </w:rPr>
        <w:t>a</w:t>
      </w:r>
      <w:r w:rsidRPr="00F7751E">
        <w:rPr>
          <w:bCs/>
          <w:szCs w:val="22"/>
        </w:rPr>
        <w:t xml:space="preserve">irline could choose </w:t>
      </w:r>
      <w:r w:rsidR="00723FAE">
        <w:rPr>
          <w:bCs/>
          <w:szCs w:val="22"/>
        </w:rPr>
        <w:t xml:space="preserve">whether </w:t>
      </w:r>
      <w:r w:rsidRPr="00F7751E">
        <w:rPr>
          <w:bCs/>
          <w:szCs w:val="22"/>
        </w:rPr>
        <w:t>to proceed with the retrofit</w:t>
      </w:r>
      <w:r w:rsidR="00723FAE">
        <w:rPr>
          <w:bCs/>
          <w:szCs w:val="22"/>
        </w:rPr>
        <w:t xml:space="preserve"> or not</w:t>
      </w:r>
      <w:r w:rsidRPr="00F7751E">
        <w:rPr>
          <w:bCs/>
          <w:szCs w:val="22"/>
        </w:rPr>
        <w:t xml:space="preserve">. </w:t>
      </w:r>
    </w:p>
    <w:p w14:paraId="199AB170" w14:textId="77777777" w:rsidR="007F6AD1" w:rsidRDefault="007F6AD1" w:rsidP="00B87C1F">
      <w:pPr>
        <w:rPr>
          <w:bCs/>
          <w:szCs w:val="22"/>
        </w:rPr>
      </w:pPr>
    </w:p>
    <w:p w14:paraId="5E95D12E" w14:textId="0507A9E6" w:rsidR="007F6AD1" w:rsidRPr="00F7751E" w:rsidRDefault="007F6AD1" w:rsidP="007F6AD1">
      <w:pPr>
        <w:rPr>
          <w:bCs/>
          <w:szCs w:val="22"/>
        </w:rPr>
      </w:pPr>
      <w:r>
        <w:rPr>
          <w:bCs/>
          <w:szCs w:val="22"/>
        </w:rPr>
        <w:t>T</w:t>
      </w:r>
      <w:r w:rsidRPr="00F7751E">
        <w:rPr>
          <w:bCs/>
          <w:szCs w:val="22"/>
        </w:rPr>
        <w:t>he position of airlines and operators has been to accommodate updates to aircraft systems as part of the natural lifecycle of airframes and avionics (generally between 20-30 years).</w:t>
      </w:r>
      <w:r>
        <w:rPr>
          <w:bCs/>
          <w:szCs w:val="22"/>
        </w:rPr>
        <w:t xml:space="preserve"> </w:t>
      </w:r>
      <w:r w:rsidRPr="00F7751E">
        <w:rPr>
          <w:bCs/>
          <w:szCs w:val="22"/>
        </w:rPr>
        <w:t xml:space="preserve">On the other </w:t>
      </w:r>
      <w:r w:rsidR="00723FAE">
        <w:rPr>
          <w:bCs/>
          <w:szCs w:val="22"/>
        </w:rPr>
        <w:t>perspective</w:t>
      </w:r>
      <w:r>
        <w:rPr>
          <w:bCs/>
          <w:szCs w:val="22"/>
        </w:rPr>
        <w:t>,</w:t>
      </w:r>
      <w:r w:rsidRPr="00F7751E">
        <w:rPr>
          <w:bCs/>
          <w:szCs w:val="22"/>
        </w:rPr>
        <w:t xml:space="preserve"> the position of </w:t>
      </w:r>
      <w:r>
        <w:rPr>
          <w:bCs/>
          <w:szCs w:val="22"/>
        </w:rPr>
        <w:t xml:space="preserve">some </w:t>
      </w:r>
      <w:r w:rsidRPr="00F7751E">
        <w:rPr>
          <w:bCs/>
          <w:szCs w:val="22"/>
        </w:rPr>
        <w:t xml:space="preserve">spectrum authorities on the </w:t>
      </w:r>
      <w:r>
        <w:rPr>
          <w:bCs/>
          <w:szCs w:val="22"/>
        </w:rPr>
        <w:t xml:space="preserve">recommended minimum </w:t>
      </w:r>
      <w:r w:rsidRPr="00F7751E">
        <w:rPr>
          <w:bCs/>
          <w:szCs w:val="22"/>
        </w:rPr>
        <w:t xml:space="preserve">timing for the replacement of </w:t>
      </w:r>
      <w:r w:rsidR="000E1FDC">
        <w:rPr>
          <w:bCs/>
          <w:szCs w:val="22"/>
        </w:rPr>
        <w:t>s</w:t>
      </w:r>
      <w:r w:rsidRPr="00F7751E">
        <w:rPr>
          <w:bCs/>
          <w:szCs w:val="22"/>
        </w:rPr>
        <w:t xml:space="preserve">atcom equipment for the transition from </w:t>
      </w:r>
      <w:r w:rsidR="00E91B12">
        <w:rPr>
          <w:bCs/>
          <w:szCs w:val="22"/>
        </w:rPr>
        <w:t>P</w:t>
      </w:r>
      <w:r w:rsidRPr="00F7751E">
        <w:rPr>
          <w:bCs/>
          <w:szCs w:val="22"/>
        </w:rPr>
        <w:t xml:space="preserve">hase 1 to </w:t>
      </w:r>
      <w:r w:rsidR="00E91B12">
        <w:rPr>
          <w:bCs/>
          <w:szCs w:val="22"/>
        </w:rPr>
        <w:t>P</w:t>
      </w:r>
      <w:r w:rsidRPr="00F7751E">
        <w:rPr>
          <w:bCs/>
          <w:szCs w:val="22"/>
        </w:rPr>
        <w:t>hase 2</w:t>
      </w:r>
      <w:r w:rsidR="00E91B12">
        <w:rPr>
          <w:bCs/>
          <w:szCs w:val="22"/>
        </w:rPr>
        <w:t xml:space="preserve"> PFD limits</w:t>
      </w:r>
      <w:r>
        <w:rPr>
          <w:bCs/>
          <w:szCs w:val="22"/>
        </w:rPr>
        <w:t>,</w:t>
      </w:r>
      <w:r w:rsidRPr="00F7751E">
        <w:rPr>
          <w:bCs/>
          <w:szCs w:val="22"/>
        </w:rPr>
        <w:t xml:space="preserve"> </w:t>
      </w:r>
      <w:proofErr w:type="gramStart"/>
      <w:r w:rsidRPr="00F7751E">
        <w:rPr>
          <w:bCs/>
          <w:szCs w:val="22"/>
        </w:rPr>
        <w:t>in order to</w:t>
      </w:r>
      <w:proofErr w:type="gramEnd"/>
      <w:r w:rsidRPr="00F7751E">
        <w:rPr>
          <w:bCs/>
          <w:szCs w:val="22"/>
        </w:rPr>
        <w:t xml:space="preserve"> facilitate satellite operators preparing retrofit operations for terminals/users requiring protection</w:t>
      </w:r>
      <w:r>
        <w:rPr>
          <w:bCs/>
          <w:szCs w:val="22"/>
        </w:rPr>
        <w:t>,</w:t>
      </w:r>
      <w:r w:rsidRPr="00F7751E">
        <w:rPr>
          <w:bCs/>
          <w:szCs w:val="22"/>
        </w:rPr>
        <w:t xml:space="preserve"> is based </w:t>
      </w:r>
      <w:r w:rsidR="00723FAE">
        <w:rPr>
          <w:bCs/>
          <w:szCs w:val="22"/>
        </w:rPr>
        <w:t xml:space="preserve">on </w:t>
      </w:r>
      <w:r>
        <w:rPr>
          <w:bCs/>
          <w:szCs w:val="22"/>
        </w:rPr>
        <w:t xml:space="preserve">inter-alia </w:t>
      </w:r>
      <w:r w:rsidRPr="00F7751E">
        <w:rPr>
          <w:bCs/>
          <w:szCs w:val="22"/>
        </w:rPr>
        <w:t>on Inmarsat's public service obligations</w:t>
      </w:r>
      <w:r>
        <w:rPr>
          <w:bCs/>
          <w:szCs w:val="22"/>
        </w:rPr>
        <w:t xml:space="preserve"> for the closure of obsolete services</w:t>
      </w:r>
      <w:r w:rsidRPr="00F7751E">
        <w:rPr>
          <w:bCs/>
          <w:szCs w:val="22"/>
        </w:rPr>
        <w:t xml:space="preserve">, which is typically </w:t>
      </w:r>
      <w:r>
        <w:rPr>
          <w:bCs/>
          <w:szCs w:val="22"/>
        </w:rPr>
        <w:t xml:space="preserve">a minimum </w:t>
      </w:r>
      <w:r w:rsidR="00723FAE">
        <w:rPr>
          <w:bCs/>
          <w:szCs w:val="22"/>
        </w:rPr>
        <w:t xml:space="preserve">period </w:t>
      </w:r>
      <w:r>
        <w:rPr>
          <w:bCs/>
          <w:szCs w:val="22"/>
        </w:rPr>
        <w:t xml:space="preserve">of </w:t>
      </w:r>
      <w:r w:rsidRPr="00F7751E">
        <w:rPr>
          <w:bCs/>
          <w:szCs w:val="22"/>
        </w:rPr>
        <w:t>5-7 year</w:t>
      </w:r>
      <w:r w:rsidR="00FF311C">
        <w:rPr>
          <w:bCs/>
          <w:szCs w:val="22"/>
        </w:rPr>
        <w:t>s</w:t>
      </w:r>
      <w:r w:rsidRPr="00F7751E">
        <w:rPr>
          <w:bCs/>
          <w:szCs w:val="22"/>
        </w:rPr>
        <w:t xml:space="preserve">. In that perspective, administrations may </w:t>
      </w:r>
      <w:r>
        <w:rPr>
          <w:bCs/>
          <w:szCs w:val="22"/>
        </w:rPr>
        <w:t xml:space="preserve">need to </w:t>
      </w:r>
      <w:r w:rsidRPr="00F7751E">
        <w:rPr>
          <w:bCs/>
          <w:szCs w:val="22"/>
        </w:rPr>
        <w:t xml:space="preserve">decide </w:t>
      </w:r>
      <w:r>
        <w:rPr>
          <w:bCs/>
          <w:szCs w:val="22"/>
        </w:rPr>
        <w:t>on the appropriate timelines and protection measures.</w:t>
      </w:r>
    </w:p>
    <w:p w14:paraId="3486BF98" w14:textId="77777777" w:rsidR="007F6AD1" w:rsidRPr="00F7751E" w:rsidRDefault="007F6AD1" w:rsidP="007F6AD1">
      <w:pPr>
        <w:rPr>
          <w:bCs/>
          <w:szCs w:val="22"/>
        </w:rPr>
      </w:pPr>
      <w:r w:rsidRPr="00F7751E">
        <w:rPr>
          <w:bCs/>
          <w:szCs w:val="22"/>
        </w:rPr>
        <w:t xml:space="preserve"> </w:t>
      </w:r>
    </w:p>
    <w:p w14:paraId="3070FF57" w14:textId="26B287BD" w:rsidR="007F6AD1" w:rsidRDefault="007F6AD1" w:rsidP="007F6AD1">
      <w:pPr>
        <w:rPr>
          <w:bCs/>
          <w:szCs w:val="22"/>
        </w:rPr>
      </w:pPr>
      <w:r w:rsidRPr="00F7751E">
        <w:rPr>
          <w:bCs/>
          <w:szCs w:val="22"/>
        </w:rPr>
        <w:t xml:space="preserve">For today, notwithstanding with the current situation, one possible approach to accelerate the process to move ahead is to </w:t>
      </w:r>
      <w:r w:rsidR="00E91B12">
        <w:rPr>
          <w:bCs/>
          <w:szCs w:val="22"/>
        </w:rPr>
        <w:t xml:space="preserve">take advantage </w:t>
      </w:r>
      <w:r w:rsidR="00E91B12" w:rsidRPr="00D411D6">
        <w:rPr>
          <w:bCs/>
          <w:szCs w:val="22"/>
        </w:rPr>
        <w:t xml:space="preserve">of </w:t>
      </w:r>
      <w:r w:rsidRPr="00D411D6">
        <w:rPr>
          <w:bCs/>
          <w:szCs w:val="22"/>
        </w:rPr>
        <w:t xml:space="preserve">new </w:t>
      </w:r>
      <w:r w:rsidR="00E91B12" w:rsidRPr="00D411D6">
        <w:rPr>
          <w:bCs/>
          <w:szCs w:val="22"/>
        </w:rPr>
        <w:t xml:space="preserve">ATM </w:t>
      </w:r>
      <w:r w:rsidRPr="00D411D6">
        <w:rPr>
          <w:bCs/>
          <w:szCs w:val="22"/>
        </w:rPr>
        <w:t>project</w:t>
      </w:r>
      <w:r w:rsidR="00E91B12" w:rsidRPr="00D411D6">
        <w:rPr>
          <w:bCs/>
          <w:szCs w:val="22"/>
        </w:rPr>
        <w:t>s</w:t>
      </w:r>
      <w:r w:rsidRPr="00D411D6">
        <w:rPr>
          <w:bCs/>
          <w:szCs w:val="22"/>
        </w:rPr>
        <w:t xml:space="preserve"> which could encourage t</w:t>
      </w:r>
      <w:r w:rsidR="00723FAE" w:rsidRPr="00D411D6">
        <w:rPr>
          <w:bCs/>
          <w:szCs w:val="22"/>
        </w:rPr>
        <w:t>he</w:t>
      </w:r>
      <w:r w:rsidRPr="00D411D6">
        <w:rPr>
          <w:bCs/>
          <w:szCs w:val="22"/>
        </w:rPr>
        <w:t xml:space="preserve"> update </w:t>
      </w:r>
      <w:r w:rsidR="00723FAE" w:rsidRPr="00D411D6">
        <w:rPr>
          <w:bCs/>
          <w:szCs w:val="22"/>
        </w:rPr>
        <w:t xml:space="preserve">of </w:t>
      </w:r>
      <w:r w:rsidR="000E1FDC" w:rsidRPr="00D411D6">
        <w:rPr>
          <w:bCs/>
          <w:szCs w:val="22"/>
        </w:rPr>
        <w:t>s</w:t>
      </w:r>
      <w:r w:rsidRPr="00D411D6">
        <w:rPr>
          <w:bCs/>
          <w:szCs w:val="22"/>
        </w:rPr>
        <w:t xml:space="preserve">atcom terminal </w:t>
      </w:r>
      <w:r w:rsidR="00723FAE" w:rsidRPr="00D411D6">
        <w:rPr>
          <w:bCs/>
          <w:szCs w:val="22"/>
        </w:rPr>
        <w:t xml:space="preserve">usage </w:t>
      </w:r>
      <w:r w:rsidRPr="00D411D6">
        <w:rPr>
          <w:bCs/>
          <w:szCs w:val="22"/>
        </w:rPr>
        <w:t>(</w:t>
      </w:r>
      <w:proofErr w:type="spellStart"/>
      <w:r w:rsidRPr="00D411D6">
        <w:rPr>
          <w:bCs/>
          <w:szCs w:val="22"/>
        </w:rPr>
        <w:t>e.g</w:t>
      </w:r>
      <w:proofErr w:type="spellEnd"/>
      <w:r w:rsidRPr="00D411D6">
        <w:rPr>
          <w:bCs/>
          <w:szCs w:val="22"/>
        </w:rPr>
        <w:t xml:space="preserve"> Iris project).</w:t>
      </w:r>
    </w:p>
    <w:p w14:paraId="7D6CC089" w14:textId="77777777" w:rsidR="00B87C1F" w:rsidRPr="00F7751E" w:rsidRDefault="00B87C1F" w:rsidP="00FA2B7D"/>
    <w:sectPr w:rsidR="00B87C1F" w:rsidRPr="00F7751E" w:rsidSect="003575CA">
      <w:headerReference w:type="even" r:id="rId17"/>
      <w:headerReference w:type="default" r:id="rId18"/>
      <w:footerReference w:type="even" r:id="rId19"/>
      <w:footerReference w:type="default" r:id="rId20"/>
      <w:headerReference w:type="first" r:id="rId21"/>
      <w:footerReference w:type="first" r:id="rId22"/>
      <w:pgSz w:w="12242" w:h="15842" w:code="1"/>
      <w:pgMar w:top="1627" w:right="1247" w:bottom="1440" w:left="1247" w:header="1009"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C4C03" w14:textId="77777777" w:rsidR="00EE2FB3" w:rsidRDefault="00EE2FB3">
      <w:r>
        <w:separator/>
      </w:r>
    </w:p>
  </w:endnote>
  <w:endnote w:type="continuationSeparator" w:id="0">
    <w:p w14:paraId="6E64E33A" w14:textId="77777777" w:rsidR="00EE2FB3" w:rsidRDefault="00EE2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G Times">
    <w:altName w:val="Times New Roman"/>
    <w:charset w:val="00"/>
    <w:family w:val="roman"/>
    <w:pitch w:val="variable"/>
    <w:sig w:usb0="00000007" w:usb1="00000000" w:usb2="00000000" w:usb3="00000000" w:csb0="00000093"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4F1C7" w14:textId="77777777" w:rsidR="002542AF" w:rsidRDefault="002542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10BCD" w14:textId="77777777" w:rsidR="0031158E" w:rsidRDefault="0031158E">
    <w:pPr>
      <w:pStyle w:val="Footer"/>
    </w:pPr>
    <w:r>
      <w:rPr>
        <w:noProof/>
      </w:rPr>
      <mc:AlternateContent>
        <mc:Choice Requires="wps">
          <w:drawing>
            <wp:anchor distT="0" distB="0" distL="114300" distR="114300" simplePos="0" relativeHeight="251657216" behindDoc="0" locked="0" layoutInCell="0" allowOverlap="1" wp14:anchorId="6375B6B0" wp14:editId="35EE5DEC">
              <wp:simplePos x="0" y="0"/>
              <wp:positionH relativeFrom="page">
                <wp:align>left</wp:align>
              </wp:positionH>
              <wp:positionV relativeFrom="page">
                <wp:align>bottom</wp:align>
              </wp:positionV>
              <wp:extent cx="7772400" cy="463550"/>
              <wp:effectExtent l="0" t="0" r="0" b="0"/>
              <wp:wrapNone/>
              <wp:docPr id="2" name="MSIPCM43844a09a6f2ea47fc6204d9" descr="{&quot;HashCode&quot;:513532738,&quot;Height&quot;:9999999.0,&quot;Width&quot;:9999999.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DD1D7D3" w14:textId="77777777" w:rsidR="0031158E" w:rsidRPr="003C18BA" w:rsidRDefault="0031158E" w:rsidP="003C18BA">
                          <w:pPr>
                            <w:jc w:val="left"/>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375B6B0" id="_x0000_t202" coordsize="21600,21600" o:spt="202" path="m,l,21600r21600,l21600,xe">
              <v:stroke joinstyle="miter"/>
              <v:path gradientshapeok="t" o:connecttype="rect"/>
            </v:shapetype>
            <v:shape id="MSIPCM43844a09a6f2ea47fc6204d9" o:spid="_x0000_s1026" type="#_x0000_t202" alt="{&quot;HashCode&quot;:513532738,&quot;Height&quot;:9999999.0,&quot;Width&quot;:9999999.0,&quot;Placement&quot;:&quot;Footer&quot;,&quot;Index&quot;:&quot;Primary&quot;,&quot;Section&quot;:1,&quot;Top&quot;:0.0,&quot;Left&quot;:0.0}" style="position:absolute;left:0;text-align:left;margin-left:0;margin-top:0;width:612pt;height:36.5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" o:allowincell="f" filled="f" stroked="f" strokeweight=".5pt">
              <v:path arrowok="t"/>
              <v:textbox inset="20pt,0,,0">
                <w:txbxContent>
                  <w:p w14:paraId="6DD1D7D3" w14:textId="77777777" w:rsidR="0031158E" w:rsidRPr="003C18BA" w:rsidRDefault="0031158E" w:rsidP="003C18BA">
                    <w:pPr>
                      <w:jc w:val="left"/>
                      <w:rPr>
                        <w:rFonts w:ascii="Calibri" w:hAnsi="Calibri" w:cs="Calibri"/>
                        <w:color w:val="000000"/>
                        <w:sz w:val="14"/>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A2676" w14:textId="77777777" w:rsidR="0031158E" w:rsidRPr="0049795D" w:rsidRDefault="0031158E" w:rsidP="009B4BD5">
    <w:pPr>
      <w:pStyle w:val="Footer"/>
      <w:rPr>
        <w:sz w:val="18"/>
        <w:lang w:val="fr-FR"/>
      </w:rPr>
    </w:pPr>
    <w:r>
      <w:rPr>
        <w:noProof/>
      </w:rPr>
      <mc:AlternateContent>
        <mc:Choice Requires="wps">
          <w:drawing>
            <wp:anchor distT="0" distB="0" distL="114300" distR="114300" simplePos="0" relativeHeight="251658240" behindDoc="0" locked="0" layoutInCell="0" allowOverlap="1" wp14:anchorId="1495F45D" wp14:editId="57CC4E27">
              <wp:simplePos x="0" y="0"/>
              <wp:positionH relativeFrom="page">
                <wp:align>left</wp:align>
              </wp:positionH>
              <wp:positionV relativeFrom="page">
                <wp:align>bottom</wp:align>
              </wp:positionV>
              <wp:extent cx="7772400" cy="463550"/>
              <wp:effectExtent l="0" t="0" r="0" b="0"/>
              <wp:wrapNone/>
              <wp:docPr id="3" name="MSIPCM61634bd39d05d0813de318b5" descr="{&quot;HashCode&quot;:513532738,&quot;Height&quot;:9999999.0,&quot;Width&quot;:9999999.0,&quot;Placement&quot;:&quot;Foot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74B6435" w14:textId="77777777" w:rsidR="0031158E" w:rsidRPr="003C18BA" w:rsidRDefault="0031158E" w:rsidP="003C18BA">
                          <w:pPr>
                            <w:jc w:val="left"/>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495F45D" id="_x0000_t202" coordsize="21600,21600" o:spt="202" path="m,l,21600r21600,l21600,xe">
              <v:stroke joinstyle="miter"/>
              <v:path gradientshapeok="t" o:connecttype="rect"/>
            </v:shapetype>
            <v:shape id="MSIPCM61634bd39d05d0813de318b5" o:spid="_x0000_s1027" type="#_x0000_t202" alt="{&quot;HashCode&quot;:513532738,&quot;Height&quot;:9999999.0,&quot;Width&quot;:9999999.0,&quot;Placement&quot;:&quot;Footer&quot;,&quot;Index&quot;:&quot;FirstPage&quot;,&quot;Section&quot;:1,&quot;Top&quot;:0.0,&quot;Left&quot;:0.0}" style="position:absolute;left:0;text-align:left;margin-left:0;margin-top:0;width:612pt;height:36.5pt;z-index:25165824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" o:allowincell="f" filled="f" stroked="f" strokeweight=".5pt">
              <v:path arrowok="t"/>
              <v:textbox inset="20pt,0,,0">
                <w:txbxContent>
                  <w:p w14:paraId="274B6435" w14:textId="77777777" w:rsidR="0031158E" w:rsidRPr="003C18BA" w:rsidRDefault="0031158E" w:rsidP="003C18BA">
                    <w:pPr>
                      <w:jc w:val="left"/>
                      <w:rPr>
                        <w:rFonts w:ascii="Calibri" w:hAnsi="Calibri" w:cs="Calibri"/>
                        <w:color w:val="000000"/>
                        <w:sz w:val="14"/>
                      </w:rPr>
                    </w:pPr>
                  </w:p>
                </w:txbxContent>
              </v:textbox>
              <w10:wrap anchorx="page" anchory="page"/>
            </v:shape>
          </w:pict>
        </mc:Fallback>
      </mc:AlternateContent>
    </w:r>
    <w:r>
      <w:rPr>
        <w:sz w:val="18"/>
        <w:lang w:val="fr-FR"/>
      </w:rPr>
      <w:t>(</w:t>
    </w:r>
    <w:r>
      <w:rPr>
        <w:sz w:val="18"/>
      </w:rPr>
      <w:fldChar w:fldCharType="begin"/>
    </w:r>
    <w:r>
      <w:rPr>
        <w:sz w:val="18"/>
        <w:lang w:val="fr-FR"/>
      </w:rPr>
      <w:instrText xml:space="preserve"> NUMPAGES  \* MERGEFORMAT </w:instrText>
    </w:r>
    <w:r>
      <w:rPr>
        <w:sz w:val="18"/>
      </w:rPr>
      <w:fldChar w:fldCharType="separate"/>
    </w:r>
    <w:r w:rsidRPr="00987DB1">
      <w:rPr>
        <w:noProof/>
        <w:sz w:val="18"/>
      </w:rPr>
      <w:t>11</w:t>
    </w:r>
    <w:r>
      <w:rPr>
        <w:sz w:val="18"/>
      </w:rPr>
      <w:fldChar w:fldCharType="end"/>
    </w:r>
    <w:r>
      <w:rPr>
        <w:sz w:val="18"/>
        <w:lang w:val="fr-FR"/>
      </w:rPr>
      <w:t xml:space="preserve"> pages)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F0AC3" w14:textId="77777777" w:rsidR="00EE2FB3" w:rsidRDefault="00EE2FB3">
      <w:r>
        <w:separator/>
      </w:r>
    </w:p>
  </w:footnote>
  <w:footnote w:type="continuationSeparator" w:id="0">
    <w:p w14:paraId="265B205E" w14:textId="77777777" w:rsidR="00EE2FB3" w:rsidRDefault="00EE2FB3">
      <w:r>
        <w:continuationSeparator/>
      </w:r>
    </w:p>
  </w:footnote>
  <w:footnote w:id="1">
    <w:p w14:paraId="53DF1B1D" w14:textId="77777777" w:rsidR="0031158E" w:rsidRPr="003C19EB" w:rsidRDefault="0031158E">
      <w:pPr>
        <w:pStyle w:val="FootnoteText"/>
        <w:rPr>
          <w:lang w:val="en-GB"/>
        </w:rPr>
      </w:pPr>
      <w:r>
        <w:rPr>
          <w:rStyle w:val="FootnoteReference"/>
        </w:rPr>
        <w:footnoteRef/>
      </w:r>
      <w:r>
        <w:t xml:space="preserve"> </w:t>
      </w:r>
      <w:r w:rsidRPr="00E742B1">
        <w:t>Automatic dependent surveillance — contract Extended Projected Profile</w:t>
      </w:r>
    </w:p>
  </w:footnote>
  <w:footnote w:id="2">
    <w:p w14:paraId="3120056C" w14:textId="77777777" w:rsidR="0031158E" w:rsidRPr="003C19EB" w:rsidRDefault="0031158E">
      <w:pPr>
        <w:pStyle w:val="FootnoteText"/>
        <w:rPr>
          <w:lang w:val="en-GB"/>
        </w:rPr>
      </w:pPr>
      <w:r>
        <w:rPr>
          <w:rStyle w:val="FootnoteReference"/>
        </w:rPr>
        <w:footnoteRef/>
      </w:r>
      <w:r>
        <w:t xml:space="preserve"> </w:t>
      </w:r>
      <w:r w:rsidRPr="00E742B1">
        <w:t>Controller Pilot Data Link Communications</w:t>
      </w:r>
    </w:p>
  </w:footnote>
  <w:footnote w:id="3">
    <w:p w14:paraId="347CCA90" w14:textId="77777777" w:rsidR="0031158E" w:rsidRPr="003C19EB" w:rsidRDefault="0031158E">
      <w:pPr>
        <w:pStyle w:val="FootnoteText"/>
        <w:rPr>
          <w:lang w:val="en-GB"/>
        </w:rPr>
      </w:pPr>
      <w:r>
        <w:rPr>
          <w:rStyle w:val="FootnoteReference"/>
        </w:rPr>
        <w:footnoteRef/>
      </w:r>
      <w:r>
        <w:t xml:space="preserve"> Airline Operational Control - </w:t>
      </w:r>
      <w:r w:rsidRPr="00E742B1">
        <w:t>Aircraft Communications, Addressing and Reporting System</w:t>
      </w:r>
    </w:p>
  </w:footnote>
  <w:footnote w:id="4">
    <w:p w14:paraId="3273D759" w14:textId="77777777" w:rsidR="0031158E" w:rsidRPr="003C19EB" w:rsidRDefault="0031158E">
      <w:pPr>
        <w:pStyle w:val="FootnoteText"/>
        <w:rPr>
          <w:lang w:val="en-GB"/>
        </w:rPr>
      </w:pPr>
      <w:r>
        <w:rPr>
          <w:rStyle w:val="FootnoteReference"/>
        </w:rPr>
        <w:footnoteRef/>
      </w:r>
      <w:r>
        <w:t xml:space="preserve"> D</w:t>
      </w:r>
      <w:r w:rsidRPr="00E742B1">
        <w:t>igital-Automatic Terminal Information Service</w:t>
      </w:r>
    </w:p>
  </w:footnote>
  <w:footnote w:id="5">
    <w:p w14:paraId="21192D6D" w14:textId="77777777" w:rsidR="0031158E" w:rsidRPr="008951AD" w:rsidRDefault="0031158E" w:rsidP="00A02F97">
      <w:pPr>
        <w:pStyle w:val="FootnoteText"/>
        <w:rPr>
          <w:lang w:val="en-GB"/>
        </w:rPr>
      </w:pPr>
      <w:r>
        <w:rPr>
          <w:rStyle w:val="FootnoteReference"/>
        </w:rPr>
        <w:footnoteRef/>
      </w:r>
      <w:r>
        <w:t xml:space="preserve"> </w:t>
      </w:r>
      <w:r>
        <w:rPr>
          <w:lang w:val="en-GB"/>
        </w:rPr>
        <w:t>Internet Protocol – Airline Information Services Domain and Aircraft Control Domain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2D2E9" w14:textId="77777777" w:rsidR="0031158E" w:rsidRPr="004733E4" w:rsidRDefault="0031158E" w:rsidP="00B34C0C">
    <w:pPr>
      <w:pStyle w:val="Header"/>
      <w:tabs>
        <w:tab w:val="clear" w:pos="8640"/>
        <w:tab w:val="right" w:pos="9000"/>
      </w:tabs>
      <w:rPr>
        <w:szCs w:val="22"/>
      </w:rPr>
    </w:pPr>
    <w:r>
      <w:rPr>
        <w:color w:val="FF0000"/>
        <w:szCs w:val="22"/>
      </w:rPr>
      <w:tab/>
    </w:r>
    <w:r>
      <w:fldChar w:fldCharType="begin"/>
    </w:r>
    <w:r>
      <w:instrText xml:space="preserve"> PAGE   \* MERGEFORMAT </w:instrText>
    </w:r>
    <w:r>
      <w:fldChar w:fldCharType="separate"/>
    </w:r>
    <w:r>
      <w:t>2</w:t>
    </w:r>
    <w:r>
      <w:fldChar w:fldCharType="end"/>
    </w:r>
    <w:r w:rsidRPr="00426670">
      <w:rPr>
        <w:szCs w:val="22"/>
      </w:rPr>
      <w:t xml:space="preserve"> </w:t>
    </w:r>
    <w:r>
      <w:rPr>
        <w:szCs w:val="22"/>
      </w:rPr>
      <w:tab/>
    </w:r>
    <w:r>
      <w:rPr>
        <w:szCs w:val="22"/>
        <w:lang w:val="en-US"/>
      </w:rPr>
      <w:t>FSMP WG/12</w:t>
    </w:r>
    <w:r>
      <w:rPr>
        <w:szCs w:val="22"/>
      </w:rPr>
      <w:t xml:space="preserve"> – Flimsy/04r1</w:t>
    </w:r>
  </w:p>
  <w:p w14:paraId="12D1F4DC" w14:textId="77777777" w:rsidR="0031158E" w:rsidRDefault="003115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601A1" w14:textId="18DE53B8" w:rsidR="0031158E" w:rsidRPr="004733E4" w:rsidRDefault="0031158E" w:rsidP="00B34C0C">
    <w:pPr>
      <w:pStyle w:val="Header"/>
      <w:tabs>
        <w:tab w:val="clear" w:pos="8640"/>
        <w:tab w:val="right" w:pos="9000"/>
      </w:tabs>
      <w:rPr>
        <w:szCs w:val="22"/>
      </w:rPr>
    </w:pPr>
    <w:r>
      <w:rPr>
        <w:color w:val="FF0000"/>
        <w:szCs w:val="22"/>
      </w:rPr>
      <w:tab/>
    </w:r>
    <w:r>
      <w:fldChar w:fldCharType="begin"/>
    </w:r>
    <w:r>
      <w:instrText xml:space="preserve"> PAGE   \* MERGEFORMAT </w:instrText>
    </w:r>
    <w:r>
      <w:fldChar w:fldCharType="separate"/>
    </w:r>
    <w:r>
      <w:rPr>
        <w:noProof/>
      </w:rPr>
      <w:t>7</w:t>
    </w:r>
    <w:r>
      <w:fldChar w:fldCharType="end"/>
    </w:r>
    <w:r w:rsidRPr="00426670">
      <w:rPr>
        <w:szCs w:val="22"/>
      </w:rPr>
      <w:t xml:space="preserve"> </w:t>
    </w:r>
    <w:r>
      <w:rPr>
        <w:szCs w:val="22"/>
      </w:rPr>
      <w:tab/>
    </w:r>
    <w:r w:rsidR="002542AF" w:rsidRPr="002542AF">
      <w:rPr>
        <w:szCs w:val="22"/>
        <w:lang w:val="en-US"/>
      </w:rPr>
      <w:t>FSMP-WG/18 Flimsy/03 Clean version</w:t>
    </w:r>
  </w:p>
  <w:p w14:paraId="27D93EAD" w14:textId="77777777" w:rsidR="0031158E" w:rsidRPr="00B34C0C" w:rsidRDefault="0031158E" w:rsidP="00B34C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857"/>
      <w:gridCol w:w="3770"/>
      <w:gridCol w:w="3949"/>
    </w:tblGrid>
    <w:tr w:rsidR="0031158E" w14:paraId="7D28A2AF" w14:textId="77777777" w:rsidTr="009B4BD5">
      <w:trPr>
        <w:trHeight w:val="1790"/>
      </w:trPr>
      <w:tc>
        <w:tcPr>
          <w:tcW w:w="1915" w:type="dxa"/>
          <w:shd w:val="clear" w:color="auto" w:fill="FFFFFF"/>
        </w:tcPr>
        <w:p w14:paraId="0AB29DE1" w14:textId="77777777" w:rsidR="0031158E" w:rsidRDefault="0031158E" w:rsidP="00F728FE"/>
      </w:tc>
      <w:tc>
        <w:tcPr>
          <w:tcW w:w="3895" w:type="dxa"/>
          <w:shd w:val="clear" w:color="auto" w:fill="FFFFFF"/>
          <w:tcMar>
            <w:right w:w="0" w:type="dxa"/>
          </w:tcMar>
        </w:tcPr>
        <w:p w14:paraId="015F818E" w14:textId="77777777" w:rsidR="0031158E" w:rsidRPr="00066AB7" w:rsidRDefault="0031158E" w:rsidP="00F728FE">
          <w:pPr>
            <w:rPr>
              <w:rFonts w:ascii="Arial" w:hAnsi="Arial" w:cs="Arial"/>
              <w:b/>
              <w:sz w:val="24"/>
              <w:szCs w:val="22"/>
            </w:rPr>
          </w:pPr>
        </w:p>
      </w:tc>
      <w:tc>
        <w:tcPr>
          <w:tcW w:w="3766" w:type="dxa"/>
          <w:shd w:val="clear" w:color="auto" w:fill="FFFFFF"/>
        </w:tcPr>
        <w:tbl>
          <w:tblPr>
            <w:tblW w:w="3824" w:type="dxa"/>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3824"/>
          </w:tblGrid>
          <w:tr w:rsidR="0031158E" w14:paraId="183A483C" w14:textId="77777777" w:rsidTr="00866846">
            <w:trPr>
              <w:jc w:val="right"/>
            </w:trPr>
            <w:tc>
              <w:tcPr>
                <w:tcW w:w="3824" w:type="dxa"/>
              </w:tcPr>
              <w:p w14:paraId="47F9DCA2" w14:textId="12FFC0F2" w:rsidR="0031158E" w:rsidRPr="00066AB7" w:rsidRDefault="0031158E" w:rsidP="00BF4500">
                <w:pPr>
                  <w:framePr w:hSpace="180" w:wrap="around" w:vAnchor="text" w:hAnchor="text" w:y="1"/>
                  <w:suppressOverlap/>
                  <w:jc w:val="left"/>
                  <w:rPr>
                    <w:szCs w:val="22"/>
                  </w:rPr>
                </w:pPr>
                <w:bookmarkStart w:id="4" w:name="document_no"/>
                <w:r>
                  <w:rPr>
                    <w:szCs w:val="22"/>
                  </w:rPr>
                  <w:t>FSMP-WG</w:t>
                </w:r>
                <w:r w:rsidRPr="00066AB7">
                  <w:rPr>
                    <w:szCs w:val="22"/>
                  </w:rPr>
                  <w:t>/</w:t>
                </w:r>
                <w:r>
                  <w:rPr>
                    <w:szCs w:val="22"/>
                  </w:rPr>
                  <w:t xml:space="preserve">18 </w:t>
                </w:r>
                <w:bookmarkEnd w:id="4"/>
                <w:r w:rsidR="00866846">
                  <w:rPr>
                    <w:szCs w:val="22"/>
                  </w:rPr>
                  <w:t>Flimsy</w:t>
                </w:r>
                <w:r>
                  <w:rPr>
                    <w:szCs w:val="22"/>
                  </w:rPr>
                  <w:t>/</w:t>
                </w:r>
                <w:r w:rsidR="00866846">
                  <w:rPr>
                    <w:szCs w:val="22"/>
                  </w:rPr>
                  <w:t>03 Clean version</w:t>
                </w:r>
              </w:p>
              <w:p w14:paraId="57920798" w14:textId="12DF37BD" w:rsidR="0031158E" w:rsidRPr="00066AB7" w:rsidRDefault="0031158E" w:rsidP="00BF4500">
                <w:pPr>
                  <w:framePr w:hSpace="180" w:wrap="around" w:vAnchor="text" w:hAnchor="text" w:y="1"/>
                  <w:suppressOverlap/>
                  <w:jc w:val="left"/>
                  <w:rPr>
                    <w:b/>
                  </w:rPr>
                </w:pPr>
                <w:bookmarkStart w:id="5" w:name="restricted"/>
                <w:bookmarkStart w:id="6" w:name="addendum_corrigendum_appendix"/>
                <w:bookmarkStart w:id="7" w:name="revision_no"/>
                <w:bookmarkStart w:id="8" w:name="revision_date"/>
                <w:bookmarkStart w:id="9" w:name="related_to"/>
                <w:bookmarkEnd w:id="5"/>
                <w:bookmarkEnd w:id="6"/>
                <w:bookmarkEnd w:id="7"/>
                <w:bookmarkEnd w:id="8"/>
                <w:bookmarkEnd w:id="9"/>
                <w:r>
                  <w:rPr>
                    <w:sz w:val="18"/>
                    <w:szCs w:val="18"/>
                  </w:rPr>
                  <w:t>2024-0</w:t>
                </w:r>
                <w:r w:rsidR="00866846">
                  <w:rPr>
                    <w:sz w:val="18"/>
                    <w:szCs w:val="18"/>
                  </w:rPr>
                  <w:t>2</w:t>
                </w:r>
                <w:r>
                  <w:rPr>
                    <w:sz w:val="18"/>
                    <w:szCs w:val="18"/>
                  </w:rPr>
                  <w:t>-</w:t>
                </w:r>
                <w:r w:rsidR="009B77A9">
                  <w:rPr>
                    <w:sz w:val="18"/>
                    <w:szCs w:val="18"/>
                  </w:rPr>
                  <w:t>13</w:t>
                </w:r>
                <w:r w:rsidRPr="00066AB7">
                  <w:rPr>
                    <w:b/>
                    <w:sz w:val="18"/>
                    <w:szCs w:val="18"/>
                  </w:rPr>
                  <w:t xml:space="preserve"> </w:t>
                </w:r>
              </w:p>
            </w:tc>
          </w:tr>
          <w:tr w:rsidR="0031158E" w14:paraId="6FA4BE8A" w14:textId="77777777" w:rsidTr="00866846">
            <w:trPr>
              <w:jc w:val="right"/>
            </w:trPr>
            <w:tc>
              <w:tcPr>
                <w:tcW w:w="3824" w:type="dxa"/>
              </w:tcPr>
              <w:p w14:paraId="0EF1DC7F" w14:textId="77777777" w:rsidR="0031158E" w:rsidRPr="00066AB7" w:rsidRDefault="0031158E" w:rsidP="00BF4500">
                <w:pPr>
                  <w:framePr w:hSpace="180" w:wrap="around" w:vAnchor="text" w:hAnchor="text" w:y="1"/>
                  <w:suppressOverlap/>
                  <w:jc w:val="left"/>
                  <w:rPr>
                    <w:szCs w:val="22"/>
                  </w:rPr>
                </w:pPr>
              </w:p>
            </w:tc>
          </w:tr>
        </w:tbl>
        <w:p w14:paraId="1E2E9C23" w14:textId="77777777" w:rsidR="0031158E" w:rsidRPr="00066AB7" w:rsidRDefault="0031158E" w:rsidP="00F728FE">
          <w:pPr>
            <w:tabs>
              <w:tab w:val="left" w:pos="720"/>
              <w:tab w:val="left" w:pos="1440"/>
              <w:tab w:val="left" w:pos="1800"/>
              <w:tab w:val="left" w:pos="2160"/>
              <w:tab w:val="left" w:pos="2520"/>
              <w:tab w:val="left" w:pos="2880"/>
            </w:tabs>
            <w:ind w:left="4320"/>
            <w:rPr>
              <w:b/>
              <w:sz w:val="18"/>
              <w:szCs w:val="18"/>
            </w:rPr>
          </w:pPr>
        </w:p>
      </w:tc>
    </w:tr>
  </w:tbl>
  <w:p w14:paraId="1AF607B7" w14:textId="77777777" w:rsidR="0031158E" w:rsidRPr="00F728FE" w:rsidRDefault="0031158E" w:rsidP="00F728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0E5C1423"/>
    <w:multiLevelType w:val="multilevel"/>
    <w:tmpl w:val="612666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FEB4A7C"/>
    <w:multiLevelType w:val="hybridMultilevel"/>
    <w:tmpl w:val="9E7C6FF8"/>
    <w:lvl w:ilvl="0" w:tplc="E83CE0E0">
      <w:start w:val="1"/>
      <w:numFmt w:val="bullet"/>
      <w:pStyle w:val="ECCBulletsLv1"/>
      <w:lvlText w:val=""/>
      <w:lvlJc w:val="left"/>
      <w:pPr>
        <w:ind w:left="360" w:hanging="360"/>
      </w:pPr>
      <w:rPr>
        <w:rFonts w:ascii="Wingdings" w:hAnsi="Wingdings" w:hint="default"/>
        <w:color w:val="D2232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40C3DB9"/>
    <w:multiLevelType w:val="hybridMultilevel"/>
    <w:tmpl w:val="C180DA2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85369C4"/>
    <w:multiLevelType w:val="hybridMultilevel"/>
    <w:tmpl w:val="8E909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6"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0421625"/>
    <w:multiLevelType w:val="hybridMultilevel"/>
    <w:tmpl w:val="A30E027E"/>
    <w:lvl w:ilvl="0" w:tplc="B786464E">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4C5168B"/>
    <w:multiLevelType w:val="multilevel"/>
    <w:tmpl w:val="063EEB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2C41E32"/>
    <w:multiLevelType w:val="hybridMultilevel"/>
    <w:tmpl w:val="383A938C"/>
    <w:lvl w:ilvl="0" w:tplc="F822B7A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A5C61B2"/>
    <w:multiLevelType w:val="multilevel"/>
    <w:tmpl w:val="C8E6D60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1" w15:restartNumberingAfterBreak="0">
    <w:nsid w:val="640613D0"/>
    <w:multiLevelType w:val="hybridMultilevel"/>
    <w:tmpl w:val="FC0852B2"/>
    <w:lvl w:ilvl="0" w:tplc="8DCA132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74E637C"/>
    <w:multiLevelType w:val="singleLevel"/>
    <w:tmpl w:val="DCF4410C"/>
    <w:lvl w:ilvl="0">
      <w:start w:val="1"/>
      <w:numFmt w:val="lowerLetter"/>
      <w:lvlText w:val="%1)"/>
      <w:lvlJc w:val="left"/>
      <w:pPr>
        <w:tabs>
          <w:tab w:val="num" w:pos="360"/>
        </w:tabs>
        <w:ind w:left="360" w:hanging="360"/>
      </w:pPr>
    </w:lvl>
  </w:abstractNum>
  <w:abstractNum w:abstractNumId="13" w15:restartNumberingAfterBreak="0">
    <w:nsid w:val="6BBA0B03"/>
    <w:multiLevelType w:val="hybridMultilevel"/>
    <w:tmpl w:val="185E2CBC"/>
    <w:lvl w:ilvl="0" w:tplc="59F80F7A">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7357935"/>
    <w:multiLevelType w:val="hybridMultilevel"/>
    <w:tmpl w:val="7512B25E"/>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5" w15:restartNumberingAfterBreak="0">
    <w:nsid w:val="7B3C7A58"/>
    <w:multiLevelType w:val="hybridMultilevel"/>
    <w:tmpl w:val="B3A8E4D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563375623">
    <w:abstractNumId w:val="10"/>
  </w:num>
  <w:num w:numId="2" w16cid:durableId="983310632">
    <w:abstractNumId w:val="12"/>
  </w:num>
  <w:num w:numId="3" w16cid:durableId="820004940">
    <w:abstractNumId w:val="5"/>
  </w:num>
  <w:num w:numId="4" w16cid:durableId="119686689">
    <w:abstractNumId w:val="0"/>
  </w:num>
  <w:num w:numId="5" w16cid:durableId="15888052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61529023">
    <w:abstractNumId w:val="6"/>
  </w:num>
  <w:num w:numId="7" w16cid:durableId="1068645966">
    <w:abstractNumId w:val="9"/>
  </w:num>
  <w:num w:numId="8" w16cid:durableId="1303343968">
    <w:abstractNumId w:val="10"/>
  </w:num>
  <w:num w:numId="9" w16cid:durableId="2100252906">
    <w:abstractNumId w:val="10"/>
  </w:num>
  <w:num w:numId="10" w16cid:durableId="412163838">
    <w:abstractNumId w:val="11"/>
  </w:num>
  <w:num w:numId="11" w16cid:durableId="1144470740">
    <w:abstractNumId w:val="2"/>
  </w:num>
  <w:num w:numId="12" w16cid:durableId="65687553">
    <w:abstractNumId w:val="14"/>
  </w:num>
  <w:num w:numId="13" w16cid:durableId="1256667555">
    <w:abstractNumId w:val="4"/>
  </w:num>
  <w:num w:numId="14" w16cid:durableId="437484617">
    <w:abstractNumId w:val="13"/>
  </w:num>
  <w:num w:numId="15" w16cid:durableId="611667430">
    <w:abstractNumId w:val="3"/>
  </w:num>
  <w:num w:numId="16" w16cid:durableId="778641468">
    <w:abstractNumId w:val="15"/>
  </w:num>
  <w:num w:numId="17" w16cid:durableId="927620677">
    <w:abstractNumId w:val="8"/>
  </w:num>
  <w:num w:numId="18" w16cid:durableId="19035607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928731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activeWritingStyle w:appName="MSWord" w:lang="fr-FR" w:vendorID="64" w:dllVersion="6" w:nlCheck="1" w:checkStyle="0"/>
  <w:activeWritingStyle w:appName="MSWord" w:lang="en-GB" w:vendorID="64" w:dllVersion="6" w:nlCheck="1" w:checkStyle="1"/>
  <w:activeWritingStyle w:appName="MSWord" w:lang="en-GB" w:vendorID="64" w:dllVersion="0" w:nlCheck="1" w:checkStyle="0"/>
  <w:activeWritingStyle w:appName="MSWord" w:lang="en-CA" w:vendorID="64" w:dllVersion="0" w:nlCheck="1" w:checkStyle="0"/>
  <w:activeWritingStyle w:appName="MSWord" w:lang="fr-FR"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CA" w:vendorID="64" w:dllVersion="4096" w:nlCheck="1" w:checkStyle="0"/>
  <w:activeWritingStyle w:appName="MSWord" w:lang="fr-FR"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03E1A"/>
    <w:rsid w:val="00004CE4"/>
    <w:rsid w:val="000060FC"/>
    <w:rsid w:val="00016599"/>
    <w:rsid w:val="00017E2A"/>
    <w:rsid w:val="000273D2"/>
    <w:rsid w:val="00032779"/>
    <w:rsid w:val="00032F3C"/>
    <w:rsid w:val="0003361B"/>
    <w:rsid w:val="000336D9"/>
    <w:rsid w:val="00034863"/>
    <w:rsid w:val="00034B3C"/>
    <w:rsid w:val="000368D4"/>
    <w:rsid w:val="000408DA"/>
    <w:rsid w:val="00041C5A"/>
    <w:rsid w:val="00041DC0"/>
    <w:rsid w:val="00041F28"/>
    <w:rsid w:val="00042C49"/>
    <w:rsid w:val="00047452"/>
    <w:rsid w:val="000477B1"/>
    <w:rsid w:val="00052906"/>
    <w:rsid w:val="00053A88"/>
    <w:rsid w:val="0005607A"/>
    <w:rsid w:val="00061260"/>
    <w:rsid w:val="00063DC5"/>
    <w:rsid w:val="00067F2B"/>
    <w:rsid w:val="00070E87"/>
    <w:rsid w:val="00083680"/>
    <w:rsid w:val="000839C4"/>
    <w:rsid w:val="00084659"/>
    <w:rsid w:val="00092F8B"/>
    <w:rsid w:val="000930B7"/>
    <w:rsid w:val="00093E6C"/>
    <w:rsid w:val="000A5DDC"/>
    <w:rsid w:val="000A6530"/>
    <w:rsid w:val="000A7380"/>
    <w:rsid w:val="000B45DB"/>
    <w:rsid w:val="000C0A03"/>
    <w:rsid w:val="000C0C8D"/>
    <w:rsid w:val="000C101B"/>
    <w:rsid w:val="000C23FC"/>
    <w:rsid w:val="000C2418"/>
    <w:rsid w:val="000C5849"/>
    <w:rsid w:val="000C6CB7"/>
    <w:rsid w:val="000D0046"/>
    <w:rsid w:val="000D26D5"/>
    <w:rsid w:val="000D3B75"/>
    <w:rsid w:val="000D532E"/>
    <w:rsid w:val="000D5A47"/>
    <w:rsid w:val="000E1FDC"/>
    <w:rsid w:val="000E218A"/>
    <w:rsid w:val="000E6778"/>
    <w:rsid w:val="000E6FF6"/>
    <w:rsid w:val="000F2911"/>
    <w:rsid w:val="000F2F62"/>
    <w:rsid w:val="00101FEA"/>
    <w:rsid w:val="00104223"/>
    <w:rsid w:val="00107409"/>
    <w:rsid w:val="00111D2A"/>
    <w:rsid w:val="00113E75"/>
    <w:rsid w:val="001264BC"/>
    <w:rsid w:val="00131082"/>
    <w:rsid w:val="00147044"/>
    <w:rsid w:val="00147FBD"/>
    <w:rsid w:val="001566B0"/>
    <w:rsid w:val="00161D16"/>
    <w:rsid w:val="001627F0"/>
    <w:rsid w:val="00162F68"/>
    <w:rsid w:val="00172D3A"/>
    <w:rsid w:val="001736BA"/>
    <w:rsid w:val="0017421A"/>
    <w:rsid w:val="00174882"/>
    <w:rsid w:val="00175CB7"/>
    <w:rsid w:val="00190317"/>
    <w:rsid w:val="0019187E"/>
    <w:rsid w:val="00191B9B"/>
    <w:rsid w:val="00191F46"/>
    <w:rsid w:val="00197961"/>
    <w:rsid w:val="001A0458"/>
    <w:rsid w:val="001A0FE4"/>
    <w:rsid w:val="001A1AF6"/>
    <w:rsid w:val="001A2901"/>
    <w:rsid w:val="001A493A"/>
    <w:rsid w:val="001A4BF8"/>
    <w:rsid w:val="001A5630"/>
    <w:rsid w:val="001A5A7F"/>
    <w:rsid w:val="001B54C7"/>
    <w:rsid w:val="001C143A"/>
    <w:rsid w:val="001C380A"/>
    <w:rsid w:val="001C3A31"/>
    <w:rsid w:val="001C3E3E"/>
    <w:rsid w:val="001C3FC0"/>
    <w:rsid w:val="001D0B90"/>
    <w:rsid w:val="001D5F8A"/>
    <w:rsid w:val="001D762D"/>
    <w:rsid w:val="001E4FB6"/>
    <w:rsid w:val="001F0DFB"/>
    <w:rsid w:val="001F7A7B"/>
    <w:rsid w:val="00203034"/>
    <w:rsid w:val="00206E67"/>
    <w:rsid w:val="00207364"/>
    <w:rsid w:val="0021179B"/>
    <w:rsid w:val="00214053"/>
    <w:rsid w:val="00214CDF"/>
    <w:rsid w:val="002152C5"/>
    <w:rsid w:val="002157CB"/>
    <w:rsid w:val="00216DF9"/>
    <w:rsid w:val="00220F33"/>
    <w:rsid w:val="002212DE"/>
    <w:rsid w:val="0022225D"/>
    <w:rsid w:val="00222A1E"/>
    <w:rsid w:val="00225EA1"/>
    <w:rsid w:val="002373DC"/>
    <w:rsid w:val="00237698"/>
    <w:rsid w:val="002424DC"/>
    <w:rsid w:val="002438B1"/>
    <w:rsid w:val="00244785"/>
    <w:rsid w:val="00245BB6"/>
    <w:rsid w:val="002517F6"/>
    <w:rsid w:val="002523E5"/>
    <w:rsid w:val="002542AF"/>
    <w:rsid w:val="0025630B"/>
    <w:rsid w:val="002569E5"/>
    <w:rsid w:val="00256D27"/>
    <w:rsid w:val="002623DD"/>
    <w:rsid w:val="002674C1"/>
    <w:rsid w:val="00267773"/>
    <w:rsid w:val="00273891"/>
    <w:rsid w:val="002778B0"/>
    <w:rsid w:val="00281E97"/>
    <w:rsid w:val="002824ED"/>
    <w:rsid w:val="002911A1"/>
    <w:rsid w:val="00291749"/>
    <w:rsid w:val="00291FD4"/>
    <w:rsid w:val="00292CE9"/>
    <w:rsid w:val="002A10B3"/>
    <w:rsid w:val="002A15A0"/>
    <w:rsid w:val="002A1814"/>
    <w:rsid w:val="002A3040"/>
    <w:rsid w:val="002A6CBF"/>
    <w:rsid w:val="002A7673"/>
    <w:rsid w:val="002B2789"/>
    <w:rsid w:val="002B34D1"/>
    <w:rsid w:val="002B3C75"/>
    <w:rsid w:val="002B7B8E"/>
    <w:rsid w:val="002C2D0B"/>
    <w:rsid w:val="002C5650"/>
    <w:rsid w:val="002C63F2"/>
    <w:rsid w:val="002D01F4"/>
    <w:rsid w:val="002D53ED"/>
    <w:rsid w:val="002D6BC7"/>
    <w:rsid w:val="002D7DB0"/>
    <w:rsid w:val="002E6C73"/>
    <w:rsid w:val="002F1F09"/>
    <w:rsid w:val="002F6AAC"/>
    <w:rsid w:val="00304DF1"/>
    <w:rsid w:val="00306200"/>
    <w:rsid w:val="00307801"/>
    <w:rsid w:val="0031158E"/>
    <w:rsid w:val="003123CB"/>
    <w:rsid w:val="00322EB0"/>
    <w:rsid w:val="00326868"/>
    <w:rsid w:val="00332EF8"/>
    <w:rsid w:val="0033314E"/>
    <w:rsid w:val="00335493"/>
    <w:rsid w:val="003401E6"/>
    <w:rsid w:val="00343C54"/>
    <w:rsid w:val="00343ED5"/>
    <w:rsid w:val="00356BE7"/>
    <w:rsid w:val="003571E8"/>
    <w:rsid w:val="003575CA"/>
    <w:rsid w:val="003607DE"/>
    <w:rsid w:val="00361A92"/>
    <w:rsid w:val="00364492"/>
    <w:rsid w:val="00365840"/>
    <w:rsid w:val="00370B14"/>
    <w:rsid w:val="003715A0"/>
    <w:rsid w:val="0037516A"/>
    <w:rsid w:val="0037692B"/>
    <w:rsid w:val="003803E3"/>
    <w:rsid w:val="00384996"/>
    <w:rsid w:val="0038609F"/>
    <w:rsid w:val="00387684"/>
    <w:rsid w:val="0039770C"/>
    <w:rsid w:val="003A1C4B"/>
    <w:rsid w:val="003B0D54"/>
    <w:rsid w:val="003B55F8"/>
    <w:rsid w:val="003B76C7"/>
    <w:rsid w:val="003C18BA"/>
    <w:rsid w:val="003C19EB"/>
    <w:rsid w:val="003C41DA"/>
    <w:rsid w:val="003D533E"/>
    <w:rsid w:val="003D7007"/>
    <w:rsid w:val="003D7FD8"/>
    <w:rsid w:val="003E5D52"/>
    <w:rsid w:val="003F6E4D"/>
    <w:rsid w:val="003F7420"/>
    <w:rsid w:val="004014E7"/>
    <w:rsid w:val="004016BE"/>
    <w:rsid w:val="00402FF1"/>
    <w:rsid w:val="0041031E"/>
    <w:rsid w:val="00411BB1"/>
    <w:rsid w:val="004175F3"/>
    <w:rsid w:val="00417849"/>
    <w:rsid w:val="004179C7"/>
    <w:rsid w:val="00423ABD"/>
    <w:rsid w:val="00423C6F"/>
    <w:rsid w:val="00433ADE"/>
    <w:rsid w:val="00434027"/>
    <w:rsid w:val="004475D9"/>
    <w:rsid w:val="00451E58"/>
    <w:rsid w:val="00452839"/>
    <w:rsid w:val="00452AC4"/>
    <w:rsid w:val="00454E6F"/>
    <w:rsid w:val="004658FA"/>
    <w:rsid w:val="00470139"/>
    <w:rsid w:val="004735BC"/>
    <w:rsid w:val="00475503"/>
    <w:rsid w:val="004769B3"/>
    <w:rsid w:val="00483054"/>
    <w:rsid w:val="0048399B"/>
    <w:rsid w:val="004854FB"/>
    <w:rsid w:val="00490B09"/>
    <w:rsid w:val="004912BB"/>
    <w:rsid w:val="0049280E"/>
    <w:rsid w:val="00492CD2"/>
    <w:rsid w:val="004950D5"/>
    <w:rsid w:val="0049525A"/>
    <w:rsid w:val="004966D3"/>
    <w:rsid w:val="004A2E22"/>
    <w:rsid w:val="004A4FCD"/>
    <w:rsid w:val="004A66C3"/>
    <w:rsid w:val="004B1DB7"/>
    <w:rsid w:val="004B444A"/>
    <w:rsid w:val="004C0120"/>
    <w:rsid w:val="004C1D37"/>
    <w:rsid w:val="004C37A7"/>
    <w:rsid w:val="004C4D15"/>
    <w:rsid w:val="004C604F"/>
    <w:rsid w:val="004C719A"/>
    <w:rsid w:val="004D2447"/>
    <w:rsid w:val="004D511F"/>
    <w:rsid w:val="004D5FF0"/>
    <w:rsid w:val="004E2C91"/>
    <w:rsid w:val="004E7058"/>
    <w:rsid w:val="004F0C35"/>
    <w:rsid w:val="004F433A"/>
    <w:rsid w:val="004F6634"/>
    <w:rsid w:val="004F7951"/>
    <w:rsid w:val="005022A5"/>
    <w:rsid w:val="00505DA8"/>
    <w:rsid w:val="00505F6E"/>
    <w:rsid w:val="0050658F"/>
    <w:rsid w:val="00507825"/>
    <w:rsid w:val="00511867"/>
    <w:rsid w:val="005132C6"/>
    <w:rsid w:val="005138EC"/>
    <w:rsid w:val="0051574F"/>
    <w:rsid w:val="0051734A"/>
    <w:rsid w:val="00522BA2"/>
    <w:rsid w:val="00534600"/>
    <w:rsid w:val="00534AFE"/>
    <w:rsid w:val="005355DD"/>
    <w:rsid w:val="00541F55"/>
    <w:rsid w:val="005424CB"/>
    <w:rsid w:val="0054288E"/>
    <w:rsid w:val="00542CE6"/>
    <w:rsid w:val="00545BD1"/>
    <w:rsid w:val="00550EE6"/>
    <w:rsid w:val="00552B85"/>
    <w:rsid w:val="00561C7F"/>
    <w:rsid w:val="00563256"/>
    <w:rsid w:val="00563738"/>
    <w:rsid w:val="005640CD"/>
    <w:rsid w:val="00567936"/>
    <w:rsid w:val="00574BBB"/>
    <w:rsid w:val="0058292A"/>
    <w:rsid w:val="00585983"/>
    <w:rsid w:val="00596BF7"/>
    <w:rsid w:val="005977DE"/>
    <w:rsid w:val="005A1907"/>
    <w:rsid w:val="005A1987"/>
    <w:rsid w:val="005A3039"/>
    <w:rsid w:val="005B08FD"/>
    <w:rsid w:val="005B11DB"/>
    <w:rsid w:val="005B185B"/>
    <w:rsid w:val="005B62A6"/>
    <w:rsid w:val="005B6A59"/>
    <w:rsid w:val="005B7EC6"/>
    <w:rsid w:val="005C15F8"/>
    <w:rsid w:val="005C5515"/>
    <w:rsid w:val="005C582F"/>
    <w:rsid w:val="005E063E"/>
    <w:rsid w:val="005E4DAA"/>
    <w:rsid w:val="005E57A4"/>
    <w:rsid w:val="005F06F7"/>
    <w:rsid w:val="005F31DE"/>
    <w:rsid w:val="005F5561"/>
    <w:rsid w:val="00603478"/>
    <w:rsid w:val="00605060"/>
    <w:rsid w:val="00606193"/>
    <w:rsid w:val="00607F69"/>
    <w:rsid w:val="00612CB3"/>
    <w:rsid w:val="00615766"/>
    <w:rsid w:val="00617EA3"/>
    <w:rsid w:val="00621BA2"/>
    <w:rsid w:val="0062338D"/>
    <w:rsid w:val="0062595A"/>
    <w:rsid w:val="00625E2A"/>
    <w:rsid w:val="0062685D"/>
    <w:rsid w:val="00630789"/>
    <w:rsid w:val="006314CE"/>
    <w:rsid w:val="00631A4D"/>
    <w:rsid w:val="006361F4"/>
    <w:rsid w:val="006361F9"/>
    <w:rsid w:val="00641F9D"/>
    <w:rsid w:val="00642395"/>
    <w:rsid w:val="00650F16"/>
    <w:rsid w:val="0065387D"/>
    <w:rsid w:val="00656912"/>
    <w:rsid w:val="00663129"/>
    <w:rsid w:val="00663708"/>
    <w:rsid w:val="00664C07"/>
    <w:rsid w:val="00664D45"/>
    <w:rsid w:val="00670483"/>
    <w:rsid w:val="00670E2D"/>
    <w:rsid w:val="00673C9F"/>
    <w:rsid w:val="00674C4E"/>
    <w:rsid w:val="006772DF"/>
    <w:rsid w:val="00680B70"/>
    <w:rsid w:val="00683B9B"/>
    <w:rsid w:val="006846A3"/>
    <w:rsid w:val="006A41D9"/>
    <w:rsid w:val="006A5073"/>
    <w:rsid w:val="006A5285"/>
    <w:rsid w:val="006B1342"/>
    <w:rsid w:val="006B6E61"/>
    <w:rsid w:val="006B729C"/>
    <w:rsid w:val="006C529D"/>
    <w:rsid w:val="006C7077"/>
    <w:rsid w:val="006C7AB8"/>
    <w:rsid w:val="006C7CAC"/>
    <w:rsid w:val="006C7E7C"/>
    <w:rsid w:val="006D4008"/>
    <w:rsid w:val="006D600B"/>
    <w:rsid w:val="006E0A73"/>
    <w:rsid w:val="006E2BC7"/>
    <w:rsid w:val="006E2D0C"/>
    <w:rsid w:val="006E3742"/>
    <w:rsid w:val="006E3D16"/>
    <w:rsid w:val="006E4483"/>
    <w:rsid w:val="006F0285"/>
    <w:rsid w:val="006F0B1C"/>
    <w:rsid w:val="006F1E75"/>
    <w:rsid w:val="006F2C38"/>
    <w:rsid w:val="006F4B21"/>
    <w:rsid w:val="006F63D7"/>
    <w:rsid w:val="006F64B0"/>
    <w:rsid w:val="006F6EAA"/>
    <w:rsid w:val="00700929"/>
    <w:rsid w:val="00700E53"/>
    <w:rsid w:val="00704135"/>
    <w:rsid w:val="0070530D"/>
    <w:rsid w:val="00715EB7"/>
    <w:rsid w:val="007163C9"/>
    <w:rsid w:val="00720464"/>
    <w:rsid w:val="00721084"/>
    <w:rsid w:val="00723FAE"/>
    <w:rsid w:val="00725205"/>
    <w:rsid w:val="00726135"/>
    <w:rsid w:val="00740471"/>
    <w:rsid w:val="00745ED4"/>
    <w:rsid w:val="00750BBA"/>
    <w:rsid w:val="00750ED9"/>
    <w:rsid w:val="007535D2"/>
    <w:rsid w:val="00755574"/>
    <w:rsid w:val="007557E7"/>
    <w:rsid w:val="00756A13"/>
    <w:rsid w:val="00760654"/>
    <w:rsid w:val="007641AC"/>
    <w:rsid w:val="00770160"/>
    <w:rsid w:val="0077079B"/>
    <w:rsid w:val="00775650"/>
    <w:rsid w:val="007772EE"/>
    <w:rsid w:val="0077777A"/>
    <w:rsid w:val="0078661C"/>
    <w:rsid w:val="00786956"/>
    <w:rsid w:val="00796860"/>
    <w:rsid w:val="007A0458"/>
    <w:rsid w:val="007C06C8"/>
    <w:rsid w:val="007C5527"/>
    <w:rsid w:val="007C75D9"/>
    <w:rsid w:val="007D0CC0"/>
    <w:rsid w:val="007D1494"/>
    <w:rsid w:val="007D3D51"/>
    <w:rsid w:val="007E09DB"/>
    <w:rsid w:val="007E101C"/>
    <w:rsid w:val="007E28E1"/>
    <w:rsid w:val="007E6A06"/>
    <w:rsid w:val="007F483E"/>
    <w:rsid w:val="007F59CF"/>
    <w:rsid w:val="007F6AD1"/>
    <w:rsid w:val="007F7AFF"/>
    <w:rsid w:val="0080044E"/>
    <w:rsid w:val="008012D6"/>
    <w:rsid w:val="00804CB2"/>
    <w:rsid w:val="008074DD"/>
    <w:rsid w:val="008076F1"/>
    <w:rsid w:val="008120C3"/>
    <w:rsid w:val="0081388F"/>
    <w:rsid w:val="00813B02"/>
    <w:rsid w:val="00815E56"/>
    <w:rsid w:val="008202F5"/>
    <w:rsid w:val="0082162B"/>
    <w:rsid w:val="00822CC9"/>
    <w:rsid w:val="008247CA"/>
    <w:rsid w:val="00824EB8"/>
    <w:rsid w:val="00826CE8"/>
    <w:rsid w:val="00827133"/>
    <w:rsid w:val="00827F75"/>
    <w:rsid w:val="00831CA2"/>
    <w:rsid w:val="008331BA"/>
    <w:rsid w:val="008337A1"/>
    <w:rsid w:val="00833FDC"/>
    <w:rsid w:val="008369E8"/>
    <w:rsid w:val="00840616"/>
    <w:rsid w:val="00850BA8"/>
    <w:rsid w:val="00853A91"/>
    <w:rsid w:val="008602DF"/>
    <w:rsid w:val="00860FB4"/>
    <w:rsid w:val="00863705"/>
    <w:rsid w:val="008662E7"/>
    <w:rsid w:val="00866846"/>
    <w:rsid w:val="00870CD5"/>
    <w:rsid w:val="0088138A"/>
    <w:rsid w:val="008838AD"/>
    <w:rsid w:val="00885035"/>
    <w:rsid w:val="008852E2"/>
    <w:rsid w:val="008856AE"/>
    <w:rsid w:val="008866D7"/>
    <w:rsid w:val="00892527"/>
    <w:rsid w:val="0089264C"/>
    <w:rsid w:val="008934F6"/>
    <w:rsid w:val="00896451"/>
    <w:rsid w:val="0089733E"/>
    <w:rsid w:val="008A1506"/>
    <w:rsid w:val="008A180F"/>
    <w:rsid w:val="008A492F"/>
    <w:rsid w:val="008B0319"/>
    <w:rsid w:val="008B2BA9"/>
    <w:rsid w:val="008B54C4"/>
    <w:rsid w:val="008B7EFA"/>
    <w:rsid w:val="008C21BC"/>
    <w:rsid w:val="008C44CA"/>
    <w:rsid w:val="008C6F49"/>
    <w:rsid w:val="008D1A46"/>
    <w:rsid w:val="008D2CB7"/>
    <w:rsid w:val="008D750B"/>
    <w:rsid w:val="008E230C"/>
    <w:rsid w:val="008E3984"/>
    <w:rsid w:val="008E4F4E"/>
    <w:rsid w:val="008E74A8"/>
    <w:rsid w:val="008F7C0E"/>
    <w:rsid w:val="009013C5"/>
    <w:rsid w:val="0090204A"/>
    <w:rsid w:val="00903814"/>
    <w:rsid w:val="00905D57"/>
    <w:rsid w:val="00916CB9"/>
    <w:rsid w:val="00920ADB"/>
    <w:rsid w:val="00920B80"/>
    <w:rsid w:val="00920C27"/>
    <w:rsid w:val="00926FA0"/>
    <w:rsid w:val="009276D4"/>
    <w:rsid w:val="00930C9C"/>
    <w:rsid w:val="0093274C"/>
    <w:rsid w:val="00934EB3"/>
    <w:rsid w:val="00935620"/>
    <w:rsid w:val="00936202"/>
    <w:rsid w:val="00942CA0"/>
    <w:rsid w:val="00944D02"/>
    <w:rsid w:val="00944F46"/>
    <w:rsid w:val="00955149"/>
    <w:rsid w:val="009602EE"/>
    <w:rsid w:val="00970890"/>
    <w:rsid w:val="00970D02"/>
    <w:rsid w:val="009716AA"/>
    <w:rsid w:val="009728EA"/>
    <w:rsid w:val="00972DDE"/>
    <w:rsid w:val="00974859"/>
    <w:rsid w:val="00977357"/>
    <w:rsid w:val="00987DB1"/>
    <w:rsid w:val="0099134A"/>
    <w:rsid w:val="00991CC3"/>
    <w:rsid w:val="0099393E"/>
    <w:rsid w:val="00994678"/>
    <w:rsid w:val="009965EA"/>
    <w:rsid w:val="009A1108"/>
    <w:rsid w:val="009B4BD5"/>
    <w:rsid w:val="009B77A9"/>
    <w:rsid w:val="009C6C98"/>
    <w:rsid w:val="009C776C"/>
    <w:rsid w:val="009D1551"/>
    <w:rsid w:val="009D159E"/>
    <w:rsid w:val="009D30FF"/>
    <w:rsid w:val="009D430C"/>
    <w:rsid w:val="009D5F5F"/>
    <w:rsid w:val="009D780A"/>
    <w:rsid w:val="009E273B"/>
    <w:rsid w:val="009E2C3A"/>
    <w:rsid w:val="009E442E"/>
    <w:rsid w:val="009E48CE"/>
    <w:rsid w:val="009E7521"/>
    <w:rsid w:val="009F31D2"/>
    <w:rsid w:val="009F3CEB"/>
    <w:rsid w:val="009F4126"/>
    <w:rsid w:val="009F41B9"/>
    <w:rsid w:val="009F43DF"/>
    <w:rsid w:val="009F4A96"/>
    <w:rsid w:val="009F60A6"/>
    <w:rsid w:val="009F6D53"/>
    <w:rsid w:val="00A02F97"/>
    <w:rsid w:val="00A03CFF"/>
    <w:rsid w:val="00A12CBA"/>
    <w:rsid w:val="00A21AD3"/>
    <w:rsid w:val="00A22B57"/>
    <w:rsid w:val="00A232A8"/>
    <w:rsid w:val="00A3209F"/>
    <w:rsid w:val="00A44232"/>
    <w:rsid w:val="00A45318"/>
    <w:rsid w:val="00A51AF9"/>
    <w:rsid w:val="00A52C8C"/>
    <w:rsid w:val="00A5667B"/>
    <w:rsid w:val="00A57A0E"/>
    <w:rsid w:val="00A66758"/>
    <w:rsid w:val="00A67979"/>
    <w:rsid w:val="00A67D6A"/>
    <w:rsid w:val="00A7273E"/>
    <w:rsid w:val="00A74F98"/>
    <w:rsid w:val="00A8044B"/>
    <w:rsid w:val="00A815FB"/>
    <w:rsid w:val="00A82959"/>
    <w:rsid w:val="00A82C21"/>
    <w:rsid w:val="00A86A45"/>
    <w:rsid w:val="00A86CFB"/>
    <w:rsid w:val="00A9084C"/>
    <w:rsid w:val="00A90A26"/>
    <w:rsid w:val="00A96B17"/>
    <w:rsid w:val="00A97240"/>
    <w:rsid w:val="00A97A90"/>
    <w:rsid w:val="00A97B3F"/>
    <w:rsid w:val="00A97FC2"/>
    <w:rsid w:val="00AA150D"/>
    <w:rsid w:val="00AA53FF"/>
    <w:rsid w:val="00AA6953"/>
    <w:rsid w:val="00AC1CE5"/>
    <w:rsid w:val="00AD01FD"/>
    <w:rsid w:val="00AD0ACB"/>
    <w:rsid w:val="00AD23C3"/>
    <w:rsid w:val="00AD2B4C"/>
    <w:rsid w:val="00AD38E3"/>
    <w:rsid w:val="00AD7FAE"/>
    <w:rsid w:val="00AE3FCD"/>
    <w:rsid w:val="00AE4B66"/>
    <w:rsid w:val="00AE4F66"/>
    <w:rsid w:val="00AF49D9"/>
    <w:rsid w:val="00AF4EB5"/>
    <w:rsid w:val="00AF76BF"/>
    <w:rsid w:val="00B010CB"/>
    <w:rsid w:val="00B017E5"/>
    <w:rsid w:val="00B07066"/>
    <w:rsid w:val="00B07509"/>
    <w:rsid w:val="00B07587"/>
    <w:rsid w:val="00B106D8"/>
    <w:rsid w:val="00B13057"/>
    <w:rsid w:val="00B22FC6"/>
    <w:rsid w:val="00B2435D"/>
    <w:rsid w:val="00B25504"/>
    <w:rsid w:val="00B32CAC"/>
    <w:rsid w:val="00B34C0C"/>
    <w:rsid w:val="00B36F85"/>
    <w:rsid w:val="00B401EB"/>
    <w:rsid w:val="00B47010"/>
    <w:rsid w:val="00B506ED"/>
    <w:rsid w:val="00B535A4"/>
    <w:rsid w:val="00B57336"/>
    <w:rsid w:val="00B6385A"/>
    <w:rsid w:val="00B64E60"/>
    <w:rsid w:val="00B6586D"/>
    <w:rsid w:val="00B676FA"/>
    <w:rsid w:val="00B67C55"/>
    <w:rsid w:val="00B72EDF"/>
    <w:rsid w:val="00B731D0"/>
    <w:rsid w:val="00B85D13"/>
    <w:rsid w:val="00B86664"/>
    <w:rsid w:val="00B868F5"/>
    <w:rsid w:val="00B879E4"/>
    <w:rsid w:val="00B87B4C"/>
    <w:rsid w:val="00B87C1F"/>
    <w:rsid w:val="00BA458E"/>
    <w:rsid w:val="00BA4E3B"/>
    <w:rsid w:val="00BA5E29"/>
    <w:rsid w:val="00BA6203"/>
    <w:rsid w:val="00BB1502"/>
    <w:rsid w:val="00BB78D5"/>
    <w:rsid w:val="00BC0C12"/>
    <w:rsid w:val="00BC160D"/>
    <w:rsid w:val="00BC24C4"/>
    <w:rsid w:val="00BC5391"/>
    <w:rsid w:val="00BC7A7C"/>
    <w:rsid w:val="00BD04C5"/>
    <w:rsid w:val="00BD085F"/>
    <w:rsid w:val="00BD2921"/>
    <w:rsid w:val="00BD3CDB"/>
    <w:rsid w:val="00BD5181"/>
    <w:rsid w:val="00BD7EDB"/>
    <w:rsid w:val="00BE3042"/>
    <w:rsid w:val="00BE3900"/>
    <w:rsid w:val="00BE3DF6"/>
    <w:rsid w:val="00BE5E24"/>
    <w:rsid w:val="00BF0D82"/>
    <w:rsid w:val="00BF1383"/>
    <w:rsid w:val="00BF4500"/>
    <w:rsid w:val="00BF6B9E"/>
    <w:rsid w:val="00C0438E"/>
    <w:rsid w:val="00C15594"/>
    <w:rsid w:val="00C2608A"/>
    <w:rsid w:val="00C3052F"/>
    <w:rsid w:val="00C32F4A"/>
    <w:rsid w:val="00C32F97"/>
    <w:rsid w:val="00C3406D"/>
    <w:rsid w:val="00C37C4F"/>
    <w:rsid w:val="00C40B6D"/>
    <w:rsid w:val="00C46CAE"/>
    <w:rsid w:val="00C52D2E"/>
    <w:rsid w:val="00C53675"/>
    <w:rsid w:val="00C57F7A"/>
    <w:rsid w:val="00C62204"/>
    <w:rsid w:val="00C63EBF"/>
    <w:rsid w:val="00C651ED"/>
    <w:rsid w:val="00C71708"/>
    <w:rsid w:val="00C74506"/>
    <w:rsid w:val="00C765B0"/>
    <w:rsid w:val="00C816BE"/>
    <w:rsid w:val="00C8170C"/>
    <w:rsid w:val="00C82755"/>
    <w:rsid w:val="00C84B63"/>
    <w:rsid w:val="00C8633E"/>
    <w:rsid w:val="00C933C1"/>
    <w:rsid w:val="00C939B1"/>
    <w:rsid w:val="00C97F13"/>
    <w:rsid w:val="00CA2036"/>
    <w:rsid w:val="00CA3BF8"/>
    <w:rsid w:val="00CB3705"/>
    <w:rsid w:val="00CC18AE"/>
    <w:rsid w:val="00CC3C82"/>
    <w:rsid w:val="00CC7B46"/>
    <w:rsid w:val="00CD0126"/>
    <w:rsid w:val="00CD3AD1"/>
    <w:rsid w:val="00CD3F1F"/>
    <w:rsid w:val="00CD7C1A"/>
    <w:rsid w:val="00CE0714"/>
    <w:rsid w:val="00CE5EA5"/>
    <w:rsid w:val="00CE6659"/>
    <w:rsid w:val="00CE75CC"/>
    <w:rsid w:val="00CF235C"/>
    <w:rsid w:val="00CF72A2"/>
    <w:rsid w:val="00D00DB1"/>
    <w:rsid w:val="00D01862"/>
    <w:rsid w:val="00D018C0"/>
    <w:rsid w:val="00D03801"/>
    <w:rsid w:val="00D03A51"/>
    <w:rsid w:val="00D10F93"/>
    <w:rsid w:val="00D13382"/>
    <w:rsid w:val="00D1495E"/>
    <w:rsid w:val="00D22255"/>
    <w:rsid w:val="00D2253B"/>
    <w:rsid w:val="00D236AF"/>
    <w:rsid w:val="00D2527C"/>
    <w:rsid w:val="00D31706"/>
    <w:rsid w:val="00D327F4"/>
    <w:rsid w:val="00D37CA1"/>
    <w:rsid w:val="00D411D6"/>
    <w:rsid w:val="00D539E0"/>
    <w:rsid w:val="00D56D46"/>
    <w:rsid w:val="00D61314"/>
    <w:rsid w:val="00D61FC3"/>
    <w:rsid w:val="00D65567"/>
    <w:rsid w:val="00D65CE5"/>
    <w:rsid w:val="00D72413"/>
    <w:rsid w:val="00D741C1"/>
    <w:rsid w:val="00D76BFF"/>
    <w:rsid w:val="00D81FCB"/>
    <w:rsid w:val="00D824E3"/>
    <w:rsid w:val="00D8375B"/>
    <w:rsid w:val="00D8666A"/>
    <w:rsid w:val="00D8779E"/>
    <w:rsid w:val="00D92748"/>
    <w:rsid w:val="00D94FD3"/>
    <w:rsid w:val="00DA19BB"/>
    <w:rsid w:val="00DA3101"/>
    <w:rsid w:val="00DA53C0"/>
    <w:rsid w:val="00DA654F"/>
    <w:rsid w:val="00DB2AB2"/>
    <w:rsid w:val="00DB60A4"/>
    <w:rsid w:val="00DB7542"/>
    <w:rsid w:val="00DC1C75"/>
    <w:rsid w:val="00DC28F2"/>
    <w:rsid w:val="00DC6198"/>
    <w:rsid w:val="00DD1C2A"/>
    <w:rsid w:val="00DD1E93"/>
    <w:rsid w:val="00DD2289"/>
    <w:rsid w:val="00DD4860"/>
    <w:rsid w:val="00DE67C2"/>
    <w:rsid w:val="00DE6CA3"/>
    <w:rsid w:val="00DF38F9"/>
    <w:rsid w:val="00DF6B78"/>
    <w:rsid w:val="00DF76D3"/>
    <w:rsid w:val="00E01021"/>
    <w:rsid w:val="00E0617E"/>
    <w:rsid w:val="00E068AC"/>
    <w:rsid w:val="00E07DC5"/>
    <w:rsid w:val="00E12877"/>
    <w:rsid w:val="00E14989"/>
    <w:rsid w:val="00E16A13"/>
    <w:rsid w:val="00E21A58"/>
    <w:rsid w:val="00E224E4"/>
    <w:rsid w:val="00E27F60"/>
    <w:rsid w:val="00E36CDB"/>
    <w:rsid w:val="00E42DBE"/>
    <w:rsid w:val="00E5053C"/>
    <w:rsid w:val="00E52567"/>
    <w:rsid w:val="00E5378C"/>
    <w:rsid w:val="00E553E8"/>
    <w:rsid w:val="00E56535"/>
    <w:rsid w:val="00E60799"/>
    <w:rsid w:val="00E64584"/>
    <w:rsid w:val="00E65E38"/>
    <w:rsid w:val="00E66CED"/>
    <w:rsid w:val="00E670DF"/>
    <w:rsid w:val="00E7263C"/>
    <w:rsid w:val="00E735BD"/>
    <w:rsid w:val="00E742B1"/>
    <w:rsid w:val="00E77340"/>
    <w:rsid w:val="00E91B12"/>
    <w:rsid w:val="00E967E9"/>
    <w:rsid w:val="00E96E16"/>
    <w:rsid w:val="00EA30E6"/>
    <w:rsid w:val="00EA67E2"/>
    <w:rsid w:val="00EB0179"/>
    <w:rsid w:val="00EB1225"/>
    <w:rsid w:val="00EB1EAC"/>
    <w:rsid w:val="00EB33ED"/>
    <w:rsid w:val="00EB7A40"/>
    <w:rsid w:val="00EC5465"/>
    <w:rsid w:val="00EC7B78"/>
    <w:rsid w:val="00ED12E3"/>
    <w:rsid w:val="00ED23D4"/>
    <w:rsid w:val="00ED55E8"/>
    <w:rsid w:val="00ED6CFE"/>
    <w:rsid w:val="00EE2FB3"/>
    <w:rsid w:val="00EE462F"/>
    <w:rsid w:val="00EE5929"/>
    <w:rsid w:val="00EF05C9"/>
    <w:rsid w:val="00EF1629"/>
    <w:rsid w:val="00EF2040"/>
    <w:rsid w:val="00EF2E37"/>
    <w:rsid w:val="00EF62A0"/>
    <w:rsid w:val="00EF7E3C"/>
    <w:rsid w:val="00F039FA"/>
    <w:rsid w:val="00F05A19"/>
    <w:rsid w:val="00F05F1B"/>
    <w:rsid w:val="00F11197"/>
    <w:rsid w:val="00F136B2"/>
    <w:rsid w:val="00F15B36"/>
    <w:rsid w:val="00F2141F"/>
    <w:rsid w:val="00F33984"/>
    <w:rsid w:val="00F3535C"/>
    <w:rsid w:val="00F46946"/>
    <w:rsid w:val="00F52122"/>
    <w:rsid w:val="00F55BC5"/>
    <w:rsid w:val="00F56298"/>
    <w:rsid w:val="00F56F90"/>
    <w:rsid w:val="00F57B7B"/>
    <w:rsid w:val="00F6659E"/>
    <w:rsid w:val="00F7288E"/>
    <w:rsid w:val="00F728FE"/>
    <w:rsid w:val="00F7751E"/>
    <w:rsid w:val="00F77E2D"/>
    <w:rsid w:val="00F97474"/>
    <w:rsid w:val="00F975FD"/>
    <w:rsid w:val="00FA09F7"/>
    <w:rsid w:val="00FA1291"/>
    <w:rsid w:val="00FA2B7D"/>
    <w:rsid w:val="00FA5A17"/>
    <w:rsid w:val="00FB2EC5"/>
    <w:rsid w:val="00FB4042"/>
    <w:rsid w:val="00FC04CA"/>
    <w:rsid w:val="00FC0947"/>
    <w:rsid w:val="00FC4225"/>
    <w:rsid w:val="00FC51BF"/>
    <w:rsid w:val="00FD55FB"/>
    <w:rsid w:val="00FE4B35"/>
    <w:rsid w:val="00FE59DC"/>
    <w:rsid w:val="00FF038F"/>
    <w:rsid w:val="00FF0FDA"/>
    <w:rsid w:val="00FF1252"/>
    <w:rsid w:val="00FF2063"/>
    <w:rsid w:val="00FF31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3CA4BA"/>
  <w15:chartTrackingRefBased/>
  <w15:docId w15:val="{AB1D2D8C-AC62-4921-A8EA-0A936A7E2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header" w:uiPriority="99"/>
    <w:lsdException w:name="caption" w:semiHidden="1" w:unhideWhenUsed="1" w:qFormat="1"/>
    <w:lsdException w:name="footnote reference" w:qFormat="1"/>
    <w:lsdException w:name="Title" w:qFormat="1"/>
    <w:lsdException w:name="Subtitle" w:qFormat="1"/>
    <w:lsdException w:name="Hyperlink" w:uiPriority="99"/>
    <w:lsdException w:name="Strong" w:qFormat="1"/>
    <w:lsdException w:name="Emphasis" w:uiPriority="1"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link w:val="Heading2Char"/>
    <w:semiHidden/>
    <w:unhideWhenUsed/>
    <w:qFormat/>
    <w:rsid w:val="0081388F"/>
    <w:pPr>
      <w:keepNext/>
      <w:keepLines/>
      <w:spacing w:before="40"/>
      <w:outlineLvl w:val="1"/>
    </w:pPr>
    <w:rPr>
      <w:rFonts w:ascii="Calibri Light" w:hAnsi="Calibri Light"/>
      <w:color w:val="2E74B5"/>
      <w:sz w:val="26"/>
      <w:szCs w:val="26"/>
    </w:rPr>
  </w:style>
  <w:style w:type="paragraph" w:styleId="Heading3">
    <w:name w:val="heading 3"/>
    <w:basedOn w:val="Normal"/>
    <w:next w:val="Normal"/>
    <w:link w:val="Heading3Char"/>
    <w:semiHidden/>
    <w:unhideWhenUsed/>
    <w:qFormat/>
    <w:rsid w:val="005F31DE"/>
    <w:pPr>
      <w:keepNext/>
      <w:keepLines/>
      <w:spacing w:before="40"/>
      <w:outlineLvl w:val="2"/>
    </w:pPr>
    <w:rPr>
      <w:rFonts w:ascii="Calibri Light" w:hAnsi="Calibri Light"/>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spacing w:before="240" w:after="240"/>
      <w:ind w:right="2880"/>
    </w:pPr>
    <w:rPr>
      <w:b/>
    </w:rPr>
  </w:style>
  <w:style w:type="paragraph" w:customStyle="1" w:styleId="2Heading">
    <w:name w:val="2Heading"/>
    <w:basedOn w:val="1Heading"/>
    <w:next w:val="3para"/>
    <w:pPr>
      <w:tabs>
        <w:tab w:val="num" w:pos="720"/>
      </w:tabs>
      <w:spacing w:before="0"/>
      <w:ind w:left="720" w:hanging="720"/>
    </w:pPr>
  </w:style>
  <w:style w:type="paragraph" w:customStyle="1" w:styleId="3para">
    <w:name w:val="3para"/>
    <w:basedOn w:val="2Heading"/>
    <w:pPr>
      <w:tabs>
        <w:tab w:val="clear" w:pos="720"/>
      </w:tabs>
      <w:ind w:left="0" w:right="0" w:firstLine="0"/>
      <w:outlineLvl w:val="2"/>
    </w:pPr>
    <w:rPr>
      <w:b w:val="0"/>
    </w:rPr>
  </w:style>
  <w:style w:type="paragraph" w:customStyle="1" w:styleId="4para">
    <w:name w:val="4para"/>
    <w:basedOn w:val="3para"/>
    <w:pPr>
      <w:tabs>
        <w:tab w:val="left" w:pos="1440"/>
      </w:tabs>
    </w:pPr>
  </w:style>
  <w:style w:type="paragraph" w:customStyle="1" w:styleId="5para">
    <w:name w:val="5para"/>
    <w:basedOn w:val="3para"/>
  </w:style>
  <w:style w:type="paragraph" w:customStyle="1" w:styleId="6para">
    <w:name w:val="6para"/>
    <w:basedOn w:val="3para"/>
    <w:pPr>
      <w:outlineLvl w:val="5"/>
    </w:pPr>
  </w:style>
  <w:style w:type="paragraph" w:customStyle="1" w:styleId="7para">
    <w:name w:val="7para"/>
    <w:basedOn w:val="3para"/>
    <w:pPr>
      <w:tabs>
        <w:tab w:val="left" w:pos="1440"/>
      </w:tabs>
      <w:outlineLvl w:val="6"/>
    </w:pPr>
  </w:style>
  <w:style w:type="paragraph" w:customStyle="1" w:styleId="2para">
    <w:name w:val="2para"/>
    <w:basedOn w:val="3para"/>
    <w:pPr>
      <w:tabs>
        <w:tab w:val="left" w:pos="1440"/>
      </w:tabs>
      <w:outlineLvl w:val="1"/>
    </w:pPr>
  </w:style>
  <w:style w:type="paragraph" w:customStyle="1" w:styleId="8para">
    <w:name w:val="8para"/>
    <w:basedOn w:val="3para"/>
    <w:pPr>
      <w:numPr>
        <w:ilvl w:val="7"/>
      </w:numPr>
      <w:tabs>
        <w:tab w:val="left" w:pos="1440"/>
      </w:tabs>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spacing w:after="24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 w:type="character" w:styleId="CommentReference">
    <w:name w:val="annotation reference"/>
    <w:rsid w:val="00BA4E3B"/>
    <w:rPr>
      <w:sz w:val="16"/>
      <w:szCs w:val="16"/>
    </w:rPr>
  </w:style>
  <w:style w:type="paragraph" w:styleId="CommentText">
    <w:name w:val="annotation text"/>
    <w:basedOn w:val="Normal"/>
    <w:link w:val="CommentTextChar"/>
    <w:rsid w:val="00BA4E3B"/>
    <w:rPr>
      <w:sz w:val="20"/>
    </w:rPr>
  </w:style>
  <w:style w:type="character" w:customStyle="1" w:styleId="CommentTextChar">
    <w:name w:val="Comment Text Char"/>
    <w:link w:val="CommentText"/>
    <w:rsid w:val="00BA4E3B"/>
    <w:rPr>
      <w:lang w:val="en-GB" w:eastAsia="en-US"/>
    </w:rPr>
  </w:style>
  <w:style w:type="paragraph" w:styleId="CommentSubject">
    <w:name w:val="annotation subject"/>
    <w:basedOn w:val="CommentText"/>
    <w:next w:val="CommentText"/>
    <w:link w:val="CommentSubjectChar"/>
    <w:semiHidden/>
    <w:unhideWhenUsed/>
    <w:rsid w:val="00BA4E3B"/>
    <w:rPr>
      <w:b/>
      <w:bCs/>
    </w:rPr>
  </w:style>
  <w:style w:type="character" w:customStyle="1" w:styleId="CommentSubjectChar">
    <w:name w:val="Comment Subject Char"/>
    <w:link w:val="CommentSubject"/>
    <w:semiHidden/>
    <w:rsid w:val="00BA4E3B"/>
    <w:rPr>
      <w:b/>
      <w:bCs/>
      <w:lang w:val="en-GB" w:eastAsia="en-US"/>
    </w:rPr>
  </w:style>
  <w:style w:type="character" w:customStyle="1" w:styleId="fontstyle01">
    <w:name w:val="fontstyle01"/>
    <w:rsid w:val="00615766"/>
    <w:rPr>
      <w:rFonts w:ascii="TimesNewRomanPS-BoldMT" w:hAnsi="TimesNewRomanPS-BoldMT" w:hint="default"/>
      <w:b/>
      <w:bCs/>
      <w:i w:val="0"/>
      <w:iCs w:val="0"/>
      <w:color w:val="000000"/>
      <w:sz w:val="20"/>
      <w:szCs w:val="20"/>
    </w:rPr>
  </w:style>
  <w:style w:type="paragraph" w:styleId="ListParagraph">
    <w:name w:val="List Paragraph"/>
    <w:basedOn w:val="Normal"/>
    <w:uiPriority w:val="34"/>
    <w:qFormat/>
    <w:rsid w:val="00BE5E24"/>
    <w:pPr>
      <w:ind w:left="720"/>
      <w:contextualSpacing/>
    </w:pPr>
  </w:style>
  <w:style w:type="paragraph" w:customStyle="1" w:styleId="ECCBulletsLv1">
    <w:name w:val="ECC Bullets Lv1"/>
    <w:basedOn w:val="Normal"/>
    <w:qFormat/>
    <w:rsid w:val="003C41DA"/>
    <w:pPr>
      <w:numPr>
        <w:numId w:val="11"/>
      </w:numPr>
      <w:tabs>
        <w:tab w:val="left" w:pos="340"/>
      </w:tabs>
      <w:spacing w:before="60"/>
    </w:pPr>
    <w:rPr>
      <w:rFonts w:ascii="Arial" w:eastAsia="Calibri" w:hAnsi="Arial"/>
      <w:sz w:val="20"/>
      <w:szCs w:val="22"/>
    </w:rPr>
  </w:style>
  <w:style w:type="paragraph" w:customStyle="1" w:styleId="ECCBulletsLv3">
    <w:name w:val="ECC Bullets Lv3"/>
    <w:basedOn w:val="ECCBulletsLv1"/>
    <w:rsid w:val="003C41DA"/>
    <w:pPr>
      <w:tabs>
        <w:tab w:val="clear" w:pos="340"/>
        <w:tab w:val="left" w:pos="680"/>
      </w:tabs>
      <w:ind w:left="1020" w:hanging="340"/>
    </w:pPr>
  </w:style>
  <w:style w:type="character" w:customStyle="1" w:styleId="ECCHLbold">
    <w:name w:val="ECC HL bold"/>
    <w:uiPriority w:val="1"/>
    <w:qFormat/>
    <w:rsid w:val="003C41DA"/>
    <w:rPr>
      <w:b/>
      <w:bCs/>
    </w:rPr>
  </w:style>
  <w:style w:type="character" w:styleId="Emphasis">
    <w:name w:val="Emphasis"/>
    <w:aliases w:val="ECC HL italics"/>
    <w:uiPriority w:val="1"/>
    <w:qFormat/>
    <w:rsid w:val="003C41DA"/>
    <w:rPr>
      <w:i/>
    </w:rPr>
  </w:style>
  <w:style w:type="character" w:customStyle="1" w:styleId="ECCHLcyan">
    <w:name w:val="ECC HL cyan"/>
    <w:uiPriority w:val="1"/>
    <w:qFormat/>
    <w:rsid w:val="003C41DA"/>
    <w:rPr>
      <w:iCs w:val="0"/>
      <w:bdr w:val="none" w:sz="0" w:space="0" w:color="auto"/>
      <w:shd w:val="solid" w:color="00FFFF" w:fill="auto"/>
      <w:lang w:val="en-GB"/>
    </w:rPr>
  </w:style>
  <w:style w:type="character" w:customStyle="1" w:styleId="ECCParagraph">
    <w:name w:val="ECC Paragraph"/>
    <w:uiPriority w:val="1"/>
    <w:qFormat/>
    <w:rsid w:val="003C41DA"/>
    <w:rPr>
      <w:rFonts w:ascii="Arial" w:hAnsi="Arial"/>
      <w:noProof w:val="0"/>
      <w:sz w:val="20"/>
      <w:bdr w:val="none" w:sz="0" w:space="0" w:color="auto"/>
      <w:lang w:val="en-GB"/>
    </w:rPr>
  </w:style>
  <w:style w:type="character" w:styleId="SubtleEmphasis">
    <w:name w:val="Subtle Emphasis"/>
    <w:uiPriority w:val="19"/>
    <w:qFormat/>
    <w:rsid w:val="003C41DA"/>
    <w:rPr>
      <w:i/>
      <w:iCs/>
      <w:color w:val="404040"/>
    </w:rPr>
  </w:style>
  <w:style w:type="character" w:styleId="Hyperlink">
    <w:name w:val="Hyperlink"/>
    <w:uiPriority w:val="99"/>
    <w:rsid w:val="00596BF7"/>
    <w:rPr>
      <w:color w:val="0563C1"/>
      <w:u w:val="single"/>
    </w:rPr>
  </w:style>
  <w:style w:type="character" w:customStyle="1" w:styleId="UnresolvedMention1">
    <w:name w:val="Unresolved Mention1"/>
    <w:uiPriority w:val="99"/>
    <w:semiHidden/>
    <w:unhideWhenUsed/>
    <w:rsid w:val="00596BF7"/>
    <w:rPr>
      <w:color w:val="605E5C"/>
      <w:shd w:val="clear" w:color="auto" w:fill="E1DFDD"/>
    </w:rPr>
  </w:style>
  <w:style w:type="paragraph" w:customStyle="1" w:styleId="Source">
    <w:name w:val="Source"/>
    <w:basedOn w:val="Normal"/>
    <w:next w:val="Normal"/>
    <w:rsid w:val="00FA1291"/>
    <w:pPr>
      <w:tabs>
        <w:tab w:val="left" w:pos="1134"/>
        <w:tab w:val="left" w:pos="1871"/>
        <w:tab w:val="left" w:pos="2268"/>
      </w:tabs>
      <w:overflowPunct w:val="0"/>
      <w:autoSpaceDE w:val="0"/>
      <w:autoSpaceDN w:val="0"/>
      <w:adjustRightInd w:val="0"/>
      <w:spacing w:before="840"/>
      <w:jc w:val="center"/>
      <w:textAlignment w:val="baseline"/>
    </w:pPr>
    <w:rPr>
      <w:b/>
      <w:sz w:val="28"/>
    </w:rPr>
  </w:style>
  <w:style w:type="paragraph" w:customStyle="1" w:styleId="Title1">
    <w:name w:val="Title 1"/>
    <w:basedOn w:val="Source"/>
    <w:next w:val="Normal"/>
    <w:rsid w:val="00FA1291"/>
    <w:pPr>
      <w:tabs>
        <w:tab w:val="left" w:pos="567"/>
        <w:tab w:val="left" w:pos="1701"/>
        <w:tab w:val="left" w:pos="2835"/>
      </w:tabs>
      <w:spacing w:before="240"/>
    </w:pPr>
    <w:rPr>
      <w:b w:val="0"/>
      <w:caps/>
    </w:rPr>
  </w:style>
  <w:style w:type="paragraph" w:customStyle="1" w:styleId="Title4">
    <w:name w:val="Title 4"/>
    <w:basedOn w:val="Normal"/>
    <w:next w:val="Heading1"/>
    <w:rsid w:val="00FA1291"/>
    <w:pPr>
      <w:tabs>
        <w:tab w:val="left" w:pos="1134"/>
        <w:tab w:val="left" w:pos="1871"/>
        <w:tab w:val="left" w:pos="2268"/>
      </w:tabs>
      <w:spacing w:before="240"/>
      <w:jc w:val="center"/>
    </w:pPr>
    <w:rPr>
      <w:b/>
      <w:sz w:val="28"/>
    </w:rPr>
  </w:style>
  <w:style w:type="paragraph" w:customStyle="1" w:styleId="Normalaftertitle">
    <w:name w:val="Normal_after_title"/>
    <w:basedOn w:val="Normal"/>
    <w:next w:val="Normal"/>
    <w:rsid w:val="00FA1291"/>
    <w:pPr>
      <w:tabs>
        <w:tab w:val="left" w:pos="1134"/>
        <w:tab w:val="left" w:pos="1871"/>
        <w:tab w:val="left" w:pos="2268"/>
      </w:tabs>
      <w:overflowPunct w:val="0"/>
      <w:autoSpaceDE w:val="0"/>
      <w:autoSpaceDN w:val="0"/>
      <w:adjustRightInd w:val="0"/>
      <w:spacing w:before="360"/>
      <w:jc w:val="left"/>
      <w:textAlignment w:val="baseline"/>
    </w:pPr>
    <w:rPr>
      <w:sz w:val="24"/>
    </w:rPr>
  </w:style>
  <w:style w:type="paragraph" w:styleId="FootnoteText">
    <w:name w:val="footnote text"/>
    <w:aliases w:val="ECC Footnote"/>
    <w:basedOn w:val="Normal"/>
    <w:link w:val="FootnoteTextChar"/>
    <w:uiPriority w:val="99"/>
    <w:qFormat/>
    <w:rsid w:val="004A2E22"/>
    <w:pPr>
      <w:jc w:val="left"/>
    </w:pPr>
    <w:rPr>
      <w:sz w:val="20"/>
      <w:lang w:val="en-US"/>
    </w:rPr>
  </w:style>
  <w:style w:type="character" w:customStyle="1" w:styleId="FootnoteTextChar">
    <w:name w:val="Footnote Text Char"/>
    <w:aliases w:val="ECC Footnote Char"/>
    <w:link w:val="FootnoteText"/>
    <w:uiPriority w:val="99"/>
    <w:rsid w:val="004A2E22"/>
    <w:rPr>
      <w:lang w:val="en-US" w:eastAsia="en-US"/>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
    <w:qFormat/>
    <w:rsid w:val="004A2E22"/>
    <w:rPr>
      <w:vertAlign w:val="superscript"/>
    </w:rPr>
  </w:style>
  <w:style w:type="character" w:customStyle="1" w:styleId="HeaderChar">
    <w:name w:val="Header Char"/>
    <w:link w:val="Header"/>
    <w:uiPriority w:val="99"/>
    <w:rsid w:val="004A2E22"/>
    <w:rPr>
      <w:sz w:val="22"/>
      <w:lang w:val="en-GB" w:eastAsia="en-US"/>
    </w:rPr>
  </w:style>
  <w:style w:type="character" w:customStyle="1" w:styleId="ECCHLsuperscript">
    <w:name w:val="ECC HL superscript"/>
    <w:uiPriority w:val="1"/>
    <w:rsid w:val="004A2E22"/>
    <w:rPr>
      <w:vertAlign w:val="superscript"/>
    </w:rPr>
  </w:style>
  <w:style w:type="character" w:customStyle="1" w:styleId="ECCHLyellow">
    <w:name w:val="ECC HL yellow"/>
    <w:uiPriority w:val="1"/>
    <w:qFormat/>
    <w:rsid w:val="004A2E22"/>
    <w:rPr>
      <w:rFonts w:eastAsia="Calibri"/>
      <w:i w:val="0"/>
      <w:szCs w:val="22"/>
      <w:bdr w:val="none" w:sz="0" w:space="0" w:color="auto"/>
      <w:shd w:val="solid" w:color="FFFF00" w:fill="auto"/>
      <w:lang w:val="en-GB"/>
    </w:rPr>
  </w:style>
  <w:style w:type="paragraph" w:styleId="Revision">
    <w:name w:val="Revision"/>
    <w:hidden/>
    <w:uiPriority w:val="99"/>
    <w:semiHidden/>
    <w:rsid w:val="004E2C91"/>
    <w:rPr>
      <w:sz w:val="22"/>
      <w:lang w:val="en-GB"/>
    </w:rPr>
  </w:style>
  <w:style w:type="table" w:styleId="TableGrid">
    <w:name w:val="Table Grid"/>
    <w:basedOn w:val="TableNormal"/>
    <w:rsid w:val="00612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semiHidden/>
    <w:rsid w:val="005F31DE"/>
    <w:rPr>
      <w:rFonts w:ascii="Calibri Light" w:eastAsia="Times New Roman" w:hAnsi="Calibri Light" w:cs="Times New Roman"/>
      <w:color w:val="1F4D78"/>
      <w:sz w:val="24"/>
      <w:szCs w:val="24"/>
      <w:lang w:val="en-GB" w:eastAsia="en-US"/>
    </w:rPr>
  </w:style>
  <w:style w:type="character" w:customStyle="1" w:styleId="Heading2Char">
    <w:name w:val="Heading 2 Char"/>
    <w:link w:val="Heading2"/>
    <w:semiHidden/>
    <w:rsid w:val="0081388F"/>
    <w:rPr>
      <w:rFonts w:ascii="Calibri Light" w:eastAsia="Times New Roman" w:hAnsi="Calibri Light" w:cs="Times New Roman"/>
      <w:color w:val="2E74B5"/>
      <w:sz w:val="26"/>
      <w:szCs w:val="26"/>
      <w:lang w:val="en-GB" w:eastAsia="en-US"/>
    </w:rPr>
  </w:style>
  <w:style w:type="paragraph" w:customStyle="1" w:styleId="xmsolistparagraph">
    <w:name w:val="x_msolistparagraph"/>
    <w:basedOn w:val="Normal"/>
    <w:rsid w:val="00E01021"/>
    <w:pPr>
      <w:spacing w:before="100" w:beforeAutospacing="1" w:after="100" w:afterAutospacing="1"/>
      <w:jc w:val="left"/>
    </w:pPr>
    <w:rPr>
      <w:rFonts w:ascii="Calibri" w:eastAsia="Calibri" w:hAnsi="Calibri" w:cs="Calibri"/>
      <w:szCs w:val="22"/>
      <w:lang w:eastAsia="en-GB"/>
    </w:rPr>
  </w:style>
  <w:style w:type="paragraph" w:customStyle="1" w:styleId="enumlev1">
    <w:name w:val="enumlev1"/>
    <w:basedOn w:val="Normal"/>
    <w:qFormat/>
    <w:rsid w:val="00B85D13"/>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pPr>
    <w:rPr>
      <w:sz w:val="24"/>
    </w:rPr>
  </w:style>
  <w:style w:type="paragraph" w:customStyle="1" w:styleId="Tabletext">
    <w:name w:val="Table_text"/>
    <w:basedOn w:val="Normal"/>
    <w:link w:val="Tabletext0"/>
    <w:qFormat/>
    <w:rsid w:val="00B85D1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left"/>
      <w:textAlignment w:val="baseline"/>
    </w:pPr>
    <w:rPr>
      <w:sz w:val="20"/>
    </w:rPr>
  </w:style>
  <w:style w:type="paragraph" w:customStyle="1" w:styleId="Tablehead">
    <w:name w:val="Table_head"/>
    <w:basedOn w:val="Normal"/>
    <w:qFormat/>
    <w:rsid w:val="00B85D13"/>
    <w:pPr>
      <w:keepNext/>
      <w:tabs>
        <w:tab w:val="left" w:pos="1134"/>
        <w:tab w:val="left" w:pos="1871"/>
        <w:tab w:val="left" w:pos="2268"/>
      </w:tabs>
      <w:overflowPunct w:val="0"/>
      <w:autoSpaceDE w:val="0"/>
      <w:autoSpaceDN w:val="0"/>
      <w:adjustRightInd w:val="0"/>
      <w:spacing w:before="80" w:after="80"/>
      <w:jc w:val="center"/>
      <w:textAlignment w:val="baseline"/>
    </w:pPr>
    <w:rPr>
      <w:rFonts w:ascii="Times New Roman Bold" w:hAnsi="Times New Roman Bold" w:cs="Times New Roman Bold"/>
      <w:b/>
      <w:sz w:val="20"/>
    </w:rPr>
  </w:style>
  <w:style w:type="paragraph" w:customStyle="1" w:styleId="Tablelegend">
    <w:name w:val="Table_legend"/>
    <w:basedOn w:val="Normal"/>
    <w:link w:val="TablelegendChar"/>
    <w:rsid w:val="00B85D13"/>
    <w:pPr>
      <w:tabs>
        <w:tab w:val="left" w:pos="284"/>
        <w:tab w:val="left" w:pos="567"/>
        <w:tab w:val="left" w:pos="851"/>
        <w:tab w:val="left" w:pos="1134"/>
        <w:tab w:val="left" w:pos="1871"/>
        <w:tab w:val="left" w:pos="2268"/>
      </w:tabs>
      <w:overflowPunct w:val="0"/>
      <w:autoSpaceDE w:val="0"/>
      <w:autoSpaceDN w:val="0"/>
      <w:adjustRightInd w:val="0"/>
      <w:spacing w:before="40" w:after="40"/>
      <w:jc w:val="left"/>
      <w:textAlignment w:val="baseline"/>
    </w:pPr>
    <w:rPr>
      <w:sz w:val="18"/>
    </w:rPr>
  </w:style>
  <w:style w:type="paragraph" w:customStyle="1" w:styleId="TableNo">
    <w:name w:val="Table_No"/>
    <w:basedOn w:val="Normal"/>
    <w:next w:val="Normal"/>
    <w:rsid w:val="00B85D13"/>
    <w:pPr>
      <w:keepNext/>
      <w:tabs>
        <w:tab w:val="left" w:pos="1134"/>
        <w:tab w:val="left" w:pos="1871"/>
        <w:tab w:val="left" w:pos="2268"/>
      </w:tabs>
      <w:overflowPunct w:val="0"/>
      <w:autoSpaceDE w:val="0"/>
      <w:autoSpaceDN w:val="0"/>
      <w:adjustRightInd w:val="0"/>
      <w:spacing w:before="560" w:after="120"/>
      <w:jc w:val="center"/>
      <w:textAlignment w:val="baseline"/>
    </w:pPr>
    <w:rPr>
      <w:caps/>
      <w:sz w:val="20"/>
    </w:rPr>
  </w:style>
  <w:style w:type="paragraph" w:customStyle="1" w:styleId="Tabletitle">
    <w:name w:val="Table_title"/>
    <w:basedOn w:val="Normal"/>
    <w:next w:val="Tabletext"/>
    <w:rsid w:val="00B85D13"/>
    <w:pPr>
      <w:keepNext/>
      <w:keepLines/>
      <w:tabs>
        <w:tab w:val="left" w:pos="1134"/>
        <w:tab w:val="left" w:pos="1871"/>
        <w:tab w:val="left" w:pos="2268"/>
      </w:tabs>
      <w:overflowPunct w:val="0"/>
      <w:autoSpaceDE w:val="0"/>
      <w:autoSpaceDN w:val="0"/>
      <w:adjustRightInd w:val="0"/>
      <w:spacing w:after="120"/>
      <w:jc w:val="center"/>
      <w:textAlignment w:val="baseline"/>
    </w:pPr>
    <w:rPr>
      <w:rFonts w:ascii="Times New Roman Bold" w:hAnsi="Times New Roman Bold"/>
      <w:b/>
      <w:sz w:val="20"/>
    </w:rPr>
  </w:style>
  <w:style w:type="paragraph" w:customStyle="1" w:styleId="Tablefin">
    <w:name w:val="Table_fin"/>
    <w:basedOn w:val="Normalaftertitle"/>
    <w:rsid w:val="00B85D13"/>
    <w:pPr>
      <w:tabs>
        <w:tab w:val="clear" w:pos="1134"/>
        <w:tab w:val="clear" w:pos="1871"/>
        <w:tab w:val="clear" w:pos="2268"/>
      </w:tabs>
      <w:spacing w:before="0"/>
    </w:pPr>
    <w:rPr>
      <w:sz w:val="20"/>
      <w:lang w:eastAsia="zh-CN"/>
    </w:rPr>
  </w:style>
  <w:style w:type="table" w:customStyle="1" w:styleId="TableGrid1">
    <w:name w:val="Table Grid1"/>
    <w:basedOn w:val="TableNormal"/>
    <w:next w:val="TableGrid"/>
    <w:qFormat/>
    <w:rsid w:val="00B85D13"/>
    <w:rPr>
      <w:rFonts w:ascii="Calibri" w:eastAsia="SimSun"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legendChar">
    <w:name w:val="Table_legend Char"/>
    <w:link w:val="Tablelegend"/>
    <w:locked/>
    <w:rsid w:val="00B85D13"/>
    <w:rPr>
      <w:sz w:val="18"/>
      <w:lang w:val="en-GB"/>
    </w:rPr>
  </w:style>
  <w:style w:type="character" w:customStyle="1" w:styleId="Tabletext0">
    <w:name w:val="Table_text (文字)"/>
    <w:link w:val="Tabletext"/>
    <w:rsid w:val="00B85D13"/>
    <w:rPr>
      <w:lang w:val="en-GB"/>
    </w:rPr>
  </w:style>
  <w:style w:type="table" w:customStyle="1" w:styleId="TableGrid15">
    <w:name w:val="Table Grid15"/>
    <w:basedOn w:val="TableNormal"/>
    <w:next w:val="TableGrid"/>
    <w:uiPriority w:val="39"/>
    <w:rsid w:val="00F11197"/>
    <w:rPr>
      <w:rFonts w:ascii="CG Times" w:eastAsiaTheme="minorEastAsia" w:hAnsi="CG Times"/>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937674">
      <w:bodyDiv w:val="1"/>
      <w:marLeft w:val="0"/>
      <w:marRight w:val="0"/>
      <w:marTop w:val="0"/>
      <w:marBottom w:val="0"/>
      <w:divBdr>
        <w:top w:val="none" w:sz="0" w:space="0" w:color="auto"/>
        <w:left w:val="none" w:sz="0" w:space="0" w:color="auto"/>
        <w:bottom w:val="none" w:sz="0" w:space="0" w:color="auto"/>
        <w:right w:val="none" w:sz="0" w:space="0" w:color="auto"/>
      </w:divBdr>
    </w:div>
    <w:div w:id="93325945">
      <w:bodyDiv w:val="1"/>
      <w:marLeft w:val="0"/>
      <w:marRight w:val="0"/>
      <w:marTop w:val="0"/>
      <w:marBottom w:val="0"/>
      <w:divBdr>
        <w:top w:val="none" w:sz="0" w:space="0" w:color="auto"/>
        <w:left w:val="none" w:sz="0" w:space="0" w:color="auto"/>
        <w:bottom w:val="none" w:sz="0" w:space="0" w:color="auto"/>
        <w:right w:val="none" w:sz="0" w:space="0" w:color="auto"/>
      </w:divBdr>
    </w:div>
    <w:div w:id="226578259">
      <w:bodyDiv w:val="1"/>
      <w:marLeft w:val="0"/>
      <w:marRight w:val="0"/>
      <w:marTop w:val="0"/>
      <w:marBottom w:val="0"/>
      <w:divBdr>
        <w:top w:val="none" w:sz="0" w:space="0" w:color="auto"/>
        <w:left w:val="none" w:sz="0" w:space="0" w:color="auto"/>
        <w:bottom w:val="none" w:sz="0" w:space="0" w:color="auto"/>
        <w:right w:val="none" w:sz="0" w:space="0" w:color="auto"/>
      </w:divBdr>
    </w:div>
    <w:div w:id="265964990">
      <w:bodyDiv w:val="1"/>
      <w:marLeft w:val="0"/>
      <w:marRight w:val="0"/>
      <w:marTop w:val="0"/>
      <w:marBottom w:val="0"/>
      <w:divBdr>
        <w:top w:val="none" w:sz="0" w:space="0" w:color="auto"/>
        <w:left w:val="none" w:sz="0" w:space="0" w:color="auto"/>
        <w:bottom w:val="none" w:sz="0" w:space="0" w:color="auto"/>
        <w:right w:val="none" w:sz="0" w:space="0" w:color="auto"/>
      </w:divBdr>
    </w:div>
    <w:div w:id="301428871">
      <w:bodyDiv w:val="1"/>
      <w:marLeft w:val="0"/>
      <w:marRight w:val="0"/>
      <w:marTop w:val="0"/>
      <w:marBottom w:val="0"/>
      <w:divBdr>
        <w:top w:val="none" w:sz="0" w:space="0" w:color="auto"/>
        <w:left w:val="none" w:sz="0" w:space="0" w:color="auto"/>
        <w:bottom w:val="none" w:sz="0" w:space="0" w:color="auto"/>
        <w:right w:val="none" w:sz="0" w:space="0" w:color="auto"/>
      </w:divBdr>
    </w:div>
    <w:div w:id="377052060">
      <w:bodyDiv w:val="1"/>
      <w:marLeft w:val="0"/>
      <w:marRight w:val="0"/>
      <w:marTop w:val="0"/>
      <w:marBottom w:val="0"/>
      <w:divBdr>
        <w:top w:val="none" w:sz="0" w:space="0" w:color="auto"/>
        <w:left w:val="none" w:sz="0" w:space="0" w:color="auto"/>
        <w:bottom w:val="none" w:sz="0" w:space="0" w:color="auto"/>
        <w:right w:val="none" w:sz="0" w:space="0" w:color="auto"/>
      </w:divBdr>
      <w:divsChild>
        <w:div w:id="333072733">
          <w:marLeft w:val="0"/>
          <w:marRight w:val="0"/>
          <w:marTop w:val="0"/>
          <w:marBottom w:val="0"/>
          <w:divBdr>
            <w:top w:val="none" w:sz="0" w:space="0" w:color="auto"/>
            <w:left w:val="none" w:sz="0" w:space="0" w:color="auto"/>
            <w:bottom w:val="single" w:sz="6" w:space="0" w:color="BABABA"/>
            <w:right w:val="none" w:sz="0" w:space="0" w:color="auto"/>
          </w:divBdr>
          <w:divsChild>
            <w:div w:id="213073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577735">
      <w:bodyDiv w:val="1"/>
      <w:marLeft w:val="0"/>
      <w:marRight w:val="0"/>
      <w:marTop w:val="0"/>
      <w:marBottom w:val="0"/>
      <w:divBdr>
        <w:top w:val="none" w:sz="0" w:space="0" w:color="auto"/>
        <w:left w:val="none" w:sz="0" w:space="0" w:color="auto"/>
        <w:bottom w:val="none" w:sz="0" w:space="0" w:color="auto"/>
        <w:right w:val="none" w:sz="0" w:space="0" w:color="auto"/>
      </w:divBdr>
    </w:div>
    <w:div w:id="701637193">
      <w:bodyDiv w:val="1"/>
      <w:marLeft w:val="0"/>
      <w:marRight w:val="0"/>
      <w:marTop w:val="0"/>
      <w:marBottom w:val="0"/>
      <w:divBdr>
        <w:top w:val="none" w:sz="0" w:space="0" w:color="auto"/>
        <w:left w:val="none" w:sz="0" w:space="0" w:color="auto"/>
        <w:bottom w:val="none" w:sz="0" w:space="0" w:color="auto"/>
        <w:right w:val="none" w:sz="0" w:space="0" w:color="auto"/>
      </w:divBdr>
    </w:div>
    <w:div w:id="738090627">
      <w:bodyDiv w:val="1"/>
      <w:marLeft w:val="0"/>
      <w:marRight w:val="0"/>
      <w:marTop w:val="0"/>
      <w:marBottom w:val="0"/>
      <w:divBdr>
        <w:top w:val="none" w:sz="0" w:space="0" w:color="auto"/>
        <w:left w:val="none" w:sz="0" w:space="0" w:color="auto"/>
        <w:bottom w:val="none" w:sz="0" w:space="0" w:color="auto"/>
        <w:right w:val="none" w:sz="0" w:space="0" w:color="auto"/>
      </w:divBdr>
    </w:div>
    <w:div w:id="919674076">
      <w:bodyDiv w:val="1"/>
      <w:marLeft w:val="0"/>
      <w:marRight w:val="0"/>
      <w:marTop w:val="0"/>
      <w:marBottom w:val="0"/>
      <w:divBdr>
        <w:top w:val="none" w:sz="0" w:space="0" w:color="auto"/>
        <w:left w:val="none" w:sz="0" w:space="0" w:color="auto"/>
        <w:bottom w:val="none" w:sz="0" w:space="0" w:color="auto"/>
        <w:right w:val="none" w:sz="0" w:space="0" w:color="auto"/>
      </w:divBdr>
    </w:div>
    <w:div w:id="933047911">
      <w:bodyDiv w:val="1"/>
      <w:marLeft w:val="0"/>
      <w:marRight w:val="0"/>
      <w:marTop w:val="0"/>
      <w:marBottom w:val="0"/>
      <w:divBdr>
        <w:top w:val="none" w:sz="0" w:space="0" w:color="auto"/>
        <w:left w:val="none" w:sz="0" w:space="0" w:color="auto"/>
        <w:bottom w:val="none" w:sz="0" w:space="0" w:color="auto"/>
        <w:right w:val="none" w:sz="0" w:space="0" w:color="auto"/>
      </w:divBdr>
    </w:div>
    <w:div w:id="1127628636">
      <w:bodyDiv w:val="1"/>
      <w:marLeft w:val="0"/>
      <w:marRight w:val="0"/>
      <w:marTop w:val="0"/>
      <w:marBottom w:val="0"/>
      <w:divBdr>
        <w:top w:val="none" w:sz="0" w:space="0" w:color="auto"/>
        <w:left w:val="none" w:sz="0" w:space="0" w:color="auto"/>
        <w:bottom w:val="none" w:sz="0" w:space="0" w:color="auto"/>
        <w:right w:val="none" w:sz="0" w:space="0" w:color="auto"/>
      </w:divBdr>
      <w:divsChild>
        <w:div w:id="1686249466">
          <w:marLeft w:val="0"/>
          <w:marRight w:val="0"/>
          <w:marTop w:val="0"/>
          <w:marBottom w:val="0"/>
          <w:divBdr>
            <w:top w:val="none" w:sz="0" w:space="0" w:color="auto"/>
            <w:left w:val="none" w:sz="0" w:space="0" w:color="auto"/>
            <w:bottom w:val="none" w:sz="0" w:space="0" w:color="auto"/>
            <w:right w:val="none" w:sz="0" w:space="0" w:color="auto"/>
          </w:divBdr>
        </w:div>
      </w:divsChild>
    </w:div>
    <w:div w:id="1749302549">
      <w:bodyDiv w:val="1"/>
      <w:marLeft w:val="0"/>
      <w:marRight w:val="0"/>
      <w:marTop w:val="0"/>
      <w:marBottom w:val="0"/>
      <w:divBdr>
        <w:top w:val="none" w:sz="0" w:space="0" w:color="auto"/>
        <w:left w:val="none" w:sz="0" w:space="0" w:color="auto"/>
        <w:bottom w:val="none" w:sz="0" w:space="0" w:color="auto"/>
        <w:right w:val="none" w:sz="0" w:space="0" w:color="auto"/>
      </w:divBdr>
    </w:div>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 w:id="1806967831">
      <w:bodyDiv w:val="1"/>
      <w:marLeft w:val="0"/>
      <w:marRight w:val="0"/>
      <w:marTop w:val="0"/>
      <w:marBottom w:val="0"/>
      <w:divBdr>
        <w:top w:val="none" w:sz="0" w:space="0" w:color="auto"/>
        <w:left w:val="none" w:sz="0" w:space="0" w:color="auto"/>
        <w:bottom w:val="none" w:sz="0" w:space="0" w:color="auto"/>
        <w:right w:val="none" w:sz="0" w:space="0" w:color="auto"/>
      </w:divBdr>
    </w:div>
    <w:div w:id="2012680630">
      <w:bodyDiv w:val="1"/>
      <w:marLeft w:val="0"/>
      <w:marRight w:val="0"/>
      <w:marTop w:val="0"/>
      <w:marBottom w:val="0"/>
      <w:divBdr>
        <w:top w:val="none" w:sz="0" w:space="0" w:color="auto"/>
        <w:left w:val="none" w:sz="0" w:space="0" w:color="auto"/>
        <w:bottom w:val="none" w:sz="0" w:space="0" w:color="auto"/>
        <w:right w:val="none" w:sz="0" w:space="0" w:color="auto"/>
      </w:divBdr>
    </w:div>
    <w:div w:id="2045325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db.cept.org/document/1016"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04FE36-949D-487E-807A-8B0A7EBFB240}">
  <ds:schemaRefs>
    <ds:schemaRef ds:uri="http://schemas.microsoft.com/office/2006/metadata/properties"/>
    <ds:schemaRef ds:uri="http://schemas.microsoft.com/office/infopath/2007/PartnerControls"/>
    <ds:schemaRef ds:uri="713d6f2d-8a98-4dfb-98ca-54a7c3d9951e"/>
    <ds:schemaRef ds:uri="3a32ac1f-2b4c-47fa-adda-3523a18d37ad"/>
  </ds:schemaRefs>
</ds:datastoreItem>
</file>

<file path=customXml/itemProps2.xml><?xml version="1.0" encoding="utf-8"?>
<ds:datastoreItem xmlns:ds="http://schemas.openxmlformats.org/officeDocument/2006/customXml" ds:itemID="{2D482C9A-E160-4548-8939-60876DAC8E0D}"/>
</file>

<file path=customXml/itemProps3.xml><?xml version="1.0" encoding="utf-8"?>
<ds:datastoreItem xmlns:ds="http://schemas.openxmlformats.org/officeDocument/2006/customXml" ds:itemID="{7CA39CF4-68CC-4DAC-86D4-78BE40E14164}">
  <ds:schemaRefs>
    <ds:schemaRef ds:uri="http://schemas.microsoft.com/sharepoint/v3/contenttype/forms"/>
  </ds:schemaRefs>
</ds:datastoreItem>
</file>

<file path=customXml/itemProps4.xml><?xml version="1.0" encoding="utf-8"?>
<ds:datastoreItem xmlns:ds="http://schemas.openxmlformats.org/officeDocument/2006/customXml" ds:itemID="{879616FE-867C-4A9D-ACEF-C13D99F77AF3}">
  <ds:schemaRefs>
    <ds:schemaRef ds:uri="http://schemas.openxmlformats.org/officeDocument/2006/bibliography"/>
  </ds:schemaRefs>
</ds:datastoreItem>
</file>

<file path=docMetadata/LabelInfo.xml><?xml version="1.0" encoding="utf-8"?>
<clbl:labelList xmlns:clbl="http://schemas.microsoft.com/office/2020/mipLabelMetadata">
  <clbl:label id="{67f73250-91c3-4058-a7be-ac7b98891567}" enabled="1" method="Standard" siteId="{43eba056-5ca4-4871-89ac-bdd09160ce7e}"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16</Pages>
  <Words>5806</Words>
  <Characters>30776</Characters>
  <Application>Microsoft Office Word</Application>
  <DocSecurity>0</DocSecurity>
  <Lines>879</Lines>
  <Paragraphs>281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36301</CharactersWithSpaces>
  <SharedDoc>false</SharedDoc>
  <HLinks>
    <vt:vector size="6" baseType="variant">
      <vt:variant>
        <vt:i4>78</vt:i4>
      </vt:variant>
      <vt:variant>
        <vt:i4>0</vt:i4>
      </vt:variant>
      <vt:variant>
        <vt:i4>0</vt:i4>
      </vt:variant>
      <vt:variant>
        <vt:i4>5</vt:i4>
      </vt:variant>
      <vt:variant>
        <vt:lpwstr>https://docdb.cept.org/document/1016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ICAO</dc:creator>
  <cp:keywords/>
  <cp:lastModifiedBy>Utsunomiya, Mie</cp:lastModifiedBy>
  <cp:revision>2</cp:revision>
  <dcterms:created xsi:type="dcterms:W3CDTF">2024-02-14T22:04:00Z</dcterms:created>
  <dcterms:modified xsi:type="dcterms:W3CDTF">2024-02-14T22:04:00Z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y fmtid="{D5CDD505-2E9C-101B-9397-08002B2CF9AE}" pid="3" name="MSIP_Label_67f73250-91c3-4058-a7be-ac7b98891567_Enabled">
    <vt:lpwstr>true</vt:lpwstr>
  </property>
  <property fmtid="{D5CDD505-2E9C-101B-9397-08002B2CF9AE}" pid="4" name="MSIP_Label_67f73250-91c3-4058-a7be-ac7b98891567_SetDate">
    <vt:lpwstr>2022-08-15T12:40:19Z</vt:lpwstr>
  </property>
  <property fmtid="{D5CDD505-2E9C-101B-9397-08002B2CF9AE}" pid="5" name="MSIP_Label_67f73250-91c3-4058-a7be-ac7b98891567_Method">
    <vt:lpwstr>Standard</vt:lpwstr>
  </property>
  <property fmtid="{D5CDD505-2E9C-101B-9397-08002B2CF9AE}" pid="6" name="MSIP_Label_67f73250-91c3-4058-a7be-ac7b98891567_Name">
    <vt:lpwstr>Internal</vt:lpwstr>
  </property>
  <property fmtid="{D5CDD505-2E9C-101B-9397-08002B2CF9AE}" pid="7" name="MSIP_Label_67f73250-91c3-4058-a7be-ac7b98891567_SiteId">
    <vt:lpwstr>43eba056-5ca4-4871-89ac-bdd09160ce7e</vt:lpwstr>
  </property>
  <property fmtid="{D5CDD505-2E9C-101B-9397-08002B2CF9AE}" pid="8" name="MSIP_Label_67f73250-91c3-4058-a7be-ac7b98891567_ActionId">
    <vt:lpwstr>1c531056-e824-4d8f-ae37-d0a97b80901d</vt:lpwstr>
  </property>
  <property fmtid="{D5CDD505-2E9C-101B-9397-08002B2CF9AE}" pid="9" name="MSIP_Label_67f73250-91c3-4058-a7be-ac7b98891567_ContentBits">
    <vt:lpwstr>2</vt:lpwstr>
  </property>
</Properties>
</file>