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B8407" w14:textId="77777777" w:rsidR="00A33235" w:rsidRDefault="00A33235" w:rsidP="00A33235">
      <w:pPr>
        <w:jc w:val="center"/>
        <w:rPr>
          <w:b/>
        </w:rPr>
      </w:pPr>
      <w:r>
        <w:rPr>
          <w:b/>
        </w:rPr>
        <w:t>FREQUENCY SPECTRUM MANAGEMENT PANEL (FSMP)</w:t>
      </w:r>
    </w:p>
    <w:p w14:paraId="0ED4B6F2" w14:textId="77777777" w:rsidR="00A33235" w:rsidRDefault="00A33235" w:rsidP="00A33235">
      <w:pPr>
        <w:tabs>
          <w:tab w:val="left" w:pos="6972"/>
        </w:tabs>
        <w:jc w:val="center"/>
        <w:rPr>
          <w:b/>
        </w:rPr>
      </w:pPr>
    </w:p>
    <w:p w14:paraId="117B1073" w14:textId="391D6C60" w:rsidR="00A33235" w:rsidRDefault="00EB2AD4" w:rsidP="00A33235">
      <w:pPr>
        <w:pStyle w:val="Maintitle"/>
      </w:pPr>
      <w:r>
        <w:t>Eighteen</w:t>
      </w:r>
      <w:r w:rsidR="00A33235">
        <w:t>th Working Group meeting</w:t>
      </w:r>
    </w:p>
    <w:p w14:paraId="3932CE8A" w14:textId="77777777" w:rsidR="00A33235" w:rsidRDefault="00A33235" w:rsidP="00A33235"/>
    <w:p w14:paraId="0C7B159C" w14:textId="60110825" w:rsidR="00A33235" w:rsidRDefault="00EB2AD4" w:rsidP="00EB2AD4">
      <w:pPr>
        <w:tabs>
          <w:tab w:val="left" w:pos="0"/>
          <w:tab w:val="left" w:pos="1570"/>
          <w:tab w:val="left" w:pos="1857"/>
        </w:tabs>
        <w:jc w:val="center"/>
        <w:rPr>
          <w:b/>
          <w:bCs/>
          <w:szCs w:val="22"/>
        </w:rPr>
      </w:pPr>
      <w:bookmarkStart w:id="0" w:name="agenda_item"/>
      <w:bookmarkEnd w:id="0"/>
      <w:r w:rsidRPr="00EB2AD4">
        <w:rPr>
          <w:b/>
          <w:bCs/>
          <w:szCs w:val="22"/>
        </w:rPr>
        <w:t>Montreal, Canada, 6 to 16 February 2024</w:t>
      </w:r>
    </w:p>
    <w:p w14:paraId="24171450" w14:textId="77777777" w:rsidR="00EB2AD4" w:rsidRDefault="00EB2AD4" w:rsidP="00A33235">
      <w:pPr>
        <w:tabs>
          <w:tab w:val="left" w:pos="0"/>
          <w:tab w:val="left" w:pos="1570"/>
          <w:tab w:val="left" w:pos="1857"/>
        </w:tabs>
      </w:pPr>
    </w:p>
    <w:p w14:paraId="68F8A94F" w14:textId="77777777" w:rsidR="00A33235" w:rsidRDefault="00A33235" w:rsidP="00A33235">
      <w:pPr>
        <w:tabs>
          <w:tab w:val="left" w:pos="0"/>
          <w:tab w:val="left" w:pos="1570"/>
          <w:tab w:val="left" w:pos="1857"/>
        </w:tabs>
      </w:pPr>
    </w:p>
    <w:p w14:paraId="34BC7AFC" w14:textId="7598A866" w:rsidR="00A33235" w:rsidRPr="00435AB8" w:rsidRDefault="00A33235" w:rsidP="00775084">
      <w:pPr>
        <w:pBdr>
          <w:top w:val="nil"/>
          <w:left w:val="nil"/>
          <w:bottom w:val="nil"/>
          <w:right w:val="nil"/>
          <w:between w:val="nil"/>
        </w:pBdr>
        <w:tabs>
          <w:tab w:val="left" w:pos="0"/>
          <w:tab w:val="left" w:pos="1570"/>
          <w:tab w:val="left" w:pos="1857"/>
        </w:tabs>
        <w:ind w:left="1570" w:hanging="1570"/>
        <w:rPr>
          <w:b/>
          <w:color w:val="000000"/>
        </w:rPr>
      </w:pPr>
      <w:r w:rsidRPr="00435AB8">
        <w:rPr>
          <w:b/>
          <w:color w:val="000000"/>
        </w:rPr>
        <w:t>Agenda Item:</w:t>
      </w:r>
      <w:r w:rsidRPr="00435AB8">
        <w:rPr>
          <w:b/>
          <w:color w:val="000000"/>
        </w:rPr>
        <w:tab/>
      </w:r>
    </w:p>
    <w:p w14:paraId="3DC6F54E" w14:textId="77777777" w:rsidR="00A33235" w:rsidRPr="0057159C" w:rsidRDefault="00A33235" w:rsidP="00A33235">
      <w:pPr>
        <w:pStyle w:val="Agendaitemtitle"/>
        <w:rPr>
          <w:b w:val="0"/>
        </w:rPr>
      </w:pPr>
    </w:p>
    <w:p w14:paraId="14BD906C" w14:textId="77777777" w:rsidR="00A33235" w:rsidRDefault="00A33235" w:rsidP="00A33235">
      <w:pPr>
        <w:tabs>
          <w:tab w:val="left" w:pos="6972"/>
        </w:tabs>
        <w:rPr>
          <w:b/>
          <w:lang w:val="sv-SE"/>
        </w:rPr>
      </w:pPr>
    </w:p>
    <w:p w14:paraId="475A45F7" w14:textId="3837FE28" w:rsidR="00A33235" w:rsidRDefault="00F0026E" w:rsidP="00660B48">
      <w:pPr>
        <w:pStyle w:val="Maintitle"/>
        <w:ind w:left="851" w:right="851"/>
      </w:pPr>
      <w:r w:rsidRPr="00F0026E">
        <w:t>Space-Based VHF Correspondence Group</w:t>
      </w:r>
    </w:p>
    <w:p w14:paraId="6D3B008D" w14:textId="77777777" w:rsidR="00770160" w:rsidRDefault="00770160">
      <w:pPr>
        <w:tabs>
          <w:tab w:val="left" w:pos="6972"/>
        </w:tabs>
      </w:pPr>
    </w:p>
    <w:p w14:paraId="0B9109AD" w14:textId="4DD72B5C" w:rsidR="00740E7B" w:rsidRDefault="00770160" w:rsidP="00740E7B">
      <w:pPr>
        <w:jc w:val="center"/>
      </w:pPr>
      <w:r>
        <w:t>(Presented by</w:t>
      </w:r>
      <w:bookmarkStart w:id="1" w:name="presented_by"/>
      <w:bookmarkEnd w:id="1"/>
      <w:r w:rsidR="00740E7B">
        <w:t>:</w:t>
      </w:r>
      <w:r w:rsidR="009F6822">
        <w:t xml:space="preserve"> Manuel Garcia</w:t>
      </w:r>
      <w:r w:rsidR="00F0026E">
        <w:t xml:space="preserve"> and Matthew Kelly</w:t>
      </w:r>
      <w:r w:rsidR="009F6822">
        <w:t>)</w:t>
      </w:r>
    </w:p>
    <w:p w14:paraId="62048E3B" w14:textId="77777777" w:rsidR="0013307F" w:rsidRDefault="0013307F">
      <w:bookmarkStart w:id="2" w:name="bookmark=id.30j0zll"/>
      <w:bookmarkEnd w:id="2"/>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434"/>
      </w:tblGrid>
      <w:tr w:rsidR="00770160" w:rsidRPr="00A04A60" w14:paraId="32CD6444" w14:textId="77777777" w:rsidTr="00A04A60">
        <w:trPr>
          <w:cantSplit/>
          <w:trHeight w:hRule="exact" w:val="455"/>
          <w:jc w:val="center"/>
        </w:trPr>
        <w:tc>
          <w:tcPr>
            <w:tcW w:w="8434" w:type="dxa"/>
            <w:vAlign w:val="center"/>
          </w:tcPr>
          <w:p w14:paraId="63D1641E" w14:textId="77777777" w:rsidR="00770160" w:rsidRPr="00A04A60" w:rsidRDefault="00770160">
            <w:pPr>
              <w:jc w:val="center"/>
              <w:rPr>
                <w:sz w:val="21"/>
                <w:szCs w:val="21"/>
                <w:lang w:val="en-US"/>
              </w:rPr>
            </w:pPr>
            <w:r w:rsidRPr="00A04A60">
              <w:rPr>
                <w:b/>
                <w:sz w:val="21"/>
                <w:szCs w:val="21"/>
              </w:rPr>
              <w:t>SUMMARY</w:t>
            </w:r>
          </w:p>
          <w:p w14:paraId="72FAC84F" w14:textId="77777777" w:rsidR="001A4A16" w:rsidRPr="00A04A60" w:rsidRDefault="001A4A16" w:rsidP="001A4A16">
            <w:pPr>
              <w:rPr>
                <w:sz w:val="21"/>
                <w:szCs w:val="21"/>
                <w:lang w:val="en-US"/>
              </w:rPr>
            </w:pPr>
          </w:p>
          <w:p w14:paraId="19E370BE" w14:textId="77777777" w:rsidR="001A4A16" w:rsidRPr="00A04A60" w:rsidRDefault="001A4A16" w:rsidP="001A4A16">
            <w:pPr>
              <w:rPr>
                <w:sz w:val="21"/>
                <w:szCs w:val="21"/>
                <w:lang w:val="en-US"/>
              </w:rPr>
            </w:pPr>
          </w:p>
          <w:p w14:paraId="4568EE2F" w14:textId="77777777" w:rsidR="001A4A16" w:rsidRPr="00A04A60" w:rsidRDefault="001A4A16" w:rsidP="001A4A16">
            <w:pPr>
              <w:rPr>
                <w:sz w:val="21"/>
                <w:szCs w:val="21"/>
                <w:lang w:val="en-US"/>
              </w:rPr>
            </w:pPr>
          </w:p>
          <w:p w14:paraId="65864DA6" w14:textId="77777777" w:rsidR="001A4A16" w:rsidRPr="00A04A60" w:rsidRDefault="001A4A16" w:rsidP="001A4A16">
            <w:pPr>
              <w:rPr>
                <w:sz w:val="21"/>
                <w:szCs w:val="21"/>
                <w:lang w:val="en-US"/>
              </w:rPr>
            </w:pPr>
          </w:p>
          <w:p w14:paraId="6C5DCB91" w14:textId="77777777" w:rsidR="001A4A16" w:rsidRPr="00A04A60" w:rsidRDefault="001A4A16" w:rsidP="001A4A16">
            <w:pPr>
              <w:rPr>
                <w:sz w:val="21"/>
                <w:szCs w:val="21"/>
                <w:lang w:val="en-US"/>
              </w:rPr>
            </w:pPr>
          </w:p>
          <w:p w14:paraId="655779F3" w14:textId="77777777" w:rsidR="001A4A16" w:rsidRPr="00A04A60" w:rsidRDefault="001A4A16" w:rsidP="001A4A16">
            <w:pPr>
              <w:rPr>
                <w:sz w:val="21"/>
                <w:szCs w:val="21"/>
                <w:lang w:val="en-US"/>
              </w:rPr>
            </w:pPr>
          </w:p>
          <w:p w14:paraId="67EE5E47" w14:textId="77777777" w:rsidR="001A4A16" w:rsidRPr="00A04A60" w:rsidRDefault="001A4A16" w:rsidP="001A4A16">
            <w:pPr>
              <w:rPr>
                <w:sz w:val="21"/>
                <w:szCs w:val="21"/>
                <w:lang w:val="en-US"/>
              </w:rPr>
            </w:pPr>
          </w:p>
          <w:p w14:paraId="3EA3C56D" w14:textId="77777777" w:rsidR="001A4A16" w:rsidRPr="00A04A60" w:rsidRDefault="001A4A16" w:rsidP="001A4A16">
            <w:pPr>
              <w:rPr>
                <w:sz w:val="21"/>
                <w:szCs w:val="21"/>
                <w:lang w:val="en-US"/>
              </w:rPr>
            </w:pPr>
          </w:p>
          <w:p w14:paraId="2BD9B533" w14:textId="77777777" w:rsidR="001A4A16" w:rsidRPr="00A04A60" w:rsidRDefault="001A4A16" w:rsidP="001A4A16">
            <w:pPr>
              <w:rPr>
                <w:sz w:val="21"/>
                <w:szCs w:val="21"/>
                <w:lang w:val="en-US"/>
              </w:rPr>
            </w:pPr>
          </w:p>
          <w:p w14:paraId="5A092DC2" w14:textId="77777777" w:rsidR="001A4A16" w:rsidRPr="00A04A60" w:rsidRDefault="001A4A16" w:rsidP="001A4A16">
            <w:pPr>
              <w:rPr>
                <w:sz w:val="21"/>
                <w:szCs w:val="21"/>
                <w:lang w:val="en-US"/>
              </w:rPr>
            </w:pPr>
          </w:p>
          <w:p w14:paraId="2D2D4937" w14:textId="77777777" w:rsidR="001A4A16" w:rsidRPr="00A04A60" w:rsidRDefault="001A4A16" w:rsidP="001A4A16">
            <w:pPr>
              <w:rPr>
                <w:sz w:val="21"/>
                <w:szCs w:val="21"/>
                <w:lang w:val="en-US"/>
              </w:rPr>
            </w:pPr>
          </w:p>
          <w:p w14:paraId="3D5E7F60" w14:textId="77777777" w:rsidR="001A4A16" w:rsidRPr="00A04A60" w:rsidRDefault="001A4A16" w:rsidP="001A4A16">
            <w:pPr>
              <w:rPr>
                <w:sz w:val="21"/>
                <w:szCs w:val="21"/>
                <w:lang w:val="en-US"/>
              </w:rPr>
            </w:pPr>
          </w:p>
          <w:p w14:paraId="6D4948C9" w14:textId="77777777" w:rsidR="001A4A16" w:rsidRPr="00A04A60" w:rsidRDefault="001A4A16" w:rsidP="001A4A16">
            <w:pPr>
              <w:rPr>
                <w:sz w:val="21"/>
                <w:szCs w:val="21"/>
                <w:lang w:val="en-US"/>
              </w:rPr>
            </w:pPr>
          </w:p>
          <w:p w14:paraId="2F7A28BA" w14:textId="77777777" w:rsidR="001A4A16" w:rsidRPr="00A04A60" w:rsidRDefault="001A4A16" w:rsidP="001A4A16">
            <w:pPr>
              <w:rPr>
                <w:sz w:val="21"/>
                <w:szCs w:val="21"/>
                <w:lang w:val="en-US"/>
              </w:rPr>
            </w:pPr>
          </w:p>
          <w:p w14:paraId="7C793C03" w14:textId="77777777" w:rsidR="001A4A16" w:rsidRPr="00A04A60" w:rsidRDefault="001A4A16" w:rsidP="001A4A16">
            <w:pPr>
              <w:rPr>
                <w:sz w:val="21"/>
                <w:szCs w:val="21"/>
                <w:lang w:val="en-US"/>
              </w:rPr>
            </w:pPr>
          </w:p>
          <w:p w14:paraId="52003421" w14:textId="77777777" w:rsidR="001A4A16" w:rsidRPr="00A04A60" w:rsidRDefault="001A4A16" w:rsidP="001A4A16">
            <w:pPr>
              <w:rPr>
                <w:sz w:val="21"/>
                <w:szCs w:val="21"/>
                <w:lang w:val="en-US"/>
              </w:rPr>
            </w:pPr>
          </w:p>
          <w:p w14:paraId="6CDCA556" w14:textId="77777777" w:rsidR="001A4A16" w:rsidRPr="00A04A60" w:rsidRDefault="001A4A16" w:rsidP="001A4A16">
            <w:pPr>
              <w:rPr>
                <w:sz w:val="21"/>
                <w:szCs w:val="21"/>
                <w:lang w:val="en-US"/>
              </w:rPr>
            </w:pPr>
          </w:p>
          <w:p w14:paraId="67BFBBCA" w14:textId="77777777" w:rsidR="001A4A16" w:rsidRPr="00A04A60" w:rsidRDefault="001A4A16" w:rsidP="001A4A16">
            <w:pPr>
              <w:rPr>
                <w:sz w:val="21"/>
                <w:szCs w:val="21"/>
                <w:lang w:val="en-US"/>
              </w:rPr>
            </w:pPr>
          </w:p>
          <w:p w14:paraId="419435C9" w14:textId="77777777" w:rsidR="001A4A16" w:rsidRPr="00A04A60" w:rsidRDefault="001A4A16" w:rsidP="001A4A16">
            <w:pPr>
              <w:rPr>
                <w:sz w:val="21"/>
                <w:szCs w:val="21"/>
                <w:lang w:val="en-US"/>
              </w:rPr>
            </w:pPr>
          </w:p>
          <w:p w14:paraId="6DE02E18" w14:textId="77777777" w:rsidR="001A4A16" w:rsidRPr="00A04A60" w:rsidRDefault="001A4A16" w:rsidP="001A4A16">
            <w:pPr>
              <w:rPr>
                <w:sz w:val="21"/>
                <w:szCs w:val="21"/>
                <w:lang w:val="en-US"/>
              </w:rPr>
            </w:pPr>
          </w:p>
          <w:p w14:paraId="4C5532E6" w14:textId="77777777" w:rsidR="001A4A16" w:rsidRPr="00A04A60" w:rsidRDefault="001A4A16" w:rsidP="001A4A16">
            <w:pPr>
              <w:rPr>
                <w:sz w:val="21"/>
                <w:szCs w:val="21"/>
                <w:lang w:val="en-US"/>
              </w:rPr>
            </w:pPr>
          </w:p>
          <w:p w14:paraId="7B8E75D9" w14:textId="77777777" w:rsidR="001A4A16" w:rsidRPr="00A04A60" w:rsidRDefault="001A4A16" w:rsidP="001A4A16">
            <w:pPr>
              <w:rPr>
                <w:sz w:val="21"/>
                <w:szCs w:val="21"/>
                <w:lang w:val="en-US"/>
              </w:rPr>
            </w:pPr>
          </w:p>
          <w:p w14:paraId="234BECEF" w14:textId="77777777" w:rsidR="001A4A16" w:rsidRPr="00A04A60" w:rsidRDefault="001A4A16" w:rsidP="001A4A16">
            <w:pPr>
              <w:rPr>
                <w:sz w:val="21"/>
                <w:szCs w:val="21"/>
                <w:lang w:val="en-US"/>
              </w:rPr>
            </w:pPr>
          </w:p>
        </w:tc>
      </w:tr>
      <w:tr w:rsidR="00770160" w:rsidRPr="00A04A60" w14:paraId="7687683D" w14:textId="77777777" w:rsidTr="0038387E">
        <w:trPr>
          <w:cantSplit/>
          <w:trHeight w:val="4037"/>
          <w:jc w:val="center"/>
        </w:trPr>
        <w:tc>
          <w:tcPr>
            <w:tcW w:w="8434" w:type="dxa"/>
          </w:tcPr>
          <w:p w14:paraId="13F30840" w14:textId="1DD703C0" w:rsidR="000B4470" w:rsidRDefault="000B4470" w:rsidP="00B466BC">
            <w:pPr>
              <w:rPr>
                <w:szCs w:val="22"/>
                <w:lang w:val="en-US"/>
              </w:rPr>
            </w:pPr>
            <w:r w:rsidRPr="000B4470">
              <w:rPr>
                <w:szCs w:val="22"/>
                <w:lang w:val="en-US"/>
              </w:rPr>
              <w:t xml:space="preserve">At the World Radio Conference 2023, a new </w:t>
            </w:r>
            <w:r w:rsidR="00E31204">
              <w:rPr>
                <w:rFonts w:eastAsiaTheme="minorEastAsia"/>
                <w:kern w:val="2"/>
                <w:szCs w:val="22"/>
                <w:lang w:val="en-AU" w:eastAsia="zh-CN" w:bidi="th-TH"/>
              </w:rPr>
              <w:t>allocation to the aeronautical mobile-satellite (R) service,</w:t>
            </w:r>
            <w:r w:rsidR="00E31204" w:rsidRPr="006472AC">
              <w:rPr>
                <w:rFonts w:eastAsiaTheme="minorEastAsia"/>
                <w:kern w:val="2"/>
                <w:szCs w:val="22"/>
                <w:lang w:val="en-AU" w:eastAsia="zh-CN" w:bidi="th-TH"/>
              </w:rPr>
              <w:t xml:space="preserve"> </w:t>
            </w:r>
            <w:r w:rsidRPr="000B4470">
              <w:rPr>
                <w:szCs w:val="22"/>
                <w:lang w:val="en-US"/>
              </w:rPr>
              <w:t>AMS(R)S</w:t>
            </w:r>
            <w:r w:rsidR="00E31204">
              <w:rPr>
                <w:szCs w:val="22"/>
                <w:lang w:val="en-US"/>
              </w:rPr>
              <w:t>,</w:t>
            </w:r>
            <w:r w:rsidRPr="000B4470">
              <w:rPr>
                <w:szCs w:val="22"/>
                <w:lang w:val="en-US"/>
              </w:rPr>
              <w:t xml:space="preserve"> in the frequency band 117.975 - 137 MHz</w:t>
            </w:r>
            <w:r w:rsidR="007F014B">
              <w:rPr>
                <w:szCs w:val="22"/>
                <w:lang w:val="en-US"/>
              </w:rPr>
              <w:t xml:space="preserve"> was approved</w:t>
            </w:r>
            <w:r w:rsidRPr="000B4470">
              <w:rPr>
                <w:szCs w:val="22"/>
                <w:lang w:val="en-US"/>
              </w:rPr>
              <w:t>. The new allocation is required to be operated in accordance with international aeronautical standards</w:t>
            </w:r>
            <w:r>
              <w:rPr>
                <w:szCs w:val="22"/>
                <w:lang w:val="en-US"/>
              </w:rPr>
              <w:t>.</w:t>
            </w:r>
            <w:r w:rsidR="00A27181">
              <w:rPr>
                <w:szCs w:val="22"/>
                <w:lang w:val="en-US"/>
              </w:rPr>
              <w:t xml:space="preserve"> The </w:t>
            </w:r>
            <w:r w:rsidR="0047676D">
              <w:rPr>
                <w:szCs w:val="22"/>
                <w:lang w:val="en-US"/>
              </w:rPr>
              <w:t xml:space="preserve">RESOLUTION COM4/2 (WRC-23) was also approved </w:t>
            </w:r>
            <w:r w:rsidR="00216FF1">
              <w:rPr>
                <w:szCs w:val="22"/>
                <w:lang w:val="en-US"/>
              </w:rPr>
              <w:t xml:space="preserve">inviting </w:t>
            </w:r>
            <w:r w:rsidR="00DE65C3">
              <w:rPr>
                <w:szCs w:val="22"/>
                <w:lang w:val="en-US"/>
              </w:rPr>
              <w:t>the International Civil Aviation Organization to</w:t>
            </w:r>
            <w:r w:rsidR="007845AA" w:rsidRPr="007845AA">
              <w:rPr>
                <w:szCs w:val="22"/>
                <w:lang w:val="en-US"/>
              </w:rPr>
              <w:t xml:space="preserve"> take into account this Resolution in the course of developing SARPs for the AMS(R)S and planning the AM(R)S and AMS(R)S in the frequency band 117.975-137 MHz.</w:t>
            </w:r>
          </w:p>
          <w:p w14:paraId="4F41C364" w14:textId="77777777" w:rsidR="000B4470" w:rsidRDefault="000B4470" w:rsidP="00B466BC">
            <w:pPr>
              <w:rPr>
                <w:szCs w:val="22"/>
                <w:lang w:val="en-US"/>
              </w:rPr>
            </w:pPr>
          </w:p>
          <w:p w14:paraId="5F5425E0" w14:textId="489FC63C" w:rsidR="000B4470" w:rsidRDefault="000B4470" w:rsidP="000B4470">
            <w:pPr>
              <w:rPr>
                <w:szCs w:val="22"/>
                <w:lang w:val="en-US"/>
              </w:rPr>
            </w:pPr>
            <w:r>
              <w:rPr>
                <w:szCs w:val="22"/>
                <w:lang w:val="en-US"/>
              </w:rPr>
              <w:t xml:space="preserve">In this way, </w:t>
            </w:r>
            <w:r w:rsidR="00B92B9E">
              <w:rPr>
                <w:szCs w:val="22"/>
                <w:lang w:val="en-US"/>
              </w:rPr>
              <w:t>it is necessary to develop</w:t>
            </w:r>
            <w:r w:rsidR="0086602A">
              <w:rPr>
                <w:szCs w:val="22"/>
                <w:lang w:val="en-US"/>
              </w:rPr>
              <w:t xml:space="preserve"> </w:t>
            </w:r>
            <w:r w:rsidRPr="000B4470">
              <w:rPr>
                <w:szCs w:val="22"/>
                <w:lang w:val="en-US"/>
              </w:rPr>
              <w:t>scenarios for implementation of Space</w:t>
            </w:r>
            <w:r w:rsidR="00071EC4">
              <w:rPr>
                <w:szCs w:val="22"/>
                <w:lang w:val="en-US"/>
              </w:rPr>
              <w:t>-</w:t>
            </w:r>
            <w:r w:rsidR="009C6955">
              <w:rPr>
                <w:szCs w:val="22"/>
                <w:lang w:val="en-US"/>
              </w:rPr>
              <w:t>B</w:t>
            </w:r>
            <w:r w:rsidRPr="000B4470">
              <w:rPr>
                <w:szCs w:val="22"/>
                <w:lang w:val="en-US"/>
              </w:rPr>
              <w:t xml:space="preserve">ased VHF. </w:t>
            </w:r>
            <w:r>
              <w:rPr>
                <w:szCs w:val="22"/>
                <w:lang w:val="en-US"/>
              </w:rPr>
              <w:t xml:space="preserve">In addition to this, </w:t>
            </w:r>
            <w:r w:rsidRPr="000B4470">
              <w:rPr>
                <w:szCs w:val="22"/>
                <w:lang w:val="en-US"/>
              </w:rPr>
              <w:t xml:space="preserve">development of the planning criteria for satellite VHF should </w:t>
            </w:r>
            <w:r>
              <w:rPr>
                <w:szCs w:val="22"/>
                <w:lang w:val="en-US"/>
              </w:rPr>
              <w:t xml:space="preserve">also </w:t>
            </w:r>
            <w:r w:rsidRPr="000B4470">
              <w:rPr>
                <w:szCs w:val="22"/>
                <w:lang w:val="en-US"/>
              </w:rPr>
              <w:t>be conducted by the FSMP</w:t>
            </w:r>
            <w:r>
              <w:rPr>
                <w:szCs w:val="22"/>
                <w:lang w:val="en-US"/>
              </w:rPr>
              <w:t>.</w:t>
            </w:r>
          </w:p>
          <w:p w14:paraId="0463C740" w14:textId="77777777" w:rsidR="000B4470" w:rsidRPr="000B4470" w:rsidRDefault="000B4470" w:rsidP="000B4470">
            <w:pPr>
              <w:rPr>
                <w:szCs w:val="22"/>
                <w:lang w:val="en-US"/>
              </w:rPr>
            </w:pPr>
          </w:p>
          <w:p w14:paraId="5928AC54" w14:textId="65F75A92" w:rsidR="000B4470" w:rsidRDefault="000B4470" w:rsidP="000B4470">
            <w:pPr>
              <w:rPr>
                <w:szCs w:val="22"/>
                <w:lang w:val="en-US"/>
              </w:rPr>
            </w:pPr>
            <w:r w:rsidRPr="000B4470">
              <w:rPr>
                <w:szCs w:val="22"/>
                <w:lang w:val="en-US"/>
              </w:rPr>
              <w:t>To facilitate these efforts, FSMP/WG17 meeting agreed with the establishment of the Correspondence Group (CG) initially called the Space-Based VHF CG, aiming at first defining its terms of reference for such work, the expected timeframe of the project and potential deliverables.</w:t>
            </w:r>
          </w:p>
          <w:p w14:paraId="0498B21C" w14:textId="77777777" w:rsidR="000B4470" w:rsidRDefault="000B4470" w:rsidP="000B4470">
            <w:pPr>
              <w:rPr>
                <w:szCs w:val="22"/>
                <w:lang w:val="en-US"/>
              </w:rPr>
            </w:pPr>
          </w:p>
          <w:p w14:paraId="18F35534" w14:textId="4805FDAD" w:rsidR="000B4470" w:rsidRPr="000B4470" w:rsidRDefault="000B4470" w:rsidP="000B4470">
            <w:pPr>
              <w:rPr>
                <w:szCs w:val="22"/>
                <w:lang w:val="en-US"/>
              </w:rPr>
            </w:pPr>
            <w:r>
              <w:rPr>
                <w:szCs w:val="22"/>
                <w:lang w:val="en-US"/>
              </w:rPr>
              <w:t xml:space="preserve">So, this paper contains a proposed </w:t>
            </w:r>
            <w:r w:rsidRPr="000B4470">
              <w:rPr>
                <w:szCs w:val="22"/>
                <w:lang w:val="en-US"/>
              </w:rPr>
              <w:t>Terms of Reference of the Space-Based VHF Correspondence Group</w:t>
            </w:r>
            <w:r>
              <w:rPr>
                <w:szCs w:val="22"/>
                <w:lang w:val="en-US"/>
              </w:rPr>
              <w:t>.</w:t>
            </w:r>
          </w:p>
          <w:p w14:paraId="3F568DB6" w14:textId="50D71CCF" w:rsidR="00185F9F" w:rsidRPr="00A04A60" w:rsidRDefault="00185F9F" w:rsidP="00B466BC">
            <w:pPr>
              <w:rPr>
                <w:szCs w:val="22"/>
                <w:lang w:val="en-US"/>
              </w:rPr>
            </w:pPr>
          </w:p>
        </w:tc>
      </w:tr>
    </w:tbl>
    <w:p w14:paraId="43B6E64B" w14:textId="77777777" w:rsidR="003B6274" w:rsidRDefault="003B6274" w:rsidP="003B6274">
      <w:pPr>
        <w:pStyle w:val="1Heading"/>
        <w:ind w:left="720"/>
      </w:pPr>
    </w:p>
    <w:p w14:paraId="5AADA815" w14:textId="77777777" w:rsidR="00770160" w:rsidRDefault="00770160" w:rsidP="00CB56F0">
      <w:pPr>
        <w:pStyle w:val="1Heading"/>
        <w:numPr>
          <w:ilvl w:val="0"/>
          <w:numId w:val="1"/>
        </w:numPr>
      </w:pPr>
      <w:r>
        <w:t>INTRODUCTION</w:t>
      </w:r>
    </w:p>
    <w:p w14:paraId="5316097D" w14:textId="77777777" w:rsidR="00B700E2" w:rsidRPr="00B700E2" w:rsidRDefault="00B700E2" w:rsidP="00B700E2">
      <w:pPr>
        <w:pStyle w:val="2para"/>
        <w:numPr>
          <w:ilvl w:val="1"/>
          <w:numId w:val="1"/>
        </w:numPr>
        <w:tabs>
          <w:tab w:val="clear" w:pos="720"/>
        </w:tabs>
        <w:ind w:left="0" w:firstLine="0"/>
      </w:pPr>
      <w:r w:rsidRPr="00B700E2">
        <w:t>Several ICAO groups are involved in the development of SB-VHF technical and operational studies:</w:t>
      </w:r>
    </w:p>
    <w:p w14:paraId="0F76F4C7" w14:textId="77777777" w:rsidR="00B700E2" w:rsidRPr="00B700E2" w:rsidRDefault="00B700E2" w:rsidP="00B700E2">
      <w:pPr>
        <w:pStyle w:val="2para"/>
        <w:numPr>
          <w:ilvl w:val="1"/>
          <w:numId w:val="1"/>
        </w:numPr>
        <w:tabs>
          <w:tab w:val="clear" w:pos="720"/>
        </w:tabs>
        <w:ind w:left="0" w:firstLine="0"/>
      </w:pPr>
      <w:r w:rsidRPr="00B700E2">
        <w:lastRenderedPageBreak/>
        <w:t>FSMP (Frequency Spectrum Management Panel):</w:t>
      </w:r>
    </w:p>
    <w:p w14:paraId="61992D24" w14:textId="77777777" w:rsidR="00B700E2" w:rsidRPr="00B700E2" w:rsidRDefault="00B700E2" w:rsidP="00453D3D">
      <w:pPr>
        <w:pStyle w:val="2para"/>
        <w:numPr>
          <w:ilvl w:val="0"/>
          <w:numId w:val="16"/>
        </w:numPr>
        <w:rPr>
          <w:lang w:val="en-US"/>
        </w:rPr>
      </w:pPr>
      <w:r w:rsidRPr="00B700E2">
        <w:rPr>
          <w:lang w:val="en-US"/>
        </w:rPr>
        <w:t>The Frequency Spectrum Management Panel (FSMP) is established to manage aeronautical frequency spectrum in order to ensure sufficient access to the resource for the provision of aeronautical communication, navigation and surveillance services (CNS) in an efficient and safe manner.</w:t>
      </w:r>
    </w:p>
    <w:p w14:paraId="704866A0" w14:textId="03302A98" w:rsidR="00B700E2" w:rsidRPr="00B700E2" w:rsidRDefault="00B700E2" w:rsidP="00453D3D">
      <w:pPr>
        <w:pStyle w:val="2para"/>
        <w:numPr>
          <w:ilvl w:val="0"/>
          <w:numId w:val="16"/>
        </w:numPr>
        <w:rPr>
          <w:lang w:val="en-US"/>
        </w:rPr>
      </w:pPr>
      <w:r w:rsidRPr="00B700E2">
        <w:rPr>
          <w:lang w:val="en-US"/>
        </w:rPr>
        <w:t xml:space="preserve">FSMP is also the ICAO liaison with ITU regarding regulatory activities performed in relation to </w:t>
      </w:r>
      <w:r w:rsidRPr="00453D3D">
        <w:rPr>
          <w:lang w:val="en-US"/>
        </w:rPr>
        <w:t>ITU WRC</w:t>
      </w:r>
      <w:r w:rsidR="00DB7F54">
        <w:rPr>
          <w:lang w:val="en-US"/>
        </w:rPr>
        <w:t xml:space="preserve"> activities</w:t>
      </w:r>
      <w:r w:rsidRPr="00453D3D">
        <w:rPr>
          <w:lang w:val="en-US"/>
        </w:rPr>
        <w:t>.</w:t>
      </w:r>
    </w:p>
    <w:p w14:paraId="55B6EF0B" w14:textId="77777777" w:rsidR="00B700E2" w:rsidRPr="00B700E2" w:rsidRDefault="00B700E2" w:rsidP="00B700E2">
      <w:pPr>
        <w:pStyle w:val="2para"/>
        <w:numPr>
          <w:ilvl w:val="1"/>
          <w:numId w:val="1"/>
        </w:numPr>
        <w:tabs>
          <w:tab w:val="clear" w:pos="720"/>
        </w:tabs>
        <w:ind w:left="0" w:firstLine="0"/>
      </w:pPr>
      <w:r w:rsidRPr="00B700E2">
        <w:t>FVSG (Future VHF Sub Group):</w:t>
      </w:r>
    </w:p>
    <w:p w14:paraId="65FD5D53" w14:textId="77777777" w:rsidR="00B700E2" w:rsidRPr="00B700E2" w:rsidRDefault="001B1632" w:rsidP="00453D3D">
      <w:pPr>
        <w:pStyle w:val="2para"/>
        <w:numPr>
          <w:ilvl w:val="0"/>
          <w:numId w:val="16"/>
        </w:numPr>
        <w:rPr>
          <w:lang w:val="en-US"/>
        </w:rPr>
      </w:pPr>
      <w:r>
        <w:rPr>
          <w:lang w:val="en-US"/>
        </w:rPr>
        <w:t>U</w:t>
      </w:r>
      <w:r w:rsidR="00B700E2" w:rsidRPr="00453D3D">
        <w:rPr>
          <w:lang w:val="en-US"/>
        </w:rPr>
        <w:t>nder CP-DCIWG, PT-T aims to develop ICAO provisions which are necessary to support global/regional adoptions of future aeronautical communication technologies operating in VHF frequency band. The FVSG will review and, as necessary, develop Proposals for Amendment (PfA) and Change Proposals (CPs) to ICAO provisions, such as Annex 10, as related to future aeronautical communication technologies to be operated in the VHF frequency band.</w:t>
      </w:r>
    </w:p>
    <w:p w14:paraId="43F21B4F" w14:textId="59D6B4F0" w:rsidR="00B700E2" w:rsidRPr="00B700E2" w:rsidRDefault="00B700E2" w:rsidP="00453D3D">
      <w:pPr>
        <w:pStyle w:val="2para"/>
        <w:numPr>
          <w:ilvl w:val="0"/>
          <w:numId w:val="16"/>
        </w:numPr>
        <w:rPr>
          <w:lang w:val="en-US"/>
        </w:rPr>
      </w:pPr>
      <w:r w:rsidRPr="00453D3D">
        <w:rPr>
          <w:lang w:val="en-US"/>
        </w:rPr>
        <w:t>The FVSG will be responsible in providing required SARPs validation reports and in developing any necessary ICAO guidance materials.  Additionally, the FVSG will also provide necessary technical inputs and materials supporting the works of ICAO DCIWG and ICAO FSMP.</w:t>
      </w:r>
    </w:p>
    <w:p w14:paraId="3A0E7D97" w14:textId="77777777" w:rsidR="00B700E2" w:rsidRDefault="00B700E2" w:rsidP="00453D3D">
      <w:pPr>
        <w:pStyle w:val="2para"/>
        <w:numPr>
          <w:ilvl w:val="0"/>
          <w:numId w:val="16"/>
        </w:numPr>
        <w:rPr>
          <w:lang w:val="en-US"/>
        </w:rPr>
      </w:pPr>
      <w:r w:rsidRPr="00453D3D">
        <w:rPr>
          <w:lang w:val="en-US"/>
        </w:rPr>
        <w:t>The FVSG is also expected to assist future ICAO activities in support of the implementation of the new aeronautical VHF communication technologies.</w:t>
      </w:r>
    </w:p>
    <w:p w14:paraId="58F4E62A" w14:textId="77777777" w:rsidR="009F7E12" w:rsidRDefault="009F7E12" w:rsidP="00453D3D">
      <w:pPr>
        <w:pStyle w:val="2para"/>
        <w:numPr>
          <w:ilvl w:val="0"/>
          <w:numId w:val="16"/>
        </w:numPr>
        <w:rPr>
          <w:lang w:val="en-US"/>
        </w:rPr>
      </w:pPr>
      <w:r>
        <w:rPr>
          <w:lang w:val="en-US"/>
        </w:rPr>
        <w:t xml:space="preserve">A Jobcard compiling the necessary activities </w:t>
      </w:r>
      <w:r w:rsidR="003C01F2">
        <w:rPr>
          <w:lang w:val="en-US"/>
        </w:rPr>
        <w:t>was developed</w:t>
      </w:r>
      <w:r>
        <w:rPr>
          <w:lang w:val="en-US"/>
        </w:rPr>
        <w:t xml:space="preserve"> to address this topic.</w:t>
      </w:r>
    </w:p>
    <w:p w14:paraId="55E4A9B9" w14:textId="77777777" w:rsidR="00770160" w:rsidRDefault="00770160" w:rsidP="00CB56F0">
      <w:pPr>
        <w:pStyle w:val="1Heading"/>
        <w:numPr>
          <w:ilvl w:val="0"/>
          <w:numId w:val="1"/>
        </w:numPr>
      </w:pPr>
      <w:r>
        <w:t>DISCUSSION</w:t>
      </w:r>
    </w:p>
    <w:p w14:paraId="42B54154" w14:textId="66E095E4" w:rsidR="00446F7C" w:rsidRDefault="00446F7C" w:rsidP="00446F7C">
      <w:pPr>
        <w:pStyle w:val="2para"/>
        <w:numPr>
          <w:ilvl w:val="1"/>
          <w:numId w:val="1"/>
        </w:numPr>
        <w:tabs>
          <w:tab w:val="clear" w:pos="720"/>
        </w:tabs>
        <w:ind w:left="0" w:firstLine="0"/>
        <w:rPr>
          <w:lang w:val="en-US"/>
        </w:rPr>
      </w:pPr>
      <w:r w:rsidRPr="00446F7C">
        <w:rPr>
          <w:lang w:val="en-US"/>
        </w:rPr>
        <w:t xml:space="preserve">At the World Radio Conference 2023, a new </w:t>
      </w:r>
      <w:r w:rsidR="008633DC">
        <w:rPr>
          <w:rFonts w:eastAsiaTheme="minorEastAsia"/>
          <w:kern w:val="2"/>
          <w:szCs w:val="22"/>
          <w:lang w:val="en-AU" w:eastAsia="zh-CN" w:bidi="th-TH"/>
        </w:rPr>
        <w:t xml:space="preserve">allocation to the aeronautical mobile-satellite (R) service, </w:t>
      </w:r>
      <w:r w:rsidRPr="00446F7C">
        <w:rPr>
          <w:lang w:val="en-US"/>
        </w:rPr>
        <w:t>AMS(R)S</w:t>
      </w:r>
      <w:r w:rsidR="008633DC">
        <w:rPr>
          <w:lang w:val="en-US"/>
        </w:rPr>
        <w:t>,</w:t>
      </w:r>
      <w:r w:rsidRPr="00446F7C">
        <w:rPr>
          <w:lang w:val="en-US"/>
        </w:rPr>
        <w:t xml:space="preserve"> in the frequency band 117.975 - 137 MHz</w:t>
      </w:r>
      <w:r w:rsidR="008633DC">
        <w:rPr>
          <w:lang w:val="en-US"/>
        </w:rPr>
        <w:t xml:space="preserve"> was approved</w:t>
      </w:r>
      <w:r w:rsidRPr="00446F7C">
        <w:rPr>
          <w:lang w:val="en-US"/>
        </w:rPr>
        <w:t>. The new allocation is required to be operated in accordance with international aeronautical standards</w:t>
      </w:r>
      <w:r w:rsidR="00A33722">
        <w:rPr>
          <w:lang w:val="en-US"/>
        </w:rPr>
        <w:t>.</w:t>
      </w:r>
      <w:r w:rsidR="00513B1F">
        <w:rPr>
          <w:lang w:val="en-US"/>
        </w:rPr>
        <w:t xml:space="preserve"> </w:t>
      </w:r>
      <w:r w:rsidR="00513B1F">
        <w:rPr>
          <w:szCs w:val="22"/>
          <w:lang w:val="en-US"/>
        </w:rPr>
        <w:t>The RESOLUTION COM4/2 (WRC-23) was also approved inviting the International Civil Aviation Organization to</w:t>
      </w:r>
      <w:r w:rsidR="00513B1F" w:rsidRPr="007845AA">
        <w:rPr>
          <w:szCs w:val="22"/>
          <w:lang w:val="en-US"/>
        </w:rPr>
        <w:t xml:space="preserve"> take into account this Resolution in the course of developing SARPs for the AMS(R)S and planning the AM(R)S and AMS(R)S in the frequency band 117.975-137 MHz.</w:t>
      </w:r>
    </w:p>
    <w:p w14:paraId="420DEDD0" w14:textId="6E2C0B3C" w:rsidR="001569BA" w:rsidRDefault="00872043" w:rsidP="00621D3D">
      <w:pPr>
        <w:pStyle w:val="2para"/>
        <w:numPr>
          <w:ilvl w:val="1"/>
          <w:numId w:val="1"/>
        </w:numPr>
        <w:tabs>
          <w:tab w:val="clear" w:pos="720"/>
        </w:tabs>
        <w:ind w:left="0" w:firstLine="0"/>
        <w:rPr>
          <w:lang w:val="en-US"/>
        </w:rPr>
      </w:pPr>
      <w:r w:rsidRPr="001569BA">
        <w:rPr>
          <w:lang w:val="en-US"/>
        </w:rPr>
        <w:t xml:space="preserve">The </w:t>
      </w:r>
      <w:r w:rsidR="001569BA" w:rsidRPr="00621D3D">
        <w:rPr>
          <w:lang w:val="en-US"/>
        </w:rPr>
        <w:t>RESOLUTION COM4/2 (WRC-23)</w:t>
      </w:r>
      <w:r w:rsidR="00A86DBA" w:rsidRPr="00621D3D">
        <w:rPr>
          <w:lang w:val="en-US"/>
        </w:rPr>
        <w:t xml:space="preserve"> establishes </w:t>
      </w:r>
      <w:r w:rsidR="001B28BA" w:rsidRPr="00621D3D">
        <w:rPr>
          <w:lang w:val="en-US"/>
        </w:rPr>
        <w:t>in its resolves 4, the following: “</w:t>
      </w:r>
      <w:r w:rsidR="00A13F78" w:rsidRPr="00621D3D">
        <w:rPr>
          <w:lang w:val="en-US"/>
        </w:rPr>
        <w:t>that, in accordance with ICAO frequency assignment planning procedures the identification or selection of channels for use by AMS(R)S shall:</w:t>
      </w:r>
    </w:p>
    <w:p w14:paraId="64B21970" w14:textId="77777777" w:rsidR="00380EBB" w:rsidRPr="000C37E6" w:rsidRDefault="004B4918" w:rsidP="000C37E6">
      <w:pPr>
        <w:pStyle w:val="2para"/>
        <w:numPr>
          <w:ilvl w:val="0"/>
          <w:numId w:val="16"/>
        </w:numPr>
        <w:rPr>
          <w:lang w:val="en-US"/>
        </w:rPr>
      </w:pPr>
      <w:r w:rsidRPr="000C37E6">
        <w:rPr>
          <w:lang w:val="en-US"/>
        </w:rPr>
        <w:t xml:space="preserve">take into account the operational deployment of stations operating in the AM(R)S and, when available, the aeronautical mobile (OR) service (AM(OR)S); </w:t>
      </w:r>
    </w:p>
    <w:p w14:paraId="507273D3" w14:textId="2CFC7E79" w:rsidR="00621D3D" w:rsidRPr="000C37E6" w:rsidRDefault="004B4918" w:rsidP="000C37E6">
      <w:pPr>
        <w:pStyle w:val="2para"/>
        <w:numPr>
          <w:ilvl w:val="0"/>
          <w:numId w:val="16"/>
        </w:numPr>
        <w:rPr>
          <w:lang w:val="en-US"/>
        </w:rPr>
      </w:pPr>
      <w:r w:rsidRPr="000C37E6">
        <w:rPr>
          <w:lang w:val="en-US"/>
        </w:rPr>
        <w:t>not adversely affect the potential future modifications of AM(R)S channel planning when required;</w:t>
      </w:r>
      <w:r w:rsidR="00605C2F" w:rsidRPr="000C37E6">
        <w:rPr>
          <w:lang w:val="en-US"/>
        </w:rPr>
        <w:t>”</w:t>
      </w:r>
    </w:p>
    <w:p w14:paraId="2C679BA5" w14:textId="77777777" w:rsidR="00B753A2" w:rsidRDefault="00B753A2" w:rsidP="000C37E6">
      <w:pPr>
        <w:pStyle w:val="Default"/>
        <w:ind w:left="720"/>
        <w:rPr>
          <w:sz w:val="23"/>
          <w:szCs w:val="23"/>
          <w:lang w:val="en-US"/>
        </w:rPr>
      </w:pPr>
    </w:p>
    <w:p w14:paraId="42037206" w14:textId="7798F578" w:rsidR="003F0807" w:rsidRPr="001569BA" w:rsidRDefault="003F0807" w:rsidP="00416674">
      <w:pPr>
        <w:pStyle w:val="2para"/>
        <w:numPr>
          <w:ilvl w:val="1"/>
          <w:numId w:val="1"/>
        </w:numPr>
        <w:tabs>
          <w:tab w:val="clear" w:pos="720"/>
        </w:tabs>
        <w:ind w:left="0" w:firstLine="0"/>
        <w:rPr>
          <w:lang w:val="en-US"/>
        </w:rPr>
      </w:pPr>
      <w:r w:rsidRPr="001569BA">
        <w:rPr>
          <w:lang w:val="en-US"/>
        </w:rPr>
        <w:t>During the previous FSMP meetings, some working papers have been presented by participants providing ideas and questions about how to manage VHF SATCOM assignments alongside the existing terrestrial spectrum management framework.</w:t>
      </w:r>
    </w:p>
    <w:p w14:paraId="2766DC99" w14:textId="0D7F291B" w:rsidR="00FE55C0" w:rsidRDefault="00FE55C0" w:rsidP="00FE55C0">
      <w:pPr>
        <w:pStyle w:val="2para"/>
        <w:numPr>
          <w:ilvl w:val="1"/>
          <w:numId w:val="1"/>
        </w:numPr>
        <w:tabs>
          <w:tab w:val="clear" w:pos="720"/>
        </w:tabs>
        <w:ind w:left="0" w:firstLine="0"/>
        <w:rPr>
          <w:lang w:val="en-US"/>
        </w:rPr>
      </w:pPr>
      <w:r w:rsidRPr="00FE55C0">
        <w:rPr>
          <w:lang w:val="en-US"/>
        </w:rPr>
        <w:lastRenderedPageBreak/>
        <w:t xml:space="preserve">It was agreed that </w:t>
      </w:r>
      <w:r w:rsidR="002D62CC">
        <w:rPr>
          <w:szCs w:val="22"/>
          <w:lang w:val="en-US"/>
        </w:rPr>
        <w:t xml:space="preserve">it is necessary to develop </w:t>
      </w:r>
      <w:r w:rsidRPr="00FE55C0">
        <w:rPr>
          <w:lang w:val="en-US"/>
        </w:rPr>
        <w:t>scenarios for implementation of Space</w:t>
      </w:r>
      <w:r w:rsidR="005536E7">
        <w:rPr>
          <w:lang w:val="en-US"/>
        </w:rPr>
        <w:t>-B</w:t>
      </w:r>
      <w:r w:rsidRPr="00FE55C0">
        <w:rPr>
          <w:lang w:val="en-US"/>
        </w:rPr>
        <w:t xml:space="preserve">ased VHF. </w:t>
      </w:r>
      <w:r>
        <w:rPr>
          <w:lang w:val="en-US"/>
        </w:rPr>
        <w:t xml:space="preserve">It was also </w:t>
      </w:r>
      <w:r w:rsidRPr="00FE55C0">
        <w:rPr>
          <w:lang w:val="en-US"/>
        </w:rPr>
        <w:t xml:space="preserve">clarified that development of the planning criteria for satellite VHF should be conducted by the FSMP under the element number 629 and 1474 of </w:t>
      </w:r>
      <w:r w:rsidR="00CD66CA">
        <w:rPr>
          <w:lang w:val="en-US"/>
        </w:rPr>
        <w:t>J</w:t>
      </w:r>
      <w:r w:rsidRPr="00FE55C0">
        <w:rPr>
          <w:lang w:val="en-US"/>
        </w:rPr>
        <w:t>obcard FSMP 005.03</w:t>
      </w:r>
    </w:p>
    <w:p w14:paraId="0F1C2CEB" w14:textId="3338F468" w:rsidR="00FE55C0" w:rsidRDefault="00E34451" w:rsidP="00E146DE">
      <w:pPr>
        <w:pStyle w:val="2para"/>
        <w:numPr>
          <w:ilvl w:val="1"/>
          <w:numId w:val="1"/>
        </w:numPr>
        <w:tabs>
          <w:tab w:val="clear" w:pos="720"/>
        </w:tabs>
        <w:ind w:left="0" w:firstLine="0"/>
        <w:rPr>
          <w:lang w:val="en-US"/>
        </w:rPr>
      </w:pPr>
      <w:r w:rsidRPr="00FE55C0">
        <w:rPr>
          <w:lang w:val="en-US"/>
        </w:rPr>
        <w:t xml:space="preserve">To facilitate these efforts, </w:t>
      </w:r>
      <w:r w:rsidR="00DD19F9">
        <w:rPr>
          <w:lang w:val="en-US"/>
        </w:rPr>
        <w:t>F</w:t>
      </w:r>
      <w:r w:rsidR="00FE55C0" w:rsidRPr="00FE55C0">
        <w:rPr>
          <w:lang w:val="en-US"/>
        </w:rPr>
        <w:t>SMP</w:t>
      </w:r>
      <w:r w:rsidR="00DD19F9">
        <w:rPr>
          <w:lang w:val="en-US"/>
        </w:rPr>
        <w:t>/WG17 meeting</w:t>
      </w:r>
      <w:r w:rsidR="00FE55C0" w:rsidRPr="00FE55C0">
        <w:rPr>
          <w:lang w:val="en-US"/>
        </w:rPr>
        <w:t xml:space="preserve"> </w:t>
      </w:r>
      <w:r w:rsidRPr="00FE55C0">
        <w:rPr>
          <w:lang w:val="en-US"/>
        </w:rPr>
        <w:t>agreed with the establishment of the Correspondence Group (CG) initially called the S</w:t>
      </w:r>
      <w:r w:rsidR="00AC1B64">
        <w:rPr>
          <w:lang w:val="en-US"/>
        </w:rPr>
        <w:t xml:space="preserve">pace-Based </w:t>
      </w:r>
      <w:r w:rsidRPr="00FE55C0">
        <w:rPr>
          <w:lang w:val="en-US"/>
        </w:rPr>
        <w:t>VHF CG, aiming at first defining its terms of reference for such work, the expected timeframe of the project and potential deliverables.</w:t>
      </w:r>
      <w:r w:rsidR="00FE55C0">
        <w:rPr>
          <w:lang w:val="en-US"/>
        </w:rPr>
        <w:t xml:space="preserve"> </w:t>
      </w:r>
    </w:p>
    <w:p w14:paraId="13821CB8" w14:textId="15EEFB34" w:rsidR="00AC1B64" w:rsidRDefault="00AC1B64" w:rsidP="00E146DE">
      <w:pPr>
        <w:pStyle w:val="2para"/>
        <w:numPr>
          <w:ilvl w:val="1"/>
          <w:numId w:val="1"/>
        </w:numPr>
        <w:tabs>
          <w:tab w:val="clear" w:pos="720"/>
        </w:tabs>
        <w:ind w:left="0" w:firstLine="0"/>
        <w:rPr>
          <w:lang w:val="en-US"/>
        </w:rPr>
      </w:pPr>
      <w:r>
        <w:rPr>
          <w:lang w:val="en-US"/>
        </w:rPr>
        <w:t xml:space="preserve">FSMP/WG17 meeting stated that </w:t>
      </w:r>
      <w:r w:rsidR="00FE55C0">
        <w:rPr>
          <w:lang w:val="en-US"/>
        </w:rPr>
        <w:t xml:space="preserve">the </w:t>
      </w:r>
      <w:r w:rsidR="00E34451" w:rsidRPr="00FE55C0">
        <w:rPr>
          <w:lang w:val="en-US"/>
        </w:rPr>
        <w:t>S</w:t>
      </w:r>
      <w:r w:rsidR="00FE55C0">
        <w:rPr>
          <w:lang w:val="en-US"/>
        </w:rPr>
        <w:t>pace-Based</w:t>
      </w:r>
      <w:r w:rsidR="00E34451" w:rsidRPr="00FE55C0">
        <w:rPr>
          <w:lang w:val="en-US"/>
        </w:rPr>
        <w:t xml:space="preserve"> VHF CG w</w:t>
      </w:r>
      <w:r w:rsidR="00FE55C0">
        <w:rPr>
          <w:lang w:val="en-US"/>
        </w:rPr>
        <w:t xml:space="preserve">ould </w:t>
      </w:r>
      <w:r w:rsidR="00E34451" w:rsidRPr="00FE55C0">
        <w:rPr>
          <w:lang w:val="en-US"/>
        </w:rPr>
        <w:t>initiate the work using web capability, then the outcome from this work will be brought back to FSMP WG/18 for review and approval by the meeting. Mr. Garcia was nominated as rapporteur of this S</w:t>
      </w:r>
      <w:r>
        <w:rPr>
          <w:lang w:val="en-US"/>
        </w:rPr>
        <w:t>pace-Based</w:t>
      </w:r>
      <w:r w:rsidR="00E34451" w:rsidRPr="00FE55C0">
        <w:rPr>
          <w:lang w:val="en-US"/>
        </w:rPr>
        <w:t xml:space="preserve"> VHF CG.</w:t>
      </w:r>
    </w:p>
    <w:p w14:paraId="09D536D4" w14:textId="57ABDF04" w:rsidR="00E34451" w:rsidRPr="00FE55C0" w:rsidRDefault="00AC1B64" w:rsidP="00E146DE">
      <w:pPr>
        <w:pStyle w:val="2para"/>
        <w:numPr>
          <w:ilvl w:val="1"/>
          <w:numId w:val="1"/>
        </w:numPr>
        <w:tabs>
          <w:tab w:val="clear" w:pos="720"/>
        </w:tabs>
        <w:ind w:left="0" w:firstLine="0"/>
        <w:rPr>
          <w:lang w:val="en-US"/>
        </w:rPr>
      </w:pPr>
      <w:r>
        <w:rPr>
          <w:lang w:val="en-US"/>
        </w:rPr>
        <w:t xml:space="preserve">FSMP/WG17 meeting also agreed </w:t>
      </w:r>
      <w:r w:rsidR="00E34451" w:rsidRPr="00FE55C0">
        <w:rPr>
          <w:lang w:val="en-US"/>
        </w:rPr>
        <w:t>that the representation from different ICAO regions would be helpful.</w:t>
      </w:r>
      <w:r>
        <w:rPr>
          <w:lang w:val="en-US"/>
        </w:rPr>
        <w:t xml:space="preserve"> In this way, some requests have been received to participate in this </w:t>
      </w:r>
      <w:r w:rsidRPr="00FE55C0">
        <w:rPr>
          <w:lang w:val="en-US"/>
        </w:rPr>
        <w:t>S</w:t>
      </w:r>
      <w:r>
        <w:rPr>
          <w:lang w:val="en-US"/>
        </w:rPr>
        <w:t xml:space="preserve">pace-Based </w:t>
      </w:r>
      <w:r w:rsidRPr="00FE55C0">
        <w:rPr>
          <w:lang w:val="en-US"/>
        </w:rPr>
        <w:t>VHF CG</w:t>
      </w:r>
      <w:r>
        <w:rPr>
          <w:lang w:val="en-US"/>
        </w:rPr>
        <w:t xml:space="preserve"> and a distribution list have been created for this purpose.</w:t>
      </w:r>
    </w:p>
    <w:p w14:paraId="7EEC967C" w14:textId="0E8C5FFA" w:rsidR="00E34451" w:rsidRDefault="00E34451" w:rsidP="00530C64">
      <w:pPr>
        <w:pStyle w:val="2para"/>
        <w:numPr>
          <w:ilvl w:val="1"/>
          <w:numId w:val="1"/>
        </w:numPr>
        <w:tabs>
          <w:tab w:val="clear" w:pos="720"/>
        </w:tabs>
        <w:ind w:left="0" w:firstLine="0"/>
        <w:rPr>
          <w:lang w:val="en-US"/>
        </w:rPr>
      </w:pPr>
      <w:r w:rsidRPr="00E34451">
        <w:rPr>
          <w:lang w:val="en-US"/>
        </w:rPr>
        <w:t>Since this work is closely related to SARPs development which has been carried out by the Communication Panel DCIWG, once the S</w:t>
      </w:r>
      <w:r w:rsidR="00400819">
        <w:rPr>
          <w:lang w:val="en-US"/>
        </w:rPr>
        <w:t>pace</w:t>
      </w:r>
      <w:r w:rsidR="00E5538C">
        <w:rPr>
          <w:lang w:val="en-US"/>
        </w:rPr>
        <w:t>-</w:t>
      </w:r>
      <w:r w:rsidR="00400819">
        <w:rPr>
          <w:lang w:val="en-US"/>
        </w:rPr>
        <w:t>Based</w:t>
      </w:r>
      <w:r w:rsidRPr="00E34451">
        <w:rPr>
          <w:lang w:val="en-US"/>
        </w:rPr>
        <w:t xml:space="preserve"> VHF CG has developed terms of reference, the Secretary will coordinate with CP-DCIWG Secretary to avoid any duplication of the work between CP-DCIWG and FSMP.</w:t>
      </w:r>
    </w:p>
    <w:p w14:paraId="23FFE6F0" w14:textId="451CF436" w:rsidR="00400819" w:rsidRPr="00400819" w:rsidRDefault="00400819" w:rsidP="00400819">
      <w:pPr>
        <w:pStyle w:val="2para"/>
        <w:numPr>
          <w:ilvl w:val="1"/>
          <w:numId w:val="1"/>
        </w:numPr>
        <w:tabs>
          <w:tab w:val="clear" w:pos="720"/>
        </w:tabs>
        <w:ind w:left="0" w:firstLine="0"/>
        <w:rPr>
          <w:lang w:val="en-US"/>
        </w:rPr>
      </w:pPr>
      <w:r>
        <w:rPr>
          <w:lang w:val="en-US"/>
        </w:rPr>
        <w:t>During WRC-23</w:t>
      </w:r>
      <w:r w:rsidR="00096552">
        <w:rPr>
          <w:lang w:val="en-US"/>
        </w:rPr>
        <w:t>, interested people on this topic met</w:t>
      </w:r>
      <w:r>
        <w:rPr>
          <w:lang w:val="en-US"/>
        </w:rPr>
        <w:t xml:space="preserve"> </w:t>
      </w:r>
      <w:r w:rsidR="00096552">
        <w:rPr>
          <w:lang w:val="en-US"/>
        </w:rPr>
        <w:t xml:space="preserve">in Dubai developing the proposed Term of Reference </w:t>
      </w:r>
      <w:r w:rsidR="00096552">
        <w:t>contained in the Attachment of this document.</w:t>
      </w:r>
    </w:p>
    <w:p w14:paraId="04023C61" w14:textId="77777777" w:rsidR="00770160" w:rsidRDefault="00770160" w:rsidP="003D7D17">
      <w:pPr>
        <w:pStyle w:val="1Heading"/>
        <w:numPr>
          <w:ilvl w:val="0"/>
          <w:numId w:val="1"/>
        </w:numPr>
      </w:pPr>
      <w:r>
        <w:t>ACTION BY THE MEETING</w:t>
      </w:r>
    </w:p>
    <w:p w14:paraId="64D30989" w14:textId="77777777" w:rsidR="00770160" w:rsidRDefault="00770160" w:rsidP="00D844AF">
      <w:pPr>
        <w:pStyle w:val="2para"/>
        <w:numPr>
          <w:ilvl w:val="1"/>
          <w:numId w:val="1"/>
        </w:numPr>
        <w:tabs>
          <w:tab w:val="clear" w:pos="720"/>
        </w:tabs>
        <w:ind w:left="0" w:firstLine="0"/>
      </w:pPr>
      <w:r>
        <w:t>The meeting is invited to:</w:t>
      </w:r>
    </w:p>
    <w:p w14:paraId="3C694E29" w14:textId="02D1856D" w:rsidR="00770160" w:rsidRPr="00DB565B" w:rsidRDefault="00770160" w:rsidP="00A369D0">
      <w:pPr>
        <w:pStyle w:val="Listabc"/>
        <w:numPr>
          <w:ilvl w:val="1"/>
          <w:numId w:val="21"/>
        </w:numPr>
        <w:rPr>
          <w:lang w:val="en-GB"/>
        </w:rPr>
      </w:pPr>
      <w:r w:rsidRPr="00751D11">
        <w:rPr>
          <w:lang w:val="en-GB"/>
        </w:rPr>
        <w:t xml:space="preserve">endorse the </w:t>
      </w:r>
      <w:r w:rsidR="00A369D0">
        <w:rPr>
          <w:lang w:val="en-GB"/>
        </w:rPr>
        <w:t xml:space="preserve">Terms of Reference of the </w:t>
      </w:r>
      <w:r w:rsidR="00A369D0" w:rsidRPr="00A369D0">
        <w:rPr>
          <w:lang w:val="en-GB"/>
        </w:rPr>
        <w:t>Space-Based VHF Correspondence Group</w:t>
      </w:r>
      <w:r w:rsidR="00A369D0">
        <w:rPr>
          <w:lang w:val="en-GB"/>
        </w:rPr>
        <w:t xml:space="preserve"> contained in the Attac</w:t>
      </w:r>
      <w:r w:rsidR="00096552">
        <w:rPr>
          <w:lang w:val="en-GB"/>
        </w:rPr>
        <w:t>h</w:t>
      </w:r>
      <w:r w:rsidR="00A369D0">
        <w:rPr>
          <w:lang w:val="en-GB"/>
        </w:rPr>
        <w:t>ment of this document.</w:t>
      </w:r>
    </w:p>
    <w:p w14:paraId="2EE84A65" w14:textId="77777777" w:rsidR="00061390" w:rsidRDefault="00770160" w:rsidP="00E91DF2">
      <w:pPr>
        <w:spacing w:before="600"/>
        <w:jc w:val="center"/>
      </w:pPr>
      <w:r>
        <w:t>— END —</w:t>
      </w:r>
    </w:p>
    <w:p w14:paraId="207AD3D1" w14:textId="77777777" w:rsidR="00061390" w:rsidRDefault="00061390" w:rsidP="00061390">
      <w:pPr>
        <w:jc w:val="center"/>
        <w:rPr>
          <w:lang w:val="it-IT"/>
        </w:rPr>
      </w:pPr>
      <w:r>
        <w:br w:type="page"/>
      </w:r>
      <w:r>
        <w:rPr>
          <w:lang w:val="it-IT"/>
        </w:rPr>
        <w:lastRenderedPageBreak/>
        <w:t>ATTACHMENT</w:t>
      </w:r>
    </w:p>
    <w:p w14:paraId="231CCB93" w14:textId="77777777" w:rsidR="00061390" w:rsidRDefault="00061390" w:rsidP="00061390">
      <w:pPr>
        <w:rPr>
          <w:lang w:val="it-IT"/>
        </w:rPr>
      </w:pPr>
    </w:p>
    <w:p w14:paraId="22BA874B" w14:textId="77777777" w:rsidR="00F44665" w:rsidRPr="00D52DDF" w:rsidRDefault="00F44665" w:rsidP="00061390">
      <w:pPr>
        <w:jc w:val="center"/>
        <w:rPr>
          <w:b/>
          <w:bCs/>
          <w:sz w:val="24"/>
          <w:szCs w:val="24"/>
          <w:lang w:val="it-IT"/>
        </w:rPr>
      </w:pPr>
    </w:p>
    <w:p w14:paraId="355465F7" w14:textId="37CDFD20" w:rsidR="00C343A9" w:rsidRDefault="006472AC" w:rsidP="00D52DDF">
      <w:pPr>
        <w:jc w:val="center"/>
        <w:rPr>
          <w:b/>
          <w:bCs/>
          <w:sz w:val="24"/>
          <w:szCs w:val="24"/>
          <w:lang w:val="it-IT"/>
        </w:rPr>
      </w:pPr>
      <w:r w:rsidRPr="006472AC">
        <w:rPr>
          <w:b/>
          <w:bCs/>
          <w:sz w:val="24"/>
          <w:szCs w:val="24"/>
          <w:lang w:val="it-IT"/>
        </w:rPr>
        <w:t>Space-Based VHF Correspondence Group</w:t>
      </w:r>
    </w:p>
    <w:p w14:paraId="36118256" w14:textId="3BDFB282" w:rsidR="006472AC" w:rsidRDefault="006472AC" w:rsidP="00D52DDF">
      <w:pPr>
        <w:jc w:val="center"/>
        <w:rPr>
          <w:b/>
          <w:bCs/>
          <w:sz w:val="24"/>
          <w:szCs w:val="24"/>
          <w:lang w:val="it-IT"/>
        </w:rPr>
      </w:pPr>
      <w:r>
        <w:rPr>
          <w:b/>
          <w:bCs/>
          <w:sz w:val="24"/>
          <w:szCs w:val="24"/>
          <w:lang w:val="it-IT"/>
        </w:rPr>
        <w:t>Terms of Reference</w:t>
      </w:r>
    </w:p>
    <w:p w14:paraId="01D8794B" w14:textId="77777777" w:rsidR="00C343A9" w:rsidRDefault="00C343A9" w:rsidP="00D52DDF">
      <w:pPr>
        <w:jc w:val="center"/>
        <w:rPr>
          <w:b/>
          <w:bCs/>
          <w:sz w:val="24"/>
          <w:szCs w:val="24"/>
          <w:lang w:val="it-IT"/>
        </w:rPr>
      </w:pPr>
    </w:p>
    <w:p w14:paraId="2CC0D0C1" w14:textId="77777777" w:rsidR="006472AC" w:rsidRDefault="006472AC" w:rsidP="006472AC">
      <w:pPr>
        <w:keepNext/>
        <w:keepLines/>
        <w:spacing w:before="40" w:line="259" w:lineRule="auto"/>
        <w:jc w:val="left"/>
        <w:outlineLvl w:val="2"/>
        <w:rPr>
          <w:rFonts w:asciiTheme="majorHAnsi" w:eastAsiaTheme="majorEastAsia" w:hAnsiTheme="majorHAnsi" w:cstheme="majorBidi"/>
          <w:color w:val="1F3763" w:themeColor="accent1" w:themeShade="7F"/>
          <w:kern w:val="2"/>
          <w:sz w:val="24"/>
          <w:szCs w:val="30"/>
          <w:lang w:val="en-AU" w:eastAsia="zh-CN" w:bidi="th-TH"/>
        </w:rPr>
      </w:pPr>
    </w:p>
    <w:p w14:paraId="55448423" w14:textId="641A10C7" w:rsidR="006472AC" w:rsidRPr="006472AC" w:rsidRDefault="006472AC" w:rsidP="000C37E6">
      <w:pPr>
        <w:keepNext/>
        <w:keepLines/>
        <w:spacing w:before="40" w:after="120"/>
        <w:outlineLvl w:val="2"/>
        <w:rPr>
          <w:rFonts w:eastAsiaTheme="majorEastAsia"/>
          <w:color w:val="1F3763" w:themeColor="accent1" w:themeShade="7F"/>
          <w:kern w:val="2"/>
          <w:szCs w:val="22"/>
          <w:lang w:val="en-AU" w:eastAsia="zh-CN" w:bidi="th-TH"/>
        </w:rPr>
      </w:pPr>
      <w:r w:rsidRPr="006472AC">
        <w:rPr>
          <w:rFonts w:eastAsiaTheme="majorEastAsia"/>
          <w:color w:val="1F3763" w:themeColor="accent1" w:themeShade="7F"/>
          <w:kern w:val="2"/>
          <w:szCs w:val="22"/>
          <w:lang w:val="en-AU" w:eastAsia="zh-CN" w:bidi="th-TH"/>
        </w:rPr>
        <w:t>Background</w:t>
      </w:r>
      <w:r w:rsidR="001D57DC">
        <w:rPr>
          <w:rFonts w:eastAsiaTheme="majorEastAsia"/>
          <w:color w:val="1F3763" w:themeColor="accent1" w:themeShade="7F"/>
          <w:kern w:val="2"/>
          <w:szCs w:val="22"/>
          <w:lang w:val="en-AU" w:eastAsia="zh-CN" w:bidi="th-TH"/>
        </w:rPr>
        <w:t>:</w:t>
      </w:r>
    </w:p>
    <w:p w14:paraId="4EA44BE3" w14:textId="7DA35630" w:rsidR="00FC1173" w:rsidRDefault="006472AC" w:rsidP="00AF0DA8">
      <w:pPr>
        <w:spacing w:after="120"/>
        <w:rPr>
          <w:szCs w:val="22"/>
          <w:lang w:val="en-US"/>
        </w:rPr>
      </w:pPr>
      <w:r w:rsidRPr="006472AC">
        <w:rPr>
          <w:rFonts w:eastAsiaTheme="minorEastAsia"/>
          <w:kern w:val="2"/>
          <w:szCs w:val="22"/>
          <w:lang w:val="en-AU" w:eastAsia="zh-CN" w:bidi="th-TH"/>
        </w:rPr>
        <w:t>At the World Radio Conference 2023, a new</w:t>
      </w:r>
      <w:r w:rsidR="00846B8E">
        <w:rPr>
          <w:rFonts w:eastAsiaTheme="minorEastAsia"/>
          <w:kern w:val="2"/>
          <w:szCs w:val="22"/>
          <w:lang w:val="en-AU" w:eastAsia="zh-CN" w:bidi="th-TH"/>
        </w:rPr>
        <w:t xml:space="preserve"> allocation to the aeronautical mobile-satellite (R)</w:t>
      </w:r>
      <w:r w:rsidR="00D40E91">
        <w:rPr>
          <w:rFonts w:eastAsiaTheme="minorEastAsia"/>
          <w:kern w:val="2"/>
          <w:szCs w:val="22"/>
          <w:lang w:val="en-AU" w:eastAsia="zh-CN" w:bidi="th-TH"/>
        </w:rPr>
        <w:t xml:space="preserve"> service,</w:t>
      </w:r>
      <w:r w:rsidRPr="006472AC">
        <w:rPr>
          <w:rFonts w:eastAsiaTheme="minorEastAsia"/>
          <w:kern w:val="2"/>
          <w:szCs w:val="22"/>
          <w:lang w:val="en-AU" w:eastAsia="zh-CN" w:bidi="th-TH"/>
        </w:rPr>
        <w:t xml:space="preserve"> AMS(R)S</w:t>
      </w:r>
      <w:r w:rsidR="00D40E91">
        <w:rPr>
          <w:rFonts w:eastAsiaTheme="minorEastAsia"/>
          <w:kern w:val="2"/>
          <w:szCs w:val="22"/>
          <w:lang w:val="en-AU" w:eastAsia="zh-CN" w:bidi="th-TH"/>
        </w:rPr>
        <w:t>,</w:t>
      </w:r>
      <w:r w:rsidRPr="006472AC">
        <w:rPr>
          <w:rFonts w:eastAsiaTheme="minorEastAsia"/>
          <w:kern w:val="2"/>
          <w:szCs w:val="22"/>
          <w:lang w:val="en-AU" w:eastAsia="zh-CN" w:bidi="th-TH"/>
        </w:rPr>
        <w:t xml:space="preserve"> in the frequency band 117.975 - 137 MHz</w:t>
      </w:r>
      <w:r w:rsidR="0051179D">
        <w:rPr>
          <w:rFonts w:eastAsiaTheme="minorEastAsia"/>
          <w:kern w:val="2"/>
          <w:szCs w:val="22"/>
          <w:lang w:val="en-AU" w:eastAsia="zh-CN" w:bidi="th-TH"/>
        </w:rPr>
        <w:t xml:space="preserve"> was approved</w:t>
      </w:r>
      <w:r w:rsidRPr="006472AC">
        <w:rPr>
          <w:rFonts w:eastAsiaTheme="minorEastAsia"/>
          <w:kern w:val="2"/>
          <w:szCs w:val="22"/>
          <w:lang w:val="en-AU" w:eastAsia="zh-CN" w:bidi="th-TH"/>
        </w:rPr>
        <w:t xml:space="preserve">. </w:t>
      </w:r>
      <w:r w:rsidR="00FC1173">
        <w:rPr>
          <w:szCs w:val="22"/>
          <w:lang w:val="en-US"/>
        </w:rPr>
        <w:t>The RESOLUTION COM4/2 (WRC-23) was also approved inviting the International Civil Aviation Organization to</w:t>
      </w:r>
      <w:r w:rsidR="00FC1173" w:rsidRPr="007845AA">
        <w:rPr>
          <w:szCs w:val="22"/>
          <w:lang w:val="en-US"/>
        </w:rPr>
        <w:t xml:space="preserve"> take into account this Resolution in the course of developing SARPs for the AMS(R)S and planning the AM(R)S and AMS(R)S in the frequency band 117.975-137 MHz.</w:t>
      </w:r>
    </w:p>
    <w:p w14:paraId="408E12B3" w14:textId="789A3305" w:rsidR="006472AC" w:rsidRPr="006472AC" w:rsidRDefault="006472AC" w:rsidP="000C37E6">
      <w:pPr>
        <w:spacing w:after="120"/>
        <w:rPr>
          <w:rFonts w:eastAsiaTheme="minorEastAsia"/>
          <w:kern w:val="2"/>
          <w:szCs w:val="22"/>
          <w:lang w:val="en-AU" w:eastAsia="zh-CN" w:bidi="th-TH"/>
        </w:rPr>
      </w:pPr>
      <w:r w:rsidRPr="006472AC">
        <w:rPr>
          <w:rFonts w:eastAsiaTheme="minorEastAsia"/>
          <w:kern w:val="2"/>
          <w:szCs w:val="22"/>
          <w:lang w:val="en-AU" w:eastAsia="zh-CN" w:bidi="th-TH"/>
        </w:rPr>
        <w:t xml:space="preserve">The new allocation is required to be operated in accordance with international aeronautical standards, and the Space-Based VHF Correspondence Group (CG) has been established in response to this. </w:t>
      </w:r>
    </w:p>
    <w:p w14:paraId="25702AA8" w14:textId="77777777" w:rsidR="006472AC" w:rsidRPr="006472AC" w:rsidRDefault="006472AC" w:rsidP="000C37E6">
      <w:pPr>
        <w:keepNext/>
        <w:keepLines/>
        <w:spacing w:before="40" w:after="120"/>
        <w:outlineLvl w:val="2"/>
        <w:rPr>
          <w:rFonts w:eastAsiaTheme="majorEastAsia"/>
          <w:color w:val="1F3763" w:themeColor="accent1" w:themeShade="7F"/>
          <w:kern w:val="2"/>
          <w:szCs w:val="22"/>
          <w:lang w:val="en-AU" w:eastAsia="zh-CN" w:bidi="th-TH"/>
        </w:rPr>
      </w:pPr>
      <w:r w:rsidRPr="006472AC">
        <w:rPr>
          <w:rFonts w:eastAsiaTheme="majorEastAsia"/>
          <w:color w:val="1F3763" w:themeColor="accent1" w:themeShade="7F"/>
          <w:kern w:val="2"/>
          <w:szCs w:val="22"/>
          <w:lang w:val="en-AU" w:eastAsia="zh-CN" w:bidi="th-TH"/>
        </w:rPr>
        <w:t>Objective and Scope:</w:t>
      </w:r>
    </w:p>
    <w:p w14:paraId="54CA0509" w14:textId="77777777" w:rsidR="001D57DC" w:rsidRDefault="006472AC" w:rsidP="000C37E6">
      <w:pPr>
        <w:spacing w:after="120"/>
        <w:rPr>
          <w:rFonts w:eastAsiaTheme="minorEastAsia"/>
          <w:kern w:val="2"/>
          <w:szCs w:val="22"/>
          <w:lang w:val="en-AU" w:eastAsia="zh-CN" w:bidi="th-TH"/>
        </w:rPr>
      </w:pPr>
      <w:r w:rsidRPr="006472AC">
        <w:rPr>
          <w:rFonts w:eastAsiaTheme="minorEastAsia"/>
          <w:kern w:val="2"/>
          <w:szCs w:val="22"/>
          <w:lang w:val="en-AU" w:eastAsia="zh-CN" w:bidi="th-TH"/>
        </w:rPr>
        <w:t>The CG is established to review current frequency planning criteria and procedures, the associated frequency management tools and potential compatibility constraints with both existing in-band and adjacent band aeronautical services.</w:t>
      </w:r>
    </w:p>
    <w:p w14:paraId="5B212966" w14:textId="19BF23B8" w:rsidR="006472AC" w:rsidRPr="006472AC" w:rsidRDefault="006472AC" w:rsidP="000C37E6">
      <w:pPr>
        <w:spacing w:after="120"/>
        <w:rPr>
          <w:rFonts w:eastAsiaTheme="minorEastAsia"/>
          <w:kern w:val="2"/>
          <w:szCs w:val="22"/>
          <w:lang w:val="en-AU" w:eastAsia="zh-CN" w:bidi="th-TH"/>
        </w:rPr>
      </w:pPr>
      <w:r w:rsidRPr="006472AC">
        <w:rPr>
          <w:rFonts w:eastAsiaTheme="minorEastAsia"/>
          <w:kern w:val="2"/>
          <w:szCs w:val="22"/>
          <w:lang w:val="en-AU" w:eastAsia="zh-CN" w:bidi="th-TH"/>
        </w:rPr>
        <w:t>The group will develop Proposals for Amendment (PfA) accordingly relating to the ICAO Standards and Recommended Practices (SARP’s) Annex 10 Volume 5 and planning criteria to be included in Doc 9718 (Handbook on Radio Frequency Spectrum Requirements for Civil Aviation) relating to the implementation of Space-based VHF.</w:t>
      </w:r>
    </w:p>
    <w:p w14:paraId="223E1B01" w14:textId="77777777" w:rsidR="006472AC" w:rsidRPr="001D57DC" w:rsidRDefault="006472AC" w:rsidP="000C37E6">
      <w:pPr>
        <w:keepNext/>
        <w:keepLines/>
        <w:spacing w:before="40" w:after="120"/>
        <w:outlineLvl w:val="2"/>
        <w:rPr>
          <w:rFonts w:eastAsiaTheme="majorEastAsia"/>
          <w:color w:val="1F3763" w:themeColor="accent1" w:themeShade="7F"/>
          <w:kern w:val="2"/>
          <w:szCs w:val="22"/>
          <w:lang w:val="en-AU" w:eastAsia="zh-CN" w:bidi="th-TH"/>
        </w:rPr>
      </w:pPr>
      <w:r w:rsidRPr="001D57DC">
        <w:rPr>
          <w:rFonts w:eastAsiaTheme="majorEastAsia"/>
          <w:color w:val="1F3763" w:themeColor="accent1" w:themeShade="7F"/>
          <w:kern w:val="2"/>
          <w:szCs w:val="22"/>
          <w:lang w:val="en-AU" w:eastAsia="zh-CN" w:bidi="th-TH"/>
        </w:rPr>
        <w:t>Composition:</w:t>
      </w:r>
    </w:p>
    <w:p w14:paraId="439EACE3" w14:textId="4C7FBBC4" w:rsidR="006472AC" w:rsidRPr="006472AC" w:rsidRDefault="006472AC" w:rsidP="000C37E6">
      <w:pPr>
        <w:spacing w:after="120"/>
        <w:rPr>
          <w:rFonts w:eastAsiaTheme="minorEastAsia"/>
          <w:kern w:val="2"/>
          <w:szCs w:val="22"/>
          <w:lang w:val="en-AU" w:eastAsia="zh-CN" w:bidi="th-TH"/>
        </w:rPr>
      </w:pPr>
      <w:r w:rsidRPr="006472AC">
        <w:rPr>
          <w:rFonts w:eastAsiaTheme="minorEastAsia"/>
          <w:kern w:val="2"/>
          <w:szCs w:val="22"/>
          <w:lang w:val="en-AU" w:eastAsia="zh-CN" w:bidi="th-TH"/>
        </w:rPr>
        <w:t>The CG will be composed of representatives from States, Air Navigation Services Providers, airlines, aircraft</w:t>
      </w:r>
      <w:r w:rsidR="008C0F87">
        <w:rPr>
          <w:rFonts w:eastAsiaTheme="minorEastAsia"/>
          <w:kern w:val="2"/>
          <w:szCs w:val="22"/>
          <w:lang w:val="en-AU" w:eastAsia="zh-CN" w:bidi="th-TH"/>
        </w:rPr>
        <w:t>, spacecraft</w:t>
      </w:r>
      <w:r w:rsidRPr="006472AC">
        <w:rPr>
          <w:rFonts w:eastAsiaTheme="minorEastAsia"/>
          <w:kern w:val="2"/>
          <w:szCs w:val="22"/>
          <w:lang w:val="en-AU" w:eastAsia="zh-CN" w:bidi="th-TH"/>
        </w:rPr>
        <w:t xml:space="preserve"> and avionics manufacturers with expertise in the areas of: </w:t>
      </w:r>
    </w:p>
    <w:p w14:paraId="395B4ACB" w14:textId="77777777" w:rsidR="006472AC" w:rsidRPr="006472AC" w:rsidRDefault="006472AC" w:rsidP="000C37E6">
      <w:pPr>
        <w:numPr>
          <w:ilvl w:val="0"/>
          <w:numId w:val="24"/>
        </w:numPr>
        <w:spacing w:after="120"/>
        <w:ind w:left="714" w:hanging="357"/>
        <w:contextualSpacing/>
        <w:rPr>
          <w:rFonts w:eastAsiaTheme="minorEastAsia"/>
          <w:kern w:val="2"/>
          <w:szCs w:val="22"/>
          <w:lang w:val="en-AU" w:eastAsia="zh-CN" w:bidi="th-TH"/>
        </w:rPr>
      </w:pPr>
      <w:r w:rsidRPr="006472AC">
        <w:rPr>
          <w:rFonts w:eastAsiaTheme="minorEastAsia"/>
          <w:kern w:val="2"/>
          <w:szCs w:val="22"/>
          <w:lang w:val="en-AU" w:eastAsia="zh-CN" w:bidi="th-TH"/>
        </w:rPr>
        <w:t>Aeronautical frequency and/or spectrum management, including the national and international (ITU) process related to frequency spectrum resource; and</w:t>
      </w:r>
    </w:p>
    <w:p w14:paraId="7E512EC6" w14:textId="77777777" w:rsidR="006472AC" w:rsidRPr="006472AC" w:rsidRDefault="006472AC" w:rsidP="000C37E6">
      <w:pPr>
        <w:numPr>
          <w:ilvl w:val="0"/>
          <w:numId w:val="24"/>
        </w:numPr>
        <w:spacing w:after="120"/>
        <w:ind w:left="714" w:hanging="357"/>
        <w:contextualSpacing/>
        <w:rPr>
          <w:rFonts w:eastAsiaTheme="minorEastAsia"/>
          <w:kern w:val="2"/>
          <w:szCs w:val="22"/>
          <w:lang w:val="en-AU" w:eastAsia="zh-CN" w:bidi="th-TH"/>
        </w:rPr>
      </w:pPr>
      <w:r w:rsidRPr="006472AC">
        <w:rPr>
          <w:rFonts w:eastAsiaTheme="minorEastAsia"/>
          <w:kern w:val="2"/>
          <w:szCs w:val="22"/>
          <w:lang w:val="en-AU" w:eastAsia="zh-CN" w:bidi="th-TH"/>
        </w:rPr>
        <w:t>Aeronautical VHF communications; and</w:t>
      </w:r>
    </w:p>
    <w:p w14:paraId="0B7C6AC1" w14:textId="77777777" w:rsidR="006472AC" w:rsidRPr="006472AC" w:rsidRDefault="006472AC" w:rsidP="000C37E6">
      <w:pPr>
        <w:numPr>
          <w:ilvl w:val="0"/>
          <w:numId w:val="24"/>
        </w:numPr>
        <w:spacing w:after="120"/>
        <w:ind w:left="714" w:hanging="357"/>
        <w:contextualSpacing/>
        <w:rPr>
          <w:rFonts w:eastAsiaTheme="minorEastAsia"/>
          <w:kern w:val="2"/>
          <w:szCs w:val="22"/>
          <w:lang w:val="en-AU" w:eastAsia="zh-CN" w:bidi="th-TH"/>
        </w:rPr>
      </w:pPr>
      <w:r w:rsidRPr="006472AC">
        <w:rPr>
          <w:rFonts w:eastAsiaTheme="minorEastAsia"/>
          <w:kern w:val="2"/>
          <w:szCs w:val="22"/>
          <w:lang w:val="en-AU" w:eastAsia="zh-CN" w:bidi="th-TH"/>
        </w:rPr>
        <w:t>Satellite communications technologies.</w:t>
      </w:r>
    </w:p>
    <w:p w14:paraId="3F18154D" w14:textId="00F49700" w:rsidR="006472AC" w:rsidRPr="006472AC" w:rsidRDefault="006472AC" w:rsidP="000C37E6">
      <w:pPr>
        <w:keepNext/>
        <w:keepLines/>
        <w:spacing w:before="120" w:after="120"/>
        <w:outlineLvl w:val="2"/>
        <w:rPr>
          <w:rFonts w:eastAsiaTheme="majorEastAsia"/>
          <w:color w:val="1F3763" w:themeColor="accent1" w:themeShade="7F"/>
          <w:kern w:val="2"/>
          <w:szCs w:val="22"/>
          <w:lang w:val="en-AU" w:eastAsia="zh-CN" w:bidi="th-TH"/>
        </w:rPr>
      </w:pPr>
      <w:r w:rsidRPr="006472AC">
        <w:rPr>
          <w:rFonts w:eastAsiaTheme="majorEastAsia"/>
          <w:color w:val="1F3763" w:themeColor="accent1" w:themeShade="7F"/>
          <w:kern w:val="2"/>
          <w:szCs w:val="22"/>
          <w:lang w:val="en-AU" w:eastAsia="zh-CN" w:bidi="th-TH"/>
        </w:rPr>
        <w:t>Working Arrangement</w:t>
      </w:r>
      <w:r w:rsidR="001D57DC">
        <w:rPr>
          <w:rFonts w:eastAsiaTheme="majorEastAsia"/>
          <w:color w:val="1F3763" w:themeColor="accent1" w:themeShade="7F"/>
          <w:kern w:val="2"/>
          <w:szCs w:val="22"/>
          <w:lang w:val="en-AU" w:eastAsia="zh-CN" w:bidi="th-TH"/>
        </w:rPr>
        <w:t>:</w:t>
      </w:r>
    </w:p>
    <w:p w14:paraId="19F604BD" w14:textId="3500FF52" w:rsidR="006472AC" w:rsidRPr="006472AC" w:rsidRDefault="006472AC" w:rsidP="000C37E6">
      <w:pPr>
        <w:spacing w:after="120"/>
        <w:rPr>
          <w:rFonts w:eastAsiaTheme="minorEastAsia"/>
          <w:kern w:val="2"/>
          <w:szCs w:val="22"/>
          <w:lang w:val="en-AU" w:eastAsia="zh-CN" w:bidi="th-TH"/>
        </w:rPr>
      </w:pPr>
      <w:r w:rsidRPr="006472AC">
        <w:rPr>
          <w:rFonts w:eastAsiaTheme="minorEastAsia"/>
          <w:kern w:val="2"/>
          <w:szCs w:val="22"/>
          <w:lang w:val="en-AU" w:eastAsia="zh-CN" w:bidi="th-TH"/>
        </w:rPr>
        <w:t xml:space="preserve">The </w:t>
      </w:r>
      <w:r w:rsidR="001D57DC">
        <w:t xml:space="preserve">Space-Based VHF </w:t>
      </w:r>
      <w:r w:rsidRPr="006472AC">
        <w:rPr>
          <w:rFonts w:eastAsiaTheme="minorEastAsia"/>
          <w:kern w:val="2"/>
          <w:szCs w:val="22"/>
          <w:lang w:val="en-AU" w:eastAsia="zh-CN" w:bidi="th-TH"/>
        </w:rPr>
        <w:t xml:space="preserve">CG will report its progress and present its outputs to the Working Group of the ICAO Frequency Spectrum Management Panel (FSMP-WG) and the Navigation Systems Panel (NSP). The </w:t>
      </w:r>
      <w:r w:rsidR="00573DEF">
        <w:t xml:space="preserve">Space-Based VHF </w:t>
      </w:r>
      <w:r w:rsidRPr="006472AC">
        <w:rPr>
          <w:rFonts w:eastAsiaTheme="minorEastAsia"/>
          <w:kern w:val="2"/>
          <w:szCs w:val="22"/>
          <w:lang w:val="en-AU" w:eastAsia="zh-CN" w:bidi="th-TH"/>
        </w:rPr>
        <w:t>CG will operate via correspondence and where appropriate convene virtual</w:t>
      </w:r>
      <w:r w:rsidR="001D57DC">
        <w:rPr>
          <w:rFonts w:eastAsiaTheme="minorEastAsia"/>
          <w:kern w:val="2"/>
          <w:szCs w:val="22"/>
          <w:lang w:val="en-AU" w:eastAsia="zh-CN" w:bidi="th-TH"/>
        </w:rPr>
        <w:t>/physical</w:t>
      </w:r>
      <w:r w:rsidRPr="006472AC">
        <w:rPr>
          <w:rFonts w:eastAsiaTheme="minorEastAsia"/>
          <w:kern w:val="2"/>
          <w:szCs w:val="22"/>
          <w:lang w:val="en-AU" w:eastAsia="zh-CN" w:bidi="th-TH"/>
        </w:rPr>
        <w:t xml:space="preserve"> meetings. </w:t>
      </w:r>
    </w:p>
    <w:p w14:paraId="0E20915E" w14:textId="3F090666" w:rsidR="006472AC" w:rsidRPr="006472AC" w:rsidRDefault="006472AC" w:rsidP="000C37E6">
      <w:pPr>
        <w:spacing w:after="120"/>
        <w:rPr>
          <w:rFonts w:eastAsiaTheme="minorEastAsia"/>
          <w:kern w:val="2"/>
          <w:szCs w:val="22"/>
          <w:lang w:val="en-AU" w:eastAsia="zh-CN" w:bidi="th-TH"/>
        </w:rPr>
      </w:pPr>
      <w:r w:rsidRPr="006472AC">
        <w:rPr>
          <w:rFonts w:eastAsiaTheme="minorEastAsia"/>
          <w:kern w:val="2"/>
          <w:szCs w:val="22"/>
          <w:lang w:val="en-AU" w:eastAsia="zh-CN" w:bidi="th-TH"/>
        </w:rPr>
        <w:t xml:space="preserve">The </w:t>
      </w:r>
      <w:r w:rsidR="001D57DC">
        <w:t xml:space="preserve">Space-Based VHF </w:t>
      </w:r>
      <w:r w:rsidRPr="006472AC">
        <w:rPr>
          <w:rFonts w:eastAsiaTheme="minorEastAsia"/>
          <w:kern w:val="2"/>
          <w:szCs w:val="22"/>
          <w:lang w:val="en-AU" w:eastAsia="zh-CN" w:bidi="th-TH"/>
        </w:rPr>
        <w:t>CG will liaise with the Future VHF Sub-Group (FVSG), ensuring there is no duplication of effort and that both groups are aware of the work of the other.</w:t>
      </w:r>
    </w:p>
    <w:p w14:paraId="12757A4C" w14:textId="224F5FBE" w:rsidR="006472AC" w:rsidRPr="006472AC" w:rsidRDefault="006472AC" w:rsidP="000C37E6">
      <w:pPr>
        <w:spacing w:after="120"/>
        <w:rPr>
          <w:rFonts w:eastAsiaTheme="minorEastAsia"/>
          <w:kern w:val="2"/>
          <w:szCs w:val="22"/>
          <w:lang w:val="en-AU" w:eastAsia="zh-CN" w:bidi="th-TH"/>
        </w:rPr>
      </w:pPr>
      <w:r w:rsidRPr="006472AC">
        <w:rPr>
          <w:rFonts w:eastAsiaTheme="minorEastAsia"/>
          <w:kern w:val="2"/>
          <w:szCs w:val="22"/>
          <w:lang w:val="en-AU" w:eastAsia="zh-CN" w:bidi="th-TH"/>
        </w:rPr>
        <w:t xml:space="preserve">The </w:t>
      </w:r>
      <w:r w:rsidR="001D57DC">
        <w:t xml:space="preserve">Space-Based VHF </w:t>
      </w:r>
      <w:r w:rsidRPr="006472AC">
        <w:rPr>
          <w:rFonts w:eastAsiaTheme="minorEastAsia"/>
          <w:kern w:val="2"/>
          <w:szCs w:val="22"/>
          <w:lang w:val="en-AU" w:eastAsia="zh-CN" w:bidi="th-TH"/>
        </w:rPr>
        <w:t>CG will operate until the objectives are met. The final draft of the output documents should be delivered to the FSMP no later than June 2025.</w:t>
      </w:r>
    </w:p>
    <w:p w14:paraId="3FE18376" w14:textId="77777777" w:rsidR="006472AC" w:rsidRPr="006472AC" w:rsidRDefault="006472AC" w:rsidP="000C37E6">
      <w:pPr>
        <w:spacing w:after="120"/>
        <w:rPr>
          <w:rFonts w:eastAsiaTheme="minorEastAsia"/>
          <w:kern w:val="2"/>
          <w:szCs w:val="22"/>
          <w:lang w:val="en-AU" w:eastAsia="zh-CN" w:bidi="th-TH"/>
        </w:rPr>
      </w:pPr>
      <w:r w:rsidRPr="006472AC">
        <w:rPr>
          <w:rFonts w:eastAsiaTheme="minorEastAsia"/>
          <w:kern w:val="2"/>
          <w:szCs w:val="22"/>
          <w:lang w:val="en-AU" w:eastAsia="zh-CN" w:bidi="th-TH"/>
        </w:rPr>
        <w:br w:type="page"/>
      </w:r>
    </w:p>
    <w:p w14:paraId="497D1524" w14:textId="533061E6" w:rsidR="006472AC" w:rsidRDefault="006472AC" w:rsidP="000C37E6">
      <w:pPr>
        <w:keepNext/>
        <w:keepLines/>
        <w:spacing w:before="40" w:after="120"/>
        <w:outlineLvl w:val="1"/>
        <w:rPr>
          <w:rFonts w:eastAsiaTheme="majorEastAsia"/>
          <w:color w:val="2F5496" w:themeColor="accent1" w:themeShade="BF"/>
          <w:kern w:val="2"/>
          <w:szCs w:val="22"/>
          <w:lang w:val="en-AU" w:eastAsia="zh-CN" w:bidi="th-TH"/>
        </w:rPr>
      </w:pPr>
      <w:r w:rsidRPr="006472AC">
        <w:rPr>
          <w:rFonts w:eastAsiaTheme="majorEastAsia"/>
          <w:color w:val="2F5496" w:themeColor="accent1" w:themeShade="BF"/>
          <w:kern w:val="2"/>
          <w:szCs w:val="22"/>
          <w:lang w:val="en-AU" w:eastAsia="zh-CN" w:bidi="th-TH"/>
        </w:rPr>
        <w:lastRenderedPageBreak/>
        <w:t>Works Plan</w:t>
      </w:r>
      <w:r w:rsidR="00573DEF">
        <w:rPr>
          <w:rFonts w:eastAsiaTheme="majorEastAsia"/>
          <w:color w:val="2F5496" w:themeColor="accent1" w:themeShade="BF"/>
          <w:kern w:val="2"/>
          <w:szCs w:val="22"/>
          <w:lang w:val="en-AU" w:eastAsia="zh-CN" w:bidi="th-TH"/>
        </w:rPr>
        <w:t>:</w:t>
      </w:r>
    </w:p>
    <w:p w14:paraId="6B2E61C3" w14:textId="1A4FE520" w:rsidR="006472AC" w:rsidRPr="00573DEF" w:rsidRDefault="006472AC" w:rsidP="000C37E6">
      <w:pPr>
        <w:numPr>
          <w:ilvl w:val="0"/>
          <w:numId w:val="24"/>
        </w:numPr>
        <w:spacing w:after="120"/>
        <w:contextualSpacing/>
        <w:rPr>
          <w:rFonts w:eastAsiaTheme="minorEastAsia"/>
          <w:kern w:val="2"/>
          <w:szCs w:val="22"/>
          <w:lang w:val="en-AU" w:eastAsia="zh-CN" w:bidi="th-TH"/>
        </w:rPr>
      </w:pPr>
      <w:r w:rsidRPr="00573DEF">
        <w:rPr>
          <w:rFonts w:eastAsiaTheme="minorEastAsia"/>
          <w:kern w:val="2"/>
          <w:szCs w:val="22"/>
          <w:lang w:val="en-AU" w:eastAsia="zh-CN" w:bidi="th-TH"/>
        </w:rPr>
        <w:t>Annex 10 Volume 5 SARPS</w:t>
      </w:r>
      <w:r w:rsidR="00CF1F4F">
        <w:rPr>
          <w:rFonts w:eastAsiaTheme="minorEastAsia"/>
          <w:kern w:val="2"/>
          <w:szCs w:val="22"/>
          <w:lang w:val="en-AU" w:eastAsia="zh-CN" w:bidi="th-TH"/>
        </w:rPr>
        <w:t>:</w:t>
      </w:r>
    </w:p>
    <w:p w14:paraId="6D695B24" w14:textId="77777777" w:rsidR="006472AC" w:rsidRPr="006472AC" w:rsidRDefault="006472AC" w:rsidP="000C37E6">
      <w:pPr>
        <w:numPr>
          <w:ilvl w:val="1"/>
          <w:numId w:val="24"/>
        </w:numPr>
        <w:spacing w:after="120"/>
        <w:contextualSpacing/>
        <w:rPr>
          <w:rFonts w:eastAsiaTheme="minorEastAsia"/>
          <w:kern w:val="2"/>
          <w:szCs w:val="22"/>
          <w:lang w:val="en-AU" w:eastAsia="zh-CN" w:bidi="th-TH"/>
        </w:rPr>
      </w:pPr>
      <w:r w:rsidRPr="006472AC">
        <w:rPr>
          <w:rFonts w:eastAsiaTheme="minorEastAsia"/>
          <w:kern w:val="2"/>
          <w:szCs w:val="22"/>
          <w:lang w:val="en-AU" w:eastAsia="zh-CN" w:bidi="th-TH"/>
        </w:rPr>
        <w:t>AOC vs ATC</w:t>
      </w:r>
    </w:p>
    <w:p w14:paraId="7DDA6418" w14:textId="77777777" w:rsidR="006472AC" w:rsidRPr="006472AC" w:rsidRDefault="006472AC" w:rsidP="000C37E6">
      <w:pPr>
        <w:numPr>
          <w:ilvl w:val="1"/>
          <w:numId w:val="24"/>
        </w:numPr>
        <w:spacing w:after="120"/>
        <w:contextualSpacing/>
        <w:rPr>
          <w:rFonts w:eastAsiaTheme="minorEastAsia"/>
          <w:kern w:val="2"/>
          <w:szCs w:val="22"/>
          <w:lang w:val="en-AU" w:eastAsia="zh-CN" w:bidi="th-TH"/>
        </w:rPr>
      </w:pPr>
      <w:r w:rsidRPr="006472AC">
        <w:rPr>
          <w:rFonts w:eastAsiaTheme="minorEastAsia"/>
          <w:kern w:val="2"/>
          <w:szCs w:val="22"/>
          <w:lang w:val="en-AU" w:eastAsia="zh-CN" w:bidi="th-TH"/>
        </w:rPr>
        <w:t>Datalink vs Voice</w:t>
      </w:r>
    </w:p>
    <w:p w14:paraId="5FAD89D8" w14:textId="612B675B" w:rsidR="00AF0570" w:rsidRPr="001D57DC" w:rsidRDefault="00AF0570" w:rsidP="000C37E6">
      <w:pPr>
        <w:numPr>
          <w:ilvl w:val="0"/>
          <w:numId w:val="24"/>
        </w:numPr>
        <w:spacing w:after="120"/>
        <w:contextualSpacing/>
        <w:rPr>
          <w:rFonts w:eastAsiaTheme="minorEastAsia"/>
          <w:kern w:val="2"/>
          <w:szCs w:val="22"/>
          <w:lang w:val="en-AU" w:eastAsia="zh-CN" w:bidi="th-TH"/>
        </w:rPr>
      </w:pPr>
      <w:r w:rsidRPr="001D57DC">
        <w:rPr>
          <w:rFonts w:eastAsiaTheme="minorEastAsia"/>
          <w:kern w:val="2"/>
          <w:szCs w:val="22"/>
          <w:lang w:val="en-AU" w:eastAsia="zh-CN" w:bidi="th-TH"/>
        </w:rPr>
        <w:t>Planning Criteria – Doc 9718</w:t>
      </w:r>
      <w:r w:rsidR="00CF1F4F">
        <w:rPr>
          <w:rFonts w:eastAsiaTheme="minorEastAsia"/>
          <w:kern w:val="2"/>
          <w:szCs w:val="22"/>
          <w:lang w:val="en-AU" w:eastAsia="zh-CN" w:bidi="th-TH"/>
        </w:rPr>
        <w:t>.</w:t>
      </w:r>
    </w:p>
    <w:p w14:paraId="3E3EDBD6" w14:textId="77777777" w:rsidR="006472AC" w:rsidRPr="006472AC" w:rsidRDefault="006472AC" w:rsidP="000C37E6">
      <w:pPr>
        <w:spacing w:after="120"/>
        <w:rPr>
          <w:rFonts w:eastAsiaTheme="minorEastAsia"/>
          <w:kern w:val="2"/>
          <w:szCs w:val="22"/>
          <w:lang w:val="en-AU" w:eastAsia="zh-CN" w:bidi="th-TH"/>
        </w:rPr>
      </w:pPr>
    </w:p>
    <w:p w14:paraId="0C8488F9" w14:textId="098A236E" w:rsidR="006472AC" w:rsidRPr="006472AC" w:rsidRDefault="006472AC" w:rsidP="000C37E6">
      <w:pPr>
        <w:spacing w:after="120"/>
        <w:rPr>
          <w:rFonts w:eastAsiaTheme="minorEastAsia"/>
          <w:kern w:val="2"/>
          <w:szCs w:val="22"/>
          <w:lang w:val="en-AU" w:eastAsia="zh-CN" w:bidi="th-TH"/>
        </w:rPr>
      </w:pPr>
      <w:r w:rsidRPr="006472AC">
        <w:rPr>
          <w:rFonts w:eastAsiaTheme="minorEastAsia"/>
          <w:kern w:val="2"/>
          <w:szCs w:val="22"/>
          <w:lang w:val="en-AU" w:eastAsia="zh-CN" w:bidi="th-TH"/>
        </w:rPr>
        <w:t xml:space="preserve">The following artifacts are the responsibility of the Future VHF Sub-Group, and will not be considered by the </w:t>
      </w:r>
      <w:r w:rsidR="00DD2D39">
        <w:t xml:space="preserve">Space-Based VHF </w:t>
      </w:r>
      <w:r w:rsidRPr="006472AC">
        <w:rPr>
          <w:rFonts w:eastAsiaTheme="minorEastAsia"/>
          <w:kern w:val="2"/>
          <w:szCs w:val="22"/>
          <w:lang w:val="en-AU" w:eastAsia="zh-CN" w:bidi="th-TH"/>
        </w:rPr>
        <w:t>CG:</w:t>
      </w:r>
    </w:p>
    <w:p w14:paraId="53875EF8" w14:textId="576C64DB" w:rsidR="006472AC" w:rsidRPr="006472AC" w:rsidRDefault="006472AC" w:rsidP="000C37E6">
      <w:pPr>
        <w:numPr>
          <w:ilvl w:val="0"/>
          <w:numId w:val="24"/>
        </w:numPr>
        <w:spacing w:after="120"/>
        <w:contextualSpacing/>
        <w:rPr>
          <w:rFonts w:eastAsiaTheme="minorEastAsia"/>
          <w:kern w:val="2"/>
          <w:szCs w:val="22"/>
          <w:lang w:val="en-AU" w:eastAsia="zh-CN" w:bidi="th-TH"/>
        </w:rPr>
      </w:pPr>
      <w:r w:rsidRPr="006472AC">
        <w:rPr>
          <w:rFonts w:eastAsiaTheme="minorEastAsia"/>
          <w:kern w:val="2"/>
          <w:szCs w:val="22"/>
          <w:lang w:val="en-AU" w:eastAsia="zh-CN" w:bidi="th-TH"/>
        </w:rPr>
        <w:t>Annex 10 Volume 3 SARPS</w:t>
      </w:r>
      <w:r w:rsidR="00CF1F4F">
        <w:rPr>
          <w:rFonts w:eastAsiaTheme="minorEastAsia"/>
          <w:kern w:val="2"/>
          <w:szCs w:val="22"/>
          <w:lang w:val="en-AU" w:eastAsia="zh-CN" w:bidi="th-TH"/>
        </w:rPr>
        <w:t>.</w:t>
      </w:r>
    </w:p>
    <w:p w14:paraId="12932F72" w14:textId="7465FF9F" w:rsidR="006472AC" w:rsidRPr="006472AC" w:rsidRDefault="006472AC" w:rsidP="000C37E6">
      <w:pPr>
        <w:numPr>
          <w:ilvl w:val="0"/>
          <w:numId w:val="24"/>
        </w:numPr>
        <w:spacing w:after="120"/>
        <w:contextualSpacing/>
        <w:rPr>
          <w:rFonts w:eastAsiaTheme="minorEastAsia"/>
          <w:kern w:val="2"/>
          <w:szCs w:val="22"/>
          <w:lang w:val="en-AU" w:eastAsia="zh-CN" w:bidi="th-TH"/>
        </w:rPr>
      </w:pPr>
      <w:r w:rsidRPr="006472AC">
        <w:rPr>
          <w:rFonts w:eastAsiaTheme="minorEastAsia"/>
          <w:kern w:val="2"/>
          <w:szCs w:val="22"/>
          <w:lang w:val="en-AU" w:eastAsia="zh-CN" w:bidi="th-TH"/>
        </w:rPr>
        <w:t>ASBU / GANP Updates</w:t>
      </w:r>
      <w:r w:rsidR="00CF1F4F">
        <w:rPr>
          <w:rFonts w:eastAsiaTheme="minorEastAsia"/>
          <w:kern w:val="2"/>
          <w:szCs w:val="22"/>
          <w:lang w:val="en-AU" w:eastAsia="zh-CN" w:bidi="th-TH"/>
        </w:rPr>
        <w:t>.</w:t>
      </w:r>
    </w:p>
    <w:p w14:paraId="338FDC31" w14:textId="080C5D58" w:rsidR="006472AC" w:rsidRPr="006472AC" w:rsidRDefault="006472AC" w:rsidP="000C37E6">
      <w:pPr>
        <w:numPr>
          <w:ilvl w:val="0"/>
          <w:numId w:val="24"/>
        </w:numPr>
        <w:spacing w:after="120"/>
        <w:contextualSpacing/>
        <w:rPr>
          <w:rFonts w:eastAsiaTheme="minorEastAsia"/>
          <w:kern w:val="2"/>
          <w:szCs w:val="22"/>
          <w:lang w:val="en-AU" w:eastAsia="zh-CN" w:bidi="th-TH"/>
        </w:rPr>
      </w:pPr>
      <w:r w:rsidRPr="006472AC">
        <w:rPr>
          <w:rFonts w:eastAsiaTheme="minorEastAsia"/>
          <w:kern w:val="2"/>
          <w:szCs w:val="22"/>
          <w:lang w:val="en-AU" w:eastAsia="zh-CN" w:bidi="th-TH"/>
        </w:rPr>
        <w:t>Doc 9925 (Manual on the Aeronautical Mobile Satellite (Route) Service)</w:t>
      </w:r>
      <w:r w:rsidR="00CF1F4F">
        <w:rPr>
          <w:rFonts w:eastAsiaTheme="minorEastAsia"/>
          <w:kern w:val="2"/>
          <w:szCs w:val="22"/>
          <w:lang w:val="en-AU" w:eastAsia="zh-CN" w:bidi="th-TH"/>
        </w:rPr>
        <w:t>.</w:t>
      </w:r>
    </w:p>
    <w:p w14:paraId="30FF0AFC" w14:textId="5D659FB5" w:rsidR="006472AC" w:rsidRPr="000C37E6" w:rsidRDefault="006472AC" w:rsidP="000C37E6">
      <w:pPr>
        <w:numPr>
          <w:ilvl w:val="0"/>
          <w:numId w:val="24"/>
        </w:numPr>
        <w:spacing w:after="120"/>
        <w:contextualSpacing/>
        <w:rPr>
          <w:rFonts w:eastAsiaTheme="minorEastAsia"/>
          <w:kern w:val="2"/>
          <w:szCs w:val="22"/>
          <w:lang w:val="en-US" w:eastAsia="zh-CN" w:bidi="th-TH"/>
        </w:rPr>
      </w:pPr>
      <w:r w:rsidRPr="000C37E6">
        <w:rPr>
          <w:rFonts w:eastAsiaTheme="minorEastAsia"/>
          <w:kern w:val="2"/>
          <w:szCs w:val="22"/>
          <w:lang w:val="en-US" w:eastAsia="zh-CN" w:bidi="th-TH"/>
        </w:rPr>
        <w:t xml:space="preserve">Doc 9776 (Manual </w:t>
      </w:r>
      <w:r w:rsidR="006671E5" w:rsidRPr="000C37E6">
        <w:rPr>
          <w:rFonts w:eastAsiaTheme="minorEastAsia"/>
          <w:kern w:val="2"/>
          <w:szCs w:val="22"/>
          <w:lang w:val="en-US" w:eastAsia="zh-CN" w:bidi="th-TH"/>
        </w:rPr>
        <w:t>o</w:t>
      </w:r>
      <w:r w:rsidRPr="000C37E6">
        <w:rPr>
          <w:rFonts w:eastAsiaTheme="minorEastAsia"/>
          <w:kern w:val="2"/>
          <w:szCs w:val="22"/>
          <w:lang w:val="en-US" w:eastAsia="zh-CN" w:bidi="th-TH"/>
        </w:rPr>
        <w:t>n VHF Digital Link (VDL) Mode 2)</w:t>
      </w:r>
      <w:r w:rsidR="00CF1F4F">
        <w:rPr>
          <w:rFonts w:eastAsiaTheme="minorEastAsia"/>
          <w:kern w:val="2"/>
          <w:szCs w:val="22"/>
          <w:lang w:val="en-US" w:eastAsia="zh-CN" w:bidi="th-TH"/>
        </w:rPr>
        <w:t>.</w:t>
      </w:r>
    </w:p>
    <w:p w14:paraId="558B5E29" w14:textId="1EACB913" w:rsidR="0069195D" w:rsidRDefault="006472AC" w:rsidP="000C37E6">
      <w:pPr>
        <w:numPr>
          <w:ilvl w:val="0"/>
          <w:numId w:val="26"/>
        </w:numPr>
        <w:spacing w:after="120"/>
        <w:contextualSpacing/>
        <w:rPr>
          <w:rFonts w:eastAsiaTheme="minorEastAsia"/>
          <w:kern w:val="2"/>
          <w:szCs w:val="22"/>
          <w:lang w:val="en-AU" w:eastAsia="zh-CN" w:bidi="th-TH"/>
        </w:rPr>
      </w:pPr>
      <w:r w:rsidRPr="006472AC">
        <w:rPr>
          <w:rFonts w:eastAsiaTheme="minorEastAsia"/>
          <w:kern w:val="2"/>
          <w:szCs w:val="22"/>
          <w:lang w:val="en-AU" w:eastAsia="zh-CN" w:bidi="th-TH"/>
        </w:rPr>
        <w:t>ETSI Standard ETSI EN 300 676</w:t>
      </w:r>
      <w:r w:rsidR="00CF1F4F">
        <w:rPr>
          <w:rFonts w:eastAsiaTheme="minorEastAsia"/>
          <w:kern w:val="2"/>
          <w:szCs w:val="22"/>
          <w:lang w:val="en-AU" w:eastAsia="zh-CN" w:bidi="th-TH"/>
        </w:rPr>
        <w:t>.</w:t>
      </w:r>
    </w:p>
    <w:p w14:paraId="43552E74" w14:textId="6344CAF8" w:rsidR="006472AC" w:rsidRPr="006472AC" w:rsidRDefault="006472AC" w:rsidP="000C37E6">
      <w:pPr>
        <w:numPr>
          <w:ilvl w:val="0"/>
          <w:numId w:val="26"/>
        </w:numPr>
        <w:spacing w:after="120"/>
        <w:contextualSpacing/>
        <w:rPr>
          <w:rFonts w:eastAsiaTheme="minorEastAsia"/>
          <w:kern w:val="2"/>
          <w:szCs w:val="22"/>
          <w:lang w:val="en-AU" w:eastAsia="zh-CN" w:bidi="th-TH"/>
        </w:rPr>
      </w:pPr>
      <w:r w:rsidRPr="006472AC">
        <w:rPr>
          <w:rFonts w:eastAsiaTheme="minorEastAsia"/>
          <w:kern w:val="2"/>
          <w:szCs w:val="22"/>
          <w:lang w:val="en-AU" w:eastAsia="zh-CN" w:bidi="th-TH"/>
        </w:rPr>
        <w:t>RTCA / Eurocae Standards</w:t>
      </w:r>
      <w:r w:rsidR="00CF1F4F">
        <w:rPr>
          <w:rFonts w:eastAsiaTheme="minorEastAsia"/>
          <w:kern w:val="2"/>
          <w:szCs w:val="22"/>
          <w:lang w:val="en-AU" w:eastAsia="zh-CN" w:bidi="th-TH"/>
        </w:rPr>
        <w:t>.</w:t>
      </w:r>
    </w:p>
    <w:p w14:paraId="68B1ED70" w14:textId="732BE755" w:rsidR="00A12CBA" w:rsidRPr="006472AC" w:rsidRDefault="00A12CBA" w:rsidP="001D57DC">
      <w:pPr>
        <w:spacing w:after="120"/>
        <w:jc w:val="center"/>
        <w:rPr>
          <w:b/>
          <w:bCs/>
          <w:szCs w:val="22"/>
          <w:lang w:val="it-IT"/>
        </w:rPr>
      </w:pPr>
    </w:p>
    <w:sectPr w:rsidR="00A12CBA" w:rsidRPr="006472AC" w:rsidSect="003B6274">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41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3346F" w14:textId="77777777" w:rsidR="00492942" w:rsidRDefault="00492942">
      <w:r>
        <w:separator/>
      </w:r>
    </w:p>
  </w:endnote>
  <w:endnote w:type="continuationSeparator" w:id="0">
    <w:p w14:paraId="030C4461" w14:textId="77777777" w:rsidR="00492942" w:rsidRDefault="00492942">
      <w:r>
        <w:continuationSeparator/>
      </w:r>
    </w:p>
  </w:endnote>
  <w:endnote w:type="continuationNotice" w:id="1">
    <w:p w14:paraId="2C5D5E95" w14:textId="77777777" w:rsidR="00492942" w:rsidRDefault="00492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CEDD" w14:textId="77777777" w:rsidR="003A080C" w:rsidRDefault="003A0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3232" w14:textId="77777777" w:rsidR="003A080C" w:rsidRDefault="003A08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C2FB" w14:textId="77777777" w:rsidR="00770160" w:rsidRPr="001B12D7" w:rsidRDefault="00770160">
    <w:pPr>
      <w:pStyle w:val="Footer"/>
      <w:rPr>
        <w:sz w:val="18"/>
        <w:lang w:val="en-CA"/>
      </w:rPr>
    </w:pPr>
    <w:r w:rsidRPr="001B12D7">
      <w:rPr>
        <w:sz w:val="18"/>
        <w:lang w:val="en-CA"/>
      </w:rPr>
      <w:t>(</w:t>
    </w:r>
    <w:r>
      <w:rPr>
        <w:sz w:val="18"/>
        <w:lang w:val="en-US"/>
      </w:rPr>
      <w:fldChar w:fldCharType="begin"/>
    </w:r>
    <w:r w:rsidRPr="001B12D7">
      <w:rPr>
        <w:sz w:val="18"/>
        <w:lang w:val="en-CA"/>
      </w:rPr>
      <w:instrText xml:space="preserve"> NUMPAGES  \* MERGEFORMAT </w:instrText>
    </w:r>
    <w:r>
      <w:rPr>
        <w:sz w:val="18"/>
        <w:lang w:val="en-US"/>
      </w:rPr>
      <w:fldChar w:fldCharType="separate"/>
    </w:r>
    <w:r w:rsidR="006E2ED7" w:rsidRPr="001B12D7">
      <w:rPr>
        <w:noProof/>
        <w:sz w:val="18"/>
        <w:lang w:val="en-CA"/>
      </w:rPr>
      <w:t>5</w:t>
    </w:r>
    <w:r>
      <w:rPr>
        <w:sz w:val="18"/>
        <w:lang w:val="en-US"/>
      </w:rPr>
      <w:fldChar w:fldCharType="end"/>
    </w:r>
    <w:r w:rsidRPr="001B12D7">
      <w:rPr>
        <w:sz w:val="18"/>
        <w:lang w:val="en-CA"/>
      </w:rPr>
      <w:t xml:space="preserve"> pages)</w:t>
    </w:r>
  </w:p>
  <w:p w14:paraId="2549E2A3" w14:textId="7E44AE3A" w:rsidR="00770160" w:rsidRDefault="003C0348" w:rsidP="003C0348">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3A080C">
      <w:rPr>
        <w:noProof/>
        <w:sz w:val="18"/>
        <w:lang w:val="en-US"/>
      </w:rPr>
      <w:t>FSMP-WG18-WP19_Space_Based_VHF_CG ToR_v1.0.docx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C059" w14:textId="77777777" w:rsidR="00492942" w:rsidRDefault="00492942">
      <w:r>
        <w:separator/>
      </w:r>
    </w:p>
  </w:footnote>
  <w:footnote w:type="continuationSeparator" w:id="0">
    <w:p w14:paraId="7157BD05" w14:textId="77777777" w:rsidR="00492942" w:rsidRDefault="00492942">
      <w:r>
        <w:continuationSeparator/>
      </w:r>
    </w:p>
  </w:footnote>
  <w:footnote w:type="continuationNotice" w:id="1">
    <w:p w14:paraId="3D16234F" w14:textId="77777777" w:rsidR="00492942" w:rsidRDefault="004929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57239" w14:textId="75EE8559" w:rsidR="00770160" w:rsidRPr="00BA5BA3" w:rsidRDefault="003A080C" w:rsidP="00BA5BA3">
    <w:pPr>
      <w:rPr>
        <w:szCs w:val="22"/>
      </w:rPr>
    </w:pPr>
    <w:r w:rsidRPr="003A080C">
      <w:t>FSMP-WG/18-WP/19</w:t>
    </w:r>
    <w:r w:rsidR="00BA5BA3">
      <w:rPr>
        <w:szCs w:val="22"/>
      </w:rPr>
      <w:tab/>
    </w:r>
    <w:r w:rsidR="00BA5BA3">
      <w:rPr>
        <w:szCs w:val="22"/>
      </w:rPr>
      <w:tab/>
    </w:r>
    <w:r w:rsidR="00BA5BA3">
      <w:rPr>
        <w:szCs w:val="22"/>
      </w:rPr>
      <w:tab/>
    </w:r>
    <w:r w:rsidR="00BA5BA3">
      <w:rPr>
        <w:szCs w:val="22"/>
      </w:rPr>
      <w:tab/>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6E2ED7">
      <w:rPr>
        <w:rStyle w:val="PageNumber"/>
        <w:noProof/>
      </w:rPr>
      <w:t>4</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D8582" w14:textId="1818D23F" w:rsidR="00770160" w:rsidRPr="00BA5BA3" w:rsidRDefault="00BA5BA3" w:rsidP="00BA5BA3">
    <w:pPr>
      <w:rPr>
        <w:szCs w:val="22"/>
      </w:rPr>
    </w:pPr>
    <w:r>
      <w:tab/>
    </w:r>
    <w:r>
      <w:tab/>
    </w:r>
    <w:r>
      <w:tab/>
    </w:r>
    <w:r>
      <w:tab/>
    </w:r>
    <w:r>
      <w:tab/>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6E2ED7">
      <w:rPr>
        <w:rStyle w:val="PageNumber"/>
        <w:noProof/>
      </w:rPr>
      <w:t>5</w:t>
    </w:r>
    <w:r w:rsidR="00770160">
      <w:rPr>
        <w:rStyle w:val="PageNumber"/>
      </w:rPr>
      <w:fldChar w:fldCharType="end"/>
    </w:r>
    <w:r w:rsidR="00770160">
      <w:rPr>
        <w:rStyle w:val="PageNumber"/>
      </w:rPr>
      <w:t xml:space="preserve"> -</w:t>
    </w:r>
    <w:r w:rsidR="00770160">
      <w:rPr>
        <w:rStyle w:val="PageNumber"/>
      </w:rPr>
      <w:tab/>
    </w:r>
    <w:r>
      <w:rPr>
        <w:rStyle w:val="PageNumber"/>
      </w:rPr>
      <w:tab/>
    </w:r>
    <w:r>
      <w:rPr>
        <w:rStyle w:val="PageNumber"/>
      </w:rPr>
      <w:tab/>
    </w:r>
    <w:r>
      <w:rPr>
        <w:rStyle w:val="PageNumber"/>
      </w:rPr>
      <w:tab/>
    </w:r>
    <w:r w:rsidR="003A080C" w:rsidRPr="003A080C">
      <w:t>FSMP-WG/18-WP/19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39A7E2C" w14:textId="77777777" w:rsidTr="00664C07">
      <w:trPr>
        <w:trHeight w:val="1790"/>
      </w:trPr>
      <w:tc>
        <w:tcPr>
          <w:tcW w:w="1915" w:type="dxa"/>
          <w:shd w:val="clear" w:color="auto" w:fill="FFFFFF"/>
        </w:tcPr>
        <w:p w14:paraId="04814F8C" w14:textId="45CDBC5A" w:rsidR="00920C27" w:rsidRDefault="00BD517C" w:rsidP="00664C07">
          <w:bookmarkStart w:id="3" w:name="logo"/>
          <w:r>
            <w:rPr>
              <w:noProof/>
              <w:lang w:eastAsia="zh-CN"/>
            </w:rPr>
            <w:drawing>
              <wp:inline distT="0" distB="0" distL="0" distR="0" wp14:anchorId="00A886EF" wp14:editId="23C7DF49">
                <wp:extent cx="1092200" cy="8636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863600"/>
                        </a:xfrm>
                        <a:prstGeom prst="rect">
                          <a:avLst/>
                        </a:prstGeom>
                        <a:noFill/>
                        <a:ln>
                          <a:noFill/>
                        </a:ln>
                      </pic:spPr>
                    </pic:pic>
                  </a:graphicData>
                </a:graphic>
              </wp:inline>
            </w:drawing>
          </w:r>
          <w:bookmarkEnd w:id="3"/>
        </w:p>
      </w:tc>
      <w:tc>
        <w:tcPr>
          <w:tcW w:w="3895" w:type="dxa"/>
          <w:shd w:val="clear" w:color="auto" w:fill="FFFFFF"/>
          <w:tcMar>
            <w:right w:w="0" w:type="dxa"/>
          </w:tcMar>
        </w:tcPr>
        <w:p w14:paraId="6FD55365" w14:textId="5F451BA0" w:rsidR="00920C27" w:rsidRPr="00066AB7" w:rsidRDefault="00BD517C"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4BA179C9" wp14:editId="03DA0D83">
                    <wp:simplePos x="0" y="0"/>
                    <wp:positionH relativeFrom="column">
                      <wp:posOffset>12700</wp:posOffset>
                    </wp:positionH>
                    <wp:positionV relativeFrom="paragraph">
                      <wp:posOffset>342900</wp:posOffset>
                    </wp:positionV>
                    <wp:extent cx="2400300" cy="0"/>
                    <wp:effectExtent l="0" t="0" r="0" b="0"/>
                    <wp:wrapNone/>
                    <wp:docPr id="211291404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C0671"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65ED49F7"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5B3B87BC" w14:textId="77777777" w:rsidR="00920C27" w:rsidRPr="00066AB7" w:rsidRDefault="00920C27" w:rsidP="00664C07">
          <w:pPr>
            <w:rPr>
              <w:rFonts w:ascii="Arial" w:hAnsi="Arial" w:cs="Arial"/>
              <w:szCs w:val="22"/>
            </w:rPr>
          </w:pPr>
        </w:p>
        <w:p w14:paraId="15D30C91"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2359CCEB" w14:textId="77777777" w:rsidTr="00664C07">
            <w:trPr>
              <w:jc w:val="right"/>
            </w:trPr>
            <w:tc>
              <w:tcPr>
                <w:tcW w:w="0" w:type="auto"/>
              </w:tcPr>
              <w:p w14:paraId="5C95E546" w14:textId="575650E4" w:rsidR="00A33235" w:rsidRPr="00066AB7" w:rsidRDefault="00A33235" w:rsidP="00BD517C">
                <w:pPr>
                  <w:framePr w:hSpace="180" w:wrap="around" w:vAnchor="text" w:hAnchor="text" w:y="1"/>
                  <w:suppressOverlap/>
                  <w:jc w:val="left"/>
                  <w:rPr>
                    <w:szCs w:val="22"/>
                  </w:rPr>
                </w:pPr>
                <w:bookmarkStart w:id="4" w:name="document_no"/>
                <w:r>
                  <w:rPr>
                    <w:szCs w:val="22"/>
                  </w:rPr>
                  <w:t>FSMP-WG</w:t>
                </w:r>
                <w:r w:rsidRPr="00066AB7">
                  <w:rPr>
                    <w:szCs w:val="22"/>
                  </w:rPr>
                  <w:t>/</w:t>
                </w:r>
                <w:r>
                  <w:rPr>
                    <w:szCs w:val="22"/>
                  </w:rPr>
                  <w:t>1</w:t>
                </w:r>
                <w:r w:rsidR="00EB2AD4">
                  <w:rPr>
                    <w:szCs w:val="22"/>
                  </w:rPr>
                  <w:t>8</w:t>
                </w:r>
                <w:r w:rsidR="00A04A60">
                  <w:rPr>
                    <w:szCs w:val="22"/>
                  </w:rPr>
                  <w:t>-</w:t>
                </w:r>
                <w:r w:rsidRPr="00066AB7">
                  <w:rPr>
                    <w:szCs w:val="22"/>
                  </w:rPr>
                  <w:t>WP/</w:t>
                </w:r>
                <w:bookmarkEnd w:id="4"/>
                <w:r w:rsidR="00BD517C">
                  <w:rPr>
                    <w:szCs w:val="22"/>
                  </w:rPr>
                  <w:t>19</w:t>
                </w:r>
              </w:p>
              <w:p w14:paraId="7D899D05" w14:textId="7834E607" w:rsidR="00920C27" w:rsidRPr="00066AB7" w:rsidRDefault="00A33235" w:rsidP="00BD517C">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w:t>
                </w:r>
                <w:r w:rsidR="00EB2AD4">
                  <w:rPr>
                    <w:sz w:val="18"/>
                    <w:szCs w:val="18"/>
                  </w:rPr>
                  <w:t>4</w:t>
                </w:r>
                <w:r>
                  <w:rPr>
                    <w:sz w:val="18"/>
                    <w:szCs w:val="18"/>
                  </w:rPr>
                  <w:t>-0</w:t>
                </w:r>
                <w:r w:rsidR="00EB2AD4">
                  <w:rPr>
                    <w:sz w:val="18"/>
                    <w:szCs w:val="18"/>
                  </w:rPr>
                  <w:t>1</w:t>
                </w:r>
                <w:r>
                  <w:rPr>
                    <w:sz w:val="18"/>
                    <w:szCs w:val="18"/>
                  </w:rPr>
                  <w:t>-</w:t>
                </w:r>
                <w:bookmarkStart w:id="10" w:name="info_paper"/>
                <w:bookmarkEnd w:id="10"/>
                <w:r w:rsidR="00EB2AD4">
                  <w:rPr>
                    <w:sz w:val="18"/>
                    <w:szCs w:val="18"/>
                  </w:rPr>
                  <w:t>26</w:t>
                </w:r>
              </w:p>
            </w:tc>
          </w:tr>
          <w:tr w:rsidR="00920C27" w14:paraId="5AC774FC" w14:textId="77777777" w:rsidTr="00664C07">
            <w:trPr>
              <w:jc w:val="right"/>
            </w:trPr>
            <w:tc>
              <w:tcPr>
                <w:tcW w:w="0" w:type="auto"/>
              </w:tcPr>
              <w:p w14:paraId="47170FD7" w14:textId="77777777" w:rsidR="00920C27" w:rsidRPr="00066AB7" w:rsidRDefault="00920C27" w:rsidP="00BD517C">
                <w:pPr>
                  <w:framePr w:hSpace="180" w:wrap="around" w:vAnchor="text" w:hAnchor="text" w:y="1"/>
                  <w:suppressOverlap/>
                  <w:jc w:val="left"/>
                  <w:rPr>
                    <w:szCs w:val="22"/>
                  </w:rPr>
                </w:pPr>
              </w:p>
            </w:tc>
          </w:tr>
        </w:tbl>
        <w:p w14:paraId="30DFC522"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72204AC" w14:textId="6665651A" w:rsidR="00770160" w:rsidRDefault="00A12CBA" w:rsidP="003A080C">
    <w:pPr>
      <w:pStyle w:val="3para"/>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4262515"/>
    <w:multiLevelType w:val="hybridMultilevel"/>
    <w:tmpl w:val="9BF20D00"/>
    <w:lvl w:ilvl="0" w:tplc="F4CE224A">
      <w:start w:val="1"/>
      <w:numFmt w:val="bullet"/>
      <w:lvlText w:val="•"/>
      <w:lvlJc w:val="left"/>
      <w:pPr>
        <w:tabs>
          <w:tab w:val="num" w:pos="720"/>
        </w:tabs>
        <w:ind w:left="720" w:hanging="360"/>
      </w:pPr>
      <w:rPr>
        <w:rFonts w:ascii="Arial" w:hAnsi="Arial" w:hint="default"/>
      </w:rPr>
    </w:lvl>
    <w:lvl w:ilvl="1" w:tplc="C5001EA2">
      <w:numFmt w:val="bullet"/>
      <w:lvlText w:val="o"/>
      <w:lvlJc w:val="left"/>
      <w:pPr>
        <w:tabs>
          <w:tab w:val="num" w:pos="1440"/>
        </w:tabs>
        <w:ind w:left="1440" w:hanging="360"/>
      </w:pPr>
      <w:rPr>
        <w:rFonts w:ascii="Courier New" w:hAnsi="Courier New" w:hint="default"/>
      </w:rPr>
    </w:lvl>
    <w:lvl w:ilvl="2" w:tplc="B8DA0652" w:tentative="1">
      <w:start w:val="1"/>
      <w:numFmt w:val="bullet"/>
      <w:lvlText w:val="•"/>
      <w:lvlJc w:val="left"/>
      <w:pPr>
        <w:tabs>
          <w:tab w:val="num" w:pos="2160"/>
        </w:tabs>
        <w:ind w:left="2160" w:hanging="360"/>
      </w:pPr>
      <w:rPr>
        <w:rFonts w:ascii="Arial" w:hAnsi="Arial" w:hint="default"/>
      </w:rPr>
    </w:lvl>
    <w:lvl w:ilvl="3" w:tplc="B29EDD8E" w:tentative="1">
      <w:start w:val="1"/>
      <w:numFmt w:val="bullet"/>
      <w:lvlText w:val="•"/>
      <w:lvlJc w:val="left"/>
      <w:pPr>
        <w:tabs>
          <w:tab w:val="num" w:pos="2880"/>
        </w:tabs>
        <w:ind w:left="2880" w:hanging="360"/>
      </w:pPr>
      <w:rPr>
        <w:rFonts w:ascii="Arial" w:hAnsi="Arial" w:hint="default"/>
      </w:rPr>
    </w:lvl>
    <w:lvl w:ilvl="4" w:tplc="53707D0C" w:tentative="1">
      <w:start w:val="1"/>
      <w:numFmt w:val="bullet"/>
      <w:lvlText w:val="•"/>
      <w:lvlJc w:val="left"/>
      <w:pPr>
        <w:tabs>
          <w:tab w:val="num" w:pos="3600"/>
        </w:tabs>
        <w:ind w:left="3600" w:hanging="360"/>
      </w:pPr>
      <w:rPr>
        <w:rFonts w:ascii="Arial" w:hAnsi="Arial" w:hint="default"/>
      </w:rPr>
    </w:lvl>
    <w:lvl w:ilvl="5" w:tplc="A48639E0" w:tentative="1">
      <w:start w:val="1"/>
      <w:numFmt w:val="bullet"/>
      <w:lvlText w:val="•"/>
      <w:lvlJc w:val="left"/>
      <w:pPr>
        <w:tabs>
          <w:tab w:val="num" w:pos="4320"/>
        </w:tabs>
        <w:ind w:left="4320" w:hanging="360"/>
      </w:pPr>
      <w:rPr>
        <w:rFonts w:ascii="Arial" w:hAnsi="Arial" w:hint="default"/>
      </w:rPr>
    </w:lvl>
    <w:lvl w:ilvl="6" w:tplc="CAA22B9C" w:tentative="1">
      <w:start w:val="1"/>
      <w:numFmt w:val="bullet"/>
      <w:lvlText w:val="•"/>
      <w:lvlJc w:val="left"/>
      <w:pPr>
        <w:tabs>
          <w:tab w:val="num" w:pos="5040"/>
        </w:tabs>
        <w:ind w:left="5040" w:hanging="360"/>
      </w:pPr>
      <w:rPr>
        <w:rFonts w:ascii="Arial" w:hAnsi="Arial" w:hint="default"/>
      </w:rPr>
    </w:lvl>
    <w:lvl w:ilvl="7" w:tplc="7B4C756C" w:tentative="1">
      <w:start w:val="1"/>
      <w:numFmt w:val="bullet"/>
      <w:lvlText w:val="•"/>
      <w:lvlJc w:val="left"/>
      <w:pPr>
        <w:tabs>
          <w:tab w:val="num" w:pos="5760"/>
        </w:tabs>
        <w:ind w:left="5760" w:hanging="360"/>
      </w:pPr>
      <w:rPr>
        <w:rFonts w:ascii="Arial" w:hAnsi="Arial" w:hint="default"/>
      </w:rPr>
    </w:lvl>
    <w:lvl w:ilvl="8" w:tplc="1458CD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E70B45"/>
    <w:multiLevelType w:val="hybridMultilevel"/>
    <w:tmpl w:val="31B40C52"/>
    <w:lvl w:ilvl="0" w:tplc="F378D5F8">
      <w:start w:val="1"/>
      <w:numFmt w:val="bullet"/>
      <w:lvlText w:val="•"/>
      <w:lvlJc w:val="left"/>
      <w:pPr>
        <w:tabs>
          <w:tab w:val="num" w:pos="720"/>
        </w:tabs>
        <w:ind w:left="720" w:hanging="360"/>
      </w:pPr>
      <w:rPr>
        <w:rFonts w:ascii="Arial" w:hAnsi="Arial" w:hint="default"/>
      </w:rPr>
    </w:lvl>
    <w:lvl w:ilvl="1" w:tplc="147C4EEE">
      <w:numFmt w:val="bullet"/>
      <w:lvlText w:val="•"/>
      <w:lvlJc w:val="left"/>
      <w:pPr>
        <w:tabs>
          <w:tab w:val="num" w:pos="1440"/>
        </w:tabs>
        <w:ind w:left="1440" w:hanging="360"/>
      </w:pPr>
      <w:rPr>
        <w:rFonts w:ascii="Arial" w:hAnsi="Arial" w:hint="default"/>
      </w:rPr>
    </w:lvl>
    <w:lvl w:ilvl="2" w:tplc="63FEA242" w:tentative="1">
      <w:start w:val="1"/>
      <w:numFmt w:val="bullet"/>
      <w:lvlText w:val="•"/>
      <w:lvlJc w:val="left"/>
      <w:pPr>
        <w:tabs>
          <w:tab w:val="num" w:pos="2160"/>
        </w:tabs>
        <w:ind w:left="2160" w:hanging="360"/>
      </w:pPr>
      <w:rPr>
        <w:rFonts w:ascii="Arial" w:hAnsi="Arial" w:hint="default"/>
      </w:rPr>
    </w:lvl>
    <w:lvl w:ilvl="3" w:tplc="4510D44E" w:tentative="1">
      <w:start w:val="1"/>
      <w:numFmt w:val="bullet"/>
      <w:lvlText w:val="•"/>
      <w:lvlJc w:val="left"/>
      <w:pPr>
        <w:tabs>
          <w:tab w:val="num" w:pos="2880"/>
        </w:tabs>
        <w:ind w:left="2880" w:hanging="360"/>
      </w:pPr>
      <w:rPr>
        <w:rFonts w:ascii="Arial" w:hAnsi="Arial" w:hint="default"/>
      </w:rPr>
    </w:lvl>
    <w:lvl w:ilvl="4" w:tplc="454A78E2" w:tentative="1">
      <w:start w:val="1"/>
      <w:numFmt w:val="bullet"/>
      <w:lvlText w:val="•"/>
      <w:lvlJc w:val="left"/>
      <w:pPr>
        <w:tabs>
          <w:tab w:val="num" w:pos="3600"/>
        </w:tabs>
        <w:ind w:left="3600" w:hanging="360"/>
      </w:pPr>
      <w:rPr>
        <w:rFonts w:ascii="Arial" w:hAnsi="Arial" w:hint="default"/>
      </w:rPr>
    </w:lvl>
    <w:lvl w:ilvl="5" w:tplc="0EA41CCA" w:tentative="1">
      <w:start w:val="1"/>
      <w:numFmt w:val="bullet"/>
      <w:lvlText w:val="•"/>
      <w:lvlJc w:val="left"/>
      <w:pPr>
        <w:tabs>
          <w:tab w:val="num" w:pos="4320"/>
        </w:tabs>
        <w:ind w:left="4320" w:hanging="360"/>
      </w:pPr>
      <w:rPr>
        <w:rFonts w:ascii="Arial" w:hAnsi="Arial" w:hint="default"/>
      </w:rPr>
    </w:lvl>
    <w:lvl w:ilvl="6" w:tplc="C032C678" w:tentative="1">
      <w:start w:val="1"/>
      <w:numFmt w:val="bullet"/>
      <w:lvlText w:val="•"/>
      <w:lvlJc w:val="left"/>
      <w:pPr>
        <w:tabs>
          <w:tab w:val="num" w:pos="5040"/>
        </w:tabs>
        <w:ind w:left="5040" w:hanging="360"/>
      </w:pPr>
      <w:rPr>
        <w:rFonts w:ascii="Arial" w:hAnsi="Arial" w:hint="default"/>
      </w:rPr>
    </w:lvl>
    <w:lvl w:ilvl="7" w:tplc="5E402F6A" w:tentative="1">
      <w:start w:val="1"/>
      <w:numFmt w:val="bullet"/>
      <w:lvlText w:val="•"/>
      <w:lvlJc w:val="left"/>
      <w:pPr>
        <w:tabs>
          <w:tab w:val="num" w:pos="5760"/>
        </w:tabs>
        <w:ind w:left="5760" w:hanging="360"/>
      </w:pPr>
      <w:rPr>
        <w:rFonts w:ascii="Arial" w:hAnsi="Arial" w:hint="default"/>
      </w:rPr>
    </w:lvl>
    <w:lvl w:ilvl="8" w:tplc="45DC7D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0F15C9"/>
    <w:multiLevelType w:val="hybridMultilevel"/>
    <w:tmpl w:val="76FC1C56"/>
    <w:lvl w:ilvl="0" w:tplc="9DA4335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946731"/>
    <w:multiLevelType w:val="hybridMultilevel"/>
    <w:tmpl w:val="41E8F76E"/>
    <w:lvl w:ilvl="0" w:tplc="FFFFFFFF">
      <w:start w:val="1"/>
      <w:numFmt w:val="lowerLetter"/>
      <w:lvlText w:val="%1)"/>
      <w:lvlJc w:val="left"/>
      <w:pPr>
        <w:ind w:left="720" w:hanging="360"/>
      </w:pPr>
    </w:lvl>
    <w:lvl w:ilvl="1" w:tplc="0C0A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F52FE9"/>
    <w:multiLevelType w:val="hybridMultilevel"/>
    <w:tmpl w:val="6B16B5D6"/>
    <w:lvl w:ilvl="0" w:tplc="840C673C">
      <w:start w:val="1"/>
      <w:numFmt w:val="bullet"/>
      <w:lvlText w:val="•"/>
      <w:lvlJc w:val="left"/>
      <w:pPr>
        <w:tabs>
          <w:tab w:val="num" w:pos="720"/>
        </w:tabs>
        <w:ind w:left="720" w:hanging="360"/>
      </w:pPr>
      <w:rPr>
        <w:rFonts w:ascii="Arial" w:hAnsi="Arial" w:hint="default"/>
      </w:rPr>
    </w:lvl>
    <w:lvl w:ilvl="1" w:tplc="FF2620E6" w:tentative="1">
      <w:start w:val="1"/>
      <w:numFmt w:val="bullet"/>
      <w:lvlText w:val="•"/>
      <w:lvlJc w:val="left"/>
      <w:pPr>
        <w:tabs>
          <w:tab w:val="num" w:pos="1440"/>
        </w:tabs>
        <w:ind w:left="1440" w:hanging="360"/>
      </w:pPr>
      <w:rPr>
        <w:rFonts w:ascii="Arial" w:hAnsi="Arial" w:hint="default"/>
      </w:rPr>
    </w:lvl>
    <w:lvl w:ilvl="2" w:tplc="8EF8307C" w:tentative="1">
      <w:start w:val="1"/>
      <w:numFmt w:val="bullet"/>
      <w:lvlText w:val="•"/>
      <w:lvlJc w:val="left"/>
      <w:pPr>
        <w:tabs>
          <w:tab w:val="num" w:pos="2160"/>
        </w:tabs>
        <w:ind w:left="2160" w:hanging="360"/>
      </w:pPr>
      <w:rPr>
        <w:rFonts w:ascii="Arial" w:hAnsi="Arial" w:hint="default"/>
      </w:rPr>
    </w:lvl>
    <w:lvl w:ilvl="3" w:tplc="60065CBA" w:tentative="1">
      <w:start w:val="1"/>
      <w:numFmt w:val="bullet"/>
      <w:lvlText w:val="•"/>
      <w:lvlJc w:val="left"/>
      <w:pPr>
        <w:tabs>
          <w:tab w:val="num" w:pos="2880"/>
        </w:tabs>
        <w:ind w:left="2880" w:hanging="360"/>
      </w:pPr>
      <w:rPr>
        <w:rFonts w:ascii="Arial" w:hAnsi="Arial" w:hint="default"/>
      </w:rPr>
    </w:lvl>
    <w:lvl w:ilvl="4" w:tplc="CE065A76" w:tentative="1">
      <w:start w:val="1"/>
      <w:numFmt w:val="bullet"/>
      <w:lvlText w:val="•"/>
      <w:lvlJc w:val="left"/>
      <w:pPr>
        <w:tabs>
          <w:tab w:val="num" w:pos="3600"/>
        </w:tabs>
        <w:ind w:left="3600" w:hanging="360"/>
      </w:pPr>
      <w:rPr>
        <w:rFonts w:ascii="Arial" w:hAnsi="Arial" w:hint="default"/>
      </w:rPr>
    </w:lvl>
    <w:lvl w:ilvl="5" w:tplc="ECA87854" w:tentative="1">
      <w:start w:val="1"/>
      <w:numFmt w:val="bullet"/>
      <w:lvlText w:val="•"/>
      <w:lvlJc w:val="left"/>
      <w:pPr>
        <w:tabs>
          <w:tab w:val="num" w:pos="4320"/>
        </w:tabs>
        <w:ind w:left="4320" w:hanging="360"/>
      </w:pPr>
      <w:rPr>
        <w:rFonts w:ascii="Arial" w:hAnsi="Arial" w:hint="default"/>
      </w:rPr>
    </w:lvl>
    <w:lvl w:ilvl="6" w:tplc="95B012C0" w:tentative="1">
      <w:start w:val="1"/>
      <w:numFmt w:val="bullet"/>
      <w:lvlText w:val="•"/>
      <w:lvlJc w:val="left"/>
      <w:pPr>
        <w:tabs>
          <w:tab w:val="num" w:pos="5040"/>
        </w:tabs>
        <w:ind w:left="5040" w:hanging="360"/>
      </w:pPr>
      <w:rPr>
        <w:rFonts w:ascii="Arial" w:hAnsi="Arial" w:hint="default"/>
      </w:rPr>
    </w:lvl>
    <w:lvl w:ilvl="7" w:tplc="8B76BC62" w:tentative="1">
      <w:start w:val="1"/>
      <w:numFmt w:val="bullet"/>
      <w:lvlText w:val="•"/>
      <w:lvlJc w:val="left"/>
      <w:pPr>
        <w:tabs>
          <w:tab w:val="num" w:pos="5760"/>
        </w:tabs>
        <w:ind w:left="5760" w:hanging="360"/>
      </w:pPr>
      <w:rPr>
        <w:rFonts w:ascii="Arial" w:hAnsi="Arial" w:hint="default"/>
      </w:rPr>
    </w:lvl>
    <w:lvl w:ilvl="8" w:tplc="AD263D5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B173F4"/>
    <w:multiLevelType w:val="hybridMultilevel"/>
    <w:tmpl w:val="76A64F42"/>
    <w:lvl w:ilvl="0" w:tplc="FFE48038">
      <w:start w:val="1"/>
      <w:numFmt w:val="bullet"/>
      <w:lvlText w:val="•"/>
      <w:lvlJc w:val="left"/>
      <w:pPr>
        <w:tabs>
          <w:tab w:val="num" w:pos="720"/>
        </w:tabs>
        <w:ind w:left="720" w:hanging="360"/>
      </w:pPr>
      <w:rPr>
        <w:rFonts w:ascii="Arial" w:hAnsi="Arial" w:hint="default"/>
      </w:rPr>
    </w:lvl>
    <w:lvl w:ilvl="1" w:tplc="7F94D1F0">
      <w:numFmt w:val="bullet"/>
      <w:lvlText w:val="o"/>
      <w:lvlJc w:val="left"/>
      <w:pPr>
        <w:tabs>
          <w:tab w:val="num" w:pos="1440"/>
        </w:tabs>
        <w:ind w:left="1440" w:hanging="360"/>
      </w:pPr>
      <w:rPr>
        <w:rFonts w:ascii="Courier New" w:hAnsi="Courier New" w:hint="default"/>
      </w:rPr>
    </w:lvl>
    <w:lvl w:ilvl="2" w:tplc="6076F0B6" w:tentative="1">
      <w:start w:val="1"/>
      <w:numFmt w:val="bullet"/>
      <w:lvlText w:val="•"/>
      <w:lvlJc w:val="left"/>
      <w:pPr>
        <w:tabs>
          <w:tab w:val="num" w:pos="2160"/>
        </w:tabs>
        <w:ind w:left="2160" w:hanging="360"/>
      </w:pPr>
      <w:rPr>
        <w:rFonts w:ascii="Arial" w:hAnsi="Arial" w:hint="default"/>
      </w:rPr>
    </w:lvl>
    <w:lvl w:ilvl="3" w:tplc="1E701092" w:tentative="1">
      <w:start w:val="1"/>
      <w:numFmt w:val="bullet"/>
      <w:lvlText w:val="•"/>
      <w:lvlJc w:val="left"/>
      <w:pPr>
        <w:tabs>
          <w:tab w:val="num" w:pos="2880"/>
        </w:tabs>
        <w:ind w:left="2880" w:hanging="360"/>
      </w:pPr>
      <w:rPr>
        <w:rFonts w:ascii="Arial" w:hAnsi="Arial" w:hint="default"/>
      </w:rPr>
    </w:lvl>
    <w:lvl w:ilvl="4" w:tplc="ED068234" w:tentative="1">
      <w:start w:val="1"/>
      <w:numFmt w:val="bullet"/>
      <w:lvlText w:val="•"/>
      <w:lvlJc w:val="left"/>
      <w:pPr>
        <w:tabs>
          <w:tab w:val="num" w:pos="3600"/>
        </w:tabs>
        <w:ind w:left="3600" w:hanging="360"/>
      </w:pPr>
      <w:rPr>
        <w:rFonts w:ascii="Arial" w:hAnsi="Arial" w:hint="default"/>
      </w:rPr>
    </w:lvl>
    <w:lvl w:ilvl="5" w:tplc="7AE4EE70" w:tentative="1">
      <w:start w:val="1"/>
      <w:numFmt w:val="bullet"/>
      <w:lvlText w:val="•"/>
      <w:lvlJc w:val="left"/>
      <w:pPr>
        <w:tabs>
          <w:tab w:val="num" w:pos="4320"/>
        </w:tabs>
        <w:ind w:left="4320" w:hanging="360"/>
      </w:pPr>
      <w:rPr>
        <w:rFonts w:ascii="Arial" w:hAnsi="Arial" w:hint="default"/>
      </w:rPr>
    </w:lvl>
    <w:lvl w:ilvl="6" w:tplc="F02C88A0" w:tentative="1">
      <w:start w:val="1"/>
      <w:numFmt w:val="bullet"/>
      <w:lvlText w:val="•"/>
      <w:lvlJc w:val="left"/>
      <w:pPr>
        <w:tabs>
          <w:tab w:val="num" w:pos="5040"/>
        </w:tabs>
        <w:ind w:left="5040" w:hanging="360"/>
      </w:pPr>
      <w:rPr>
        <w:rFonts w:ascii="Arial" w:hAnsi="Arial" w:hint="default"/>
      </w:rPr>
    </w:lvl>
    <w:lvl w:ilvl="7" w:tplc="D9A07D70" w:tentative="1">
      <w:start w:val="1"/>
      <w:numFmt w:val="bullet"/>
      <w:lvlText w:val="•"/>
      <w:lvlJc w:val="left"/>
      <w:pPr>
        <w:tabs>
          <w:tab w:val="num" w:pos="5760"/>
        </w:tabs>
        <w:ind w:left="5760" w:hanging="360"/>
      </w:pPr>
      <w:rPr>
        <w:rFonts w:ascii="Arial" w:hAnsi="Arial" w:hint="default"/>
      </w:rPr>
    </w:lvl>
    <w:lvl w:ilvl="8" w:tplc="95F44C3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067F09"/>
    <w:multiLevelType w:val="hybridMultilevel"/>
    <w:tmpl w:val="B150D33A"/>
    <w:lvl w:ilvl="0" w:tplc="010205FC">
      <w:start w:val="1"/>
      <w:numFmt w:val="bullet"/>
      <w:lvlText w:val="•"/>
      <w:lvlJc w:val="left"/>
      <w:pPr>
        <w:tabs>
          <w:tab w:val="num" w:pos="720"/>
        </w:tabs>
        <w:ind w:left="720" w:hanging="360"/>
      </w:pPr>
      <w:rPr>
        <w:rFonts w:ascii="Arial" w:hAnsi="Arial" w:hint="default"/>
      </w:rPr>
    </w:lvl>
    <w:lvl w:ilvl="1" w:tplc="DBDAE0A8">
      <w:numFmt w:val="bullet"/>
      <w:lvlText w:val="•"/>
      <w:lvlJc w:val="left"/>
      <w:pPr>
        <w:tabs>
          <w:tab w:val="num" w:pos="1440"/>
        </w:tabs>
        <w:ind w:left="1440" w:hanging="360"/>
      </w:pPr>
      <w:rPr>
        <w:rFonts w:ascii="Arial" w:hAnsi="Arial" w:hint="default"/>
      </w:rPr>
    </w:lvl>
    <w:lvl w:ilvl="2" w:tplc="188E5452" w:tentative="1">
      <w:start w:val="1"/>
      <w:numFmt w:val="bullet"/>
      <w:lvlText w:val="•"/>
      <w:lvlJc w:val="left"/>
      <w:pPr>
        <w:tabs>
          <w:tab w:val="num" w:pos="2160"/>
        </w:tabs>
        <w:ind w:left="2160" w:hanging="360"/>
      </w:pPr>
      <w:rPr>
        <w:rFonts w:ascii="Arial" w:hAnsi="Arial" w:hint="default"/>
      </w:rPr>
    </w:lvl>
    <w:lvl w:ilvl="3" w:tplc="5B704888" w:tentative="1">
      <w:start w:val="1"/>
      <w:numFmt w:val="bullet"/>
      <w:lvlText w:val="•"/>
      <w:lvlJc w:val="left"/>
      <w:pPr>
        <w:tabs>
          <w:tab w:val="num" w:pos="2880"/>
        </w:tabs>
        <w:ind w:left="2880" w:hanging="360"/>
      </w:pPr>
      <w:rPr>
        <w:rFonts w:ascii="Arial" w:hAnsi="Arial" w:hint="default"/>
      </w:rPr>
    </w:lvl>
    <w:lvl w:ilvl="4" w:tplc="18B89B94" w:tentative="1">
      <w:start w:val="1"/>
      <w:numFmt w:val="bullet"/>
      <w:lvlText w:val="•"/>
      <w:lvlJc w:val="left"/>
      <w:pPr>
        <w:tabs>
          <w:tab w:val="num" w:pos="3600"/>
        </w:tabs>
        <w:ind w:left="3600" w:hanging="360"/>
      </w:pPr>
      <w:rPr>
        <w:rFonts w:ascii="Arial" w:hAnsi="Arial" w:hint="default"/>
      </w:rPr>
    </w:lvl>
    <w:lvl w:ilvl="5" w:tplc="FF70FF8C" w:tentative="1">
      <w:start w:val="1"/>
      <w:numFmt w:val="bullet"/>
      <w:lvlText w:val="•"/>
      <w:lvlJc w:val="left"/>
      <w:pPr>
        <w:tabs>
          <w:tab w:val="num" w:pos="4320"/>
        </w:tabs>
        <w:ind w:left="4320" w:hanging="360"/>
      </w:pPr>
      <w:rPr>
        <w:rFonts w:ascii="Arial" w:hAnsi="Arial" w:hint="default"/>
      </w:rPr>
    </w:lvl>
    <w:lvl w:ilvl="6" w:tplc="659C7AEE" w:tentative="1">
      <w:start w:val="1"/>
      <w:numFmt w:val="bullet"/>
      <w:lvlText w:val="•"/>
      <w:lvlJc w:val="left"/>
      <w:pPr>
        <w:tabs>
          <w:tab w:val="num" w:pos="5040"/>
        </w:tabs>
        <w:ind w:left="5040" w:hanging="360"/>
      </w:pPr>
      <w:rPr>
        <w:rFonts w:ascii="Arial" w:hAnsi="Arial" w:hint="default"/>
      </w:rPr>
    </w:lvl>
    <w:lvl w:ilvl="7" w:tplc="910CE2DC" w:tentative="1">
      <w:start w:val="1"/>
      <w:numFmt w:val="bullet"/>
      <w:lvlText w:val="•"/>
      <w:lvlJc w:val="left"/>
      <w:pPr>
        <w:tabs>
          <w:tab w:val="num" w:pos="5760"/>
        </w:tabs>
        <w:ind w:left="5760" w:hanging="360"/>
      </w:pPr>
      <w:rPr>
        <w:rFonts w:ascii="Arial" w:hAnsi="Arial" w:hint="default"/>
      </w:rPr>
    </w:lvl>
    <w:lvl w:ilvl="8" w:tplc="8C9E324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9" w15:restartNumberingAfterBreak="0">
    <w:nsid w:val="20F637AE"/>
    <w:multiLevelType w:val="hybridMultilevel"/>
    <w:tmpl w:val="B1160656"/>
    <w:lvl w:ilvl="0" w:tplc="67C8BFBE">
      <w:start w:val="1"/>
      <w:numFmt w:val="bullet"/>
      <w:lvlText w:val="•"/>
      <w:lvlJc w:val="left"/>
      <w:pPr>
        <w:tabs>
          <w:tab w:val="num" w:pos="720"/>
        </w:tabs>
        <w:ind w:left="720" w:hanging="360"/>
      </w:pPr>
      <w:rPr>
        <w:rFonts w:ascii="Arial" w:hAnsi="Arial" w:hint="default"/>
      </w:rPr>
    </w:lvl>
    <w:lvl w:ilvl="1" w:tplc="92AE9816" w:tentative="1">
      <w:start w:val="1"/>
      <w:numFmt w:val="bullet"/>
      <w:lvlText w:val="•"/>
      <w:lvlJc w:val="left"/>
      <w:pPr>
        <w:tabs>
          <w:tab w:val="num" w:pos="1440"/>
        </w:tabs>
        <w:ind w:left="1440" w:hanging="360"/>
      </w:pPr>
      <w:rPr>
        <w:rFonts w:ascii="Arial" w:hAnsi="Arial" w:hint="default"/>
      </w:rPr>
    </w:lvl>
    <w:lvl w:ilvl="2" w:tplc="286402EA" w:tentative="1">
      <w:start w:val="1"/>
      <w:numFmt w:val="bullet"/>
      <w:lvlText w:val="•"/>
      <w:lvlJc w:val="left"/>
      <w:pPr>
        <w:tabs>
          <w:tab w:val="num" w:pos="2160"/>
        </w:tabs>
        <w:ind w:left="2160" w:hanging="360"/>
      </w:pPr>
      <w:rPr>
        <w:rFonts w:ascii="Arial" w:hAnsi="Arial" w:hint="default"/>
      </w:rPr>
    </w:lvl>
    <w:lvl w:ilvl="3" w:tplc="3B0E0CCE" w:tentative="1">
      <w:start w:val="1"/>
      <w:numFmt w:val="bullet"/>
      <w:lvlText w:val="•"/>
      <w:lvlJc w:val="left"/>
      <w:pPr>
        <w:tabs>
          <w:tab w:val="num" w:pos="2880"/>
        </w:tabs>
        <w:ind w:left="2880" w:hanging="360"/>
      </w:pPr>
      <w:rPr>
        <w:rFonts w:ascii="Arial" w:hAnsi="Arial" w:hint="default"/>
      </w:rPr>
    </w:lvl>
    <w:lvl w:ilvl="4" w:tplc="850A4166" w:tentative="1">
      <w:start w:val="1"/>
      <w:numFmt w:val="bullet"/>
      <w:lvlText w:val="•"/>
      <w:lvlJc w:val="left"/>
      <w:pPr>
        <w:tabs>
          <w:tab w:val="num" w:pos="3600"/>
        </w:tabs>
        <w:ind w:left="3600" w:hanging="360"/>
      </w:pPr>
      <w:rPr>
        <w:rFonts w:ascii="Arial" w:hAnsi="Arial" w:hint="default"/>
      </w:rPr>
    </w:lvl>
    <w:lvl w:ilvl="5" w:tplc="421C7B0A" w:tentative="1">
      <w:start w:val="1"/>
      <w:numFmt w:val="bullet"/>
      <w:lvlText w:val="•"/>
      <w:lvlJc w:val="left"/>
      <w:pPr>
        <w:tabs>
          <w:tab w:val="num" w:pos="4320"/>
        </w:tabs>
        <w:ind w:left="4320" w:hanging="360"/>
      </w:pPr>
      <w:rPr>
        <w:rFonts w:ascii="Arial" w:hAnsi="Arial" w:hint="default"/>
      </w:rPr>
    </w:lvl>
    <w:lvl w:ilvl="6" w:tplc="B4EEB03C" w:tentative="1">
      <w:start w:val="1"/>
      <w:numFmt w:val="bullet"/>
      <w:lvlText w:val="•"/>
      <w:lvlJc w:val="left"/>
      <w:pPr>
        <w:tabs>
          <w:tab w:val="num" w:pos="5040"/>
        </w:tabs>
        <w:ind w:left="5040" w:hanging="360"/>
      </w:pPr>
      <w:rPr>
        <w:rFonts w:ascii="Arial" w:hAnsi="Arial" w:hint="default"/>
      </w:rPr>
    </w:lvl>
    <w:lvl w:ilvl="7" w:tplc="94F4E320" w:tentative="1">
      <w:start w:val="1"/>
      <w:numFmt w:val="bullet"/>
      <w:lvlText w:val="•"/>
      <w:lvlJc w:val="left"/>
      <w:pPr>
        <w:tabs>
          <w:tab w:val="num" w:pos="5760"/>
        </w:tabs>
        <w:ind w:left="5760" w:hanging="360"/>
      </w:pPr>
      <w:rPr>
        <w:rFonts w:ascii="Arial" w:hAnsi="Arial" w:hint="default"/>
      </w:rPr>
    </w:lvl>
    <w:lvl w:ilvl="8" w:tplc="CEC01E0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1C1B48"/>
    <w:multiLevelType w:val="hybridMultilevel"/>
    <w:tmpl w:val="C3CC1C6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76E6A1A"/>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2" w15:restartNumberingAfterBreak="0">
    <w:nsid w:val="286C5EC2"/>
    <w:multiLevelType w:val="hybridMultilevel"/>
    <w:tmpl w:val="2A38EA92"/>
    <w:lvl w:ilvl="0" w:tplc="7D9C5652">
      <w:start w:val="1"/>
      <w:numFmt w:val="bullet"/>
      <w:lvlText w:val="o"/>
      <w:lvlJc w:val="left"/>
      <w:pPr>
        <w:tabs>
          <w:tab w:val="num" w:pos="720"/>
        </w:tabs>
        <w:ind w:left="720" w:hanging="360"/>
      </w:pPr>
      <w:rPr>
        <w:rFonts w:ascii="Courier New" w:hAnsi="Courier New" w:hint="default"/>
      </w:rPr>
    </w:lvl>
    <w:lvl w:ilvl="1" w:tplc="005C2910">
      <w:start w:val="1"/>
      <w:numFmt w:val="bullet"/>
      <w:lvlText w:val="o"/>
      <w:lvlJc w:val="left"/>
      <w:pPr>
        <w:tabs>
          <w:tab w:val="num" w:pos="1440"/>
        </w:tabs>
        <w:ind w:left="1440" w:hanging="360"/>
      </w:pPr>
      <w:rPr>
        <w:rFonts w:ascii="Courier New" w:hAnsi="Courier New" w:hint="default"/>
      </w:rPr>
    </w:lvl>
    <w:lvl w:ilvl="2" w:tplc="A9F82AA0" w:tentative="1">
      <w:start w:val="1"/>
      <w:numFmt w:val="bullet"/>
      <w:lvlText w:val="o"/>
      <w:lvlJc w:val="left"/>
      <w:pPr>
        <w:tabs>
          <w:tab w:val="num" w:pos="2160"/>
        </w:tabs>
        <w:ind w:left="2160" w:hanging="360"/>
      </w:pPr>
      <w:rPr>
        <w:rFonts w:ascii="Courier New" w:hAnsi="Courier New" w:hint="default"/>
      </w:rPr>
    </w:lvl>
    <w:lvl w:ilvl="3" w:tplc="A49EAA64" w:tentative="1">
      <w:start w:val="1"/>
      <w:numFmt w:val="bullet"/>
      <w:lvlText w:val="o"/>
      <w:lvlJc w:val="left"/>
      <w:pPr>
        <w:tabs>
          <w:tab w:val="num" w:pos="2880"/>
        </w:tabs>
        <w:ind w:left="2880" w:hanging="360"/>
      </w:pPr>
      <w:rPr>
        <w:rFonts w:ascii="Courier New" w:hAnsi="Courier New" w:hint="default"/>
      </w:rPr>
    </w:lvl>
    <w:lvl w:ilvl="4" w:tplc="31AAB49E" w:tentative="1">
      <w:start w:val="1"/>
      <w:numFmt w:val="bullet"/>
      <w:lvlText w:val="o"/>
      <w:lvlJc w:val="left"/>
      <w:pPr>
        <w:tabs>
          <w:tab w:val="num" w:pos="3600"/>
        </w:tabs>
        <w:ind w:left="3600" w:hanging="360"/>
      </w:pPr>
      <w:rPr>
        <w:rFonts w:ascii="Courier New" w:hAnsi="Courier New" w:hint="default"/>
      </w:rPr>
    </w:lvl>
    <w:lvl w:ilvl="5" w:tplc="8196EDAE" w:tentative="1">
      <w:start w:val="1"/>
      <w:numFmt w:val="bullet"/>
      <w:lvlText w:val="o"/>
      <w:lvlJc w:val="left"/>
      <w:pPr>
        <w:tabs>
          <w:tab w:val="num" w:pos="4320"/>
        </w:tabs>
        <w:ind w:left="4320" w:hanging="360"/>
      </w:pPr>
      <w:rPr>
        <w:rFonts w:ascii="Courier New" w:hAnsi="Courier New" w:hint="default"/>
      </w:rPr>
    </w:lvl>
    <w:lvl w:ilvl="6" w:tplc="BC88654C" w:tentative="1">
      <w:start w:val="1"/>
      <w:numFmt w:val="bullet"/>
      <w:lvlText w:val="o"/>
      <w:lvlJc w:val="left"/>
      <w:pPr>
        <w:tabs>
          <w:tab w:val="num" w:pos="5040"/>
        </w:tabs>
        <w:ind w:left="5040" w:hanging="360"/>
      </w:pPr>
      <w:rPr>
        <w:rFonts w:ascii="Courier New" w:hAnsi="Courier New" w:hint="default"/>
      </w:rPr>
    </w:lvl>
    <w:lvl w:ilvl="7" w:tplc="A2E4A7C8" w:tentative="1">
      <w:start w:val="1"/>
      <w:numFmt w:val="bullet"/>
      <w:lvlText w:val="o"/>
      <w:lvlJc w:val="left"/>
      <w:pPr>
        <w:tabs>
          <w:tab w:val="num" w:pos="5760"/>
        </w:tabs>
        <w:ind w:left="5760" w:hanging="360"/>
      </w:pPr>
      <w:rPr>
        <w:rFonts w:ascii="Courier New" w:hAnsi="Courier New" w:hint="default"/>
      </w:rPr>
    </w:lvl>
    <w:lvl w:ilvl="8" w:tplc="381E4280"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41669B"/>
    <w:multiLevelType w:val="multilevel"/>
    <w:tmpl w:val="EBEC44D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5" w15:restartNumberingAfterBreak="0">
    <w:nsid w:val="32A06303"/>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6" w15:restartNumberingAfterBreak="0">
    <w:nsid w:val="3B893BDF"/>
    <w:multiLevelType w:val="hybridMultilevel"/>
    <w:tmpl w:val="121C1776"/>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4A7B30"/>
    <w:multiLevelType w:val="hybridMultilevel"/>
    <w:tmpl w:val="477E1D0C"/>
    <w:lvl w:ilvl="0" w:tplc="A42A78C6">
      <w:start w:val="1"/>
      <w:numFmt w:val="bullet"/>
      <w:lvlText w:val="•"/>
      <w:lvlJc w:val="left"/>
      <w:pPr>
        <w:tabs>
          <w:tab w:val="num" w:pos="720"/>
        </w:tabs>
        <w:ind w:left="720" w:hanging="360"/>
      </w:pPr>
      <w:rPr>
        <w:rFonts w:ascii="Arial" w:hAnsi="Arial" w:hint="default"/>
      </w:rPr>
    </w:lvl>
    <w:lvl w:ilvl="1" w:tplc="E5C0AB5E">
      <w:numFmt w:val="bullet"/>
      <w:lvlText w:val="•"/>
      <w:lvlJc w:val="left"/>
      <w:pPr>
        <w:tabs>
          <w:tab w:val="num" w:pos="1440"/>
        </w:tabs>
        <w:ind w:left="1440" w:hanging="360"/>
      </w:pPr>
      <w:rPr>
        <w:rFonts w:ascii="Arial" w:hAnsi="Arial" w:hint="default"/>
      </w:rPr>
    </w:lvl>
    <w:lvl w:ilvl="2" w:tplc="C10A3F4A" w:tentative="1">
      <w:start w:val="1"/>
      <w:numFmt w:val="bullet"/>
      <w:lvlText w:val="•"/>
      <w:lvlJc w:val="left"/>
      <w:pPr>
        <w:tabs>
          <w:tab w:val="num" w:pos="2160"/>
        </w:tabs>
        <w:ind w:left="2160" w:hanging="360"/>
      </w:pPr>
      <w:rPr>
        <w:rFonts w:ascii="Arial" w:hAnsi="Arial" w:hint="default"/>
      </w:rPr>
    </w:lvl>
    <w:lvl w:ilvl="3" w:tplc="7DF21ECA" w:tentative="1">
      <w:start w:val="1"/>
      <w:numFmt w:val="bullet"/>
      <w:lvlText w:val="•"/>
      <w:lvlJc w:val="left"/>
      <w:pPr>
        <w:tabs>
          <w:tab w:val="num" w:pos="2880"/>
        </w:tabs>
        <w:ind w:left="2880" w:hanging="360"/>
      </w:pPr>
      <w:rPr>
        <w:rFonts w:ascii="Arial" w:hAnsi="Arial" w:hint="default"/>
      </w:rPr>
    </w:lvl>
    <w:lvl w:ilvl="4" w:tplc="79565066" w:tentative="1">
      <w:start w:val="1"/>
      <w:numFmt w:val="bullet"/>
      <w:lvlText w:val="•"/>
      <w:lvlJc w:val="left"/>
      <w:pPr>
        <w:tabs>
          <w:tab w:val="num" w:pos="3600"/>
        </w:tabs>
        <w:ind w:left="3600" w:hanging="360"/>
      </w:pPr>
      <w:rPr>
        <w:rFonts w:ascii="Arial" w:hAnsi="Arial" w:hint="default"/>
      </w:rPr>
    </w:lvl>
    <w:lvl w:ilvl="5" w:tplc="E8629C30" w:tentative="1">
      <w:start w:val="1"/>
      <w:numFmt w:val="bullet"/>
      <w:lvlText w:val="•"/>
      <w:lvlJc w:val="left"/>
      <w:pPr>
        <w:tabs>
          <w:tab w:val="num" w:pos="4320"/>
        </w:tabs>
        <w:ind w:left="4320" w:hanging="360"/>
      </w:pPr>
      <w:rPr>
        <w:rFonts w:ascii="Arial" w:hAnsi="Arial" w:hint="default"/>
      </w:rPr>
    </w:lvl>
    <w:lvl w:ilvl="6" w:tplc="4FC003D2" w:tentative="1">
      <w:start w:val="1"/>
      <w:numFmt w:val="bullet"/>
      <w:lvlText w:val="•"/>
      <w:lvlJc w:val="left"/>
      <w:pPr>
        <w:tabs>
          <w:tab w:val="num" w:pos="5040"/>
        </w:tabs>
        <w:ind w:left="5040" w:hanging="360"/>
      </w:pPr>
      <w:rPr>
        <w:rFonts w:ascii="Arial" w:hAnsi="Arial" w:hint="default"/>
      </w:rPr>
    </w:lvl>
    <w:lvl w:ilvl="7" w:tplc="E85489BE" w:tentative="1">
      <w:start w:val="1"/>
      <w:numFmt w:val="bullet"/>
      <w:lvlText w:val="•"/>
      <w:lvlJc w:val="left"/>
      <w:pPr>
        <w:tabs>
          <w:tab w:val="num" w:pos="5760"/>
        </w:tabs>
        <w:ind w:left="5760" w:hanging="360"/>
      </w:pPr>
      <w:rPr>
        <w:rFonts w:ascii="Arial" w:hAnsi="Arial" w:hint="default"/>
      </w:rPr>
    </w:lvl>
    <w:lvl w:ilvl="8" w:tplc="C6BEF15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606112A"/>
    <w:multiLevelType w:val="hybridMultilevel"/>
    <w:tmpl w:val="4030EAF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51630649"/>
    <w:multiLevelType w:val="hybridMultilevel"/>
    <w:tmpl w:val="84AAF502"/>
    <w:lvl w:ilvl="0" w:tplc="00DC6878">
      <w:start w:val="1"/>
      <w:numFmt w:val="bullet"/>
      <w:lvlText w:val="•"/>
      <w:lvlJc w:val="left"/>
      <w:pPr>
        <w:tabs>
          <w:tab w:val="num" w:pos="720"/>
        </w:tabs>
        <w:ind w:left="720" w:hanging="360"/>
      </w:pPr>
      <w:rPr>
        <w:rFonts w:ascii="Arial" w:hAnsi="Arial" w:hint="default"/>
      </w:rPr>
    </w:lvl>
    <w:lvl w:ilvl="1" w:tplc="1DB4C29A">
      <w:numFmt w:val="bullet"/>
      <w:lvlText w:val="o"/>
      <w:lvlJc w:val="left"/>
      <w:pPr>
        <w:tabs>
          <w:tab w:val="num" w:pos="1440"/>
        </w:tabs>
        <w:ind w:left="1440" w:hanging="360"/>
      </w:pPr>
      <w:rPr>
        <w:rFonts w:ascii="Courier New" w:hAnsi="Courier New" w:hint="default"/>
      </w:rPr>
    </w:lvl>
    <w:lvl w:ilvl="2" w:tplc="32BEEC16" w:tentative="1">
      <w:start w:val="1"/>
      <w:numFmt w:val="bullet"/>
      <w:lvlText w:val="•"/>
      <w:lvlJc w:val="left"/>
      <w:pPr>
        <w:tabs>
          <w:tab w:val="num" w:pos="2160"/>
        </w:tabs>
        <w:ind w:left="2160" w:hanging="360"/>
      </w:pPr>
      <w:rPr>
        <w:rFonts w:ascii="Arial" w:hAnsi="Arial" w:hint="default"/>
      </w:rPr>
    </w:lvl>
    <w:lvl w:ilvl="3" w:tplc="B0DA3DE6" w:tentative="1">
      <w:start w:val="1"/>
      <w:numFmt w:val="bullet"/>
      <w:lvlText w:val="•"/>
      <w:lvlJc w:val="left"/>
      <w:pPr>
        <w:tabs>
          <w:tab w:val="num" w:pos="2880"/>
        </w:tabs>
        <w:ind w:left="2880" w:hanging="360"/>
      </w:pPr>
      <w:rPr>
        <w:rFonts w:ascii="Arial" w:hAnsi="Arial" w:hint="default"/>
      </w:rPr>
    </w:lvl>
    <w:lvl w:ilvl="4" w:tplc="FEEA0B68" w:tentative="1">
      <w:start w:val="1"/>
      <w:numFmt w:val="bullet"/>
      <w:lvlText w:val="•"/>
      <w:lvlJc w:val="left"/>
      <w:pPr>
        <w:tabs>
          <w:tab w:val="num" w:pos="3600"/>
        </w:tabs>
        <w:ind w:left="3600" w:hanging="360"/>
      </w:pPr>
      <w:rPr>
        <w:rFonts w:ascii="Arial" w:hAnsi="Arial" w:hint="default"/>
      </w:rPr>
    </w:lvl>
    <w:lvl w:ilvl="5" w:tplc="E52EB1F0" w:tentative="1">
      <w:start w:val="1"/>
      <w:numFmt w:val="bullet"/>
      <w:lvlText w:val="•"/>
      <w:lvlJc w:val="left"/>
      <w:pPr>
        <w:tabs>
          <w:tab w:val="num" w:pos="4320"/>
        </w:tabs>
        <w:ind w:left="4320" w:hanging="360"/>
      </w:pPr>
      <w:rPr>
        <w:rFonts w:ascii="Arial" w:hAnsi="Arial" w:hint="default"/>
      </w:rPr>
    </w:lvl>
    <w:lvl w:ilvl="6" w:tplc="BCAA37FE" w:tentative="1">
      <w:start w:val="1"/>
      <w:numFmt w:val="bullet"/>
      <w:lvlText w:val="•"/>
      <w:lvlJc w:val="left"/>
      <w:pPr>
        <w:tabs>
          <w:tab w:val="num" w:pos="5040"/>
        </w:tabs>
        <w:ind w:left="5040" w:hanging="360"/>
      </w:pPr>
      <w:rPr>
        <w:rFonts w:ascii="Arial" w:hAnsi="Arial" w:hint="default"/>
      </w:rPr>
    </w:lvl>
    <w:lvl w:ilvl="7" w:tplc="9DBA78C2" w:tentative="1">
      <w:start w:val="1"/>
      <w:numFmt w:val="bullet"/>
      <w:lvlText w:val="•"/>
      <w:lvlJc w:val="left"/>
      <w:pPr>
        <w:tabs>
          <w:tab w:val="num" w:pos="5760"/>
        </w:tabs>
        <w:ind w:left="5760" w:hanging="360"/>
      </w:pPr>
      <w:rPr>
        <w:rFonts w:ascii="Arial" w:hAnsi="Arial" w:hint="default"/>
      </w:rPr>
    </w:lvl>
    <w:lvl w:ilvl="8" w:tplc="47CE3D0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22" w15:restartNumberingAfterBreak="0">
    <w:nsid w:val="733E576C"/>
    <w:multiLevelType w:val="multilevel"/>
    <w:tmpl w:val="7CDA16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3" w15:restartNumberingAfterBreak="0">
    <w:nsid w:val="74B51163"/>
    <w:multiLevelType w:val="multilevel"/>
    <w:tmpl w:val="EBEC44D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7F9E28DD"/>
    <w:multiLevelType w:val="hybridMultilevel"/>
    <w:tmpl w:val="E138DE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40773963">
    <w:abstractNumId w:val="19"/>
  </w:num>
  <w:num w:numId="2" w16cid:durableId="1335959114">
    <w:abstractNumId w:val="21"/>
  </w:num>
  <w:num w:numId="3" w16cid:durableId="872811731">
    <w:abstractNumId w:val="8"/>
  </w:num>
  <w:num w:numId="4" w16cid:durableId="1055352841">
    <w:abstractNumId w:val="0"/>
  </w:num>
  <w:num w:numId="5" w16cid:durableId="18598553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831369">
    <w:abstractNumId w:val="13"/>
  </w:num>
  <w:num w:numId="7" w16cid:durableId="642735204">
    <w:abstractNumId w:val="5"/>
  </w:num>
  <w:num w:numId="8" w16cid:durableId="904756124">
    <w:abstractNumId w:val="19"/>
  </w:num>
  <w:num w:numId="9" w16cid:durableId="1680696146">
    <w:abstractNumId w:val="20"/>
  </w:num>
  <w:num w:numId="10" w16cid:durableId="357321555">
    <w:abstractNumId w:val="11"/>
  </w:num>
  <w:num w:numId="11" w16cid:durableId="2118910408">
    <w:abstractNumId w:val="15"/>
  </w:num>
  <w:num w:numId="12" w16cid:durableId="1964530631">
    <w:abstractNumId w:val="22"/>
  </w:num>
  <w:num w:numId="13" w16cid:durableId="784930603">
    <w:abstractNumId w:val="2"/>
  </w:num>
  <w:num w:numId="14" w16cid:durableId="284433910">
    <w:abstractNumId w:val="7"/>
  </w:num>
  <w:num w:numId="15" w16cid:durableId="347146834">
    <w:abstractNumId w:val="17"/>
  </w:num>
  <w:num w:numId="16" w16cid:durableId="364907338">
    <w:abstractNumId w:val="6"/>
  </w:num>
  <w:num w:numId="17" w16cid:durableId="1021660081">
    <w:abstractNumId w:val="1"/>
  </w:num>
  <w:num w:numId="18" w16cid:durableId="2092771556">
    <w:abstractNumId w:val="12"/>
  </w:num>
  <w:num w:numId="19" w16cid:durableId="1584685894">
    <w:abstractNumId w:val="9"/>
  </w:num>
  <w:num w:numId="20" w16cid:durableId="794838194">
    <w:abstractNumId w:val="10"/>
  </w:num>
  <w:num w:numId="21" w16cid:durableId="431317976">
    <w:abstractNumId w:val="4"/>
  </w:num>
  <w:num w:numId="22" w16cid:durableId="717902533">
    <w:abstractNumId w:val="14"/>
  </w:num>
  <w:num w:numId="23" w16cid:durableId="616837374">
    <w:abstractNumId w:val="23"/>
  </w:num>
  <w:num w:numId="24" w16cid:durableId="116264559">
    <w:abstractNumId w:val="16"/>
  </w:num>
  <w:num w:numId="25" w16cid:durableId="925840245">
    <w:abstractNumId w:val="3"/>
  </w:num>
  <w:num w:numId="26" w16cid:durableId="16657415">
    <w:abstractNumId w:val="18"/>
  </w:num>
  <w:num w:numId="27" w16cid:durableId="16841619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AU" w:vendorID="64" w:dllVersion="0" w:nlCheck="1" w:checkStyle="0"/>
  <w:activeWritingStyle w:appName="MSWord" w:lang="en-CA"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6CFA"/>
    <w:rsid w:val="00022B8D"/>
    <w:rsid w:val="00022C2D"/>
    <w:rsid w:val="0002582F"/>
    <w:rsid w:val="000273D2"/>
    <w:rsid w:val="00037512"/>
    <w:rsid w:val="00055B28"/>
    <w:rsid w:val="00061390"/>
    <w:rsid w:val="00061392"/>
    <w:rsid w:val="00071EC4"/>
    <w:rsid w:val="000728A2"/>
    <w:rsid w:val="0009186E"/>
    <w:rsid w:val="00096552"/>
    <w:rsid w:val="000B4470"/>
    <w:rsid w:val="000B551D"/>
    <w:rsid w:val="000C37E6"/>
    <w:rsid w:val="000C68FF"/>
    <w:rsid w:val="000D26D5"/>
    <w:rsid w:val="000E218A"/>
    <w:rsid w:val="000E60B5"/>
    <w:rsid w:val="001030D3"/>
    <w:rsid w:val="0011619B"/>
    <w:rsid w:val="001279ED"/>
    <w:rsid w:val="00130DF3"/>
    <w:rsid w:val="0013307F"/>
    <w:rsid w:val="00141325"/>
    <w:rsid w:val="00144E0A"/>
    <w:rsid w:val="00154259"/>
    <w:rsid w:val="001566B0"/>
    <w:rsid w:val="001569BA"/>
    <w:rsid w:val="00180C0D"/>
    <w:rsid w:val="001838D4"/>
    <w:rsid w:val="00185F9F"/>
    <w:rsid w:val="00185FA6"/>
    <w:rsid w:val="00193FCE"/>
    <w:rsid w:val="00196E9A"/>
    <w:rsid w:val="001A4A16"/>
    <w:rsid w:val="001B12D7"/>
    <w:rsid w:val="001B1632"/>
    <w:rsid w:val="001B28BA"/>
    <w:rsid w:val="001B57E4"/>
    <w:rsid w:val="001D57DC"/>
    <w:rsid w:val="002073BA"/>
    <w:rsid w:val="00207643"/>
    <w:rsid w:val="00216FF1"/>
    <w:rsid w:val="0022734A"/>
    <w:rsid w:val="002428D6"/>
    <w:rsid w:val="00243256"/>
    <w:rsid w:val="00251891"/>
    <w:rsid w:val="0025350D"/>
    <w:rsid w:val="002579C3"/>
    <w:rsid w:val="00292A3E"/>
    <w:rsid w:val="00294263"/>
    <w:rsid w:val="00296C3E"/>
    <w:rsid w:val="002A44EC"/>
    <w:rsid w:val="002C2D0B"/>
    <w:rsid w:val="002C71CA"/>
    <w:rsid w:val="002D62CC"/>
    <w:rsid w:val="002F53C3"/>
    <w:rsid w:val="002F7E64"/>
    <w:rsid w:val="0030256F"/>
    <w:rsid w:val="00304362"/>
    <w:rsid w:val="00311C7B"/>
    <w:rsid w:val="00330DB7"/>
    <w:rsid w:val="00337A70"/>
    <w:rsid w:val="003645A2"/>
    <w:rsid w:val="003715A0"/>
    <w:rsid w:val="0037587C"/>
    <w:rsid w:val="00380EBB"/>
    <w:rsid w:val="0038387E"/>
    <w:rsid w:val="003877E0"/>
    <w:rsid w:val="00390819"/>
    <w:rsid w:val="003951A5"/>
    <w:rsid w:val="003A080C"/>
    <w:rsid w:val="003A335A"/>
    <w:rsid w:val="003B6274"/>
    <w:rsid w:val="003B74D3"/>
    <w:rsid w:val="003C01F2"/>
    <w:rsid w:val="003C0348"/>
    <w:rsid w:val="003C3A8F"/>
    <w:rsid w:val="003D7D17"/>
    <w:rsid w:val="003D7FD8"/>
    <w:rsid w:val="003F0807"/>
    <w:rsid w:val="00400819"/>
    <w:rsid w:val="00401513"/>
    <w:rsid w:val="00402B43"/>
    <w:rsid w:val="00421F87"/>
    <w:rsid w:val="00423C6F"/>
    <w:rsid w:val="00434165"/>
    <w:rsid w:val="00446F7C"/>
    <w:rsid w:val="0045276E"/>
    <w:rsid w:val="00453D3D"/>
    <w:rsid w:val="004655C7"/>
    <w:rsid w:val="00472980"/>
    <w:rsid w:val="004735BC"/>
    <w:rsid w:val="00475AD3"/>
    <w:rsid w:val="004761FE"/>
    <w:rsid w:val="0047676D"/>
    <w:rsid w:val="004840D0"/>
    <w:rsid w:val="0049280E"/>
    <w:rsid w:val="00492942"/>
    <w:rsid w:val="00492CD2"/>
    <w:rsid w:val="0049608B"/>
    <w:rsid w:val="004B4918"/>
    <w:rsid w:val="004D2EAC"/>
    <w:rsid w:val="00505F6E"/>
    <w:rsid w:val="0051179D"/>
    <w:rsid w:val="00513B1F"/>
    <w:rsid w:val="0051574F"/>
    <w:rsid w:val="0052367D"/>
    <w:rsid w:val="00530C64"/>
    <w:rsid w:val="005379BB"/>
    <w:rsid w:val="00552B85"/>
    <w:rsid w:val="005536E7"/>
    <w:rsid w:val="00570525"/>
    <w:rsid w:val="0057159C"/>
    <w:rsid w:val="00573DEF"/>
    <w:rsid w:val="005777B9"/>
    <w:rsid w:val="00590403"/>
    <w:rsid w:val="00593AE1"/>
    <w:rsid w:val="0059613D"/>
    <w:rsid w:val="005D6760"/>
    <w:rsid w:val="005F207B"/>
    <w:rsid w:val="00603731"/>
    <w:rsid w:val="00605C2F"/>
    <w:rsid w:val="00621D3D"/>
    <w:rsid w:val="0062427C"/>
    <w:rsid w:val="00625E2A"/>
    <w:rsid w:val="00636159"/>
    <w:rsid w:val="006472AC"/>
    <w:rsid w:val="00652772"/>
    <w:rsid w:val="00660B48"/>
    <w:rsid w:val="00664C07"/>
    <w:rsid w:val="006671E5"/>
    <w:rsid w:val="006675FA"/>
    <w:rsid w:val="00685264"/>
    <w:rsid w:val="0069195D"/>
    <w:rsid w:val="00693D60"/>
    <w:rsid w:val="006946F6"/>
    <w:rsid w:val="006D5C1D"/>
    <w:rsid w:val="006E2ED7"/>
    <w:rsid w:val="006E613F"/>
    <w:rsid w:val="006E70EA"/>
    <w:rsid w:val="00705778"/>
    <w:rsid w:val="007167AE"/>
    <w:rsid w:val="00725205"/>
    <w:rsid w:val="00736207"/>
    <w:rsid w:val="00740E7B"/>
    <w:rsid w:val="0074226A"/>
    <w:rsid w:val="00751D11"/>
    <w:rsid w:val="00760654"/>
    <w:rsid w:val="00770160"/>
    <w:rsid w:val="00775084"/>
    <w:rsid w:val="007845AA"/>
    <w:rsid w:val="00793E25"/>
    <w:rsid w:val="007A1BAB"/>
    <w:rsid w:val="007C1678"/>
    <w:rsid w:val="007C340A"/>
    <w:rsid w:val="007C76FE"/>
    <w:rsid w:val="007D7D5F"/>
    <w:rsid w:val="007E530D"/>
    <w:rsid w:val="007E6A06"/>
    <w:rsid w:val="007F014B"/>
    <w:rsid w:val="007F0319"/>
    <w:rsid w:val="00801A23"/>
    <w:rsid w:val="008056F6"/>
    <w:rsid w:val="00810C0B"/>
    <w:rsid w:val="00846B8E"/>
    <w:rsid w:val="00860FB4"/>
    <w:rsid w:val="008612C7"/>
    <w:rsid w:val="008633DC"/>
    <w:rsid w:val="0086602A"/>
    <w:rsid w:val="00872043"/>
    <w:rsid w:val="008762F3"/>
    <w:rsid w:val="00885035"/>
    <w:rsid w:val="00896451"/>
    <w:rsid w:val="008B54C4"/>
    <w:rsid w:val="008C0F87"/>
    <w:rsid w:val="008C1B68"/>
    <w:rsid w:val="008C34D4"/>
    <w:rsid w:val="008C57E6"/>
    <w:rsid w:val="008C60EF"/>
    <w:rsid w:val="008C6A7D"/>
    <w:rsid w:val="008D0E1A"/>
    <w:rsid w:val="008E6262"/>
    <w:rsid w:val="008E6A6A"/>
    <w:rsid w:val="008F3DAE"/>
    <w:rsid w:val="0090204A"/>
    <w:rsid w:val="009043C7"/>
    <w:rsid w:val="00905D90"/>
    <w:rsid w:val="009131A5"/>
    <w:rsid w:val="00920B80"/>
    <w:rsid w:val="00920C27"/>
    <w:rsid w:val="00923A49"/>
    <w:rsid w:val="00937625"/>
    <w:rsid w:val="0095078B"/>
    <w:rsid w:val="009602EE"/>
    <w:rsid w:val="009918CF"/>
    <w:rsid w:val="009A3BB6"/>
    <w:rsid w:val="009C3613"/>
    <w:rsid w:val="009C3E16"/>
    <w:rsid w:val="009C6955"/>
    <w:rsid w:val="009E417A"/>
    <w:rsid w:val="009E58F8"/>
    <w:rsid w:val="009F2ED0"/>
    <w:rsid w:val="009F6822"/>
    <w:rsid w:val="009F7E12"/>
    <w:rsid w:val="00A03CFF"/>
    <w:rsid w:val="00A04A60"/>
    <w:rsid w:val="00A123D6"/>
    <w:rsid w:val="00A12CBA"/>
    <w:rsid w:val="00A136F1"/>
    <w:rsid w:val="00A13F78"/>
    <w:rsid w:val="00A1567D"/>
    <w:rsid w:val="00A232A8"/>
    <w:rsid w:val="00A249F5"/>
    <w:rsid w:val="00A27181"/>
    <w:rsid w:val="00A32744"/>
    <w:rsid w:val="00A33235"/>
    <w:rsid w:val="00A33722"/>
    <w:rsid w:val="00A33BD0"/>
    <w:rsid w:val="00A369D0"/>
    <w:rsid w:val="00A41EFB"/>
    <w:rsid w:val="00A64B84"/>
    <w:rsid w:val="00A86DBA"/>
    <w:rsid w:val="00AC1B64"/>
    <w:rsid w:val="00AE6D2A"/>
    <w:rsid w:val="00AF0570"/>
    <w:rsid w:val="00AF0DA8"/>
    <w:rsid w:val="00AF669F"/>
    <w:rsid w:val="00B129EA"/>
    <w:rsid w:val="00B43498"/>
    <w:rsid w:val="00B466BC"/>
    <w:rsid w:val="00B52943"/>
    <w:rsid w:val="00B700E2"/>
    <w:rsid w:val="00B753A2"/>
    <w:rsid w:val="00B92B9E"/>
    <w:rsid w:val="00BA5BA3"/>
    <w:rsid w:val="00BC5391"/>
    <w:rsid w:val="00BD517C"/>
    <w:rsid w:val="00BE698C"/>
    <w:rsid w:val="00BE6E7C"/>
    <w:rsid w:val="00C2608A"/>
    <w:rsid w:val="00C32F4A"/>
    <w:rsid w:val="00C343A9"/>
    <w:rsid w:val="00C51920"/>
    <w:rsid w:val="00C67A7F"/>
    <w:rsid w:val="00CA03DA"/>
    <w:rsid w:val="00CA1A47"/>
    <w:rsid w:val="00CB56F0"/>
    <w:rsid w:val="00CB7D26"/>
    <w:rsid w:val="00CC6E15"/>
    <w:rsid w:val="00CD5031"/>
    <w:rsid w:val="00CD66CA"/>
    <w:rsid w:val="00CE6BAC"/>
    <w:rsid w:val="00CF00E8"/>
    <w:rsid w:val="00CF1165"/>
    <w:rsid w:val="00CF1F4F"/>
    <w:rsid w:val="00CF72A2"/>
    <w:rsid w:val="00D22255"/>
    <w:rsid w:val="00D40E91"/>
    <w:rsid w:val="00D44399"/>
    <w:rsid w:val="00D46C48"/>
    <w:rsid w:val="00D524E2"/>
    <w:rsid w:val="00D52DDF"/>
    <w:rsid w:val="00D61AD3"/>
    <w:rsid w:val="00D61C17"/>
    <w:rsid w:val="00D8375B"/>
    <w:rsid w:val="00D844AF"/>
    <w:rsid w:val="00D93BAA"/>
    <w:rsid w:val="00D94FD3"/>
    <w:rsid w:val="00DA4C52"/>
    <w:rsid w:val="00DA654F"/>
    <w:rsid w:val="00DB565B"/>
    <w:rsid w:val="00DB6A47"/>
    <w:rsid w:val="00DB7F54"/>
    <w:rsid w:val="00DD19F9"/>
    <w:rsid w:val="00DD22C8"/>
    <w:rsid w:val="00DD2D39"/>
    <w:rsid w:val="00DD6772"/>
    <w:rsid w:val="00DE65C3"/>
    <w:rsid w:val="00DE7B9F"/>
    <w:rsid w:val="00DF76D3"/>
    <w:rsid w:val="00E13F61"/>
    <w:rsid w:val="00E30BB0"/>
    <w:rsid w:val="00E31204"/>
    <w:rsid w:val="00E32912"/>
    <w:rsid w:val="00E34451"/>
    <w:rsid w:val="00E44BAC"/>
    <w:rsid w:val="00E52895"/>
    <w:rsid w:val="00E5538C"/>
    <w:rsid w:val="00E7263C"/>
    <w:rsid w:val="00E77340"/>
    <w:rsid w:val="00E91DF2"/>
    <w:rsid w:val="00E95FF1"/>
    <w:rsid w:val="00EA0D45"/>
    <w:rsid w:val="00EA7CE6"/>
    <w:rsid w:val="00EB1EAC"/>
    <w:rsid w:val="00EB2AD4"/>
    <w:rsid w:val="00EC0FED"/>
    <w:rsid w:val="00EC2864"/>
    <w:rsid w:val="00EC4EC3"/>
    <w:rsid w:val="00EC7D33"/>
    <w:rsid w:val="00ED6D0C"/>
    <w:rsid w:val="00EE1AE5"/>
    <w:rsid w:val="00EE596A"/>
    <w:rsid w:val="00EE6B18"/>
    <w:rsid w:val="00F0026E"/>
    <w:rsid w:val="00F04F96"/>
    <w:rsid w:val="00F1537E"/>
    <w:rsid w:val="00F16A43"/>
    <w:rsid w:val="00F26CFB"/>
    <w:rsid w:val="00F345D1"/>
    <w:rsid w:val="00F44665"/>
    <w:rsid w:val="00F56F90"/>
    <w:rsid w:val="00F610CD"/>
    <w:rsid w:val="00F6454C"/>
    <w:rsid w:val="00F7147B"/>
    <w:rsid w:val="00F840C2"/>
    <w:rsid w:val="00F975FD"/>
    <w:rsid w:val="00F97B20"/>
    <w:rsid w:val="00FC1173"/>
    <w:rsid w:val="00FD4154"/>
    <w:rsid w:val="00FE55C0"/>
    <w:rsid w:val="00FF1252"/>
    <w:rsid w:val="00FF766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325186"/>
  <w15:chartTrackingRefBased/>
  <w15:docId w15:val="{9981A3D4-E9C4-4B6F-B18A-3CEE48EA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numPr>
        <w:ilvl w:val="1"/>
        <w:numId w:val="1"/>
      </w:numPr>
      <w:spacing w:before="0"/>
    </w:pPr>
  </w:style>
  <w:style w:type="paragraph" w:customStyle="1" w:styleId="3para">
    <w:name w:val="3para"/>
    <w:basedOn w:val="2Heading"/>
    <w:pPr>
      <w:numPr>
        <w:ilvl w:val="0"/>
        <w:numId w:val="0"/>
      </w:numPr>
      <w:ind w:right="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Id w:val="1"/>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Revision">
    <w:name w:val="Revision"/>
    <w:hidden/>
    <w:uiPriority w:val="99"/>
    <w:semiHidden/>
    <w:rsid w:val="00EC0FED"/>
    <w:rPr>
      <w:sz w:val="22"/>
      <w:lang w:eastAsia="en-US"/>
    </w:rPr>
  </w:style>
  <w:style w:type="character" w:styleId="CommentReference">
    <w:name w:val="annotation reference"/>
    <w:rsid w:val="00B129EA"/>
    <w:rPr>
      <w:sz w:val="16"/>
      <w:szCs w:val="16"/>
    </w:rPr>
  </w:style>
  <w:style w:type="paragraph" w:styleId="CommentText">
    <w:name w:val="annotation text"/>
    <w:basedOn w:val="Normal"/>
    <w:link w:val="CommentTextChar"/>
    <w:rsid w:val="00B129EA"/>
    <w:rPr>
      <w:sz w:val="20"/>
    </w:rPr>
  </w:style>
  <w:style w:type="character" w:customStyle="1" w:styleId="CommentTextChar">
    <w:name w:val="Comment Text Char"/>
    <w:link w:val="CommentText"/>
    <w:rsid w:val="00B129EA"/>
    <w:rPr>
      <w:lang w:val="en-GB" w:eastAsia="en-US"/>
    </w:rPr>
  </w:style>
  <w:style w:type="paragraph" w:styleId="CommentSubject">
    <w:name w:val="annotation subject"/>
    <w:basedOn w:val="CommentText"/>
    <w:next w:val="CommentText"/>
    <w:link w:val="CommentSubjectChar"/>
    <w:rsid w:val="00B129EA"/>
    <w:rPr>
      <w:b/>
      <w:bCs/>
    </w:rPr>
  </w:style>
  <w:style w:type="character" w:customStyle="1" w:styleId="CommentSubjectChar">
    <w:name w:val="Comment Subject Char"/>
    <w:link w:val="CommentSubject"/>
    <w:rsid w:val="00B129EA"/>
    <w:rPr>
      <w:b/>
      <w:bCs/>
      <w:lang w:val="en-GB" w:eastAsia="en-US"/>
    </w:rPr>
  </w:style>
  <w:style w:type="character" w:customStyle="1" w:styleId="FooterChar">
    <w:name w:val="Footer Char"/>
    <w:link w:val="Footer"/>
    <w:rsid w:val="003C0348"/>
    <w:rPr>
      <w:sz w:val="22"/>
      <w:lang w:val="en-GB"/>
    </w:rPr>
  </w:style>
  <w:style w:type="table" w:styleId="TableGrid">
    <w:name w:val="Table Grid"/>
    <w:basedOn w:val="TableNormal"/>
    <w:uiPriority w:val="39"/>
    <w:rsid w:val="00B5294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693D60"/>
    <w:rPr>
      <w:rFonts w:ascii="Segoe UI" w:hAnsi="Segoe UI" w:cs="Segoe UI" w:hint="default"/>
      <w:sz w:val="18"/>
      <w:szCs w:val="18"/>
    </w:rPr>
  </w:style>
  <w:style w:type="paragraph" w:customStyle="1" w:styleId="Default">
    <w:name w:val="Default"/>
    <w:rsid w:val="004B4918"/>
    <w:pPr>
      <w:autoSpaceDE w:val="0"/>
      <w:autoSpaceDN w:val="0"/>
      <w:adjustRightInd w:val="0"/>
    </w:pPr>
    <w:rPr>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331655">
      <w:bodyDiv w:val="1"/>
      <w:marLeft w:val="0"/>
      <w:marRight w:val="0"/>
      <w:marTop w:val="0"/>
      <w:marBottom w:val="0"/>
      <w:divBdr>
        <w:top w:val="none" w:sz="0" w:space="0" w:color="auto"/>
        <w:left w:val="none" w:sz="0" w:space="0" w:color="auto"/>
        <w:bottom w:val="none" w:sz="0" w:space="0" w:color="auto"/>
        <w:right w:val="none" w:sz="0" w:space="0" w:color="auto"/>
      </w:divBdr>
      <w:divsChild>
        <w:div w:id="836266875">
          <w:marLeft w:val="446"/>
          <w:marRight w:val="0"/>
          <w:marTop w:val="0"/>
          <w:marBottom w:val="200"/>
          <w:divBdr>
            <w:top w:val="none" w:sz="0" w:space="0" w:color="auto"/>
            <w:left w:val="none" w:sz="0" w:space="0" w:color="auto"/>
            <w:bottom w:val="none" w:sz="0" w:space="0" w:color="auto"/>
            <w:right w:val="none" w:sz="0" w:space="0" w:color="auto"/>
          </w:divBdr>
        </w:div>
        <w:div w:id="2111663235">
          <w:marLeft w:val="1166"/>
          <w:marRight w:val="0"/>
          <w:marTop w:val="0"/>
          <w:marBottom w:val="200"/>
          <w:divBdr>
            <w:top w:val="none" w:sz="0" w:space="0" w:color="auto"/>
            <w:left w:val="none" w:sz="0" w:space="0" w:color="auto"/>
            <w:bottom w:val="none" w:sz="0" w:space="0" w:color="auto"/>
            <w:right w:val="none" w:sz="0" w:space="0" w:color="auto"/>
          </w:divBdr>
        </w:div>
      </w:divsChild>
    </w:div>
    <w:div w:id="560092741">
      <w:bodyDiv w:val="1"/>
      <w:marLeft w:val="0"/>
      <w:marRight w:val="0"/>
      <w:marTop w:val="0"/>
      <w:marBottom w:val="0"/>
      <w:divBdr>
        <w:top w:val="none" w:sz="0" w:space="0" w:color="auto"/>
        <w:left w:val="none" w:sz="0" w:space="0" w:color="auto"/>
        <w:bottom w:val="none" w:sz="0" w:space="0" w:color="auto"/>
        <w:right w:val="none" w:sz="0" w:space="0" w:color="auto"/>
      </w:divBdr>
      <w:divsChild>
        <w:div w:id="1026100887">
          <w:marLeft w:val="1166"/>
          <w:marRight w:val="0"/>
          <w:marTop w:val="0"/>
          <w:marBottom w:val="200"/>
          <w:divBdr>
            <w:top w:val="none" w:sz="0" w:space="0" w:color="auto"/>
            <w:left w:val="none" w:sz="0" w:space="0" w:color="auto"/>
            <w:bottom w:val="none" w:sz="0" w:space="0" w:color="auto"/>
            <w:right w:val="none" w:sz="0" w:space="0" w:color="auto"/>
          </w:divBdr>
        </w:div>
        <w:div w:id="1578513542">
          <w:marLeft w:val="446"/>
          <w:marRight w:val="0"/>
          <w:marTop w:val="0"/>
          <w:marBottom w:val="200"/>
          <w:divBdr>
            <w:top w:val="none" w:sz="0" w:space="0" w:color="auto"/>
            <w:left w:val="none" w:sz="0" w:space="0" w:color="auto"/>
            <w:bottom w:val="none" w:sz="0" w:space="0" w:color="auto"/>
            <w:right w:val="none" w:sz="0" w:space="0" w:color="auto"/>
          </w:divBdr>
        </w:div>
        <w:div w:id="1611204835">
          <w:marLeft w:val="446"/>
          <w:marRight w:val="0"/>
          <w:marTop w:val="0"/>
          <w:marBottom w:val="200"/>
          <w:divBdr>
            <w:top w:val="none" w:sz="0" w:space="0" w:color="auto"/>
            <w:left w:val="none" w:sz="0" w:space="0" w:color="auto"/>
            <w:bottom w:val="none" w:sz="0" w:space="0" w:color="auto"/>
            <w:right w:val="none" w:sz="0" w:space="0" w:color="auto"/>
          </w:divBdr>
        </w:div>
        <w:div w:id="2036728172">
          <w:marLeft w:val="1166"/>
          <w:marRight w:val="0"/>
          <w:marTop w:val="0"/>
          <w:marBottom w:val="200"/>
          <w:divBdr>
            <w:top w:val="none" w:sz="0" w:space="0" w:color="auto"/>
            <w:left w:val="none" w:sz="0" w:space="0" w:color="auto"/>
            <w:bottom w:val="none" w:sz="0" w:space="0" w:color="auto"/>
            <w:right w:val="none" w:sz="0" w:space="0" w:color="auto"/>
          </w:divBdr>
        </w:div>
        <w:div w:id="2066760236">
          <w:marLeft w:val="1166"/>
          <w:marRight w:val="0"/>
          <w:marTop w:val="0"/>
          <w:marBottom w:val="200"/>
          <w:divBdr>
            <w:top w:val="none" w:sz="0" w:space="0" w:color="auto"/>
            <w:left w:val="none" w:sz="0" w:space="0" w:color="auto"/>
            <w:bottom w:val="none" w:sz="0" w:space="0" w:color="auto"/>
            <w:right w:val="none" w:sz="0" w:space="0" w:color="auto"/>
          </w:divBdr>
        </w:div>
      </w:divsChild>
    </w:div>
    <w:div w:id="1126434937">
      <w:bodyDiv w:val="1"/>
      <w:marLeft w:val="0"/>
      <w:marRight w:val="0"/>
      <w:marTop w:val="0"/>
      <w:marBottom w:val="0"/>
      <w:divBdr>
        <w:top w:val="none" w:sz="0" w:space="0" w:color="auto"/>
        <w:left w:val="none" w:sz="0" w:space="0" w:color="auto"/>
        <w:bottom w:val="none" w:sz="0" w:space="0" w:color="auto"/>
        <w:right w:val="none" w:sz="0" w:space="0" w:color="auto"/>
      </w:divBdr>
      <w:divsChild>
        <w:div w:id="961884399">
          <w:marLeft w:val="446"/>
          <w:marRight w:val="0"/>
          <w:marTop w:val="0"/>
          <w:marBottom w:val="200"/>
          <w:divBdr>
            <w:top w:val="none" w:sz="0" w:space="0" w:color="auto"/>
            <w:left w:val="none" w:sz="0" w:space="0" w:color="auto"/>
            <w:bottom w:val="none" w:sz="0" w:space="0" w:color="auto"/>
            <w:right w:val="none" w:sz="0" w:space="0" w:color="auto"/>
          </w:divBdr>
        </w:div>
        <w:div w:id="1105274384">
          <w:marLeft w:val="446"/>
          <w:marRight w:val="0"/>
          <w:marTop w:val="0"/>
          <w:marBottom w:val="200"/>
          <w:divBdr>
            <w:top w:val="none" w:sz="0" w:space="0" w:color="auto"/>
            <w:left w:val="none" w:sz="0" w:space="0" w:color="auto"/>
            <w:bottom w:val="none" w:sz="0" w:space="0" w:color="auto"/>
            <w:right w:val="none" w:sz="0" w:space="0" w:color="auto"/>
          </w:divBdr>
        </w:div>
        <w:div w:id="1157455451">
          <w:marLeft w:val="1166"/>
          <w:marRight w:val="0"/>
          <w:marTop w:val="0"/>
          <w:marBottom w:val="200"/>
          <w:divBdr>
            <w:top w:val="none" w:sz="0" w:space="0" w:color="auto"/>
            <w:left w:val="none" w:sz="0" w:space="0" w:color="auto"/>
            <w:bottom w:val="none" w:sz="0" w:space="0" w:color="auto"/>
            <w:right w:val="none" w:sz="0" w:space="0" w:color="auto"/>
          </w:divBdr>
        </w:div>
        <w:div w:id="1187135151">
          <w:marLeft w:val="1166"/>
          <w:marRight w:val="0"/>
          <w:marTop w:val="0"/>
          <w:marBottom w:val="200"/>
          <w:divBdr>
            <w:top w:val="none" w:sz="0" w:space="0" w:color="auto"/>
            <w:left w:val="none" w:sz="0" w:space="0" w:color="auto"/>
            <w:bottom w:val="none" w:sz="0" w:space="0" w:color="auto"/>
            <w:right w:val="none" w:sz="0" w:space="0" w:color="auto"/>
          </w:divBdr>
        </w:div>
        <w:div w:id="1321080517">
          <w:marLeft w:val="446"/>
          <w:marRight w:val="0"/>
          <w:marTop w:val="0"/>
          <w:marBottom w:val="200"/>
          <w:divBdr>
            <w:top w:val="none" w:sz="0" w:space="0" w:color="auto"/>
            <w:left w:val="none" w:sz="0" w:space="0" w:color="auto"/>
            <w:bottom w:val="none" w:sz="0" w:space="0" w:color="auto"/>
            <w:right w:val="none" w:sz="0" w:space="0" w:color="auto"/>
          </w:divBdr>
        </w:div>
      </w:divsChild>
    </w:div>
    <w:div w:id="1249652447">
      <w:bodyDiv w:val="1"/>
      <w:marLeft w:val="0"/>
      <w:marRight w:val="0"/>
      <w:marTop w:val="0"/>
      <w:marBottom w:val="0"/>
      <w:divBdr>
        <w:top w:val="none" w:sz="0" w:space="0" w:color="auto"/>
        <w:left w:val="none" w:sz="0" w:space="0" w:color="auto"/>
        <w:bottom w:val="none" w:sz="0" w:space="0" w:color="auto"/>
        <w:right w:val="none" w:sz="0" w:space="0" w:color="auto"/>
      </w:divBdr>
      <w:divsChild>
        <w:div w:id="401948967">
          <w:marLeft w:val="446"/>
          <w:marRight w:val="0"/>
          <w:marTop w:val="0"/>
          <w:marBottom w:val="200"/>
          <w:divBdr>
            <w:top w:val="none" w:sz="0" w:space="0" w:color="auto"/>
            <w:left w:val="none" w:sz="0" w:space="0" w:color="auto"/>
            <w:bottom w:val="none" w:sz="0" w:space="0" w:color="auto"/>
            <w:right w:val="none" w:sz="0" w:space="0" w:color="auto"/>
          </w:divBdr>
        </w:div>
        <w:div w:id="494685335">
          <w:marLeft w:val="446"/>
          <w:marRight w:val="0"/>
          <w:marTop w:val="0"/>
          <w:marBottom w:val="200"/>
          <w:divBdr>
            <w:top w:val="none" w:sz="0" w:space="0" w:color="auto"/>
            <w:left w:val="none" w:sz="0" w:space="0" w:color="auto"/>
            <w:bottom w:val="none" w:sz="0" w:space="0" w:color="auto"/>
            <w:right w:val="none" w:sz="0" w:space="0" w:color="auto"/>
          </w:divBdr>
        </w:div>
        <w:div w:id="865874860">
          <w:marLeft w:val="446"/>
          <w:marRight w:val="0"/>
          <w:marTop w:val="0"/>
          <w:marBottom w:val="200"/>
          <w:divBdr>
            <w:top w:val="none" w:sz="0" w:space="0" w:color="auto"/>
            <w:left w:val="none" w:sz="0" w:space="0" w:color="auto"/>
            <w:bottom w:val="none" w:sz="0" w:space="0" w:color="auto"/>
            <w:right w:val="none" w:sz="0" w:space="0" w:color="auto"/>
          </w:divBdr>
        </w:div>
        <w:div w:id="1644920537">
          <w:marLeft w:val="446"/>
          <w:marRight w:val="0"/>
          <w:marTop w:val="0"/>
          <w:marBottom w:val="200"/>
          <w:divBdr>
            <w:top w:val="none" w:sz="0" w:space="0" w:color="auto"/>
            <w:left w:val="none" w:sz="0" w:space="0" w:color="auto"/>
            <w:bottom w:val="none" w:sz="0" w:space="0" w:color="auto"/>
            <w:right w:val="none" w:sz="0" w:space="0" w:color="auto"/>
          </w:divBdr>
        </w:div>
        <w:div w:id="1742288225">
          <w:marLeft w:val="1166"/>
          <w:marRight w:val="0"/>
          <w:marTop w:val="0"/>
          <w:marBottom w:val="200"/>
          <w:divBdr>
            <w:top w:val="none" w:sz="0" w:space="0" w:color="auto"/>
            <w:left w:val="none" w:sz="0" w:space="0" w:color="auto"/>
            <w:bottom w:val="none" w:sz="0" w:space="0" w:color="auto"/>
            <w:right w:val="none" w:sz="0" w:space="0" w:color="auto"/>
          </w:divBdr>
        </w:div>
        <w:div w:id="1827360847">
          <w:marLeft w:val="1166"/>
          <w:marRight w:val="0"/>
          <w:marTop w:val="0"/>
          <w:marBottom w:val="200"/>
          <w:divBdr>
            <w:top w:val="none" w:sz="0" w:space="0" w:color="auto"/>
            <w:left w:val="none" w:sz="0" w:space="0" w:color="auto"/>
            <w:bottom w:val="none" w:sz="0" w:space="0" w:color="auto"/>
            <w:right w:val="none" w:sz="0" w:space="0" w:color="auto"/>
          </w:divBdr>
        </w:div>
        <w:div w:id="1956212787">
          <w:marLeft w:val="446"/>
          <w:marRight w:val="0"/>
          <w:marTop w:val="0"/>
          <w:marBottom w:val="200"/>
          <w:divBdr>
            <w:top w:val="none" w:sz="0" w:space="0" w:color="auto"/>
            <w:left w:val="none" w:sz="0" w:space="0" w:color="auto"/>
            <w:bottom w:val="none" w:sz="0" w:space="0" w:color="auto"/>
            <w:right w:val="none" w:sz="0" w:space="0" w:color="auto"/>
          </w:divBdr>
        </w:div>
      </w:divsChild>
    </w:div>
    <w:div w:id="1453161164">
      <w:bodyDiv w:val="1"/>
      <w:marLeft w:val="0"/>
      <w:marRight w:val="0"/>
      <w:marTop w:val="0"/>
      <w:marBottom w:val="0"/>
      <w:divBdr>
        <w:top w:val="none" w:sz="0" w:space="0" w:color="auto"/>
        <w:left w:val="none" w:sz="0" w:space="0" w:color="auto"/>
        <w:bottom w:val="none" w:sz="0" w:space="0" w:color="auto"/>
        <w:right w:val="none" w:sz="0" w:space="0" w:color="auto"/>
      </w:divBdr>
      <w:divsChild>
        <w:div w:id="633368472">
          <w:marLeft w:val="446"/>
          <w:marRight w:val="0"/>
          <w:marTop w:val="0"/>
          <w:marBottom w:val="200"/>
          <w:divBdr>
            <w:top w:val="none" w:sz="0" w:space="0" w:color="auto"/>
            <w:left w:val="none" w:sz="0" w:space="0" w:color="auto"/>
            <w:bottom w:val="none" w:sz="0" w:space="0" w:color="auto"/>
            <w:right w:val="none" w:sz="0" w:space="0" w:color="auto"/>
          </w:divBdr>
        </w:div>
        <w:div w:id="1245797549">
          <w:marLeft w:val="446"/>
          <w:marRight w:val="0"/>
          <w:marTop w:val="0"/>
          <w:marBottom w:val="200"/>
          <w:divBdr>
            <w:top w:val="none" w:sz="0" w:space="0" w:color="auto"/>
            <w:left w:val="none" w:sz="0" w:space="0" w:color="auto"/>
            <w:bottom w:val="none" w:sz="0" w:space="0" w:color="auto"/>
            <w:right w:val="none" w:sz="0" w:space="0" w:color="auto"/>
          </w:divBdr>
        </w:div>
      </w:divsChild>
    </w:div>
    <w:div w:id="1607468963">
      <w:bodyDiv w:val="1"/>
      <w:marLeft w:val="0"/>
      <w:marRight w:val="0"/>
      <w:marTop w:val="0"/>
      <w:marBottom w:val="0"/>
      <w:divBdr>
        <w:top w:val="none" w:sz="0" w:space="0" w:color="auto"/>
        <w:left w:val="none" w:sz="0" w:space="0" w:color="auto"/>
        <w:bottom w:val="none" w:sz="0" w:space="0" w:color="auto"/>
        <w:right w:val="none" w:sz="0" w:space="0" w:color="auto"/>
      </w:divBdr>
    </w:div>
    <w:div w:id="166365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95994">
          <w:marLeft w:val="446"/>
          <w:marRight w:val="0"/>
          <w:marTop w:val="0"/>
          <w:marBottom w:val="200"/>
          <w:divBdr>
            <w:top w:val="none" w:sz="0" w:space="0" w:color="auto"/>
            <w:left w:val="none" w:sz="0" w:space="0" w:color="auto"/>
            <w:bottom w:val="none" w:sz="0" w:space="0" w:color="auto"/>
            <w:right w:val="none" w:sz="0" w:space="0" w:color="auto"/>
          </w:divBdr>
        </w:div>
        <w:div w:id="1957524294">
          <w:marLeft w:val="446"/>
          <w:marRight w:val="0"/>
          <w:marTop w:val="0"/>
          <w:marBottom w:val="200"/>
          <w:divBdr>
            <w:top w:val="none" w:sz="0" w:space="0" w:color="auto"/>
            <w:left w:val="none" w:sz="0" w:space="0" w:color="auto"/>
            <w:bottom w:val="none" w:sz="0" w:space="0" w:color="auto"/>
            <w:right w:val="none" w:sz="0" w:space="0" w:color="auto"/>
          </w:divBdr>
        </w:div>
      </w:divsChild>
    </w:div>
    <w:div w:id="1776366284">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832913989">
      <w:bodyDiv w:val="1"/>
      <w:marLeft w:val="0"/>
      <w:marRight w:val="0"/>
      <w:marTop w:val="0"/>
      <w:marBottom w:val="0"/>
      <w:divBdr>
        <w:top w:val="none" w:sz="0" w:space="0" w:color="auto"/>
        <w:left w:val="none" w:sz="0" w:space="0" w:color="auto"/>
        <w:bottom w:val="none" w:sz="0" w:space="0" w:color="auto"/>
        <w:right w:val="none" w:sz="0" w:space="0" w:color="auto"/>
      </w:divBdr>
    </w:div>
    <w:div w:id="1945115388">
      <w:bodyDiv w:val="1"/>
      <w:marLeft w:val="0"/>
      <w:marRight w:val="0"/>
      <w:marTop w:val="0"/>
      <w:marBottom w:val="0"/>
      <w:divBdr>
        <w:top w:val="none" w:sz="0" w:space="0" w:color="auto"/>
        <w:left w:val="none" w:sz="0" w:space="0" w:color="auto"/>
        <w:bottom w:val="none" w:sz="0" w:space="0" w:color="auto"/>
        <w:right w:val="none" w:sz="0" w:space="0" w:color="auto"/>
      </w:divBdr>
      <w:divsChild>
        <w:div w:id="53047779">
          <w:marLeft w:val="1166"/>
          <w:marRight w:val="0"/>
          <w:marTop w:val="0"/>
          <w:marBottom w:val="200"/>
          <w:divBdr>
            <w:top w:val="none" w:sz="0" w:space="0" w:color="auto"/>
            <w:left w:val="none" w:sz="0" w:space="0" w:color="auto"/>
            <w:bottom w:val="none" w:sz="0" w:space="0" w:color="auto"/>
            <w:right w:val="none" w:sz="0" w:space="0" w:color="auto"/>
          </w:divBdr>
        </w:div>
        <w:div w:id="103235784">
          <w:marLeft w:val="1166"/>
          <w:marRight w:val="0"/>
          <w:marTop w:val="0"/>
          <w:marBottom w:val="200"/>
          <w:divBdr>
            <w:top w:val="none" w:sz="0" w:space="0" w:color="auto"/>
            <w:left w:val="none" w:sz="0" w:space="0" w:color="auto"/>
            <w:bottom w:val="none" w:sz="0" w:space="0" w:color="auto"/>
            <w:right w:val="none" w:sz="0" w:space="0" w:color="auto"/>
          </w:divBdr>
        </w:div>
        <w:div w:id="110707466">
          <w:marLeft w:val="1166"/>
          <w:marRight w:val="0"/>
          <w:marTop w:val="0"/>
          <w:marBottom w:val="200"/>
          <w:divBdr>
            <w:top w:val="none" w:sz="0" w:space="0" w:color="auto"/>
            <w:left w:val="none" w:sz="0" w:space="0" w:color="auto"/>
            <w:bottom w:val="none" w:sz="0" w:space="0" w:color="auto"/>
            <w:right w:val="none" w:sz="0" w:space="0" w:color="auto"/>
          </w:divBdr>
        </w:div>
        <w:div w:id="493225993">
          <w:marLeft w:val="1166"/>
          <w:marRight w:val="0"/>
          <w:marTop w:val="0"/>
          <w:marBottom w:val="200"/>
          <w:divBdr>
            <w:top w:val="none" w:sz="0" w:space="0" w:color="auto"/>
            <w:left w:val="none" w:sz="0" w:space="0" w:color="auto"/>
            <w:bottom w:val="none" w:sz="0" w:space="0" w:color="auto"/>
            <w:right w:val="none" w:sz="0" w:space="0" w:color="auto"/>
          </w:divBdr>
        </w:div>
        <w:div w:id="851071810">
          <w:marLeft w:val="446"/>
          <w:marRight w:val="0"/>
          <w:marTop w:val="0"/>
          <w:marBottom w:val="200"/>
          <w:divBdr>
            <w:top w:val="none" w:sz="0" w:space="0" w:color="auto"/>
            <w:left w:val="none" w:sz="0" w:space="0" w:color="auto"/>
            <w:bottom w:val="none" w:sz="0" w:space="0" w:color="auto"/>
            <w:right w:val="none" w:sz="0" w:space="0" w:color="auto"/>
          </w:divBdr>
        </w:div>
        <w:div w:id="855508172">
          <w:marLeft w:val="1166"/>
          <w:marRight w:val="0"/>
          <w:marTop w:val="0"/>
          <w:marBottom w:val="200"/>
          <w:divBdr>
            <w:top w:val="none" w:sz="0" w:space="0" w:color="auto"/>
            <w:left w:val="none" w:sz="0" w:space="0" w:color="auto"/>
            <w:bottom w:val="none" w:sz="0" w:space="0" w:color="auto"/>
            <w:right w:val="none" w:sz="0" w:space="0" w:color="auto"/>
          </w:divBdr>
        </w:div>
        <w:div w:id="1222256092">
          <w:marLeft w:val="1166"/>
          <w:marRight w:val="0"/>
          <w:marTop w:val="0"/>
          <w:marBottom w:val="200"/>
          <w:divBdr>
            <w:top w:val="none" w:sz="0" w:space="0" w:color="auto"/>
            <w:left w:val="none" w:sz="0" w:space="0" w:color="auto"/>
            <w:bottom w:val="none" w:sz="0" w:space="0" w:color="auto"/>
            <w:right w:val="none" w:sz="0" w:space="0" w:color="auto"/>
          </w:divBdr>
        </w:div>
      </w:divsChild>
    </w:div>
    <w:div w:id="1978487788">
      <w:bodyDiv w:val="1"/>
      <w:marLeft w:val="0"/>
      <w:marRight w:val="0"/>
      <w:marTop w:val="0"/>
      <w:marBottom w:val="0"/>
      <w:divBdr>
        <w:top w:val="none" w:sz="0" w:space="0" w:color="auto"/>
        <w:left w:val="none" w:sz="0" w:space="0" w:color="auto"/>
        <w:bottom w:val="none" w:sz="0" w:space="0" w:color="auto"/>
        <w:right w:val="none" w:sz="0" w:space="0" w:color="auto"/>
      </w:divBdr>
      <w:divsChild>
        <w:div w:id="130826647">
          <w:marLeft w:val="1166"/>
          <w:marRight w:val="0"/>
          <w:marTop w:val="0"/>
          <w:marBottom w:val="200"/>
          <w:divBdr>
            <w:top w:val="none" w:sz="0" w:space="0" w:color="auto"/>
            <w:left w:val="none" w:sz="0" w:space="0" w:color="auto"/>
            <w:bottom w:val="none" w:sz="0" w:space="0" w:color="auto"/>
            <w:right w:val="none" w:sz="0" w:space="0" w:color="auto"/>
          </w:divBdr>
        </w:div>
        <w:div w:id="1020356375">
          <w:marLeft w:val="1166"/>
          <w:marRight w:val="0"/>
          <w:marTop w:val="0"/>
          <w:marBottom w:val="200"/>
          <w:divBdr>
            <w:top w:val="none" w:sz="0" w:space="0" w:color="auto"/>
            <w:left w:val="none" w:sz="0" w:space="0" w:color="auto"/>
            <w:bottom w:val="none" w:sz="0" w:space="0" w:color="auto"/>
            <w:right w:val="none" w:sz="0" w:space="0" w:color="auto"/>
          </w:divBdr>
        </w:div>
        <w:div w:id="2137598560">
          <w:marLeft w:val="1166"/>
          <w:marRight w:val="0"/>
          <w:marTop w:val="0"/>
          <w:marBottom w:val="200"/>
          <w:divBdr>
            <w:top w:val="none" w:sz="0" w:space="0" w:color="auto"/>
            <w:left w:val="none" w:sz="0" w:space="0" w:color="auto"/>
            <w:bottom w:val="none" w:sz="0" w:space="0" w:color="auto"/>
            <w:right w:val="none" w:sz="0" w:space="0" w:color="auto"/>
          </w:divBdr>
        </w:div>
      </w:divsChild>
    </w:div>
    <w:div w:id="2035033427">
      <w:bodyDiv w:val="1"/>
      <w:marLeft w:val="0"/>
      <w:marRight w:val="0"/>
      <w:marTop w:val="0"/>
      <w:marBottom w:val="0"/>
      <w:divBdr>
        <w:top w:val="none" w:sz="0" w:space="0" w:color="auto"/>
        <w:left w:val="none" w:sz="0" w:space="0" w:color="auto"/>
        <w:bottom w:val="none" w:sz="0" w:space="0" w:color="auto"/>
        <w:right w:val="none" w:sz="0" w:space="0" w:color="auto"/>
      </w:divBdr>
      <w:divsChild>
        <w:div w:id="549461985">
          <w:marLeft w:val="1166"/>
          <w:marRight w:val="0"/>
          <w:marTop w:val="0"/>
          <w:marBottom w:val="200"/>
          <w:divBdr>
            <w:top w:val="none" w:sz="0" w:space="0" w:color="auto"/>
            <w:left w:val="none" w:sz="0" w:space="0" w:color="auto"/>
            <w:bottom w:val="none" w:sz="0" w:space="0" w:color="auto"/>
            <w:right w:val="none" w:sz="0" w:space="0" w:color="auto"/>
          </w:divBdr>
        </w:div>
        <w:div w:id="756440661">
          <w:marLeft w:val="1166"/>
          <w:marRight w:val="0"/>
          <w:marTop w:val="0"/>
          <w:marBottom w:val="200"/>
          <w:divBdr>
            <w:top w:val="none" w:sz="0" w:space="0" w:color="auto"/>
            <w:left w:val="none" w:sz="0" w:space="0" w:color="auto"/>
            <w:bottom w:val="none" w:sz="0" w:space="0" w:color="auto"/>
            <w:right w:val="none" w:sz="0" w:space="0" w:color="auto"/>
          </w:divBdr>
        </w:div>
        <w:div w:id="1676879377">
          <w:marLeft w:val="1166"/>
          <w:marRight w:val="0"/>
          <w:marTop w:val="0"/>
          <w:marBottom w:val="200"/>
          <w:divBdr>
            <w:top w:val="none" w:sz="0" w:space="0" w:color="auto"/>
            <w:left w:val="none" w:sz="0" w:space="0" w:color="auto"/>
            <w:bottom w:val="none" w:sz="0" w:space="0" w:color="auto"/>
            <w:right w:val="none" w:sz="0" w:space="0" w:color="auto"/>
          </w:divBdr>
        </w:div>
        <w:div w:id="1974561279">
          <w:marLeft w:val="446"/>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C2D08A8-9CBF-4ECE-9FDC-E1D53A0BD2B6}">
  <ds:schemaRefs>
    <ds:schemaRef ds:uri="http://schemas.openxmlformats.org/officeDocument/2006/bibliography"/>
  </ds:schemaRefs>
</ds:datastoreItem>
</file>

<file path=customXml/itemProps2.xml><?xml version="1.0" encoding="utf-8"?>
<ds:datastoreItem xmlns:ds="http://schemas.openxmlformats.org/officeDocument/2006/customXml" ds:itemID="{1DAB79D6-5CD0-48CF-8C58-245711A8F71B}"/>
</file>

<file path=customXml/itemProps3.xml><?xml version="1.0" encoding="utf-8"?>
<ds:datastoreItem xmlns:ds="http://schemas.openxmlformats.org/officeDocument/2006/customXml" ds:itemID="{42EBDE4E-0228-45F8-8740-3C8807992DE9}">
  <ds:schemaRefs>
    <ds:schemaRef ds:uri="http://schemas.microsoft.com/office/2006/metadata/properties"/>
    <ds:schemaRef ds:uri="http://schemas.microsoft.com/office/infopath/2007/PartnerControls"/>
    <ds:schemaRef ds:uri="http://schemas.microsoft.com/sharepoint/v3"/>
    <ds:schemaRef ds:uri="5cbc898d-1575-4083-b8fa-134b7505b6c5"/>
    <ds:schemaRef ds:uri="2743cc66-7ff5-41e5-9683-1d4a483ea424"/>
  </ds:schemaRefs>
</ds:datastoreItem>
</file>

<file path=customXml/itemProps4.xml><?xml version="1.0" encoding="utf-8"?>
<ds:datastoreItem xmlns:ds="http://schemas.openxmlformats.org/officeDocument/2006/customXml" ds:itemID="{F8437CF6-7F05-4AC1-940B-118E4641B12B}">
  <ds:schemaRefs>
    <ds:schemaRef ds:uri="http://schemas.microsoft.com/sharepoint/v3/contenttype/forms"/>
  </ds:schemaRefs>
</ds:datastoreItem>
</file>

<file path=customXml/itemProps5.xml><?xml version="1.0" encoding="utf-8"?>
<ds:datastoreItem xmlns:ds="http://schemas.openxmlformats.org/officeDocument/2006/customXml" ds:itemID="{B01E40E6-FB25-4520-810A-54FA2B88F6A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TotalTime>
  <Pages>5</Pages>
  <Words>1299</Words>
  <Characters>7391</Characters>
  <Application>Microsoft Office Word</Application>
  <DocSecurity>0</DocSecurity>
  <Lines>174</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3</cp:revision>
  <cp:lastPrinted>2005-03-16T12:26:00Z</cp:lastPrinted>
  <dcterms:created xsi:type="dcterms:W3CDTF">2024-01-29T19:35:00Z</dcterms:created>
  <dcterms:modified xsi:type="dcterms:W3CDTF">2024-01-29T19:36:00Z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display_urn:schemas-microsoft-com:office:office#SharedWithUsers">
    <vt:lpwstr>Andrew Yang;Eric Wawrzynkowski;Zbigniew Jasiukajc;Jocelyn Descaillot;Nicolas Van_Wambeke;Yves Grandchamp</vt:lpwstr>
  </property>
  <property fmtid="{D5CDD505-2E9C-101B-9397-08002B2CF9AE}" pid="4" name="SharedWithUsers">
    <vt:lpwstr>11;#Andrew Yang;#20;#Eric Wawrzynkowski;#17;#Zbigniew Jasiukajc;#27;#Jocelyn Descaillot;#12;#Nicolas Van_Wambeke;#22;#Yves Grandchamp</vt:lpwstr>
  </property>
  <property fmtid="{D5CDD505-2E9C-101B-9397-08002B2CF9AE}" pid="5" name="_ip_UnifiedCompliancePolicyUIAction">
    <vt:lpwstr/>
  </property>
  <property fmtid="{D5CDD505-2E9C-101B-9397-08002B2CF9AE}" pid="6" name="_ip_UnifiedCompliancePolicyProperties">
    <vt:lpwstr/>
  </property>
  <property fmtid="{D5CDD505-2E9C-101B-9397-08002B2CF9AE}" pid="7" name="TaxCatchAll">
    <vt:lpwstr/>
  </property>
  <property fmtid="{D5CDD505-2E9C-101B-9397-08002B2CF9AE}" pid="8" name="lcf76f155ced4ddcb4097134ff3c332f">
    <vt:lpwstr/>
  </property>
  <property fmtid="{D5CDD505-2E9C-101B-9397-08002B2CF9AE}" pid="9" name="GrammarlyDocumentId">
    <vt:lpwstr>9d4c82b3e6231685aa24ae9e327837edcb0357a4ecc4bc0317bddd1aa306f6b7</vt:lpwstr>
  </property>
  <property fmtid="{D5CDD505-2E9C-101B-9397-08002B2CF9AE}" pid="10" name="MediaServiceImageTags">
    <vt:lpwstr/>
  </property>
</Properties>
</file>