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5CF03" w14:textId="08983502" w:rsidR="00770160" w:rsidRPr="00C84EA7" w:rsidRDefault="36F765EF" w:rsidP="00725205">
      <w:pPr>
        <w:jc w:val="center"/>
        <w:rPr>
          <w:b/>
          <w:color w:val="000000"/>
          <w:sz w:val="24"/>
          <w:szCs w:val="24"/>
        </w:rPr>
      </w:pPr>
      <w:r w:rsidRPr="17D42111">
        <w:rPr>
          <w:b/>
          <w:bCs/>
          <w:color w:val="000000" w:themeColor="text1"/>
          <w:sz w:val="24"/>
          <w:szCs w:val="24"/>
          <w:lang w:val="en-US"/>
        </w:rPr>
        <w:t xml:space="preserve"> </w:t>
      </w:r>
      <w:r w:rsidR="000D26D5" w:rsidRPr="17D42111">
        <w:rPr>
          <w:b/>
          <w:color w:val="000000" w:themeColor="text1"/>
          <w:sz w:val="24"/>
          <w:szCs w:val="24"/>
          <w:lang w:val="en-US"/>
        </w:rPr>
        <w:t>FREQUENCY SPECTRUM</w:t>
      </w:r>
      <w:r w:rsidR="000D26D5" w:rsidRPr="17D42111">
        <w:rPr>
          <w:b/>
          <w:color w:val="000000" w:themeColor="text1"/>
          <w:sz w:val="24"/>
          <w:szCs w:val="24"/>
        </w:rPr>
        <w:t xml:space="preserve"> MAN</w:t>
      </w:r>
      <w:r w:rsidR="00D94FD3" w:rsidRPr="17D42111">
        <w:rPr>
          <w:b/>
          <w:color w:val="000000" w:themeColor="text1"/>
          <w:sz w:val="24"/>
          <w:szCs w:val="24"/>
        </w:rPr>
        <w:t>AGEMENT</w:t>
      </w:r>
      <w:r w:rsidR="000D26D5" w:rsidRPr="17D42111">
        <w:rPr>
          <w:b/>
          <w:color w:val="000000" w:themeColor="text1"/>
          <w:sz w:val="24"/>
          <w:szCs w:val="24"/>
        </w:rPr>
        <w:t xml:space="preserve"> PANEL (FSMP)</w:t>
      </w:r>
    </w:p>
    <w:p w14:paraId="27937EBB" w14:textId="77777777" w:rsidR="00770160" w:rsidRPr="00C84EA7" w:rsidRDefault="00770160">
      <w:pPr>
        <w:tabs>
          <w:tab w:val="left" w:pos="6972"/>
        </w:tabs>
        <w:jc w:val="center"/>
        <w:rPr>
          <w:b/>
          <w:color w:val="000000"/>
          <w:sz w:val="24"/>
          <w:szCs w:val="24"/>
        </w:rPr>
      </w:pPr>
    </w:p>
    <w:p w14:paraId="6071A133" w14:textId="73B6769F" w:rsidR="00F56F90" w:rsidRPr="00C84EA7" w:rsidRDefault="007154B0" w:rsidP="00F56F90">
      <w:pPr>
        <w:pStyle w:val="Maintitle"/>
        <w:rPr>
          <w:color w:val="000000"/>
          <w:sz w:val="24"/>
          <w:szCs w:val="24"/>
        </w:rPr>
      </w:pPr>
      <w:r w:rsidRPr="00C84EA7">
        <w:rPr>
          <w:color w:val="000000"/>
          <w:sz w:val="24"/>
          <w:szCs w:val="24"/>
          <w:lang w:val="en-US"/>
        </w:rPr>
        <w:t>E</w:t>
      </w:r>
      <w:r w:rsidR="00FE41BE">
        <w:rPr>
          <w:color w:val="000000"/>
          <w:sz w:val="24"/>
          <w:szCs w:val="24"/>
          <w:lang w:val="en-US"/>
        </w:rPr>
        <w:t>ighteen</w:t>
      </w:r>
      <w:r w:rsidRPr="00C84EA7">
        <w:rPr>
          <w:color w:val="000000"/>
          <w:sz w:val="24"/>
          <w:szCs w:val="24"/>
          <w:lang w:val="en-US"/>
        </w:rPr>
        <w:t>th</w:t>
      </w:r>
      <w:r w:rsidR="00F56F90" w:rsidRPr="00C84EA7">
        <w:rPr>
          <w:color w:val="000000"/>
          <w:sz w:val="24"/>
          <w:szCs w:val="24"/>
        </w:rPr>
        <w:t xml:space="preserve"> Working Group meeting</w:t>
      </w:r>
    </w:p>
    <w:p w14:paraId="0242167F" w14:textId="77777777" w:rsidR="00F56F90" w:rsidRPr="00C84EA7" w:rsidRDefault="00F56F90" w:rsidP="00F56F90">
      <w:pPr>
        <w:rPr>
          <w:color w:val="000000"/>
          <w:sz w:val="24"/>
          <w:szCs w:val="24"/>
        </w:rPr>
      </w:pPr>
    </w:p>
    <w:p w14:paraId="3C65A801" w14:textId="77777777" w:rsidR="00F56F90" w:rsidRPr="00C84EA7" w:rsidRDefault="00FE2EF7" w:rsidP="00F56F90">
      <w:pPr>
        <w:jc w:val="center"/>
        <w:rPr>
          <w:b/>
          <w:bCs/>
          <w:color w:val="000000"/>
          <w:sz w:val="24"/>
          <w:szCs w:val="24"/>
        </w:rPr>
      </w:pPr>
      <w:bookmarkStart w:id="0" w:name="agenda_item"/>
      <w:bookmarkEnd w:id="0"/>
      <w:r>
        <w:rPr>
          <w:b/>
          <w:bCs/>
          <w:color w:val="000000"/>
          <w:sz w:val="24"/>
          <w:szCs w:val="24"/>
        </w:rPr>
        <w:t>Montreal</w:t>
      </w:r>
      <w:r w:rsidR="006F36AD" w:rsidRPr="00C84EA7">
        <w:rPr>
          <w:b/>
          <w:bCs/>
          <w:color w:val="000000"/>
          <w:sz w:val="24"/>
          <w:szCs w:val="24"/>
        </w:rPr>
        <w:t xml:space="preserve">, </w:t>
      </w:r>
      <w:r>
        <w:rPr>
          <w:b/>
          <w:bCs/>
          <w:color w:val="000000"/>
          <w:sz w:val="24"/>
          <w:szCs w:val="24"/>
        </w:rPr>
        <w:t>6</w:t>
      </w:r>
      <w:r w:rsidR="007154B0" w:rsidRPr="00C84EA7">
        <w:rPr>
          <w:b/>
          <w:bCs/>
          <w:color w:val="000000"/>
          <w:sz w:val="24"/>
          <w:szCs w:val="24"/>
        </w:rPr>
        <w:t xml:space="preserve"> - 1</w:t>
      </w:r>
      <w:r>
        <w:rPr>
          <w:b/>
          <w:bCs/>
          <w:color w:val="000000"/>
          <w:sz w:val="24"/>
          <w:szCs w:val="24"/>
        </w:rPr>
        <w:t>6</w:t>
      </w:r>
      <w:r w:rsidR="007154B0" w:rsidRPr="00C84EA7">
        <w:rPr>
          <w:b/>
          <w:bCs/>
          <w:color w:val="000000"/>
          <w:sz w:val="24"/>
          <w:szCs w:val="24"/>
        </w:rPr>
        <w:t xml:space="preserve"> </w:t>
      </w:r>
      <w:r>
        <w:rPr>
          <w:b/>
          <w:bCs/>
          <w:color w:val="000000"/>
          <w:sz w:val="24"/>
          <w:szCs w:val="24"/>
        </w:rPr>
        <w:t>February</w:t>
      </w:r>
      <w:r w:rsidR="007154B0" w:rsidRPr="00C84EA7">
        <w:rPr>
          <w:b/>
          <w:bCs/>
          <w:color w:val="000000"/>
          <w:sz w:val="24"/>
          <w:szCs w:val="24"/>
        </w:rPr>
        <w:t xml:space="preserve"> </w:t>
      </w:r>
      <w:r w:rsidR="006F36AD" w:rsidRPr="00C84EA7">
        <w:rPr>
          <w:b/>
          <w:bCs/>
          <w:color w:val="000000"/>
          <w:sz w:val="24"/>
          <w:szCs w:val="24"/>
        </w:rPr>
        <w:t>202</w:t>
      </w:r>
      <w:r>
        <w:rPr>
          <w:b/>
          <w:bCs/>
          <w:color w:val="000000"/>
          <w:sz w:val="24"/>
          <w:szCs w:val="24"/>
        </w:rPr>
        <w:t>4</w:t>
      </w:r>
    </w:p>
    <w:p w14:paraId="22EB0C1A" w14:textId="77777777" w:rsidR="00770160" w:rsidRPr="00C84EA7" w:rsidRDefault="00770160">
      <w:pPr>
        <w:tabs>
          <w:tab w:val="left" w:pos="0"/>
          <w:tab w:val="left" w:pos="1570"/>
          <w:tab w:val="left" w:pos="1857"/>
        </w:tabs>
        <w:rPr>
          <w:color w:val="000000"/>
          <w:sz w:val="24"/>
          <w:szCs w:val="24"/>
        </w:rPr>
      </w:pPr>
    </w:p>
    <w:p w14:paraId="2E3C14D8" w14:textId="77777777" w:rsidR="00770160" w:rsidRDefault="00770160">
      <w:pPr>
        <w:pStyle w:val="Agendaitemtitle"/>
        <w:rPr>
          <w:b w:val="0"/>
          <w:color w:val="000000"/>
          <w:sz w:val="24"/>
          <w:szCs w:val="24"/>
          <w:lang w:val="sv-SE"/>
        </w:rPr>
      </w:pPr>
    </w:p>
    <w:p w14:paraId="51F85C50" w14:textId="7059817C" w:rsidR="005725BA" w:rsidRDefault="005725BA" w:rsidP="005725BA">
      <w:pPr>
        <w:kinsoku w:val="0"/>
        <w:overflowPunct w:val="0"/>
        <w:autoSpaceDE w:val="0"/>
        <w:autoSpaceDN w:val="0"/>
        <w:adjustRightInd w:val="0"/>
        <w:spacing w:line="237" w:lineRule="exact"/>
        <w:jc w:val="center"/>
        <w:rPr>
          <w:rFonts w:eastAsia="Calibri"/>
          <w:bCs/>
        </w:rPr>
      </w:pPr>
      <w:r w:rsidRPr="005725BA">
        <w:rPr>
          <w:rFonts w:eastAsia="Calibri"/>
          <w:b/>
          <w:bCs/>
        </w:rPr>
        <w:t xml:space="preserve">Agenda Item </w:t>
      </w:r>
      <w:r w:rsidR="00EE2C3B">
        <w:rPr>
          <w:rFonts w:eastAsia="Calibri"/>
          <w:b/>
          <w:bCs/>
        </w:rPr>
        <w:t>8</w:t>
      </w:r>
      <w:r w:rsidR="00273DC2">
        <w:rPr>
          <w:rFonts w:eastAsia="Calibri"/>
          <w:b/>
          <w:bCs/>
        </w:rPr>
        <w:t xml:space="preserve">  </w:t>
      </w:r>
      <w:r w:rsidR="00EE2C3B">
        <w:rPr>
          <w:rFonts w:eastAsia="Calibri"/>
          <w:b/>
          <w:bCs/>
        </w:rPr>
        <w:t xml:space="preserve"> </w:t>
      </w:r>
      <w:r w:rsidRPr="006C57E9">
        <w:rPr>
          <w:rFonts w:eastAsia="Calibri"/>
          <w:b/>
          <w:bCs/>
        </w:rPr>
        <w:t>Revision of ICAO Frequency Spectrum Handbook (Doc 9718/New Volume-B)</w:t>
      </w:r>
    </w:p>
    <w:p w14:paraId="3FFA4B98" w14:textId="77777777" w:rsidR="005725BA" w:rsidRDefault="005725BA">
      <w:pPr>
        <w:pStyle w:val="Agendaitemtitle"/>
        <w:rPr>
          <w:b w:val="0"/>
          <w:color w:val="000000"/>
          <w:sz w:val="24"/>
          <w:szCs w:val="24"/>
          <w:lang w:val="sv-SE"/>
        </w:rPr>
      </w:pPr>
    </w:p>
    <w:p w14:paraId="0032DA98" w14:textId="77777777" w:rsidR="005725BA" w:rsidRDefault="005725BA">
      <w:pPr>
        <w:pStyle w:val="Agendaitemtitle"/>
        <w:rPr>
          <w:b w:val="0"/>
          <w:color w:val="000000"/>
          <w:sz w:val="24"/>
          <w:szCs w:val="24"/>
          <w:lang w:val="sv-SE"/>
        </w:rPr>
      </w:pPr>
    </w:p>
    <w:p w14:paraId="39F89A90" w14:textId="3EF53529" w:rsidR="00770160" w:rsidRPr="00C84EA7" w:rsidRDefault="0087067C" w:rsidP="005725BA">
      <w:pPr>
        <w:tabs>
          <w:tab w:val="left" w:pos="6972"/>
        </w:tabs>
        <w:jc w:val="center"/>
        <w:rPr>
          <w:b/>
          <w:color w:val="000000"/>
          <w:sz w:val="24"/>
          <w:szCs w:val="24"/>
        </w:rPr>
      </w:pPr>
      <w:r w:rsidRPr="00C84EA7">
        <w:rPr>
          <w:b/>
          <w:color w:val="000000"/>
          <w:sz w:val="24"/>
          <w:szCs w:val="24"/>
        </w:rPr>
        <w:t xml:space="preserve">Subject: </w:t>
      </w:r>
      <w:r w:rsidR="00383537" w:rsidRPr="00C84EA7">
        <w:rPr>
          <w:b/>
          <w:color w:val="000000"/>
          <w:sz w:val="24"/>
          <w:szCs w:val="24"/>
        </w:rPr>
        <w:t xml:space="preserve"> </w:t>
      </w:r>
      <w:r w:rsidR="005725BA">
        <w:rPr>
          <w:b/>
          <w:color w:val="000000"/>
          <w:sz w:val="24"/>
          <w:szCs w:val="24"/>
        </w:rPr>
        <w:t>Material for Doc 9718/New Volume B</w:t>
      </w:r>
    </w:p>
    <w:p w14:paraId="114E59A3" w14:textId="77777777" w:rsidR="00383537" w:rsidRPr="00C84EA7" w:rsidRDefault="00383537">
      <w:pPr>
        <w:tabs>
          <w:tab w:val="left" w:pos="6972"/>
        </w:tabs>
        <w:rPr>
          <w:color w:val="000000"/>
          <w:sz w:val="24"/>
          <w:szCs w:val="24"/>
        </w:rPr>
      </w:pPr>
    </w:p>
    <w:p w14:paraId="469EBB49" w14:textId="77777777" w:rsidR="00C31D7E" w:rsidRPr="00C31D7E" w:rsidRDefault="00C31D7E" w:rsidP="00C31D7E">
      <w:pPr>
        <w:jc w:val="center"/>
        <w:rPr>
          <w:color w:val="000000"/>
          <w:sz w:val="24"/>
          <w:szCs w:val="24"/>
        </w:rPr>
      </w:pPr>
      <w:r w:rsidRPr="00C31D7E">
        <w:rPr>
          <w:color w:val="000000"/>
          <w:sz w:val="24"/>
          <w:szCs w:val="24"/>
        </w:rPr>
        <w:t>(Prepared by</w:t>
      </w:r>
      <w:bookmarkStart w:id="1" w:name="presented_by"/>
      <w:bookmarkEnd w:id="1"/>
      <w:r w:rsidRPr="00C31D7E">
        <w:rPr>
          <w:color w:val="000000"/>
          <w:sz w:val="24"/>
          <w:szCs w:val="24"/>
        </w:rPr>
        <w:t xml:space="preserve"> NAV CANADA-TCCA, Canada)</w:t>
      </w:r>
    </w:p>
    <w:p w14:paraId="51ADC12D" w14:textId="77777777" w:rsidR="00770160" w:rsidRPr="00C84EA7" w:rsidRDefault="00770160">
      <w:pPr>
        <w:rPr>
          <w:color w:val="000000"/>
          <w:sz w:val="24"/>
          <w:szCs w:val="24"/>
        </w:rPr>
      </w:pPr>
    </w:p>
    <w:p w14:paraId="11D8BDBB" w14:textId="77777777" w:rsidR="00770160" w:rsidRPr="00C84EA7" w:rsidRDefault="00770160">
      <w:pPr>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C84EA7" w14:paraId="10EA671A" w14:textId="77777777">
        <w:trPr>
          <w:cantSplit/>
          <w:trHeight w:hRule="exact" w:val="480"/>
          <w:jc w:val="center"/>
        </w:trPr>
        <w:tc>
          <w:tcPr>
            <w:tcW w:w="7200" w:type="dxa"/>
            <w:vAlign w:val="center"/>
          </w:tcPr>
          <w:p w14:paraId="42F3755E" w14:textId="77777777" w:rsidR="00770160" w:rsidRPr="00C84EA7" w:rsidRDefault="00770160">
            <w:pPr>
              <w:jc w:val="center"/>
              <w:rPr>
                <w:color w:val="000000"/>
                <w:sz w:val="24"/>
                <w:szCs w:val="24"/>
                <w:lang w:val="en-US"/>
              </w:rPr>
            </w:pPr>
            <w:r w:rsidRPr="00C84EA7">
              <w:rPr>
                <w:b/>
                <w:color w:val="000000"/>
                <w:sz w:val="24"/>
                <w:szCs w:val="24"/>
              </w:rPr>
              <w:t>SUMMARY</w:t>
            </w:r>
          </w:p>
        </w:tc>
      </w:tr>
      <w:tr w:rsidR="00770160" w:rsidRPr="00C84EA7" w14:paraId="659BDB93" w14:textId="77777777">
        <w:trPr>
          <w:cantSplit/>
          <w:jc w:val="center"/>
        </w:trPr>
        <w:tc>
          <w:tcPr>
            <w:tcW w:w="7200" w:type="dxa"/>
          </w:tcPr>
          <w:p w14:paraId="2E614B8B" w14:textId="3C0A7C67" w:rsidR="003D2562" w:rsidRPr="00174188" w:rsidRDefault="00FE2EF7" w:rsidP="000C65E4">
            <w:pPr>
              <w:spacing w:after="120"/>
              <w:rPr>
                <w:strike/>
                <w:color w:val="00B050"/>
                <w:sz w:val="24"/>
                <w:szCs w:val="24"/>
              </w:rPr>
            </w:pPr>
            <w:r w:rsidRPr="001F268D">
              <w:rPr>
                <w:sz w:val="24"/>
                <w:szCs w:val="24"/>
              </w:rPr>
              <w:t xml:space="preserve">This paper proposes </w:t>
            </w:r>
            <w:r w:rsidR="00FE41BE">
              <w:rPr>
                <w:sz w:val="24"/>
                <w:szCs w:val="24"/>
              </w:rPr>
              <w:t xml:space="preserve">some </w:t>
            </w:r>
            <w:r w:rsidR="00CF6F2B" w:rsidRPr="001F268D">
              <w:rPr>
                <w:sz w:val="24"/>
                <w:szCs w:val="24"/>
              </w:rPr>
              <w:t>material</w:t>
            </w:r>
            <w:r w:rsidRPr="001F268D">
              <w:rPr>
                <w:sz w:val="24"/>
                <w:szCs w:val="24"/>
              </w:rPr>
              <w:t xml:space="preserve"> for Volume B (</w:t>
            </w:r>
            <w:r w:rsidR="00735FFC" w:rsidRPr="001F268D">
              <w:t>Spectrum Management for ICAO</w:t>
            </w:r>
            <w:r w:rsidRPr="001F268D">
              <w:rPr>
                <w:sz w:val="24"/>
                <w:szCs w:val="24"/>
              </w:rPr>
              <w:t xml:space="preserve">) of the restructured handbook </w:t>
            </w:r>
            <w:r w:rsidR="00A352D6" w:rsidRPr="001F268D">
              <w:rPr>
                <w:sz w:val="24"/>
                <w:szCs w:val="24"/>
              </w:rPr>
              <w:t>Doc 9718/ Volume1</w:t>
            </w:r>
            <w:r w:rsidR="00161C87" w:rsidRPr="001F268D">
              <w:rPr>
                <w:sz w:val="24"/>
                <w:szCs w:val="24"/>
              </w:rPr>
              <w:t xml:space="preserve"> </w:t>
            </w:r>
            <w:r w:rsidRPr="001F268D">
              <w:rPr>
                <w:sz w:val="24"/>
                <w:szCs w:val="24"/>
              </w:rPr>
              <w:t xml:space="preserve">and seeks comments as to the proposed structure and </w:t>
            </w:r>
            <w:r w:rsidR="004455BD" w:rsidRPr="001F268D">
              <w:rPr>
                <w:sz w:val="24"/>
                <w:szCs w:val="24"/>
              </w:rPr>
              <w:t>content.</w:t>
            </w:r>
            <w:r w:rsidR="00FF01B2" w:rsidRPr="001F268D">
              <w:rPr>
                <w:sz w:val="24"/>
                <w:szCs w:val="24"/>
              </w:rPr>
              <w:t xml:space="preserve"> </w:t>
            </w:r>
            <w:r w:rsidR="00A32248" w:rsidRPr="001F268D">
              <w:rPr>
                <w:sz w:val="24"/>
                <w:szCs w:val="24"/>
              </w:rPr>
              <w:t xml:space="preserve">This working paper </w:t>
            </w:r>
            <w:r w:rsidR="00911D2C" w:rsidRPr="001F268D">
              <w:rPr>
                <w:sz w:val="24"/>
                <w:szCs w:val="24"/>
              </w:rPr>
              <w:t xml:space="preserve">uses </w:t>
            </w:r>
            <w:r w:rsidR="003D3418">
              <w:rPr>
                <w:sz w:val="24"/>
                <w:szCs w:val="24"/>
              </w:rPr>
              <w:t>the existing</w:t>
            </w:r>
            <w:r w:rsidR="00D02C2C" w:rsidRPr="001F268D">
              <w:rPr>
                <w:sz w:val="24"/>
                <w:szCs w:val="24"/>
              </w:rPr>
              <w:t xml:space="preserve"> Doc 9718/ Volume1, </w:t>
            </w:r>
            <w:r w:rsidR="000A7818" w:rsidRPr="001F268D">
              <w:rPr>
                <w:sz w:val="24"/>
                <w:szCs w:val="24"/>
              </w:rPr>
              <w:t xml:space="preserve">ITU constitution &amp; Convention, and </w:t>
            </w:r>
            <w:r w:rsidR="00FF01B2" w:rsidRPr="001F268D">
              <w:rPr>
                <w:sz w:val="24"/>
                <w:szCs w:val="24"/>
              </w:rPr>
              <w:t>the RR</w:t>
            </w:r>
            <w:r w:rsidR="003D3418">
              <w:rPr>
                <w:sz w:val="24"/>
                <w:szCs w:val="24"/>
              </w:rPr>
              <w:t xml:space="preserve"> as the source</w:t>
            </w:r>
            <w:r w:rsidR="00FF01B2" w:rsidRPr="001F268D">
              <w:rPr>
                <w:sz w:val="24"/>
                <w:szCs w:val="24"/>
              </w:rPr>
              <w:t>.</w:t>
            </w:r>
          </w:p>
        </w:tc>
      </w:tr>
    </w:tbl>
    <w:p w14:paraId="27438C91" w14:textId="77777777" w:rsidR="00770160" w:rsidRDefault="00770160">
      <w:pPr>
        <w:rPr>
          <w:color w:val="000000"/>
          <w:sz w:val="24"/>
          <w:szCs w:val="24"/>
        </w:rPr>
      </w:pPr>
    </w:p>
    <w:p w14:paraId="1B73FD83" w14:textId="77777777" w:rsidR="000C65E4" w:rsidRDefault="000C65E4">
      <w:pPr>
        <w:rPr>
          <w:color w:val="000000"/>
          <w:sz w:val="24"/>
          <w:szCs w:val="24"/>
        </w:rPr>
      </w:pPr>
    </w:p>
    <w:p w14:paraId="70CB1B34" w14:textId="77777777" w:rsidR="00D56289" w:rsidRDefault="00D56289">
      <w:pPr>
        <w:rPr>
          <w:color w:val="000000"/>
          <w:sz w:val="24"/>
          <w:szCs w:val="24"/>
        </w:rPr>
      </w:pPr>
    </w:p>
    <w:p w14:paraId="3BDFCE3A" w14:textId="77777777" w:rsidR="00770160" w:rsidRPr="00870824" w:rsidRDefault="00770160" w:rsidP="004D786D">
      <w:pPr>
        <w:pStyle w:val="1Heading"/>
      </w:pPr>
      <w:bookmarkStart w:id="2" w:name="dbreak"/>
      <w:bookmarkEnd w:id="2"/>
      <w:r w:rsidRPr="00870824">
        <w:t>INTRODUCTION</w:t>
      </w:r>
    </w:p>
    <w:p w14:paraId="13F74976" w14:textId="0B58A1C1" w:rsidR="00204E8F" w:rsidRPr="001F268D" w:rsidRDefault="00001EA3" w:rsidP="000C65E4">
      <w:pPr>
        <w:pStyle w:val="Heading2"/>
        <w:numPr>
          <w:ilvl w:val="1"/>
          <w:numId w:val="48"/>
        </w:numPr>
        <w:spacing w:after="120"/>
        <w:ind w:left="0" w:firstLine="0"/>
        <w:rPr>
          <w:color w:val="auto"/>
          <w:szCs w:val="24"/>
        </w:rPr>
      </w:pPr>
      <w:r w:rsidRPr="001F268D">
        <w:rPr>
          <w:color w:val="auto"/>
          <w:szCs w:val="24"/>
        </w:rPr>
        <w:t xml:space="preserve">It </w:t>
      </w:r>
      <w:r w:rsidR="004C7917">
        <w:rPr>
          <w:color w:val="auto"/>
          <w:szCs w:val="24"/>
        </w:rPr>
        <w:t>should</w:t>
      </w:r>
      <w:r w:rsidRPr="001F268D">
        <w:rPr>
          <w:color w:val="auto"/>
          <w:szCs w:val="24"/>
        </w:rPr>
        <w:t xml:space="preserve"> be mentioned that the Correspondence Sub-Group of FSMP is presently revising the current Doc 9718 ICAO Spectrum Handbook</w:t>
      </w:r>
      <w:r w:rsidR="00112601" w:rsidRPr="001F268D">
        <w:rPr>
          <w:color w:val="auto"/>
          <w:szCs w:val="24"/>
        </w:rPr>
        <w:t xml:space="preserve"> (Vol. I and Vol. II). The proposal is to publish th</w:t>
      </w:r>
      <w:r w:rsidR="005725BA" w:rsidRPr="001F268D">
        <w:rPr>
          <w:color w:val="auto"/>
          <w:szCs w:val="24"/>
        </w:rPr>
        <w:t>is</w:t>
      </w:r>
      <w:r w:rsidR="00112601" w:rsidRPr="001F268D">
        <w:rPr>
          <w:color w:val="auto"/>
          <w:szCs w:val="24"/>
        </w:rPr>
        <w:t xml:space="preserve"> document in 4 separate volumes (provisionally labelled as Volume A, B, C and D).</w:t>
      </w:r>
    </w:p>
    <w:p w14:paraId="10C9E4CC" w14:textId="35891D7B" w:rsidR="00221FB4" w:rsidRDefault="00E50AFC" w:rsidP="000C65E4">
      <w:pPr>
        <w:pStyle w:val="Heading2"/>
        <w:numPr>
          <w:ilvl w:val="1"/>
          <w:numId w:val="48"/>
        </w:numPr>
        <w:spacing w:after="120"/>
        <w:ind w:left="0" w:firstLine="0"/>
        <w:rPr>
          <w:color w:val="auto"/>
          <w:szCs w:val="24"/>
        </w:rPr>
      </w:pPr>
      <w:r w:rsidRPr="001F268D">
        <w:rPr>
          <w:color w:val="auto"/>
          <w:szCs w:val="24"/>
          <w:lang w:val="en-CA"/>
        </w:rPr>
        <w:t xml:space="preserve">This </w:t>
      </w:r>
      <w:r w:rsidR="004C7917">
        <w:rPr>
          <w:color w:val="auto"/>
          <w:szCs w:val="24"/>
          <w:lang w:val="en-CA"/>
        </w:rPr>
        <w:t>working paper</w:t>
      </w:r>
      <w:r w:rsidRPr="001F268D">
        <w:rPr>
          <w:color w:val="auto"/>
          <w:szCs w:val="24"/>
          <w:lang w:val="en-CA"/>
        </w:rPr>
        <w:t xml:space="preserve"> aims to revise doc 9718 edition 2 by making improvements to the new document</w:t>
      </w:r>
      <w:r w:rsidR="005B4643" w:rsidRPr="001F268D">
        <w:rPr>
          <w:color w:val="auto"/>
          <w:szCs w:val="24"/>
          <w:lang w:val="en-CA"/>
        </w:rPr>
        <w:t>.</w:t>
      </w:r>
      <w:r w:rsidRPr="001F268D">
        <w:rPr>
          <w:color w:val="auto"/>
          <w:szCs w:val="24"/>
          <w:lang w:val="en-CA"/>
        </w:rPr>
        <w:t xml:space="preserve"> It </w:t>
      </w:r>
      <w:r w:rsidR="004C7917">
        <w:rPr>
          <w:color w:val="auto"/>
          <w:szCs w:val="24"/>
          <w:lang w:val="en-CA"/>
        </w:rPr>
        <w:t>worth noting</w:t>
      </w:r>
      <w:r w:rsidRPr="001F268D">
        <w:rPr>
          <w:color w:val="auto"/>
          <w:szCs w:val="24"/>
          <w:lang w:val="en-CA"/>
        </w:rPr>
        <w:t xml:space="preserve"> that the new structure of the </w:t>
      </w:r>
      <w:r w:rsidR="00C97A38">
        <w:rPr>
          <w:color w:val="auto"/>
          <w:szCs w:val="24"/>
          <w:lang w:val="en-CA"/>
        </w:rPr>
        <w:t xml:space="preserve">handbook </w:t>
      </w:r>
      <w:r w:rsidR="00D46B56">
        <w:rPr>
          <w:color w:val="auto"/>
          <w:szCs w:val="24"/>
          <w:lang w:val="en-CA"/>
        </w:rPr>
        <w:t>proposed</w:t>
      </w:r>
      <w:r w:rsidRPr="001F268D">
        <w:rPr>
          <w:color w:val="auto"/>
          <w:szCs w:val="24"/>
          <w:lang w:val="en-CA"/>
        </w:rPr>
        <w:t xml:space="preserve"> in </w:t>
      </w:r>
      <w:r w:rsidR="00D46B56">
        <w:rPr>
          <w:color w:val="auto"/>
          <w:szCs w:val="24"/>
          <w:lang w:val="en-CA"/>
        </w:rPr>
        <w:t xml:space="preserve">the </w:t>
      </w:r>
      <w:r w:rsidRPr="001F268D">
        <w:rPr>
          <w:color w:val="auto"/>
          <w:szCs w:val="24"/>
          <w:lang w:val="en-CA"/>
        </w:rPr>
        <w:t>FSMP-WG/9-WP/17 is different from the previous one</w:t>
      </w:r>
      <w:r w:rsidR="00D46B56">
        <w:rPr>
          <w:color w:val="auto"/>
          <w:szCs w:val="24"/>
          <w:lang w:val="en-CA"/>
        </w:rPr>
        <w:t>;</w:t>
      </w:r>
      <w:r w:rsidRPr="001F268D">
        <w:rPr>
          <w:color w:val="auto"/>
          <w:szCs w:val="24"/>
          <w:lang w:val="en-CA"/>
        </w:rPr>
        <w:t xml:space="preserve"> therefore, rearrangements of paragraphs are recommended</w:t>
      </w:r>
      <w:r w:rsidR="00921843" w:rsidRPr="001F268D">
        <w:rPr>
          <w:color w:val="auto"/>
          <w:szCs w:val="24"/>
        </w:rPr>
        <w:t>.</w:t>
      </w:r>
      <w:r w:rsidR="008C2B5E" w:rsidRPr="001F268D">
        <w:rPr>
          <w:color w:val="auto"/>
          <w:szCs w:val="24"/>
        </w:rPr>
        <w:t xml:space="preserve"> </w:t>
      </w:r>
      <w:r w:rsidR="00B703E0" w:rsidRPr="001F268D">
        <w:rPr>
          <w:color w:val="auto"/>
          <w:szCs w:val="24"/>
        </w:rPr>
        <w:t>Th</w:t>
      </w:r>
      <w:r w:rsidR="00B703E0">
        <w:rPr>
          <w:color w:val="auto"/>
          <w:szCs w:val="24"/>
        </w:rPr>
        <w:t xml:space="preserve">is </w:t>
      </w:r>
      <w:r w:rsidR="00B703E0" w:rsidRPr="001F268D">
        <w:rPr>
          <w:color w:val="auto"/>
          <w:szCs w:val="24"/>
        </w:rPr>
        <w:t>review</w:t>
      </w:r>
      <w:r w:rsidR="0017692E" w:rsidRPr="001F268D">
        <w:rPr>
          <w:color w:val="auto"/>
          <w:szCs w:val="24"/>
        </w:rPr>
        <w:t xml:space="preserve"> addresses </w:t>
      </w:r>
      <w:r w:rsidR="00067CEB" w:rsidRPr="001F268D">
        <w:rPr>
          <w:color w:val="auto"/>
          <w:szCs w:val="24"/>
        </w:rPr>
        <w:t>t</w:t>
      </w:r>
      <w:r w:rsidR="0017692E" w:rsidRPr="001F268D">
        <w:rPr>
          <w:color w:val="auto"/>
          <w:szCs w:val="24"/>
        </w:rPr>
        <w:t xml:space="preserve">he first </w:t>
      </w:r>
      <w:r w:rsidR="00B703E0">
        <w:rPr>
          <w:color w:val="auto"/>
          <w:szCs w:val="24"/>
        </w:rPr>
        <w:t>three</w:t>
      </w:r>
      <w:r w:rsidR="0017692E" w:rsidRPr="001F268D">
        <w:rPr>
          <w:color w:val="auto"/>
          <w:szCs w:val="24"/>
        </w:rPr>
        <w:t xml:space="preserve"> chapters</w:t>
      </w:r>
      <w:r w:rsidR="00B703E0">
        <w:rPr>
          <w:color w:val="auto"/>
          <w:szCs w:val="24"/>
        </w:rPr>
        <w:t>.</w:t>
      </w:r>
      <w:r w:rsidR="00067CEB" w:rsidRPr="001F268D">
        <w:rPr>
          <w:color w:val="auto"/>
          <w:szCs w:val="24"/>
        </w:rPr>
        <w:t xml:space="preserve"> </w:t>
      </w:r>
      <w:r w:rsidR="00C063C3" w:rsidRPr="00E549E5">
        <w:rPr>
          <w:color w:val="auto"/>
          <w:szCs w:val="24"/>
        </w:rPr>
        <w:t>T</w:t>
      </w:r>
      <w:r w:rsidR="007A4B65" w:rsidRPr="00E549E5">
        <w:rPr>
          <w:color w:val="auto"/>
          <w:szCs w:val="24"/>
        </w:rPr>
        <w:t>h</w:t>
      </w:r>
      <w:r w:rsidR="00C063C3" w:rsidRPr="00E549E5">
        <w:rPr>
          <w:color w:val="auto"/>
          <w:szCs w:val="24"/>
        </w:rPr>
        <w:t xml:space="preserve">is document also </w:t>
      </w:r>
      <w:r w:rsidR="00C6439E" w:rsidRPr="00E549E5">
        <w:rPr>
          <w:color w:val="auto"/>
          <w:szCs w:val="24"/>
        </w:rPr>
        <w:t xml:space="preserve">proposes materials for </w:t>
      </w:r>
      <w:r w:rsidR="007F0E67" w:rsidRPr="00E549E5">
        <w:rPr>
          <w:color w:val="auto"/>
          <w:szCs w:val="24"/>
        </w:rPr>
        <w:t>attachments</w:t>
      </w:r>
      <w:r w:rsidR="00C6439E" w:rsidRPr="00E549E5">
        <w:rPr>
          <w:color w:val="auto"/>
          <w:szCs w:val="24"/>
        </w:rPr>
        <w:t xml:space="preserve"> C, </w:t>
      </w:r>
      <w:r w:rsidR="00485E0E" w:rsidRPr="00E549E5">
        <w:rPr>
          <w:color w:val="auto"/>
          <w:szCs w:val="24"/>
        </w:rPr>
        <w:t>E and F. A</w:t>
      </w:r>
      <w:r w:rsidR="008C2B5E" w:rsidRPr="00E549E5">
        <w:rPr>
          <w:color w:val="auto"/>
          <w:szCs w:val="24"/>
        </w:rPr>
        <w:t>ll change</w:t>
      </w:r>
      <w:r w:rsidR="00EC08BA" w:rsidRPr="00E549E5">
        <w:rPr>
          <w:color w:val="auto"/>
          <w:szCs w:val="24"/>
        </w:rPr>
        <w:t>s and proposals are wri</w:t>
      </w:r>
      <w:r w:rsidR="00EC08BA" w:rsidRPr="001F268D">
        <w:rPr>
          <w:color w:val="auto"/>
          <w:szCs w:val="24"/>
        </w:rPr>
        <w:t xml:space="preserve">tten in </w:t>
      </w:r>
      <w:r w:rsidR="00EC08BA" w:rsidRPr="00B703E0">
        <w:rPr>
          <w:color w:val="4472C4" w:themeColor="accent1"/>
          <w:szCs w:val="24"/>
        </w:rPr>
        <w:t>blue colour</w:t>
      </w:r>
      <w:r w:rsidR="00067CEB" w:rsidRPr="001F268D">
        <w:rPr>
          <w:color w:val="auto"/>
          <w:szCs w:val="24"/>
        </w:rPr>
        <w:t xml:space="preserve"> and t</w:t>
      </w:r>
      <w:r w:rsidR="00465486" w:rsidRPr="001F268D">
        <w:rPr>
          <w:color w:val="auto"/>
          <w:szCs w:val="24"/>
        </w:rPr>
        <w:t>he original text</w:t>
      </w:r>
      <w:r w:rsidR="006D4FF7" w:rsidRPr="001F268D">
        <w:rPr>
          <w:color w:val="auto"/>
          <w:szCs w:val="24"/>
        </w:rPr>
        <w:t xml:space="preserve"> </w:t>
      </w:r>
      <w:r w:rsidR="00497B6D" w:rsidRPr="001F268D">
        <w:rPr>
          <w:color w:val="auto"/>
          <w:szCs w:val="24"/>
        </w:rPr>
        <w:t xml:space="preserve">in black </w:t>
      </w:r>
      <w:r w:rsidR="006D4FF7" w:rsidRPr="001F268D">
        <w:rPr>
          <w:color w:val="auto"/>
          <w:szCs w:val="24"/>
        </w:rPr>
        <w:t>colour</w:t>
      </w:r>
      <w:r w:rsidR="00F27A72">
        <w:rPr>
          <w:color w:val="auto"/>
          <w:szCs w:val="24"/>
        </w:rPr>
        <w:t xml:space="preserve"> (see annex 1)</w:t>
      </w:r>
      <w:r w:rsidR="006D4FF7" w:rsidRPr="001F268D">
        <w:rPr>
          <w:color w:val="auto"/>
          <w:szCs w:val="24"/>
        </w:rPr>
        <w:t>.</w:t>
      </w:r>
    </w:p>
    <w:p w14:paraId="765BC48B" w14:textId="77777777" w:rsidR="007F0E67" w:rsidRPr="007F0E67" w:rsidRDefault="007F0E67" w:rsidP="007A4B65"/>
    <w:p w14:paraId="19EFCB31" w14:textId="16F97F14" w:rsidR="00D56289" w:rsidRDefault="00D56289" w:rsidP="00D56289"/>
    <w:p w14:paraId="7C8CD60A" w14:textId="77777777" w:rsidR="00E549E5" w:rsidRPr="00D56289" w:rsidRDefault="00E549E5" w:rsidP="00D56289"/>
    <w:p w14:paraId="2C5B310A" w14:textId="77777777" w:rsidR="00221FB4" w:rsidRPr="008E3B2C" w:rsidRDefault="00221FB4" w:rsidP="00681F32">
      <w:pPr>
        <w:pStyle w:val="1Heading"/>
        <w:ind w:left="357" w:hanging="357"/>
        <w:rPr>
          <w:color w:val="000000"/>
          <w:sz w:val="24"/>
          <w:szCs w:val="24"/>
        </w:rPr>
      </w:pPr>
      <w:r w:rsidRPr="008E3B2C">
        <w:rPr>
          <w:iCs/>
          <w:color w:val="000000"/>
          <w:sz w:val="24"/>
          <w:szCs w:val="24"/>
        </w:rPr>
        <w:lastRenderedPageBreak/>
        <w:t>Discussion</w:t>
      </w:r>
    </w:p>
    <w:p w14:paraId="6F746266" w14:textId="32B32437" w:rsidR="007E1507" w:rsidRPr="00774A47" w:rsidRDefault="007E1507" w:rsidP="00681F32">
      <w:pPr>
        <w:pStyle w:val="Heading2"/>
        <w:numPr>
          <w:ilvl w:val="1"/>
          <w:numId w:val="40"/>
        </w:numPr>
        <w:spacing w:after="240"/>
        <w:ind w:left="0" w:firstLine="0"/>
        <w:rPr>
          <w:iCs/>
        </w:rPr>
      </w:pPr>
      <w:r>
        <w:t>Attachment D “</w:t>
      </w:r>
      <w:r w:rsidRPr="00774A47">
        <w:rPr>
          <w:i/>
          <w:iCs/>
        </w:rPr>
        <w:t>Approach for Establishing and Promoting the ICAO Position for Future ITU World Radiocommunication Conferences</w:t>
      </w:r>
      <w:r>
        <w:t xml:space="preserve">” </w:t>
      </w:r>
      <w:r w:rsidRPr="00E20F2B">
        <w:t xml:space="preserve">should demonstrate the strategic character of ICAO Position for Future ITU-WRC, </w:t>
      </w:r>
      <w:r>
        <w:t>h</w:t>
      </w:r>
      <w:r w:rsidRPr="00E20F2B">
        <w:t>ence</w:t>
      </w:r>
      <w:r>
        <w:t>,</w:t>
      </w:r>
      <w:r w:rsidRPr="00E20F2B">
        <w:t xml:space="preserve"> it is proposed to move this attachment</w:t>
      </w:r>
      <w:r>
        <w:t xml:space="preserve"> D</w:t>
      </w:r>
      <w:r w:rsidRPr="00E20F2B">
        <w:t xml:space="preserve"> to </w:t>
      </w:r>
      <w:r>
        <w:t>v</w:t>
      </w:r>
      <w:r w:rsidRPr="00E20F2B">
        <w:t>olume A:</w:t>
      </w:r>
      <w:r w:rsidRPr="00774A47">
        <w:rPr>
          <w:i/>
          <w:iCs/>
        </w:rPr>
        <w:t xml:space="preserve"> </w:t>
      </w:r>
      <w:r>
        <w:rPr>
          <w:i/>
          <w:iCs/>
        </w:rPr>
        <w:t>“</w:t>
      </w:r>
      <w:r w:rsidRPr="00774A47">
        <w:rPr>
          <w:i/>
          <w:iCs/>
        </w:rPr>
        <w:t>ICAO spectrum strategy, policy and strategy</w:t>
      </w:r>
      <w:r>
        <w:rPr>
          <w:i/>
          <w:iCs/>
        </w:rPr>
        <w:t>”.</w:t>
      </w:r>
    </w:p>
    <w:p w14:paraId="626F535A" w14:textId="60CB7DF9" w:rsidR="00A25384" w:rsidRPr="00A25384" w:rsidRDefault="00C83391" w:rsidP="00BF609D">
      <w:pPr>
        <w:pStyle w:val="Heading2"/>
        <w:numPr>
          <w:ilvl w:val="1"/>
          <w:numId w:val="40"/>
        </w:numPr>
        <w:spacing w:after="120"/>
        <w:ind w:left="0" w:firstLine="0"/>
      </w:pPr>
      <w:r>
        <w:t>It takes more than three years for any p</w:t>
      </w:r>
      <w:r w:rsidR="00A25384" w:rsidRPr="00A25384">
        <w:t>repara</w:t>
      </w:r>
      <w:r w:rsidR="007A3FE4">
        <w:t>tory activities</w:t>
      </w:r>
      <w:r w:rsidR="00D50E7B">
        <w:t xml:space="preserve"> </w:t>
      </w:r>
      <w:r w:rsidR="00021FE3">
        <w:t xml:space="preserve">for </w:t>
      </w:r>
      <w:r w:rsidR="00A25384" w:rsidRPr="00A25384">
        <w:t>W</w:t>
      </w:r>
      <w:r w:rsidR="00021FE3">
        <w:t xml:space="preserve">orld </w:t>
      </w:r>
      <w:r w:rsidR="00A25384" w:rsidRPr="00A25384">
        <w:t>R</w:t>
      </w:r>
      <w:r w:rsidR="00021FE3">
        <w:t xml:space="preserve">adio </w:t>
      </w:r>
      <w:r w:rsidR="00A25384" w:rsidRPr="00A25384">
        <w:t>C</w:t>
      </w:r>
      <w:r w:rsidR="00021FE3">
        <w:t>onferences</w:t>
      </w:r>
      <w:r w:rsidR="00A25384" w:rsidRPr="00A25384">
        <w:t xml:space="preserve"> </w:t>
      </w:r>
      <w:r w:rsidR="007A3FE4">
        <w:t>to be finalized</w:t>
      </w:r>
      <w:r>
        <w:t>. G</w:t>
      </w:r>
      <w:r w:rsidR="0069674D" w:rsidRPr="0069674D">
        <w:t>enerally</w:t>
      </w:r>
      <w:r w:rsidR="0069674D">
        <w:t xml:space="preserve">, </w:t>
      </w:r>
      <w:r w:rsidR="00A25384" w:rsidRPr="00A25384">
        <w:t xml:space="preserve">ICAO declares its position a few </w:t>
      </w:r>
      <w:r w:rsidR="00A25384" w:rsidRPr="0019261C">
        <w:t xml:space="preserve">months </w:t>
      </w:r>
      <w:r w:rsidR="0019261C" w:rsidRPr="0019261C">
        <w:t xml:space="preserve">in advance of the conference </w:t>
      </w:r>
      <w:r w:rsidR="00A25384" w:rsidRPr="0019261C">
        <w:t xml:space="preserve">which </w:t>
      </w:r>
      <w:r w:rsidR="00A25384" w:rsidRPr="00A25384">
        <w:t xml:space="preserve">does not leave enough time for the ICAO to publish it in a new version </w:t>
      </w:r>
      <w:r>
        <w:t xml:space="preserve">of </w:t>
      </w:r>
      <w:r w:rsidR="00A25384" w:rsidRPr="00A25384">
        <w:t xml:space="preserve">DOC 9718 </w:t>
      </w:r>
      <w:r w:rsidR="00891C79">
        <w:t>in which</w:t>
      </w:r>
      <w:r w:rsidR="00A25384" w:rsidRPr="00A25384">
        <w:t xml:space="preserve"> other aeronautical concerns and agenda items would </w:t>
      </w:r>
      <w:r w:rsidR="00891C79">
        <w:t xml:space="preserve">have </w:t>
      </w:r>
      <w:r w:rsidR="00A25384" w:rsidRPr="00A25384">
        <w:t>already be</w:t>
      </w:r>
      <w:r w:rsidR="00891C79">
        <w:t>en</w:t>
      </w:r>
      <w:r w:rsidR="00A25384" w:rsidRPr="00A25384">
        <w:t xml:space="preserve"> established for the next WRC.</w:t>
      </w:r>
    </w:p>
    <w:p w14:paraId="2601284C" w14:textId="7D9D0F5D" w:rsidR="00A25384" w:rsidRPr="00681F32" w:rsidRDefault="00ED62E9" w:rsidP="00301E8C">
      <w:pPr>
        <w:pStyle w:val="2para"/>
        <w:numPr>
          <w:ilvl w:val="0"/>
          <w:numId w:val="10"/>
        </w:numPr>
        <w:spacing w:after="120"/>
        <w:ind w:hanging="357"/>
        <w:rPr>
          <w:iCs/>
          <w:sz w:val="24"/>
          <w:szCs w:val="24"/>
        </w:rPr>
      </w:pPr>
      <w:r w:rsidRPr="00681F32">
        <w:rPr>
          <w:iCs/>
          <w:sz w:val="24"/>
          <w:szCs w:val="24"/>
        </w:rPr>
        <w:t xml:space="preserve">For that purpose, </w:t>
      </w:r>
      <w:r w:rsidR="00EF456A" w:rsidRPr="00681F32">
        <w:rPr>
          <w:iCs/>
          <w:sz w:val="24"/>
          <w:szCs w:val="24"/>
        </w:rPr>
        <w:t>i</w:t>
      </w:r>
      <w:r w:rsidR="00A25384" w:rsidRPr="00681F32">
        <w:rPr>
          <w:iCs/>
          <w:sz w:val="24"/>
          <w:szCs w:val="24"/>
        </w:rPr>
        <w:t>t is proposed to exclude the ICAO position on WRC</w:t>
      </w:r>
      <w:r w:rsidR="009B6A23">
        <w:rPr>
          <w:iCs/>
          <w:sz w:val="24"/>
          <w:szCs w:val="24"/>
        </w:rPr>
        <w:t xml:space="preserve"> agenda item</w:t>
      </w:r>
      <w:r w:rsidR="00A25384" w:rsidRPr="00681F32">
        <w:rPr>
          <w:iCs/>
          <w:sz w:val="24"/>
          <w:szCs w:val="24"/>
        </w:rPr>
        <w:t xml:space="preserve">s from DOC 9718 and </w:t>
      </w:r>
      <w:r w:rsidR="00FF3615" w:rsidRPr="00681F32">
        <w:rPr>
          <w:iCs/>
          <w:sz w:val="24"/>
          <w:szCs w:val="24"/>
        </w:rPr>
        <w:t>publish</w:t>
      </w:r>
      <w:r w:rsidR="00A25384" w:rsidRPr="00681F32">
        <w:rPr>
          <w:iCs/>
          <w:sz w:val="24"/>
          <w:szCs w:val="24"/>
        </w:rPr>
        <w:t xml:space="preserve"> </w:t>
      </w:r>
      <w:r w:rsidR="00205CB9">
        <w:rPr>
          <w:iCs/>
          <w:sz w:val="24"/>
          <w:szCs w:val="24"/>
        </w:rPr>
        <w:t>them</w:t>
      </w:r>
      <w:r w:rsidR="00A25384" w:rsidRPr="00681F32">
        <w:rPr>
          <w:iCs/>
          <w:sz w:val="24"/>
          <w:szCs w:val="24"/>
        </w:rPr>
        <w:t xml:space="preserve"> </w:t>
      </w:r>
      <w:r w:rsidR="00B41857" w:rsidRPr="00681F32">
        <w:rPr>
          <w:iCs/>
          <w:sz w:val="24"/>
          <w:szCs w:val="24"/>
        </w:rPr>
        <w:t xml:space="preserve">in </w:t>
      </w:r>
      <w:r w:rsidR="00A25384" w:rsidRPr="00681F32">
        <w:rPr>
          <w:iCs/>
          <w:sz w:val="24"/>
          <w:szCs w:val="24"/>
        </w:rPr>
        <w:t xml:space="preserve">an independent document or </w:t>
      </w:r>
      <w:r w:rsidR="00B41857" w:rsidRPr="00681F32">
        <w:rPr>
          <w:iCs/>
          <w:sz w:val="24"/>
          <w:szCs w:val="24"/>
        </w:rPr>
        <w:t xml:space="preserve">in </w:t>
      </w:r>
      <w:r w:rsidR="00205CB9">
        <w:rPr>
          <w:iCs/>
          <w:sz w:val="24"/>
          <w:szCs w:val="24"/>
        </w:rPr>
        <w:t>an</w:t>
      </w:r>
      <w:r w:rsidR="00A25384" w:rsidRPr="00681F32">
        <w:rPr>
          <w:iCs/>
          <w:sz w:val="24"/>
          <w:szCs w:val="24"/>
        </w:rPr>
        <w:t xml:space="preserve"> annex </w:t>
      </w:r>
      <w:r w:rsidR="00205CB9">
        <w:rPr>
          <w:iCs/>
          <w:sz w:val="24"/>
          <w:szCs w:val="24"/>
        </w:rPr>
        <w:t>to D</w:t>
      </w:r>
      <w:r w:rsidR="009E308B">
        <w:rPr>
          <w:iCs/>
          <w:sz w:val="24"/>
          <w:szCs w:val="24"/>
        </w:rPr>
        <w:t xml:space="preserve">ocument 9718 </w:t>
      </w:r>
      <w:r w:rsidR="00A25384" w:rsidRPr="00681F32">
        <w:rPr>
          <w:iCs/>
          <w:sz w:val="24"/>
          <w:szCs w:val="24"/>
        </w:rPr>
        <w:t>that will be easy to update</w:t>
      </w:r>
      <w:r w:rsidR="00FF3615" w:rsidRPr="00681F32">
        <w:rPr>
          <w:iCs/>
          <w:sz w:val="24"/>
          <w:szCs w:val="24"/>
        </w:rPr>
        <w:t xml:space="preserve">, </w:t>
      </w:r>
      <w:r w:rsidR="00F050D5" w:rsidRPr="00F050D5">
        <w:rPr>
          <w:iCs/>
          <w:sz w:val="24"/>
          <w:szCs w:val="24"/>
        </w:rPr>
        <w:t>avoiding the need to revise</w:t>
      </w:r>
      <w:r w:rsidR="00F050D5">
        <w:rPr>
          <w:iCs/>
          <w:sz w:val="24"/>
          <w:szCs w:val="24"/>
        </w:rPr>
        <w:t xml:space="preserve"> </w:t>
      </w:r>
      <w:r w:rsidR="000C6E9A" w:rsidRPr="00681F32">
        <w:rPr>
          <w:iCs/>
          <w:sz w:val="24"/>
          <w:szCs w:val="24"/>
        </w:rPr>
        <w:t>the entirety of Doc 9</w:t>
      </w:r>
      <w:r w:rsidR="0093275E" w:rsidRPr="00681F32">
        <w:rPr>
          <w:iCs/>
          <w:sz w:val="24"/>
          <w:szCs w:val="24"/>
        </w:rPr>
        <w:t>7</w:t>
      </w:r>
      <w:r w:rsidR="000C6E9A" w:rsidRPr="00681F32">
        <w:rPr>
          <w:iCs/>
          <w:sz w:val="24"/>
          <w:szCs w:val="24"/>
        </w:rPr>
        <w:t>18</w:t>
      </w:r>
      <w:r w:rsidR="000C0880" w:rsidRPr="00681F32">
        <w:rPr>
          <w:iCs/>
          <w:sz w:val="24"/>
          <w:szCs w:val="24"/>
        </w:rPr>
        <w:t>; and</w:t>
      </w:r>
    </w:p>
    <w:p w14:paraId="571C2DB2" w14:textId="347E64F9" w:rsidR="008B45A2" w:rsidRPr="00681F32" w:rsidRDefault="009E308B">
      <w:pPr>
        <w:pStyle w:val="2para"/>
        <w:numPr>
          <w:ilvl w:val="0"/>
          <w:numId w:val="10"/>
        </w:numPr>
        <w:rPr>
          <w:iCs/>
          <w:sz w:val="24"/>
          <w:szCs w:val="24"/>
        </w:rPr>
      </w:pPr>
      <w:r>
        <w:rPr>
          <w:iCs/>
          <w:sz w:val="24"/>
          <w:szCs w:val="24"/>
        </w:rPr>
        <w:t>The</w:t>
      </w:r>
      <w:r w:rsidR="002058E5" w:rsidRPr="00681F32">
        <w:rPr>
          <w:iCs/>
          <w:sz w:val="24"/>
          <w:szCs w:val="24"/>
        </w:rPr>
        <w:t xml:space="preserve"> </w:t>
      </w:r>
      <w:r w:rsidR="00EF2A13" w:rsidRPr="00681F32">
        <w:rPr>
          <w:iCs/>
          <w:sz w:val="24"/>
          <w:szCs w:val="24"/>
        </w:rPr>
        <w:t>handbook</w:t>
      </w:r>
      <w:r w:rsidR="002058E5" w:rsidRPr="00681F32">
        <w:rPr>
          <w:iCs/>
          <w:sz w:val="24"/>
          <w:szCs w:val="24"/>
        </w:rPr>
        <w:t xml:space="preserve"> will </w:t>
      </w:r>
      <w:r>
        <w:rPr>
          <w:iCs/>
          <w:sz w:val="24"/>
          <w:szCs w:val="24"/>
        </w:rPr>
        <w:t xml:space="preserve">only </w:t>
      </w:r>
      <w:r w:rsidR="002058E5" w:rsidRPr="00681F32">
        <w:rPr>
          <w:iCs/>
          <w:sz w:val="24"/>
          <w:szCs w:val="24"/>
        </w:rPr>
        <w:t xml:space="preserve">contain a </w:t>
      </w:r>
      <w:r w:rsidR="00AC01EC" w:rsidRPr="00681F32">
        <w:rPr>
          <w:iCs/>
          <w:sz w:val="24"/>
          <w:szCs w:val="24"/>
        </w:rPr>
        <w:t>section</w:t>
      </w:r>
      <w:r w:rsidR="008B45A2" w:rsidRPr="00681F32">
        <w:rPr>
          <w:iCs/>
          <w:sz w:val="24"/>
          <w:szCs w:val="24"/>
        </w:rPr>
        <w:t xml:space="preserve"> </w:t>
      </w:r>
      <w:r>
        <w:rPr>
          <w:iCs/>
          <w:sz w:val="24"/>
          <w:szCs w:val="24"/>
        </w:rPr>
        <w:t>explaining</w:t>
      </w:r>
      <w:r w:rsidR="001956A0" w:rsidRPr="00681F32">
        <w:rPr>
          <w:iCs/>
          <w:sz w:val="24"/>
          <w:szCs w:val="24"/>
        </w:rPr>
        <w:t xml:space="preserve"> </w:t>
      </w:r>
      <w:r w:rsidR="007217A9" w:rsidRPr="00681F32">
        <w:rPr>
          <w:iCs/>
          <w:sz w:val="24"/>
          <w:szCs w:val="24"/>
        </w:rPr>
        <w:t xml:space="preserve">mainly </w:t>
      </w:r>
      <w:r w:rsidR="008036E1" w:rsidRPr="00681F32">
        <w:rPr>
          <w:iCs/>
          <w:sz w:val="24"/>
          <w:szCs w:val="24"/>
        </w:rPr>
        <w:t xml:space="preserve">the </w:t>
      </w:r>
      <w:r w:rsidR="003E70D0" w:rsidRPr="00681F32">
        <w:rPr>
          <w:iCs/>
          <w:sz w:val="24"/>
          <w:szCs w:val="24"/>
        </w:rPr>
        <w:t xml:space="preserve">ICAO </w:t>
      </w:r>
      <w:r w:rsidR="008036E1" w:rsidRPr="00681F32">
        <w:rPr>
          <w:iCs/>
          <w:sz w:val="24"/>
          <w:szCs w:val="24"/>
        </w:rPr>
        <w:t xml:space="preserve">policy and </w:t>
      </w:r>
      <w:r w:rsidR="00AC01EC" w:rsidRPr="00681F32">
        <w:rPr>
          <w:iCs/>
          <w:sz w:val="24"/>
          <w:szCs w:val="24"/>
        </w:rPr>
        <w:t>strategy</w:t>
      </w:r>
      <w:r w:rsidR="008036E1" w:rsidRPr="00681F32">
        <w:rPr>
          <w:iCs/>
          <w:sz w:val="24"/>
          <w:szCs w:val="24"/>
        </w:rPr>
        <w:t xml:space="preserve"> on WRC</w:t>
      </w:r>
      <w:r>
        <w:rPr>
          <w:iCs/>
          <w:sz w:val="24"/>
          <w:szCs w:val="24"/>
        </w:rPr>
        <w:t xml:space="preserve"> agenda item</w:t>
      </w:r>
      <w:r w:rsidR="008036E1" w:rsidRPr="00681F32">
        <w:rPr>
          <w:iCs/>
          <w:sz w:val="24"/>
          <w:szCs w:val="24"/>
        </w:rPr>
        <w:t xml:space="preserve">s and how the process </w:t>
      </w:r>
      <w:r w:rsidR="00EB0D19" w:rsidRPr="00681F32">
        <w:rPr>
          <w:iCs/>
          <w:sz w:val="24"/>
          <w:szCs w:val="24"/>
        </w:rPr>
        <w:t>is f</w:t>
      </w:r>
      <w:r w:rsidR="001001F6" w:rsidRPr="00681F32">
        <w:rPr>
          <w:iCs/>
          <w:sz w:val="24"/>
          <w:szCs w:val="24"/>
        </w:rPr>
        <w:t xml:space="preserve">ollowed </w:t>
      </w:r>
      <w:r w:rsidR="00E063A1" w:rsidRPr="00681F32">
        <w:rPr>
          <w:iCs/>
          <w:sz w:val="24"/>
          <w:szCs w:val="24"/>
        </w:rPr>
        <w:t xml:space="preserve">to </w:t>
      </w:r>
      <w:r w:rsidR="005F7B59" w:rsidRPr="00681F32">
        <w:rPr>
          <w:iCs/>
          <w:sz w:val="24"/>
          <w:szCs w:val="24"/>
        </w:rPr>
        <w:t>get t</w:t>
      </w:r>
      <w:r w:rsidR="008B45A2" w:rsidRPr="00681F32">
        <w:rPr>
          <w:iCs/>
          <w:sz w:val="24"/>
          <w:szCs w:val="24"/>
        </w:rPr>
        <w:t>he ICAO Position</w:t>
      </w:r>
      <w:r w:rsidR="00E76E2A" w:rsidRPr="00681F32">
        <w:rPr>
          <w:iCs/>
          <w:sz w:val="24"/>
          <w:szCs w:val="24"/>
        </w:rPr>
        <w:t xml:space="preserve"> on </w:t>
      </w:r>
      <w:r>
        <w:rPr>
          <w:iCs/>
          <w:sz w:val="24"/>
          <w:szCs w:val="24"/>
        </w:rPr>
        <w:t>them</w:t>
      </w:r>
      <w:r w:rsidR="00E76E2A" w:rsidRPr="00681F32">
        <w:rPr>
          <w:iCs/>
          <w:sz w:val="24"/>
          <w:szCs w:val="24"/>
        </w:rPr>
        <w:t>.</w:t>
      </w:r>
      <w:r w:rsidR="008B45A2" w:rsidRPr="00681F32">
        <w:rPr>
          <w:iCs/>
          <w:sz w:val="24"/>
          <w:szCs w:val="24"/>
        </w:rPr>
        <w:t xml:space="preserve"> </w:t>
      </w:r>
    </w:p>
    <w:p w14:paraId="644534F3" w14:textId="77777777" w:rsidR="000A67E1" w:rsidRPr="008B45A2" w:rsidRDefault="000A67E1" w:rsidP="000A67E1">
      <w:pPr>
        <w:pStyle w:val="2para"/>
        <w:numPr>
          <w:ilvl w:val="0"/>
          <w:numId w:val="0"/>
        </w:numPr>
        <w:ind w:left="720" w:hanging="720"/>
        <w:rPr>
          <w:iCs/>
          <w:color w:val="0070C0"/>
          <w:sz w:val="24"/>
          <w:szCs w:val="24"/>
        </w:rPr>
      </w:pPr>
    </w:p>
    <w:p w14:paraId="2217A972" w14:textId="77777777" w:rsidR="00F57C31" w:rsidRPr="00F57C31" w:rsidRDefault="00F57C31" w:rsidP="00F57C31">
      <w:pPr>
        <w:pStyle w:val="1Heading"/>
      </w:pPr>
      <w:r w:rsidRPr="00F57C31">
        <w:t>ACTION BY THE MEETING</w:t>
      </w:r>
    </w:p>
    <w:p w14:paraId="3178FDA5" w14:textId="380BC108" w:rsidR="00770160" w:rsidRPr="008E3B2C" w:rsidRDefault="00770160" w:rsidP="00BF609D">
      <w:pPr>
        <w:pStyle w:val="Heading2"/>
        <w:numPr>
          <w:ilvl w:val="1"/>
          <w:numId w:val="45"/>
        </w:numPr>
        <w:rPr>
          <w:b/>
          <w:color w:val="000000"/>
          <w:szCs w:val="24"/>
        </w:rPr>
      </w:pPr>
      <w:r w:rsidRPr="008E3B2C">
        <w:rPr>
          <w:color w:val="000000"/>
          <w:szCs w:val="24"/>
        </w:rPr>
        <w:t>The meeting is invited to:</w:t>
      </w:r>
    </w:p>
    <w:p w14:paraId="09A7627C" w14:textId="77777777" w:rsidR="00921843" w:rsidRPr="008E3B2C" w:rsidRDefault="00921843" w:rsidP="00921843">
      <w:pPr>
        <w:pStyle w:val="2para"/>
        <w:numPr>
          <w:ilvl w:val="0"/>
          <w:numId w:val="0"/>
        </w:numPr>
        <w:ind w:left="720"/>
      </w:pPr>
    </w:p>
    <w:p w14:paraId="7579E3B8" w14:textId="152971E1" w:rsidR="00770160" w:rsidRPr="008E3B2C" w:rsidRDefault="0087067C">
      <w:pPr>
        <w:pStyle w:val="2para"/>
        <w:numPr>
          <w:ilvl w:val="0"/>
          <w:numId w:val="9"/>
        </w:numPr>
        <w:ind w:left="1418"/>
      </w:pPr>
      <w:r w:rsidRPr="008E3B2C">
        <w:t>consider</w:t>
      </w:r>
      <w:r w:rsidR="00770160" w:rsidRPr="008E3B2C">
        <w:t xml:space="preserve"> and review the contents of this working </w:t>
      </w:r>
      <w:r w:rsidR="00A206E6" w:rsidRPr="008E3B2C">
        <w:t>paper.</w:t>
      </w:r>
    </w:p>
    <w:p w14:paraId="6021FE48" w14:textId="72027032" w:rsidR="00602DE9" w:rsidRDefault="00C84CCC">
      <w:pPr>
        <w:pStyle w:val="2para"/>
        <w:numPr>
          <w:ilvl w:val="0"/>
          <w:numId w:val="9"/>
        </w:numPr>
        <w:ind w:left="1418"/>
      </w:pPr>
      <w:r w:rsidRPr="008E3B2C">
        <w:t xml:space="preserve">include the materials in the relevant updated Volume B of the </w:t>
      </w:r>
      <w:r w:rsidR="00921843" w:rsidRPr="008E3B2C">
        <w:t xml:space="preserve">ICAO Spectrum </w:t>
      </w:r>
      <w:r w:rsidRPr="008E3B2C">
        <w:t>Handbook</w:t>
      </w:r>
      <w:r w:rsidR="00A206E6">
        <w:t>.</w:t>
      </w:r>
    </w:p>
    <w:p w14:paraId="6A0255FB" w14:textId="77777777" w:rsidR="000A67E1" w:rsidRDefault="000A67E1" w:rsidP="000A67E1">
      <w:pPr>
        <w:pStyle w:val="2para"/>
        <w:numPr>
          <w:ilvl w:val="0"/>
          <w:numId w:val="0"/>
        </w:numPr>
        <w:ind w:left="720" w:hanging="720"/>
      </w:pPr>
    </w:p>
    <w:p w14:paraId="5E76B83D" w14:textId="77777777" w:rsidR="000A67E1" w:rsidRDefault="000A67E1" w:rsidP="000A67E1">
      <w:pPr>
        <w:pStyle w:val="2para"/>
        <w:numPr>
          <w:ilvl w:val="0"/>
          <w:numId w:val="0"/>
        </w:numPr>
        <w:ind w:left="720" w:hanging="720"/>
      </w:pPr>
    </w:p>
    <w:p w14:paraId="53615AE8" w14:textId="77777777" w:rsidR="000A67E1" w:rsidRDefault="000A67E1" w:rsidP="000A67E1">
      <w:pPr>
        <w:pStyle w:val="2para"/>
        <w:numPr>
          <w:ilvl w:val="0"/>
          <w:numId w:val="0"/>
        </w:numPr>
        <w:ind w:left="720" w:hanging="720"/>
      </w:pPr>
    </w:p>
    <w:p w14:paraId="0A9F3C55" w14:textId="77777777" w:rsidR="000A67E1" w:rsidRDefault="000A67E1" w:rsidP="000A67E1">
      <w:pPr>
        <w:pStyle w:val="2para"/>
        <w:numPr>
          <w:ilvl w:val="0"/>
          <w:numId w:val="0"/>
        </w:numPr>
        <w:ind w:left="720" w:hanging="720"/>
      </w:pPr>
    </w:p>
    <w:p w14:paraId="6552B4D5" w14:textId="77777777" w:rsidR="000A67E1" w:rsidRDefault="000A67E1" w:rsidP="000A67E1">
      <w:pPr>
        <w:pStyle w:val="2para"/>
        <w:numPr>
          <w:ilvl w:val="0"/>
          <w:numId w:val="0"/>
        </w:numPr>
        <w:ind w:left="720" w:hanging="720"/>
      </w:pPr>
    </w:p>
    <w:p w14:paraId="09055409" w14:textId="77777777" w:rsidR="000A67E1" w:rsidRDefault="000A67E1" w:rsidP="000A67E1">
      <w:pPr>
        <w:pStyle w:val="2para"/>
        <w:numPr>
          <w:ilvl w:val="0"/>
          <w:numId w:val="0"/>
        </w:numPr>
        <w:ind w:left="720" w:hanging="720"/>
      </w:pPr>
    </w:p>
    <w:p w14:paraId="3652B4A5" w14:textId="77777777" w:rsidR="000A67E1" w:rsidRDefault="000A67E1" w:rsidP="000A67E1">
      <w:pPr>
        <w:pStyle w:val="2para"/>
        <w:numPr>
          <w:ilvl w:val="0"/>
          <w:numId w:val="0"/>
        </w:numPr>
        <w:ind w:left="720" w:hanging="720"/>
      </w:pPr>
    </w:p>
    <w:p w14:paraId="0B995ACD" w14:textId="77777777" w:rsidR="000A67E1" w:rsidRDefault="000A67E1" w:rsidP="000A67E1">
      <w:pPr>
        <w:pStyle w:val="2para"/>
        <w:numPr>
          <w:ilvl w:val="0"/>
          <w:numId w:val="0"/>
        </w:numPr>
        <w:ind w:left="720" w:hanging="720"/>
      </w:pPr>
    </w:p>
    <w:p w14:paraId="63AA50D8" w14:textId="77777777" w:rsidR="000A67E1" w:rsidRDefault="000A67E1" w:rsidP="000A67E1">
      <w:pPr>
        <w:pStyle w:val="2para"/>
        <w:numPr>
          <w:ilvl w:val="0"/>
          <w:numId w:val="0"/>
        </w:numPr>
        <w:ind w:left="720" w:hanging="720"/>
      </w:pPr>
    </w:p>
    <w:p w14:paraId="150D1E12" w14:textId="77777777" w:rsidR="00EB3FDF" w:rsidRDefault="00EB3FDF" w:rsidP="00E609EF">
      <w:pPr>
        <w:pStyle w:val="2para"/>
        <w:numPr>
          <w:ilvl w:val="0"/>
          <w:numId w:val="0"/>
        </w:numPr>
        <w:ind w:left="720" w:hanging="720"/>
        <w:jc w:val="center"/>
        <w:rPr>
          <w:b/>
          <w:bCs/>
          <w:sz w:val="28"/>
          <w:szCs w:val="28"/>
        </w:rPr>
      </w:pPr>
    </w:p>
    <w:p w14:paraId="63A0D6B1" w14:textId="4A98F835" w:rsidR="000A67E1" w:rsidRPr="00E609EF" w:rsidRDefault="00E609EF" w:rsidP="00E609EF">
      <w:pPr>
        <w:pStyle w:val="2para"/>
        <w:numPr>
          <w:ilvl w:val="0"/>
          <w:numId w:val="0"/>
        </w:numPr>
        <w:ind w:left="720" w:hanging="720"/>
        <w:jc w:val="center"/>
        <w:rPr>
          <w:b/>
          <w:bCs/>
          <w:sz w:val="28"/>
          <w:szCs w:val="28"/>
        </w:rPr>
      </w:pPr>
      <w:r w:rsidRPr="00E609EF">
        <w:rPr>
          <w:b/>
          <w:bCs/>
          <w:sz w:val="28"/>
          <w:szCs w:val="28"/>
        </w:rPr>
        <w:lastRenderedPageBreak/>
        <w:t>Annex 1</w:t>
      </w:r>
    </w:p>
    <w:p w14:paraId="72591793" w14:textId="77777777" w:rsidR="000A67E1" w:rsidRPr="008E3B2C" w:rsidRDefault="000A67E1" w:rsidP="000A67E1">
      <w:pPr>
        <w:pStyle w:val="2para"/>
        <w:numPr>
          <w:ilvl w:val="0"/>
          <w:numId w:val="0"/>
        </w:numPr>
        <w:ind w:left="720" w:hanging="720"/>
      </w:pPr>
    </w:p>
    <w:p w14:paraId="29F43DF4" w14:textId="77777777" w:rsidR="00A15ACB" w:rsidRPr="00A15ACB" w:rsidRDefault="00A15ACB" w:rsidP="00A15ACB">
      <w:pPr>
        <w:spacing w:after="360"/>
        <w:jc w:val="center"/>
        <w:rPr>
          <w:rFonts w:ascii="Times New Roman Bold" w:hAnsi="Times New Roman Bold"/>
          <w:b/>
          <w:caps/>
          <w:sz w:val="28"/>
        </w:rPr>
      </w:pPr>
      <w:r w:rsidRPr="00A15ACB">
        <w:rPr>
          <w:rFonts w:ascii="Times New Roman Bold" w:hAnsi="Times New Roman Bold"/>
          <w:b/>
          <w:caps/>
          <w:sz w:val="28"/>
        </w:rPr>
        <w:t>Handbook on Radio Frequency Spectrum Requirements</w:t>
      </w:r>
      <w:r w:rsidRPr="00A15ACB">
        <w:rPr>
          <w:rFonts w:ascii="Times New Roman Bold" w:hAnsi="Times New Roman Bold"/>
          <w:b/>
          <w:caps/>
          <w:sz w:val="28"/>
        </w:rPr>
        <w:br/>
        <w:t>for Civil Aviation</w:t>
      </w:r>
    </w:p>
    <w:p w14:paraId="19F986BF" w14:textId="77777777" w:rsidR="00A15ACB" w:rsidRPr="008A6611" w:rsidRDefault="00A15ACB" w:rsidP="00A15ACB">
      <w:pPr>
        <w:spacing w:after="360"/>
        <w:jc w:val="center"/>
        <w:rPr>
          <w:rFonts w:ascii="Times New Roman Bold" w:hAnsi="Times New Roman Bold"/>
          <w:b/>
          <w:caps/>
          <w:sz w:val="28"/>
          <w:lang w:val="fr-CA"/>
        </w:rPr>
      </w:pPr>
      <w:r w:rsidRPr="008A6611">
        <w:rPr>
          <w:rFonts w:ascii="Times New Roman Bold" w:hAnsi="Times New Roman Bold"/>
          <w:b/>
          <w:caps/>
          <w:sz w:val="28"/>
          <w:lang w:val="fr-CA"/>
        </w:rPr>
        <w:t>Volume B – Spectrum Management</w:t>
      </w:r>
    </w:p>
    <w:p w14:paraId="68050111" w14:textId="77777777" w:rsidR="00D8429E" w:rsidRPr="008A6611" w:rsidRDefault="00D8429E" w:rsidP="00A15ACB">
      <w:pPr>
        <w:spacing w:after="360"/>
        <w:jc w:val="center"/>
        <w:rPr>
          <w:rFonts w:ascii="Times New Roman Bold" w:hAnsi="Times New Roman Bold"/>
          <w:b/>
          <w:caps/>
          <w:sz w:val="28"/>
          <w:lang w:val="fr-CA"/>
        </w:rPr>
      </w:pPr>
    </w:p>
    <w:p w14:paraId="0BAC120E" w14:textId="1085597B" w:rsidR="00401C4E" w:rsidRPr="00893C7F" w:rsidRDefault="00893C7F" w:rsidP="00401C4E">
      <w:pPr>
        <w:jc w:val="center"/>
        <w:rPr>
          <w:rFonts w:ascii="Times New Roman Bold" w:hAnsi="Times New Roman Bold" w:cs="Times New Roman Bold"/>
          <w:b/>
          <w:caps/>
          <w:sz w:val="24"/>
          <w:szCs w:val="24"/>
          <w:lang w:val="fr-CA"/>
        </w:rPr>
      </w:pPr>
      <w:r w:rsidRPr="0087211F">
        <w:rPr>
          <w:rFonts w:ascii="Times New Roman Bold" w:hAnsi="Times New Roman Bold" w:cs="Times New Roman Bold"/>
          <w:sz w:val="24"/>
          <w:szCs w:val="24"/>
          <w:lang w:val="fr-CA" w:eastAsia="en-CA"/>
        </w:rPr>
        <w:t xml:space="preserve">                   </w:t>
      </w:r>
      <w:proofErr w:type="spellStart"/>
      <w:r w:rsidR="00401C4E" w:rsidRPr="00893C7F">
        <w:rPr>
          <w:rFonts w:ascii="Times New Roman Bold" w:hAnsi="Times New Roman Bold" w:cs="Times New Roman Bold"/>
          <w:sz w:val="24"/>
          <w:szCs w:val="24"/>
          <w:lang w:val="fr-CA" w:eastAsia="en-CA"/>
        </w:rPr>
        <w:t>Chapter</w:t>
      </w:r>
      <w:proofErr w:type="spellEnd"/>
      <w:r w:rsidR="00401C4E" w:rsidRPr="00893C7F">
        <w:rPr>
          <w:rFonts w:ascii="Times New Roman Bold" w:hAnsi="Times New Roman Bold" w:cs="Times New Roman Bold"/>
          <w:sz w:val="24"/>
          <w:szCs w:val="24"/>
          <w:lang w:val="fr-CA" w:eastAsia="en-CA"/>
        </w:rPr>
        <w:t xml:space="preserve"> 1</w:t>
      </w:r>
    </w:p>
    <w:p w14:paraId="48430438" w14:textId="6D590A86" w:rsidR="006A0181" w:rsidRPr="000359DC" w:rsidRDefault="003C74FA" w:rsidP="003C74FA">
      <w:pPr>
        <w:pStyle w:val="ListParagraph"/>
        <w:numPr>
          <w:ilvl w:val="0"/>
          <w:numId w:val="0"/>
        </w:numPr>
        <w:spacing w:before="360"/>
        <w:ind w:left="1418"/>
        <w:rPr>
          <w:rFonts w:ascii="Times New Roman Bold" w:hAnsi="Times New Roman Bold"/>
          <w:caps/>
          <w:sz w:val="24"/>
          <w:lang w:val="fr-CA"/>
        </w:rPr>
      </w:pPr>
      <w:r>
        <w:rPr>
          <w:rFonts w:ascii="Times New Roman Bold" w:hAnsi="Times New Roman Bold"/>
          <w:caps/>
          <w:sz w:val="24"/>
          <w:lang w:val="fr-CA"/>
        </w:rPr>
        <w:t xml:space="preserve">                                                  </w:t>
      </w:r>
      <w:r w:rsidR="00A15ACB" w:rsidRPr="000359DC">
        <w:rPr>
          <w:rFonts w:ascii="Times New Roman Bold" w:hAnsi="Times New Roman Bold"/>
          <w:caps/>
          <w:sz w:val="24"/>
          <w:lang w:val="fr-CA"/>
        </w:rPr>
        <w:t>Introduction</w:t>
      </w:r>
      <w:bookmarkStart w:id="3" w:name="_Hlk155346907"/>
    </w:p>
    <w:p w14:paraId="14B2FD58" w14:textId="2A768CA4" w:rsidR="00A15ACB" w:rsidRPr="00961680" w:rsidRDefault="006A0181" w:rsidP="003C74FA">
      <w:pPr>
        <w:spacing w:after="240"/>
        <w:ind w:left="851"/>
        <w:rPr>
          <w:sz w:val="16"/>
          <w:szCs w:val="16"/>
          <w:lang w:val="fr-CA"/>
        </w:rPr>
      </w:pPr>
      <w:r w:rsidRPr="00893C7F">
        <w:rPr>
          <w:rFonts w:ascii="Times New Roman Bold" w:hAnsi="Times New Roman Bold"/>
          <w:caps/>
          <w:sz w:val="24"/>
          <w:szCs w:val="24"/>
          <w:lang w:val="fr-CA"/>
        </w:rPr>
        <w:t xml:space="preserve">                                       </w:t>
      </w:r>
      <w:r w:rsidR="00961680">
        <w:rPr>
          <w:rFonts w:ascii="Times New Roman Bold" w:hAnsi="Times New Roman Bold"/>
          <w:caps/>
          <w:sz w:val="24"/>
          <w:szCs w:val="24"/>
          <w:lang w:val="fr-CA"/>
        </w:rPr>
        <w:t xml:space="preserve">       </w:t>
      </w:r>
      <w:r w:rsidRPr="00893C7F">
        <w:rPr>
          <w:rFonts w:ascii="Times New Roman Bold" w:hAnsi="Times New Roman Bold"/>
          <w:caps/>
          <w:sz w:val="24"/>
          <w:szCs w:val="24"/>
          <w:lang w:val="fr-CA"/>
        </w:rPr>
        <w:t xml:space="preserve">   </w:t>
      </w:r>
      <w:r w:rsidRPr="0028670C">
        <w:rPr>
          <w:rFonts w:ascii="Times New Roman Bold" w:hAnsi="Times New Roman Bold"/>
          <w:caps/>
          <w:sz w:val="16"/>
          <w:szCs w:val="16"/>
          <w:lang w:val="fr-CA"/>
        </w:rPr>
        <w:t xml:space="preserve"> </w:t>
      </w:r>
      <w:r w:rsidR="000D58FE" w:rsidRPr="0028670C">
        <w:rPr>
          <w:caps/>
          <w:sz w:val="16"/>
          <w:szCs w:val="16"/>
          <w:highlight w:val="lightGray"/>
          <w:lang w:val="fr-CA"/>
        </w:rPr>
        <w:t>(</w:t>
      </w:r>
      <w:r w:rsidR="00FB73A8" w:rsidRPr="0028670C">
        <w:rPr>
          <w:sz w:val="16"/>
          <w:szCs w:val="16"/>
          <w:highlight w:val="lightGray"/>
          <w:lang w:val="fr-CA"/>
        </w:rPr>
        <w:t>Source :</w:t>
      </w:r>
      <w:r w:rsidR="00FB73A8" w:rsidRPr="0028670C">
        <w:rPr>
          <w:caps/>
          <w:sz w:val="16"/>
          <w:szCs w:val="16"/>
          <w:highlight w:val="lightGray"/>
          <w:lang w:val="fr-CA"/>
        </w:rPr>
        <w:t xml:space="preserve"> Chapter 1</w:t>
      </w:r>
      <w:r w:rsidR="00867886" w:rsidRPr="0028670C">
        <w:rPr>
          <w:sz w:val="16"/>
          <w:szCs w:val="16"/>
          <w:highlight w:val="lightGray"/>
          <w:lang w:val="fr-CA"/>
        </w:rPr>
        <w:t>/ Volume 1</w:t>
      </w:r>
      <w:r w:rsidR="00005B62" w:rsidRPr="0028670C">
        <w:rPr>
          <w:caps/>
          <w:sz w:val="16"/>
          <w:szCs w:val="16"/>
          <w:highlight w:val="lightGray"/>
          <w:lang w:val="fr-CA"/>
        </w:rPr>
        <w:t xml:space="preserve">/ </w:t>
      </w:r>
      <w:r w:rsidR="00005B62" w:rsidRPr="0028670C">
        <w:rPr>
          <w:sz w:val="16"/>
          <w:szCs w:val="16"/>
          <w:highlight w:val="lightGray"/>
          <w:lang w:val="fr-CA"/>
        </w:rPr>
        <w:t>Doc 9718</w:t>
      </w:r>
      <w:r w:rsidR="000D58FE" w:rsidRPr="0028670C">
        <w:rPr>
          <w:sz w:val="16"/>
          <w:szCs w:val="16"/>
          <w:highlight w:val="lightGray"/>
          <w:lang w:val="fr-CA"/>
        </w:rPr>
        <w:t>)</w:t>
      </w:r>
      <w:bookmarkEnd w:id="3"/>
    </w:p>
    <w:p w14:paraId="0C79C6BE" w14:textId="773BFEDC" w:rsidR="002F6C16" w:rsidRPr="00BC5614" w:rsidRDefault="00D00EAF">
      <w:pPr>
        <w:pStyle w:val="Heading2"/>
        <w:spacing w:after="120"/>
        <w:ind w:left="284" w:firstLine="425"/>
        <w:rPr>
          <w:lang w:val="en-CA" w:eastAsia="en-CA"/>
        </w:rPr>
      </w:pPr>
      <w:r w:rsidRPr="00836B4A">
        <w:t>The radio frequency spectrum is a scarce natural resource with finite capacity limits and for which demand is constantly</w:t>
      </w:r>
      <w:r w:rsidR="00E32AB5" w:rsidRPr="00836B4A">
        <w:t xml:space="preserve"> </w:t>
      </w:r>
      <w:r w:rsidRPr="00836B4A">
        <w:t xml:space="preserve">increasing. Predictions of future demand for spectrum indicate a continuing rate of increase for all users and radio services and facilities that utilize radio waves as the world economies progressively expand. </w:t>
      </w:r>
      <w:r w:rsidRPr="00BC5614">
        <w:rPr>
          <w:lang w:val="en-CA" w:eastAsia="en-CA"/>
        </w:rPr>
        <w:t xml:space="preserve">The competition among all users </w:t>
      </w:r>
      <w:r w:rsidR="004171C4" w:rsidRPr="00BC5614">
        <w:rPr>
          <w:color w:val="0070C0"/>
          <w:lang w:val="en-CA" w:eastAsia="en-CA"/>
        </w:rPr>
        <w:t xml:space="preserve">to acquire </w:t>
      </w:r>
      <w:r w:rsidR="008B3C30" w:rsidRPr="00BC5614">
        <w:rPr>
          <w:color w:val="0070C0"/>
          <w:lang w:val="en-CA" w:eastAsia="en-CA"/>
        </w:rPr>
        <w:t xml:space="preserve">available </w:t>
      </w:r>
      <w:r w:rsidRPr="00BC5614">
        <w:rPr>
          <w:lang w:val="en-CA" w:eastAsia="en-CA"/>
        </w:rPr>
        <w:t xml:space="preserve">spectrum </w:t>
      </w:r>
      <w:r w:rsidRPr="00BC5614">
        <w:rPr>
          <w:strike/>
          <w:lang w:val="en-CA" w:eastAsia="en-CA"/>
        </w:rPr>
        <w:t>available</w:t>
      </w:r>
      <w:r w:rsidRPr="00BC5614">
        <w:rPr>
          <w:lang w:val="en-CA" w:eastAsia="en-CA"/>
        </w:rPr>
        <w:t xml:space="preserve"> is hence expected to intensify</w:t>
      </w:r>
      <w:r w:rsidR="00684FEC" w:rsidRPr="00893C7F">
        <w:t xml:space="preserve"> </w:t>
      </w:r>
      <w:r w:rsidR="00684FEC" w:rsidRPr="00BC5614">
        <w:rPr>
          <w:color w:val="0070C0"/>
          <w:lang w:val="en-CA" w:eastAsia="en-CA"/>
        </w:rPr>
        <w:t>further</w:t>
      </w:r>
      <w:r w:rsidRPr="00BC5614">
        <w:rPr>
          <w:lang w:val="en-CA" w:eastAsia="en-CA"/>
        </w:rPr>
        <w:t xml:space="preserve"> in the years ahead. In this competitive situation, even a user holding a spectrum allocation will not have an automatic right to retain that radio frequency spectrum, as a decision by an International Telecommunication Union (ITU) conference may require that spectrum be </w:t>
      </w:r>
      <w:r w:rsidRPr="00C35213">
        <w:t>removed</w:t>
      </w:r>
      <w:r w:rsidRPr="00BC5614">
        <w:rPr>
          <w:lang w:val="en-CA" w:eastAsia="en-CA"/>
        </w:rPr>
        <w:t xml:space="preserve"> from any radio service to meet a superior justified demand for other radio services. Aviation is only one of many such competitors, albeit with the significant benefit of a worldwide cooperative forum, namely the International Civil Aviation Organization (ICAO), to coordinate and</w:t>
      </w:r>
      <w:r w:rsidR="00E32AB5" w:rsidRPr="00BC5614">
        <w:rPr>
          <w:lang w:val="en-CA" w:eastAsia="en-CA"/>
        </w:rPr>
        <w:t xml:space="preserve"> </w:t>
      </w:r>
      <w:r w:rsidRPr="00BC5614">
        <w:rPr>
          <w:lang w:val="en-CA" w:eastAsia="en-CA"/>
        </w:rPr>
        <w:t>support its case.</w:t>
      </w:r>
    </w:p>
    <w:p w14:paraId="52B00051" w14:textId="77777777" w:rsidR="000C1D8F" w:rsidRPr="00893C7F" w:rsidRDefault="000C1D8F" w:rsidP="000C1D8F">
      <w:pPr>
        <w:pStyle w:val="Heading2"/>
        <w:spacing w:after="120"/>
        <w:ind w:left="284" w:firstLine="425"/>
        <w:rPr>
          <w:lang w:val="en-CA" w:eastAsia="en-CA"/>
        </w:rPr>
      </w:pPr>
      <w:r w:rsidRPr="00FD42D3">
        <w:t>Aeronautical</w:t>
      </w:r>
      <w:r w:rsidRPr="00893C7F">
        <w:rPr>
          <w:lang w:val="en-CA" w:eastAsia="en-CA"/>
        </w:rPr>
        <w:t xml:space="preserve"> services are recognized internationally to be prime users of radio frequencies without which aircraft operations would not be capable of meeting the global demand for safe, </w:t>
      </w:r>
      <w:proofErr w:type="gramStart"/>
      <w:r w:rsidRPr="00893C7F">
        <w:rPr>
          <w:lang w:val="en-CA" w:eastAsia="en-CA"/>
        </w:rPr>
        <w:t>efficient</w:t>
      </w:r>
      <w:proofErr w:type="gramEnd"/>
      <w:r w:rsidRPr="00893C7F">
        <w:rPr>
          <w:lang w:val="en-CA" w:eastAsia="en-CA"/>
        </w:rPr>
        <w:t xml:space="preserve"> and cost-effective transport. The prominent safety-of-life element, present during all phases of an aircraft’s flight, is accorded special treatment internationally and is granted protection from harmful interference through agreed measures. Spectrum allocated to aeronautical services in the main frequency bands is divided into two main functions: air-ground communications and radionavigation. The gradual introduction of satellite-based services in accordance with the communications, </w:t>
      </w:r>
      <w:proofErr w:type="gramStart"/>
      <w:r w:rsidRPr="00893C7F">
        <w:rPr>
          <w:lang w:val="en-CA" w:eastAsia="en-CA"/>
        </w:rPr>
        <w:t>navigation</w:t>
      </w:r>
      <w:proofErr w:type="gramEnd"/>
      <w:r w:rsidRPr="00893C7F">
        <w:rPr>
          <w:lang w:val="en-CA" w:eastAsia="en-CA"/>
        </w:rPr>
        <w:t xml:space="preserve"> and surveillance/air traffic management (CNS/ATM) policies agreed at the Tenth Air Navigation Conference (1991) and approved by the ICAO Council is progressing.</w:t>
      </w:r>
    </w:p>
    <w:p w14:paraId="48EEC564" w14:textId="77777777" w:rsidR="00D62748" w:rsidRPr="00893C7F" w:rsidRDefault="00D62748" w:rsidP="00457895">
      <w:pPr>
        <w:pStyle w:val="ListParagraph"/>
        <w:numPr>
          <w:ilvl w:val="0"/>
          <w:numId w:val="0"/>
        </w:numPr>
        <w:autoSpaceDE w:val="0"/>
        <w:autoSpaceDN w:val="0"/>
        <w:adjustRightInd w:val="0"/>
        <w:ind w:left="794"/>
        <w:jc w:val="both"/>
        <w:rPr>
          <w:sz w:val="24"/>
          <w:lang w:val="en-CA" w:eastAsia="en-CA"/>
        </w:rPr>
      </w:pPr>
    </w:p>
    <w:p w14:paraId="755BD753" w14:textId="18B2AB08" w:rsidR="00DB6107" w:rsidRPr="00893C7F" w:rsidRDefault="002E5E94" w:rsidP="00D129BB">
      <w:pPr>
        <w:pStyle w:val="Heading2"/>
        <w:spacing w:after="120"/>
        <w:ind w:left="284" w:firstLine="425"/>
        <w:rPr>
          <w:lang w:val="en-CA" w:eastAsia="en-CA"/>
        </w:rPr>
      </w:pPr>
      <w:r w:rsidRPr="00893C7F">
        <w:rPr>
          <w:lang w:val="en-CA" w:eastAsia="en-CA"/>
        </w:rPr>
        <w:lastRenderedPageBreak/>
        <w:t>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 techniques are another facet of efficient spectrum use when transmitting more information within the same bandwidth. Extending radio services and systems into higher frequency bands is yet another. These measures need to continue for the foreseeable future.</w:t>
      </w:r>
    </w:p>
    <w:p w14:paraId="6F950569" w14:textId="3DDD23D8" w:rsidR="00C15F95" w:rsidRPr="00893C7F" w:rsidRDefault="007F3499" w:rsidP="00D129BB">
      <w:pPr>
        <w:pStyle w:val="Heading2"/>
        <w:spacing w:after="120"/>
        <w:ind w:left="284" w:firstLine="425"/>
        <w:rPr>
          <w:color w:val="0070C0"/>
          <w:lang w:val="en-CA" w:eastAsia="en-CA"/>
        </w:rPr>
      </w:pPr>
      <w:r w:rsidRPr="00893C7F">
        <w:rPr>
          <w:color w:val="0070C0"/>
          <w:lang w:val="en-CA" w:eastAsia="en-CA"/>
        </w:rPr>
        <w:t>The ever-increasing demand for commercial aviation has led to rapid expansion of unmanned aircraft (UA)</w:t>
      </w:r>
      <w:r w:rsidR="00832096" w:rsidRPr="00893C7F">
        <w:rPr>
          <w:color w:val="0070C0"/>
          <w:lang w:val="en-CA" w:eastAsia="en-CA"/>
        </w:rPr>
        <w:t xml:space="preserve">. The </w:t>
      </w:r>
      <w:r w:rsidRPr="00893C7F">
        <w:rPr>
          <w:color w:val="0070C0"/>
          <w:lang w:val="en-CA" w:eastAsia="en-CA"/>
        </w:rPr>
        <w:t xml:space="preserve">safe integration </w:t>
      </w:r>
      <w:r w:rsidR="00832096" w:rsidRPr="00893C7F">
        <w:rPr>
          <w:color w:val="0070C0"/>
          <w:lang w:val="en-CA" w:eastAsia="en-CA"/>
        </w:rPr>
        <w:t xml:space="preserve">of </w:t>
      </w:r>
      <w:r w:rsidR="00B96CFE" w:rsidRPr="00893C7F">
        <w:rPr>
          <w:color w:val="0070C0"/>
          <w:lang w:val="en-CA" w:eastAsia="en-CA"/>
        </w:rPr>
        <w:t xml:space="preserve">UAs </w:t>
      </w:r>
      <w:r w:rsidRPr="00893C7F">
        <w:rPr>
          <w:color w:val="0070C0"/>
          <w:lang w:val="en-CA" w:eastAsia="en-CA"/>
        </w:rPr>
        <w:t xml:space="preserve">into airspace shared with conventional commercial aircraft requires </w:t>
      </w:r>
      <w:r w:rsidR="00D27585" w:rsidRPr="00893C7F">
        <w:rPr>
          <w:color w:val="0070C0"/>
          <w:lang w:val="en-CA" w:eastAsia="en-CA"/>
        </w:rPr>
        <w:t>new spectrum</w:t>
      </w:r>
      <w:r w:rsidR="00C15F95" w:rsidRPr="00893C7F">
        <w:rPr>
          <w:color w:val="0070C0"/>
          <w:lang w:val="en-CA" w:eastAsia="en-CA"/>
        </w:rPr>
        <w:t>. For the safe integration of UA into in both the LOS (Line of Sight) and BLOS (Beyond Line of Sight), the aviation community and the ICAO plead for a protected aviation spectrum to operate UAS using the CNPC link. the CNPC links operate in</w:t>
      </w:r>
      <w:r w:rsidR="00C15F95" w:rsidRPr="00893C7F">
        <w:rPr>
          <w:color w:val="0070C0"/>
        </w:rPr>
        <w:t xml:space="preserve"> the </w:t>
      </w:r>
      <w:r w:rsidR="00C15F95" w:rsidRPr="00893C7F">
        <w:rPr>
          <w:color w:val="0070C0"/>
          <w:lang w:val="en-CA" w:eastAsia="en-CA"/>
        </w:rPr>
        <w:t>Aeronautical Mobile (Route) Service (AM(R)S) and Aeronautical Mobile Satellite (</w:t>
      </w:r>
      <w:proofErr w:type="gramStart"/>
      <w:r w:rsidR="00C15F95" w:rsidRPr="00893C7F">
        <w:rPr>
          <w:color w:val="0070C0"/>
          <w:lang w:val="en-CA" w:eastAsia="en-CA"/>
        </w:rPr>
        <w:t>Route)  involving</w:t>
      </w:r>
      <w:proofErr w:type="gramEnd"/>
      <w:r w:rsidR="00C15F95" w:rsidRPr="00893C7F">
        <w:rPr>
          <w:color w:val="0070C0"/>
          <w:lang w:val="en-CA" w:eastAsia="en-CA"/>
        </w:rPr>
        <w:t xml:space="preserve"> the</w:t>
      </w:r>
      <w:r w:rsidR="000D4522" w:rsidRPr="00893C7F">
        <w:rPr>
          <w:color w:val="0070C0"/>
          <w:lang w:val="en-CA" w:eastAsia="en-CA"/>
        </w:rPr>
        <w:t xml:space="preserve"> </w:t>
      </w:r>
      <w:r w:rsidR="00C15F95" w:rsidRPr="00893C7F">
        <w:rPr>
          <w:color w:val="0070C0"/>
          <w:lang w:val="en-CA" w:eastAsia="en-CA"/>
        </w:rPr>
        <w:t xml:space="preserve">responsibility of under International Telecommunications Union (ITU). </w:t>
      </w:r>
    </w:p>
    <w:p w14:paraId="28519E17" w14:textId="32834C4F" w:rsidR="002E5E94" w:rsidRPr="00893C7F" w:rsidRDefault="00C37A46" w:rsidP="00D129BB">
      <w:pPr>
        <w:pStyle w:val="Heading2"/>
        <w:spacing w:after="120"/>
        <w:ind w:left="284" w:firstLine="425"/>
        <w:rPr>
          <w:lang w:val="en-CA" w:eastAsia="en-CA"/>
        </w:rPr>
      </w:pPr>
      <w:r w:rsidRPr="00893C7F">
        <w:rPr>
          <w:lang w:val="en-CA" w:eastAsia="en-CA"/>
        </w:rPr>
        <w:t xml:space="preserve">The process of international competition between expanding radio services obliges all existing users (i.e. aeronautical and non-aeronautical) to continually defend and justify the retention of frequency bands or the addition of new bands to those already allocated to their service, subject to the same conditions as apply in other services. Civil aviation operations are expanding globally, requiring more navigation and communication </w:t>
      </w:r>
      <w:proofErr w:type="gramStart"/>
      <w:r w:rsidRPr="00893C7F">
        <w:rPr>
          <w:lang w:val="en-CA" w:eastAsia="en-CA"/>
        </w:rPr>
        <w:t>facilities</w:t>
      </w:r>
      <w:proofErr w:type="gramEnd"/>
      <w:r w:rsidRPr="00893C7F">
        <w:rPr>
          <w:lang w:val="en-CA" w:eastAsia="en-CA"/>
        </w:rPr>
        <w:t xml:space="preserve"> and thus creating additional pressures on the already stressed and limited spectrum availability. The civil aviation community must accordingly develop and present, as necessary, its agreed policies and its quantified and qualified statements of requirement for radio frequency spectrum </w:t>
      </w:r>
      <w:proofErr w:type="gramStart"/>
      <w:r w:rsidRPr="00893C7F">
        <w:rPr>
          <w:lang w:val="en-CA" w:eastAsia="en-CA"/>
        </w:rPr>
        <w:t>so as to</w:t>
      </w:r>
      <w:proofErr w:type="gramEnd"/>
      <w:r w:rsidRPr="00893C7F">
        <w:rPr>
          <w:lang w:val="en-CA" w:eastAsia="en-CA"/>
        </w:rPr>
        <w:t xml:space="preserve"> ensure the continuing availability of adequate radio spectrum and, ultimately, the ongoing viability of air navigation services throughout the world.</w:t>
      </w:r>
    </w:p>
    <w:p w14:paraId="357F26E1" w14:textId="561FD2FC" w:rsidR="003F006E" w:rsidRPr="00893C7F" w:rsidRDefault="003F006E" w:rsidP="00D129BB">
      <w:pPr>
        <w:pStyle w:val="Heading2"/>
        <w:spacing w:after="120"/>
        <w:ind w:left="284" w:firstLine="425"/>
        <w:rPr>
          <w:lang w:val="en-CA" w:eastAsia="en-CA"/>
        </w:rPr>
      </w:pPr>
      <w:r w:rsidRPr="00893C7F">
        <w:rPr>
          <w:lang w:val="en-CA" w:eastAsia="en-CA"/>
        </w:rPr>
        <w:t xml:space="preserve">Aeronautical systems utilize frequency bands that are attractive to many users due to their propagation characteristics, their generally worldwide </w:t>
      </w:r>
      <w:proofErr w:type="gramStart"/>
      <w:r w:rsidRPr="00893C7F">
        <w:rPr>
          <w:lang w:val="en-CA" w:eastAsia="en-CA"/>
        </w:rPr>
        <w:t>allocations</w:t>
      </w:r>
      <w:proofErr w:type="gramEnd"/>
      <w:r w:rsidRPr="00893C7F">
        <w:rPr>
          <w:lang w:val="en-CA" w:eastAsia="en-CA"/>
        </w:rPr>
        <w:t xml:space="preserve"> and resultant benefits in equipment design. Many of these users are global industries delivering significant economic benefits that are well understood by governments. The potential revenues for such sectors are often directly quantifiable in terms of their overall spectrum bandwidth allocation. However, unlike other spectrum users, the amount of spectrum used by aeronautical safety systems is not directly related to revenue and thus the quantification of the cost benefit of aviation spectrum bandwidth can become challenging.</w:t>
      </w:r>
    </w:p>
    <w:p w14:paraId="3A7D7C37" w14:textId="50D337C2" w:rsidR="007A08FE" w:rsidRPr="00893C7F" w:rsidRDefault="007A08FE" w:rsidP="00D129BB">
      <w:pPr>
        <w:pStyle w:val="Heading2"/>
        <w:spacing w:after="120"/>
        <w:ind w:left="284" w:firstLine="425"/>
        <w:rPr>
          <w:lang w:val="en-CA" w:eastAsia="en-CA"/>
        </w:rPr>
      </w:pPr>
      <w:r w:rsidRPr="00893C7F">
        <w:rPr>
          <w:lang w:val="en-CA" w:eastAsia="en-CA"/>
        </w:rPr>
        <w:t>Competition among spectrum users is becoming more severe and each ITU/WRC cycle sees increasing demand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p>
    <w:p w14:paraId="59413D77" w14:textId="17CD5A14" w:rsidR="00817D46" w:rsidRPr="00893C7F" w:rsidRDefault="00817D46" w:rsidP="00C35213">
      <w:pPr>
        <w:pStyle w:val="Heading2"/>
        <w:ind w:left="284" w:firstLine="425"/>
        <w:rPr>
          <w:lang w:val="en-CA" w:eastAsia="en-CA"/>
        </w:rPr>
      </w:pPr>
      <w:r w:rsidRPr="00893C7F">
        <w:rPr>
          <w:lang w:val="en-CA" w:eastAsia="en-CA"/>
        </w:rPr>
        <w:lastRenderedPageBreak/>
        <w:t>This document contains a balanced and justified presentation of aviation needs, and it will be made available to all aviation interests involved in the frequency management process. It will be updated through regular amendments based on technological developments in communication, navigation and surveillance systems for aviation and changing operational requirements on the utilization of these systems. These updates also consider the decisions in the ITU, including amendments to the ITU Radio Regulations and the development of relevant ITU-R Recommendations and reports.</w:t>
      </w:r>
    </w:p>
    <w:p w14:paraId="3B409727" w14:textId="77777777" w:rsidR="00F976BC" w:rsidRPr="00893C7F" w:rsidRDefault="00F976BC" w:rsidP="00F976BC">
      <w:pPr>
        <w:autoSpaceDE w:val="0"/>
        <w:autoSpaceDN w:val="0"/>
        <w:adjustRightInd w:val="0"/>
        <w:spacing w:after="120"/>
        <w:rPr>
          <w:sz w:val="24"/>
          <w:szCs w:val="24"/>
          <w:highlight w:val="lightGray"/>
          <w:lang w:val="en-CA" w:eastAsia="en-CA"/>
        </w:rPr>
      </w:pPr>
    </w:p>
    <w:p w14:paraId="130B858D" w14:textId="6387CCD1" w:rsidR="000F1668" w:rsidRPr="00893C7F" w:rsidRDefault="000F1668" w:rsidP="00D40797">
      <w:pPr>
        <w:spacing w:before="360" w:after="240"/>
        <w:ind w:left="851"/>
        <w:jc w:val="center"/>
        <w:rPr>
          <w:b/>
          <w:bCs/>
          <w:caps/>
          <w:sz w:val="24"/>
          <w:szCs w:val="24"/>
        </w:rPr>
      </w:pPr>
      <w:r w:rsidRPr="00893C7F">
        <w:rPr>
          <w:b/>
          <w:bCs/>
          <w:sz w:val="24"/>
          <w:szCs w:val="24"/>
          <w:lang w:val="en-CA" w:eastAsia="en-CA"/>
        </w:rPr>
        <w:t>Chapter 2</w:t>
      </w:r>
    </w:p>
    <w:p w14:paraId="27861AC0" w14:textId="326B0FE5" w:rsidR="000F1668" w:rsidRPr="00893C7F" w:rsidRDefault="003C74FA" w:rsidP="00DB650D">
      <w:pPr>
        <w:pStyle w:val="ListParagraph"/>
        <w:numPr>
          <w:ilvl w:val="0"/>
          <w:numId w:val="0"/>
        </w:numPr>
        <w:ind w:left="1418"/>
        <w:contextualSpacing w:val="0"/>
        <w:rPr>
          <w:b/>
          <w:bCs/>
          <w:caps/>
          <w:sz w:val="24"/>
        </w:rPr>
      </w:pPr>
      <w:r w:rsidRPr="00766462">
        <w:rPr>
          <w:rFonts w:ascii="Times New Roman Bold" w:hAnsi="Times New Roman Bold"/>
          <w:caps/>
          <w:sz w:val="24"/>
          <w:lang w:val="en-CA"/>
        </w:rPr>
        <w:t xml:space="preserve">                                       </w:t>
      </w:r>
      <w:r w:rsidR="00A15ACB" w:rsidRPr="00766462">
        <w:rPr>
          <w:rFonts w:ascii="Times New Roman Bold" w:hAnsi="Times New Roman Bold"/>
          <w:caps/>
          <w:sz w:val="24"/>
          <w:lang w:val="en-CA"/>
        </w:rPr>
        <w:t>Objectives</w:t>
      </w:r>
      <w:r w:rsidR="00A15ACB" w:rsidRPr="00893C7F">
        <w:rPr>
          <w:b/>
          <w:bCs/>
          <w:caps/>
          <w:sz w:val="24"/>
        </w:rPr>
        <w:t xml:space="preserve"> and </w:t>
      </w:r>
      <w:r w:rsidR="00DC1EFF" w:rsidRPr="00893C7F">
        <w:rPr>
          <w:b/>
          <w:bCs/>
          <w:caps/>
          <w:sz w:val="24"/>
        </w:rPr>
        <w:t>PURPOSE</w:t>
      </w:r>
    </w:p>
    <w:p w14:paraId="06D687E6" w14:textId="77777777" w:rsidR="00F67397" w:rsidRPr="00961680" w:rsidRDefault="00FB73A8" w:rsidP="00F67397">
      <w:pPr>
        <w:ind w:left="851"/>
        <w:jc w:val="center"/>
        <w:rPr>
          <w:sz w:val="16"/>
          <w:szCs w:val="16"/>
        </w:rPr>
      </w:pPr>
      <w:r w:rsidRPr="00961680">
        <w:rPr>
          <w:sz w:val="16"/>
          <w:szCs w:val="16"/>
          <w:highlight w:val="lightGray"/>
        </w:rPr>
        <w:t>Source</w:t>
      </w:r>
      <w:r w:rsidRPr="00961680">
        <w:rPr>
          <w:caps/>
          <w:sz w:val="16"/>
          <w:szCs w:val="16"/>
          <w:highlight w:val="lightGray"/>
        </w:rPr>
        <w:t xml:space="preserve"> </w:t>
      </w:r>
      <w:r w:rsidR="00995E9C" w:rsidRPr="00961680">
        <w:rPr>
          <w:caps/>
          <w:sz w:val="16"/>
          <w:szCs w:val="16"/>
          <w:highlight w:val="lightGray"/>
        </w:rPr>
        <w:t>Chapter 2</w:t>
      </w:r>
      <w:r w:rsidR="00867886" w:rsidRPr="00961680">
        <w:rPr>
          <w:sz w:val="16"/>
          <w:szCs w:val="16"/>
          <w:highlight w:val="lightGray"/>
        </w:rPr>
        <w:t>/ Vo</w:t>
      </w:r>
      <w:r w:rsidR="00DC7128" w:rsidRPr="00961680">
        <w:rPr>
          <w:sz w:val="16"/>
          <w:szCs w:val="16"/>
          <w:highlight w:val="lightGray"/>
        </w:rPr>
        <w:t>lume 1</w:t>
      </w:r>
      <w:r w:rsidR="009D2B7F" w:rsidRPr="00961680">
        <w:rPr>
          <w:caps/>
          <w:sz w:val="16"/>
          <w:szCs w:val="16"/>
          <w:highlight w:val="lightGray"/>
        </w:rPr>
        <w:t xml:space="preserve">/ </w:t>
      </w:r>
      <w:r w:rsidR="009D2B7F" w:rsidRPr="00961680">
        <w:rPr>
          <w:sz w:val="16"/>
          <w:szCs w:val="16"/>
          <w:highlight w:val="lightGray"/>
        </w:rPr>
        <w:t>Doc 9718</w:t>
      </w:r>
      <w:r w:rsidR="00DC1EFF" w:rsidRPr="00961680">
        <w:rPr>
          <w:sz w:val="16"/>
          <w:szCs w:val="16"/>
          <w:highlight w:val="lightGray"/>
        </w:rPr>
        <w:t>)</w:t>
      </w:r>
    </w:p>
    <w:p w14:paraId="77A7604E" w14:textId="77777777" w:rsidR="00F67397" w:rsidRDefault="00F67397" w:rsidP="00F67397">
      <w:pPr>
        <w:ind w:left="851"/>
        <w:jc w:val="center"/>
        <w:rPr>
          <w:sz w:val="24"/>
          <w:szCs w:val="24"/>
        </w:rPr>
      </w:pPr>
    </w:p>
    <w:p w14:paraId="321527EB" w14:textId="77777777" w:rsidR="00F67397" w:rsidRDefault="00F67397" w:rsidP="00F67397">
      <w:pPr>
        <w:ind w:left="851"/>
        <w:jc w:val="center"/>
        <w:rPr>
          <w:sz w:val="24"/>
          <w:szCs w:val="24"/>
        </w:rPr>
      </w:pPr>
    </w:p>
    <w:p w14:paraId="461E26B7" w14:textId="7328631A" w:rsidR="000037DB" w:rsidRPr="008B3F80" w:rsidRDefault="008B42EF">
      <w:pPr>
        <w:pStyle w:val="ListParagraph"/>
        <w:numPr>
          <w:ilvl w:val="1"/>
          <w:numId w:val="19"/>
        </w:numPr>
        <w:spacing w:after="120"/>
        <w:ind w:left="357" w:firstLine="636"/>
        <w:contextualSpacing w:val="0"/>
        <w:jc w:val="both"/>
        <w:rPr>
          <w:sz w:val="24"/>
        </w:rPr>
      </w:pPr>
      <w:r w:rsidRPr="008B3F80">
        <w:rPr>
          <w:sz w:val="24"/>
        </w:rPr>
        <w:t xml:space="preserve">       </w:t>
      </w:r>
      <w:r w:rsidR="000037DB" w:rsidRPr="008B3F80">
        <w:rPr>
          <w:sz w:val="24"/>
        </w:rPr>
        <w:t xml:space="preserve">The ITU is the specialized agency of the United Nations for telecommunication matters where international agreements are made on the use of the radio frequency spectrum. At World Radiocommunication Conferences (WRCs), convened about every four years, changes are made to the ITU Radio Regulations, including the Table of Frequency Allocations (Article 5 of the ITU Radio Regulations), </w:t>
      </w:r>
      <w:proofErr w:type="gramStart"/>
      <w:r w:rsidR="000037DB" w:rsidRPr="008B3F80">
        <w:rPr>
          <w:sz w:val="24"/>
        </w:rPr>
        <w:t>on the basis of</w:t>
      </w:r>
      <w:proofErr w:type="gramEnd"/>
      <w:r w:rsidR="000037DB" w:rsidRPr="008B3F80">
        <w:rPr>
          <w:sz w:val="24"/>
        </w:rPr>
        <w:t xml:space="preserve"> proposals made by States. This mechanism was introduced in 1992 </w:t>
      </w:r>
      <w:proofErr w:type="gramStart"/>
      <w:r w:rsidR="000037DB" w:rsidRPr="008B3F80">
        <w:rPr>
          <w:sz w:val="24"/>
        </w:rPr>
        <w:t>in order to</w:t>
      </w:r>
      <w:proofErr w:type="gramEnd"/>
      <w:r w:rsidR="000037DB" w:rsidRPr="008B3F80">
        <w:rPr>
          <w:sz w:val="24"/>
        </w:rPr>
        <w:t xml:space="preserve"> better adapt the Table of Frequency Allocations to rapid technological developments and spectrum requirements for all users of the radio frequency spectrum.</w:t>
      </w:r>
    </w:p>
    <w:p w14:paraId="0DC01286" w14:textId="708E3CF6" w:rsidR="000037DB" w:rsidRPr="00893C7F" w:rsidRDefault="008B3F80">
      <w:pPr>
        <w:pStyle w:val="ListParagraph"/>
        <w:numPr>
          <w:ilvl w:val="1"/>
          <w:numId w:val="19"/>
        </w:numPr>
        <w:spacing w:after="120"/>
        <w:ind w:left="357" w:firstLine="636"/>
        <w:contextualSpacing w:val="0"/>
        <w:jc w:val="both"/>
        <w:rPr>
          <w:color w:val="0070C0"/>
          <w:sz w:val="24"/>
        </w:rPr>
      </w:pPr>
      <w:r>
        <w:rPr>
          <w:sz w:val="24"/>
        </w:rPr>
        <w:t xml:space="preserve">       </w:t>
      </w:r>
      <w:r w:rsidR="000037DB" w:rsidRPr="00893C7F">
        <w:rPr>
          <w:sz w:val="24"/>
        </w:rPr>
        <w:t xml:space="preserve">A </w:t>
      </w:r>
      <w:r w:rsidR="000037DB" w:rsidRPr="008B3F80">
        <w:t>consequence</w:t>
      </w:r>
      <w:r w:rsidR="000037DB" w:rsidRPr="00893C7F">
        <w:rPr>
          <w:sz w:val="24"/>
        </w:rPr>
        <w:t xml:space="preserve"> of this process is that a coordinated aeronautical position (the ICAO Position) must be established for every ITU WRC and finalized well in advance of the ITU conference itself, </w:t>
      </w:r>
      <w:proofErr w:type="gramStart"/>
      <w:r w:rsidR="000037DB" w:rsidRPr="00893C7F">
        <w:rPr>
          <w:sz w:val="24"/>
        </w:rPr>
        <w:t>in order to</w:t>
      </w:r>
      <w:proofErr w:type="gramEnd"/>
      <w:r w:rsidR="000037DB" w:rsidRPr="00893C7F">
        <w:rPr>
          <w:sz w:val="24"/>
        </w:rPr>
        <w:t xml:space="preserve"> be of maximum use to aviation authorities. The ICAO Position is intended to be used by civil aviation authorities in their national discussions with the radio regulatory authorities when developing proposals for submission by their administrations to meetings of regional telecommunication organizations which prepare regional positions for ITU conferences as well as to the ITU conferences themselves and to brief the delegations at these meetings. In addition, it is to be used by aviation experts at these conferences and is submitted by ICAO to the ITU conferences in the form of an information paper. The ICAO Position contains the agreed radio frequency allocation requirements for aeronautical radio services, including the necessary protection from harmful interference, that are provided to support safety critical aeronautical communication, </w:t>
      </w:r>
      <w:proofErr w:type="gramStart"/>
      <w:r w:rsidR="000037DB" w:rsidRPr="00893C7F">
        <w:rPr>
          <w:sz w:val="24"/>
        </w:rPr>
        <w:t>navigation</w:t>
      </w:r>
      <w:proofErr w:type="gramEnd"/>
      <w:r w:rsidR="000037DB" w:rsidRPr="00893C7F">
        <w:rPr>
          <w:sz w:val="24"/>
        </w:rPr>
        <w:t xml:space="preserve"> and surveillance systems</w:t>
      </w:r>
      <w:r w:rsidR="0090453C" w:rsidRPr="00893C7F">
        <w:rPr>
          <w:sz w:val="24"/>
        </w:rPr>
        <w:t xml:space="preserve">, </w:t>
      </w:r>
      <w:r w:rsidR="0090453C" w:rsidRPr="00893C7F">
        <w:rPr>
          <w:color w:val="0070C0"/>
          <w:sz w:val="24"/>
        </w:rPr>
        <w:t>including</w:t>
      </w:r>
      <w:r w:rsidR="000F5C60" w:rsidRPr="000F5C60">
        <w:t xml:space="preserve"> </w:t>
      </w:r>
      <w:r w:rsidR="000F5C60" w:rsidRPr="000F5C60">
        <w:rPr>
          <w:color w:val="0070C0"/>
          <w:sz w:val="24"/>
        </w:rPr>
        <w:t>Control and Non-Payload Communications</w:t>
      </w:r>
      <w:r w:rsidR="0090453C" w:rsidRPr="00893C7F">
        <w:rPr>
          <w:color w:val="0070C0"/>
          <w:sz w:val="24"/>
        </w:rPr>
        <w:t xml:space="preserve"> </w:t>
      </w:r>
      <w:r w:rsidR="000F5C60">
        <w:rPr>
          <w:color w:val="0070C0"/>
          <w:sz w:val="24"/>
        </w:rPr>
        <w:t>(</w:t>
      </w:r>
      <w:r w:rsidR="0090453C" w:rsidRPr="00893C7F">
        <w:rPr>
          <w:color w:val="0070C0"/>
          <w:sz w:val="24"/>
        </w:rPr>
        <w:t>CNPC</w:t>
      </w:r>
      <w:r w:rsidR="000F5C60">
        <w:rPr>
          <w:color w:val="0070C0"/>
          <w:sz w:val="24"/>
        </w:rPr>
        <w:t>)</w:t>
      </w:r>
      <w:r w:rsidR="0090453C" w:rsidRPr="00893C7F">
        <w:rPr>
          <w:color w:val="0070C0"/>
          <w:sz w:val="24"/>
        </w:rPr>
        <w:t xml:space="preserve"> links for UAS</w:t>
      </w:r>
      <w:r w:rsidR="000037DB" w:rsidRPr="00893C7F">
        <w:rPr>
          <w:sz w:val="24"/>
        </w:rPr>
        <w:t xml:space="preserve">. </w:t>
      </w:r>
      <w:r w:rsidR="00537B58" w:rsidRPr="00893C7F">
        <w:rPr>
          <w:iCs/>
          <w:color w:val="0070C0"/>
          <w:sz w:val="24"/>
        </w:rPr>
        <w:t xml:space="preserve">the ICAO policy </w:t>
      </w:r>
      <w:r w:rsidR="004D107C" w:rsidRPr="00893C7F">
        <w:rPr>
          <w:iCs/>
          <w:color w:val="0070C0"/>
          <w:sz w:val="24"/>
        </w:rPr>
        <w:t xml:space="preserve">statement </w:t>
      </w:r>
      <w:r w:rsidR="00537B58" w:rsidRPr="00893C7F">
        <w:rPr>
          <w:iCs/>
          <w:color w:val="0070C0"/>
          <w:sz w:val="24"/>
        </w:rPr>
        <w:t xml:space="preserve">and the </w:t>
      </w:r>
      <w:r w:rsidR="004D107C" w:rsidRPr="00893C7F">
        <w:rPr>
          <w:iCs/>
          <w:color w:val="0070C0"/>
          <w:sz w:val="24"/>
        </w:rPr>
        <w:t xml:space="preserve">spectrum </w:t>
      </w:r>
      <w:r w:rsidR="00537B58" w:rsidRPr="00893C7F">
        <w:rPr>
          <w:iCs/>
          <w:color w:val="0070C0"/>
          <w:sz w:val="24"/>
        </w:rPr>
        <w:t xml:space="preserve">strategy on WRCs and how the process is followed to get the ICAO Position on </w:t>
      </w:r>
      <w:r w:rsidR="00537B58" w:rsidRPr="00961680">
        <w:rPr>
          <w:iCs/>
          <w:color w:val="0070C0"/>
          <w:sz w:val="24"/>
        </w:rPr>
        <w:t>WRCs</w:t>
      </w:r>
      <w:r w:rsidR="00537B58" w:rsidRPr="00961680">
        <w:rPr>
          <w:sz w:val="24"/>
        </w:rPr>
        <w:t xml:space="preserve"> </w:t>
      </w:r>
      <w:r w:rsidR="000037DB" w:rsidRPr="00961680">
        <w:rPr>
          <w:strike/>
          <w:sz w:val="24"/>
        </w:rPr>
        <w:t>The ICAO Position, the ICAO spectrum strategy and the ICAO policy statements</w:t>
      </w:r>
      <w:r w:rsidR="000037DB" w:rsidRPr="00893C7F">
        <w:rPr>
          <w:sz w:val="24"/>
        </w:rPr>
        <w:t xml:space="preserve"> in this handbook are developed by the Air Navigation Commission, with the assistance of the Frequency Spectrum Management Panel (FSMP</w:t>
      </w:r>
      <w:proofErr w:type="gramStart"/>
      <w:r w:rsidR="000037DB" w:rsidRPr="00893C7F">
        <w:rPr>
          <w:sz w:val="24"/>
        </w:rPr>
        <w:t>), and</w:t>
      </w:r>
      <w:proofErr w:type="gramEnd"/>
      <w:r w:rsidR="000037DB" w:rsidRPr="00893C7F">
        <w:rPr>
          <w:sz w:val="24"/>
        </w:rPr>
        <w:t xml:space="preserve"> approved by the ICAO Council. In developing the ICAO Position, all ICAO Member States and relevant international organizations are consulted.</w:t>
      </w:r>
      <w:r w:rsidR="002E7DE2" w:rsidRPr="00893C7F">
        <w:rPr>
          <w:sz w:val="24"/>
        </w:rPr>
        <w:t xml:space="preserve"> </w:t>
      </w:r>
      <w:r w:rsidR="002E7DE2" w:rsidRPr="00893C7F">
        <w:rPr>
          <w:color w:val="0070C0"/>
          <w:sz w:val="24"/>
        </w:rPr>
        <w:t>A</w:t>
      </w:r>
      <w:r w:rsidR="00F23D70" w:rsidRPr="00893C7F">
        <w:rPr>
          <w:color w:val="0070C0"/>
          <w:sz w:val="24"/>
        </w:rPr>
        <w:t>eronautical aspect</w:t>
      </w:r>
      <w:r w:rsidR="002E7DE2" w:rsidRPr="00893C7F">
        <w:rPr>
          <w:color w:val="0070C0"/>
          <w:sz w:val="24"/>
        </w:rPr>
        <w:t>s</w:t>
      </w:r>
      <w:r w:rsidR="00C113A3" w:rsidRPr="00893C7F">
        <w:rPr>
          <w:color w:val="0070C0"/>
          <w:sz w:val="24"/>
        </w:rPr>
        <w:t xml:space="preserve"> on the Agenda Items for </w:t>
      </w:r>
      <w:r w:rsidR="005A7921" w:rsidRPr="00893C7F">
        <w:rPr>
          <w:color w:val="0070C0"/>
          <w:sz w:val="24"/>
        </w:rPr>
        <w:t>next WRC</w:t>
      </w:r>
      <w:r w:rsidR="00AE3F5F" w:rsidRPr="00893C7F">
        <w:rPr>
          <w:color w:val="0070C0"/>
          <w:sz w:val="24"/>
        </w:rPr>
        <w:t>s are pub</w:t>
      </w:r>
      <w:r w:rsidR="00E334E9" w:rsidRPr="00893C7F">
        <w:rPr>
          <w:color w:val="0070C0"/>
          <w:sz w:val="24"/>
        </w:rPr>
        <w:t xml:space="preserve">lished </w:t>
      </w:r>
      <w:r w:rsidR="0056079E" w:rsidRPr="00893C7F">
        <w:rPr>
          <w:color w:val="0070C0"/>
          <w:sz w:val="24"/>
        </w:rPr>
        <w:t>separately</w:t>
      </w:r>
      <w:r w:rsidR="00AA69CC" w:rsidRPr="00893C7F">
        <w:rPr>
          <w:color w:val="0070C0"/>
          <w:sz w:val="24"/>
        </w:rPr>
        <w:t xml:space="preserve"> in the </w:t>
      </w:r>
      <w:r w:rsidR="00911D11" w:rsidRPr="00893C7F">
        <w:rPr>
          <w:color w:val="0070C0"/>
          <w:sz w:val="24"/>
        </w:rPr>
        <w:t xml:space="preserve">ICAO </w:t>
      </w:r>
      <w:r w:rsidR="00AA69CC" w:rsidRPr="00893C7F">
        <w:rPr>
          <w:color w:val="0070C0"/>
          <w:sz w:val="24"/>
        </w:rPr>
        <w:t xml:space="preserve">document </w:t>
      </w:r>
      <w:r w:rsidR="0056079E" w:rsidRPr="00893C7F">
        <w:rPr>
          <w:color w:val="0070C0"/>
          <w:sz w:val="24"/>
          <w:highlight w:val="yellow"/>
        </w:rPr>
        <w:t>…….</w:t>
      </w:r>
    </w:p>
    <w:p w14:paraId="1C936291" w14:textId="25F7E9D5" w:rsidR="000037DB" w:rsidRPr="00893C7F" w:rsidRDefault="00893C7F">
      <w:pPr>
        <w:pStyle w:val="ListParagraph"/>
        <w:numPr>
          <w:ilvl w:val="1"/>
          <w:numId w:val="19"/>
        </w:numPr>
        <w:spacing w:after="120"/>
        <w:ind w:left="1134" w:hanging="141"/>
        <w:contextualSpacing w:val="0"/>
        <w:jc w:val="both"/>
        <w:rPr>
          <w:sz w:val="24"/>
        </w:rPr>
      </w:pPr>
      <w:r>
        <w:rPr>
          <w:sz w:val="24"/>
        </w:rPr>
        <w:t xml:space="preserve">  </w:t>
      </w:r>
      <w:r w:rsidR="008B3F80">
        <w:rPr>
          <w:sz w:val="24"/>
        </w:rPr>
        <w:t xml:space="preserve">   </w:t>
      </w:r>
      <w:r w:rsidR="000037DB" w:rsidRPr="00893C7F">
        <w:rPr>
          <w:sz w:val="24"/>
        </w:rPr>
        <w:t>With this background, the prime objectives of this document are:</w:t>
      </w:r>
    </w:p>
    <w:p w14:paraId="5D391DE1" w14:textId="0C03C440" w:rsidR="000037DB" w:rsidRPr="00893C7F" w:rsidRDefault="000037DB">
      <w:pPr>
        <w:pStyle w:val="ListParagraph"/>
        <w:numPr>
          <w:ilvl w:val="0"/>
          <w:numId w:val="11"/>
        </w:numPr>
        <w:spacing w:before="120" w:after="120"/>
        <w:ind w:left="1843"/>
        <w:contextualSpacing w:val="0"/>
        <w:jc w:val="both"/>
        <w:rPr>
          <w:sz w:val="24"/>
        </w:rPr>
      </w:pPr>
      <w:r w:rsidRPr="00893C7F">
        <w:rPr>
          <w:sz w:val="24"/>
        </w:rPr>
        <w:lastRenderedPageBreak/>
        <w:t xml:space="preserve">to provide a consolidated and up-to-date statement of agreed spectrum requirements for aeronautical services and </w:t>
      </w:r>
      <w:r w:rsidRPr="00893C7F">
        <w:rPr>
          <w:sz w:val="24"/>
          <w:highlight w:val="lightGray"/>
        </w:rPr>
        <w:t>the ICAO policy in the frequency bands used by international civil aviation for the communication, navigation and surveillance systems</w:t>
      </w:r>
      <w:r w:rsidRPr="00893C7F">
        <w:rPr>
          <w:sz w:val="24"/>
        </w:rPr>
        <w:t xml:space="preserve"> that are to be provided for air traffic purposes, taking into account all future </w:t>
      </w:r>
      <w:proofErr w:type="gramStart"/>
      <w:r w:rsidRPr="00893C7F">
        <w:rPr>
          <w:sz w:val="24"/>
        </w:rPr>
        <w:t>needs;</w:t>
      </w:r>
      <w:proofErr w:type="gramEnd"/>
    </w:p>
    <w:p w14:paraId="146BF0DB" w14:textId="44AE5FB7" w:rsidR="00310629" w:rsidRPr="00893C7F" w:rsidRDefault="00310629">
      <w:pPr>
        <w:pStyle w:val="ListParagraph"/>
        <w:numPr>
          <w:ilvl w:val="0"/>
          <w:numId w:val="11"/>
        </w:numPr>
        <w:spacing w:before="120" w:after="120"/>
        <w:ind w:left="1843"/>
        <w:rPr>
          <w:color w:val="0070C0"/>
          <w:sz w:val="24"/>
        </w:rPr>
      </w:pPr>
      <w:r w:rsidRPr="00893C7F">
        <w:rPr>
          <w:color w:val="0070C0"/>
          <w:sz w:val="24"/>
        </w:rPr>
        <w:t xml:space="preserve">to provide background information on the international spectrum management institutional framework and the main ITU </w:t>
      </w:r>
      <w:proofErr w:type="gramStart"/>
      <w:r w:rsidRPr="00893C7F">
        <w:rPr>
          <w:color w:val="0070C0"/>
          <w:sz w:val="24"/>
        </w:rPr>
        <w:t>elements</w:t>
      </w:r>
      <w:r w:rsidR="00C91BF0" w:rsidRPr="00893C7F">
        <w:rPr>
          <w:color w:val="0070C0"/>
          <w:sz w:val="24"/>
        </w:rPr>
        <w:t>;</w:t>
      </w:r>
      <w:proofErr w:type="gramEnd"/>
      <w:r w:rsidRPr="00893C7F">
        <w:rPr>
          <w:color w:val="0070C0"/>
          <w:sz w:val="24"/>
        </w:rPr>
        <w:t xml:space="preserve">  </w:t>
      </w:r>
    </w:p>
    <w:p w14:paraId="733C2C55" w14:textId="0C4D3252" w:rsidR="000037DB" w:rsidRPr="00893C7F" w:rsidRDefault="000037DB" w:rsidP="00846DED">
      <w:pPr>
        <w:spacing w:before="120" w:after="120"/>
        <w:ind w:left="1843" w:hanging="425"/>
        <w:rPr>
          <w:sz w:val="24"/>
          <w:szCs w:val="24"/>
        </w:rPr>
      </w:pPr>
      <w:r w:rsidRPr="00893C7F">
        <w:rPr>
          <w:sz w:val="24"/>
          <w:szCs w:val="24"/>
        </w:rPr>
        <w:t xml:space="preserve">b) </w:t>
      </w:r>
      <w:r w:rsidR="007F2411" w:rsidRPr="00893C7F">
        <w:rPr>
          <w:sz w:val="24"/>
          <w:szCs w:val="24"/>
        </w:rPr>
        <w:t xml:space="preserve">  </w:t>
      </w:r>
      <w:r w:rsidRPr="00893C7F">
        <w:rPr>
          <w:sz w:val="24"/>
          <w:szCs w:val="24"/>
        </w:rPr>
        <w:t>to provide a source of reference for relevant ITU regulations, resolutions, recommendations and associated ITU-Radiocommunication Sector (ITUR) material;</w:t>
      </w:r>
      <w:r w:rsidR="00C91BF0" w:rsidRPr="00893C7F">
        <w:rPr>
          <w:sz w:val="24"/>
          <w:szCs w:val="24"/>
        </w:rPr>
        <w:t xml:space="preserve"> and</w:t>
      </w:r>
    </w:p>
    <w:p w14:paraId="667DB2C9" w14:textId="1F86B320" w:rsidR="000037DB" w:rsidRPr="00893C7F" w:rsidRDefault="000037DB" w:rsidP="00846DED">
      <w:pPr>
        <w:spacing w:before="120" w:after="120"/>
        <w:ind w:left="1843" w:hanging="425"/>
        <w:rPr>
          <w:sz w:val="24"/>
          <w:szCs w:val="24"/>
        </w:rPr>
      </w:pPr>
      <w:r w:rsidRPr="00893C7F">
        <w:rPr>
          <w:sz w:val="24"/>
          <w:szCs w:val="24"/>
        </w:rPr>
        <w:t xml:space="preserve"> c) </w:t>
      </w:r>
      <w:r w:rsidR="007F2411" w:rsidRPr="00893C7F">
        <w:rPr>
          <w:sz w:val="24"/>
          <w:szCs w:val="24"/>
        </w:rPr>
        <w:t xml:space="preserve">  </w:t>
      </w:r>
      <w:r w:rsidRPr="00893C7F">
        <w:rPr>
          <w:sz w:val="24"/>
          <w:szCs w:val="24"/>
        </w:rPr>
        <w:t>to provide a convenient record for important frequency management material, such as the criteria applied in the planning of radio frequency assignments, and the protection from interference</w:t>
      </w:r>
      <w:r w:rsidR="00C91BF0" w:rsidRPr="00893C7F">
        <w:rPr>
          <w:sz w:val="24"/>
          <w:szCs w:val="24"/>
        </w:rPr>
        <w:t>.</w:t>
      </w:r>
      <w:r w:rsidRPr="00893C7F">
        <w:rPr>
          <w:sz w:val="24"/>
          <w:szCs w:val="24"/>
        </w:rPr>
        <w:t xml:space="preserve"> </w:t>
      </w:r>
      <w:r w:rsidRPr="00893C7F">
        <w:rPr>
          <w:strike/>
          <w:sz w:val="24"/>
          <w:szCs w:val="24"/>
        </w:rPr>
        <w:t>and</w:t>
      </w:r>
    </w:p>
    <w:p w14:paraId="7F40B73C" w14:textId="1434E6BB" w:rsidR="000037DB" w:rsidRPr="00893C7F" w:rsidRDefault="000037DB" w:rsidP="00846DED">
      <w:pPr>
        <w:spacing w:before="120" w:after="120"/>
        <w:ind w:left="1843" w:hanging="425"/>
        <w:rPr>
          <w:strike/>
          <w:sz w:val="24"/>
          <w:szCs w:val="24"/>
        </w:rPr>
      </w:pPr>
      <w:r w:rsidRPr="00893C7F">
        <w:rPr>
          <w:strike/>
          <w:sz w:val="24"/>
          <w:szCs w:val="24"/>
        </w:rPr>
        <w:t xml:space="preserve"> d) </w:t>
      </w:r>
      <w:r w:rsidR="007F2411" w:rsidRPr="00893C7F">
        <w:rPr>
          <w:strike/>
          <w:sz w:val="24"/>
          <w:szCs w:val="24"/>
        </w:rPr>
        <w:t xml:space="preserve"> </w:t>
      </w:r>
      <w:r w:rsidRPr="00893C7F">
        <w:rPr>
          <w:strike/>
          <w:sz w:val="24"/>
          <w:szCs w:val="24"/>
        </w:rPr>
        <w:t xml:space="preserve">to provide background information on the international spectrum management institutional framework and the main ITU elements. </w:t>
      </w:r>
      <w:r w:rsidRPr="00893C7F">
        <w:rPr>
          <w:strike/>
          <w:sz w:val="24"/>
          <w:szCs w:val="24"/>
        </w:rPr>
        <w:cr/>
      </w:r>
    </w:p>
    <w:p w14:paraId="3843A057" w14:textId="77777777" w:rsidR="003A2F94" w:rsidRPr="00893C7F" w:rsidRDefault="003A2F94" w:rsidP="007F6DA3">
      <w:pPr>
        <w:spacing w:before="360" w:after="240"/>
        <w:ind w:left="851"/>
        <w:jc w:val="center"/>
        <w:rPr>
          <w:b/>
          <w:bCs/>
          <w:sz w:val="24"/>
          <w:szCs w:val="24"/>
          <w:lang w:val="en-CA" w:eastAsia="en-CA"/>
        </w:rPr>
      </w:pPr>
    </w:p>
    <w:p w14:paraId="49D09F32" w14:textId="7B6DA443" w:rsidR="007F6DA3" w:rsidRPr="00893C7F" w:rsidRDefault="007F6DA3" w:rsidP="00E609EF">
      <w:pPr>
        <w:spacing w:before="360" w:after="240"/>
        <w:ind w:left="851"/>
        <w:jc w:val="center"/>
        <w:rPr>
          <w:b/>
          <w:bCs/>
          <w:caps/>
          <w:sz w:val="24"/>
          <w:szCs w:val="24"/>
        </w:rPr>
      </w:pPr>
      <w:r w:rsidRPr="00893C7F">
        <w:rPr>
          <w:b/>
          <w:bCs/>
          <w:sz w:val="24"/>
          <w:szCs w:val="24"/>
          <w:lang w:val="en-CA" w:eastAsia="en-CA"/>
        </w:rPr>
        <w:t>Chapter 3</w:t>
      </w:r>
    </w:p>
    <w:p w14:paraId="74F8F287" w14:textId="77B410F1" w:rsidR="00A15ACB" w:rsidRPr="00893C7F" w:rsidRDefault="00A15ACB" w:rsidP="007F6DA3">
      <w:pPr>
        <w:spacing w:before="360" w:after="240"/>
        <w:ind w:left="851"/>
        <w:jc w:val="center"/>
        <w:rPr>
          <w:rFonts w:ascii="Times New Roman Bold" w:hAnsi="Times New Roman Bold"/>
          <w:caps/>
          <w:sz w:val="24"/>
          <w:szCs w:val="24"/>
        </w:rPr>
      </w:pPr>
      <w:r w:rsidRPr="00893C7F">
        <w:rPr>
          <w:rFonts w:ascii="Times New Roman Bold" w:hAnsi="Times New Roman Bold"/>
          <w:caps/>
          <w:sz w:val="24"/>
          <w:szCs w:val="24"/>
        </w:rPr>
        <w:t>Spectrum Management</w:t>
      </w:r>
    </w:p>
    <w:p w14:paraId="1CFD9158" w14:textId="77777777" w:rsidR="001A1C7A" w:rsidRDefault="00840DB8" w:rsidP="00E609EF">
      <w:pPr>
        <w:pStyle w:val="ListParagraph"/>
        <w:numPr>
          <w:ilvl w:val="0"/>
          <w:numId w:val="14"/>
        </w:numPr>
        <w:spacing w:before="120"/>
        <w:ind w:left="2693" w:firstLine="1276"/>
        <w:contextualSpacing w:val="0"/>
        <w:rPr>
          <w:rFonts w:ascii="Times New Roman Bold" w:hAnsi="Times New Roman Bold"/>
          <w:sz w:val="24"/>
        </w:rPr>
      </w:pPr>
      <w:r>
        <w:rPr>
          <w:rFonts w:ascii="Times New Roman Bold" w:hAnsi="Times New Roman Bold"/>
          <w:sz w:val="24"/>
        </w:rPr>
        <w:t xml:space="preserve"> </w:t>
      </w:r>
      <w:r w:rsidR="00A15ACB" w:rsidRPr="00623323">
        <w:rPr>
          <w:rFonts w:ascii="Times New Roman Bold" w:hAnsi="Times New Roman Bold"/>
          <w:sz w:val="24"/>
        </w:rPr>
        <w:t>O</w:t>
      </w:r>
      <w:r w:rsidR="0029291D" w:rsidRPr="00623323">
        <w:rPr>
          <w:rFonts w:ascii="Times New Roman Bold" w:hAnsi="Times New Roman Bold"/>
          <w:sz w:val="24"/>
        </w:rPr>
        <w:t>VERVIEW</w:t>
      </w:r>
      <w:r w:rsidR="007B39BD" w:rsidRPr="00623323">
        <w:rPr>
          <w:rFonts w:ascii="Times New Roman Bold" w:hAnsi="Times New Roman Bold"/>
          <w:sz w:val="24"/>
        </w:rPr>
        <w:t xml:space="preserve">  </w:t>
      </w:r>
    </w:p>
    <w:p w14:paraId="74755BD2" w14:textId="7A2FC97B" w:rsidR="00EA5BB3" w:rsidRPr="007B39BD" w:rsidRDefault="00EA5BB3" w:rsidP="003A2F94">
      <w:pPr>
        <w:spacing w:after="120"/>
        <w:ind w:left="851"/>
        <w:jc w:val="center"/>
        <w:rPr>
          <w:rFonts w:ascii="Times New Roman Bold" w:eastAsia="Times New Roman Bold" w:hAnsi="Times New Roman Bold" w:cs="Times New Roman Bold"/>
          <w:strike/>
          <w:color w:val="0070C0"/>
          <w:sz w:val="24"/>
          <w:szCs w:val="24"/>
        </w:rPr>
      </w:pPr>
      <w:r w:rsidRPr="007B39BD">
        <w:rPr>
          <w:rFonts w:ascii="Times New Roman Bold" w:hAnsi="Times New Roman Bold"/>
          <w:strike/>
          <w:color w:val="0070C0"/>
          <w:sz w:val="24"/>
          <w:szCs w:val="24"/>
        </w:rPr>
        <w:t xml:space="preserve">  </w:t>
      </w:r>
    </w:p>
    <w:p w14:paraId="62135DC4" w14:textId="27705811" w:rsidR="008439A1" w:rsidRPr="00893C7F" w:rsidRDefault="00757266">
      <w:pPr>
        <w:pStyle w:val="ListParagraph"/>
        <w:numPr>
          <w:ilvl w:val="3"/>
          <w:numId w:val="12"/>
        </w:numPr>
        <w:spacing w:after="120"/>
        <w:jc w:val="center"/>
        <w:rPr>
          <w:sz w:val="24"/>
        </w:rPr>
      </w:pPr>
      <w:r w:rsidRPr="00893C7F">
        <w:rPr>
          <w:b/>
          <w:bCs/>
          <w:sz w:val="24"/>
        </w:rPr>
        <w:t>GENERAL</w:t>
      </w:r>
      <w:r w:rsidR="008439A1" w:rsidRPr="00893C7F">
        <w:rPr>
          <w:b/>
          <w:bCs/>
          <w:sz w:val="24"/>
        </w:rPr>
        <w:t xml:space="preserve"> ASPECTS OF </w:t>
      </w:r>
      <w:r w:rsidR="00236436" w:rsidRPr="00893C7F">
        <w:rPr>
          <w:b/>
          <w:bCs/>
          <w:sz w:val="24"/>
        </w:rPr>
        <w:t>THE</w:t>
      </w:r>
      <w:r w:rsidR="00236436" w:rsidRPr="00236436">
        <w:rPr>
          <w:b/>
          <w:bCs/>
          <w:sz w:val="24"/>
        </w:rPr>
        <w:t xml:space="preserve"> </w:t>
      </w:r>
      <w:r w:rsidR="00236436" w:rsidRPr="00236436">
        <w:rPr>
          <w:b/>
          <w:bCs/>
          <w:color w:val="0070C0"/>
          <w:sz w:val="24"/>
        </w:rPr>
        <w:t xml:space="preserve">SPECTRUM MANAGEMENT </w:t>
      </w:r>
      <w:r w:rsidR="008439A1" w:rsidRPr="00893C7F">
        <w:rPr>
          <w:b/>
          <w:bCs/>
          <w:sz w:val="24"/>
        </w:rPr>
        <w:t>PROCESS</w:t>
      </w:r>
    </w:p>
    <w:p w14:paraId="4BA8F95A" w14:textId="495BF4EC" w:rsidR="0033616B" w:rsidRPr="001A1C7A" w:rsidRDefault="00F21326" w:rsidP="00F778FA">
      <w:pPr>
        <w:pStyle w:val="ListParagraph"/>
        <w:numPr>
          <w:ilvl w:val="0"/>
          <w:numId w:val="0"/>
        </w:numPr>
        <w:spacing w:after="120"/>
        <w:ind w:left="1728"/>
        <w:rPr>
          <w:sz w:val="16"/>
          <w:szCs w:val="16"/>
          <w:lang w:val="fr-CA"/>
        </w:rPr>
      </w:pPr>
      <w:r w:rsidRPr="00B82C8E">
        <w:rPr>
          <w:rFonts w:ascii="Times New Roman Bold" w:eastAsia="Times New Roman Bold" w:hAnsi="Times New Roman Bold" w:cs="Times New Roman Bold"/>
          <w:color w:val="0070C0"/>
          <w:sz w:val="16"/>
          <w:szCs w:val="16"/>
          <w:lang w:val="en-CA"/>
        </w:rPr>
        <w:t xml:space="preserve">                     </w:t>
      </w:r>
      <w:r w:rsidR="001A1C7A" w:rsidRPr="00B82C8E">
        <w:rPr>
          <w:rFonts w:ascii="Times New Roman Bold" w:eastAsia="Times New Roman Bold" w:hAnsi="Times New Roman Bold" w:cs="Times New Roman Bold"/>
          <w:color w:val="0070C0"/>
          <w:sz w:val="16"/>
          <w:szCs w:val="16"/>
          <w:lang w:val="en-CA"/>
        </w:rPr>
        <w:t xml:space="preserve">              </w:t>
      </w:r>
      <w:r w:rsidRPr="00B82C8E">
        <w:rPr>
          <w:rFonts w:ascii="Times New Roman Bold" w:eastAsia="Times New Roman Bold" w:hAnsi="Times New Roman Bold" w:cs="Times New Roman Bold"/>
          <w:color w:val="0070C0"/>
          <w:sz w:val="16"/>
          <w:szCs w:val="16"/>
          <w:lang w:val="en-CA"/>
        </w:rPr>
        <w:t xml:space="preserve">  </w:t>
      </w:r>
      <w:r w:rsidRPr="001A1C7A">
        <w:rPr>
          <w:rFonts w:ascii="Times New Roman Bold" w:eastAsia="Times New Roman Bold" w:hAnsi="Times New Roman Bold" w:cs="Times New Roman Bold"/>
          <w:sz w:val="16"/>
          <w:szCs w:val="16"/>
          <w:highlight w:val="lightGray"/>
          <w:lang w:val="fr-CA"/>
        </w:rPr>
        <w:t>[Source: section 6.1.</w:t>
      </w:r>
      <w:r w:rsidR="00AC2CDA">
        <w:rPr>
          <w:rFonts w:ascii="Times New Roman Bold" w:eastAsia="Times New Roman Bold" w:hAnsi="Times New Roman Bold" w:cs="Times New Roman Bold"/>
          <w:sz w:val="16"/>
          <w:szCs w:val="16"/>
          <w:highlight w:val="lightGray"/>
          <w:lang w:val="fr-CA"/>
        </w:rPr>
        <w:t xml:space="preserve"> </w:t>
      </w:r>
      <w:r w:rsidR="00A737EF" w:rsidRPr="001A1C7A">
        <w:rPr>
          <w:rFonts w:ascii="Times New Roman Bold" w:hAnsi="Times New Roman Bold"/>
          <w:sz w:val="16"/>
          <w:szCs w:val="16"/>
          <w:highlight w:val="lightGray"/>
          <w:lang w:val="fr-CA"/>
        </w:rPr>
        <w:t>D</w:t>
      </w:r>
      <w:r w:rsidRPr="001A1C7A">
        <w:rPr>
          <w:rFonts w:ascii="Times New Roman Bold" w:hAnsi="Times New Roman Bold"/>
          <w:sz w:val="16"/>
          <w:szCs w:val="16"/>
          <w:highlight w:val="lightGray"/>
          <w:lang w:val="fr-CA"/>
        </w:rPr>
        <w:t>oc 9718_vol_1_2ed]</w:t>
      </w:r>
    </w:p>
    <w:p w14:paraId="015A17F2" w14:textId="77777777" w:rsidR="00E609EF" w:rsidRPr="003C65F1" w:rsidRDefault="00E609EF" w:rsidP="00E609EF">
      <w:pPr>
        <w:pStyle w:val="Heading4"/>
        <w:numPr>
          <w:ilvl w:val="3"/>
          <w:numId w:val="20"/>
        </w:numPr>
        <w:spacing w:after="240"/>
        <w:ind w:left="426" w:firstLine="567"/>
        <w:rPr>
          <w:rFonts w:ascii="Times New Roman" w:hAnsi="Times New Roman" w:cs="Times New Roman"/>
          <w:i w:val="0"/>
          <w:iCs w:val="0"/>
          <w:color w:val="auto"/>
          <w:sz w:val="24"/>
          <w:szCs w:val="24"/>
        </w:rPr>
      </w:pPr>
      <w:r w:rsidRPr="00EB3FDF">
        <w:rPr>
          <w:rFonts w:ascii="Times New Roman" w:hAnsi="Times New Roman" w:cs="Times New Roman"/>
          <w:i w:val="0"/>
          <w:iCs w:val="0"/>
          <w:color w:val="auto"/>
          <w:sz w:val="24"/>
          <w:szCs w:val="24"/>
          <w:lang w:val="fr-CA"/>
        </w:rPr>
        <w:t xml:space="preserve">       </w:t>
      </w:r>
      <w:r w:rsidRPr="003C65F1">
        <w:rPr>
          <w:rFonts w:ascii="Times New Roman" w:hAnsi="Times New Roman" w:cs="Times New Roman"/>
          <w:i w:val="0"/>
          <w:iCs w:val="0"/>
          <w:color w:val="auto"/>
          <w:sz w:val="24"/>
          <w:szCs w:val="24"/>
        </w:rPr>
        <w:t>Civil aviation use of the radio frequency spectrum accounts for less than 14 per cent of the total, comparable to maritime use, but considerably less than other uses such as broadcast or national defence.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14:paraId="57E9D5C1" w14:textId="77777777" w:rsidR="00FF039E" w:rsidRPr="00E609EF" w:rsidRDefault="00FF039E" w:rsidP="0082276A">
      <w:pPr>
        <w:spacing w:after="120"/>
        <w:rPr>
          <w:sz w:val="24"/>
          <w:szCs w:val="24"/>
        </w:rPr>
      </w:pPr>
    </w:p>
    <w:p w14:paraId="459BCCB7" w14:textId="77777777" w:rsidR="004A0511" w:rsidRPr="003C65F1" w:rsidRDefault="004A0511" w:rsidP="003C65F1">
      <w:pPr>
        <w:ind w:left="851"/>
        <w:rPr>
          <w:sz w:val="24"/>
          <w:szCs w:val="24"/>
        </w:rPr>
      </w:pPr>
    </w:p>
    <w:p w14:paraId="235295D6" w14:textId="7C46FE1D" w:rsidR="000F5C60" w:rsidRDefault="008B3F80">
      <w:pPr>
        <w:pStyle w:val="Heading4"/>
        <w:numPr>
          <w:ilvl w:val="3"/>
          <w:numId w:val="20"/>
        </w:numPr>
        <w:spacing w:after="240"/>
        <w:ind w:left="426" w:firstLine="567"/>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lastRenderedPageBreak/>
        <w:t xml:space="preserve"> </w:t>
      </w:r>
      <w:r w:rsidR="00063E7D" w:rsidRPr="003C65F1">
        <w:rPr>
          <w:rFonts w:ascii="Times New Roman" w:hAnsi="Times New Roman" w:cs="Times New Roman"/>
          <w:i w:val="0"/>
          <w:iCs w:val="0"/>
          <w:color w:val="auto"/>
          <w:sz w:val="24"/>
          <w:szCs w:val="24"/>
        </w:rPr>
        <w:t>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(e.g.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14:paraId="60CFF415" w14:textId="008D6DCF" w:rsidR="0062712E" w:rsidRPr="003C65F1" w:rsidRDefault="0062712E">
      <w:pPr>
        <w:pStyle w:val="Heading4"/>
        <w:numPr>
          <w:ilvl w:val="3"/>
          <w:numId w:val="20"/>
        </w:numPr>
        <w:spacing w:after="240"/>
        <w:ind w:left="426" w:firstLine="567"/>
        <w:rPr>
          <w:rFonts w:ascii="Times New Roman" w:hAnsi="Times New Roman" w:cs="Times New Roman"/>
          <w:i w:val="0"/>
          <w:iCs w:val="0"/>
          <w:color w:val="auto"/>
          <w:sz w:val="24"/>
          <w:szCs w:val="24"/>
        </w:rPr>
      </w:pPr>
      <w:r w:rsidRPr="003C65F1">
        <w:rPr>
          <w:rFonts w:ascii="Times New Roman" w:hAnsi="Times New Roman" w:cs="Times New Roman"/>
          <w:i w:val="0"/>
          <w:iCs w:val="0"/>
          <w:color w:val="auto"/>
          <w:sz w:val="24"/>
          <w:szCs w:val="24"/>
        </w:rPr>
        <w:t xml:space="preserve">In the context of this handbook, the management of the spectrum may be characterized by four main domains or areas of activity: the regulatory domain, the technical domain, the licensing </w:t>
      </w:r>
      <w:proofErr w:type="gramStart"/>
      <w:r w:rsidRPr="003C65F1">
        <w:rPr>
          <w:rFonts w:ascii="Times New Roman" w:hAnsi="Times New Roman" w:cs="Times New Roman"/>
          <w:i w:val="0"/>
          <w:iCs w:val="0"/>
          <w:color w:val="auto"/>
          <w:sz w:val="24"/>
          <w:szCs w:val="24"/>
        </w:rPr>
        <w:t>domain</w:t>
      </w:r>
      <w:proofErr w:type="gramEnd"/>
      <w:r w:rsidRPr="003C65F1">
        <w:rPr>
          <w:rFonts w:ascii="Times New Roman" w:hAnsi="Times New Roman" w:cs="Times New Roman"/>
          <w:i w:val="0"/>
          <w:iCs w:val="0"/>
          <w:color w:val="auto"/>
          <w:sz w:val="24"/>
          <w:szCs w:val="24"/>
        </w:rPr>
        <w:t xml:space="preserve"> and the registration domain, which are described below.</w:t>
      </w:r>
    </w:p>
    <w:p w14:paraId="5F3FC71A" w14:textId="77777777" w:rsidR="00783814" w:rsidRPr="00783814" w:rsidRDefault="00783814" w:rsidP="00783814"/>
    <w:p w14:paraId="33DBFC42" w14:textId="75B21A92" w:rsidR="00586D80" w:rsidRPr="00893C7F" w:rsidRDefault="00586D80" w:rsidP="001B0A8B">
      <w:pPr>
        <w:tabs>
          <w:tab w:val="left" w:pos="2268"/>
          <w:tab w:val="left" w:pos="2410"/>
          <w:tab w:val="left" w:pos="2552"/>
        </w:tabs>
        <w:spacing w:after="240"/>
        <w:ind w:firstLine="709"/>
        <w:rPr>
          <w:b/>
          <w:bCs/>
          <w:sz w:val="24"/>
          <w:szCs w:val="24"/>
          <w:lang w:val="en-CA" w:eastAsia="en-CA"/>
        </w:rPr>
      </w:pPr>
      <w:r w:rsidRPr="00893C7F">
        <w:rPr>
          <w:b/>
          <w:bCs/>
          <w:sz w:val="24"/>
          <w:szCs w:val="24"/>
          <w:lang w:val="en-CA" w:eastAsia="en-CA"/>
        </w:rPr>
        <w:t>The regulatory domain</w:t>
      </w:r>
    </w:p>
    <w:p w14:paraId="37B5FA52" w14:textId="0B26FD7C" w:rsidR="00D97886" w:rsidRPr="00D204EA" w:rsidRDefault="008B3F80">
      <w:pPr>
        <w:pStyle w:val="Heading4"/>
        <w:numPr>
          <w:ilvl w:val="3"/>
          <w:numId w:val="20"/>
        </w:numPr>
        <w:spacing w:after="240"/>
        <w:ind w:left="426" w:firstLine="567"/>
        <w:rPr>
          <w:rFonts w:ascii="Times New Roman" w:hAnsi="Times New Roman" w:cs="Times New Roman"/>
          <w:i w:val="0"/>
          <w:iCs w:val="0"/>
          <w:color w:val="auto"/>
          <w:sz w:val="24"/>
        </w:rPr>
      </w:pPr>
      <w:r>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 xml:space="preserve">In this domain, the international agreements made within the ITU lay down a set of principles, </w:t>
      </w:r>
      <w:proofErr w:type="gramStart"/>
      <w:r w:rsidR="00D97886" w:rsidRPr="00D204EA">
        <w:rPr>
          <w:rFonts w:ascii="Times New Roman" w:hAnsi="Times New Roman" w:cs="Times New Roman"/>
          <w:i w:val="0"/>
          <w:iCs w:val="0"/>
          <w:color w:val="auto"/>
          <w:sz w:val="24"/>
        </w:rPr>
        <w:t>rights</w:t>
      </w:r>
      <w:proofErr w:type="gramEnd"/>
      <w:r w:rsidR="00D97886" w:rsidRPr="00D204EA">
        <w:rPr>
          <w:rFonts w:ascii="Times New Roman" w:hAnsi="Times New Roman" w:cs="Times New Roman"/>
          <w:i w:val="0"/>
          <w:iCs w:val="0"/>
          <w:color w:val="auto"/>
          <w:sz w:val="24"/>
        </w:rPr>
        <w:t xml:space="preserve"> and procedures, together with an institutional framework for their effective operation, which create the basis for an orderly international use of radio frequencies. The mechanism of the ITU (periodic radiocommunication conferences, the Radio Regulations Board and the</w:t>
      </w:r>
      <w:r w:rsidR="00AC6916"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Radiocommunication Bureau) maintains the permanent documents responsive to,</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and in line with, modern conditions.</w:t>
      </w:r>
    </w:p>
    <w:p w14:paraId="0B6AA327" w14:textId="1DCD5748" w:rsidR="00D97886" w:rsidRPr="00D204EA" w:rsidRDefault="008B3F80">
      <w:pPr>
        <w:pStyle w:val="Heading4"/>
        <w:numPr>
          <w:ilvl w:val="3"/>
          <w:numId w:val="20"/>
        </w:numPr>
        <w:spacing w:after="240"/>
        <w:ind w:left="426" w:firstLine="567"/>
        <w:rPr>
          <w:rFonts w:ascii="Times New Roman" w:hAnsi="Times New Roman" w:cs="Times New Roman"/>
          <w:i w:val="0"/>
          <w:iCs w:val="0"/>
          <w:color w:val="auto"/>
          <w:sz w:val="24"/>
        </w:rPr>
      </w:pPr>
      <w:r>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The Radio Regulations, which have treaty status, are the cornerstone of</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the process. They contain the internationally agreed Table of Frequency Allocations</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and the agreed rules for its implementation, as well as the important international</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 xml:space="preserve">obligations for the operation of radio stations, </w:t>
      </w:r>
      <w:proofErr w:type="gramStart"/>
      <w:r w:rsidR="00D97886" w:rsidRPr="00D204EA">
        <w:rPr>
          <w:rFonts w:ascii="Times New Roman" w:hAnsi="Times New Roman" w:cs="Times New Roman"/>
          <w:i w:val="0"/>
          <w:iCs w:val="0"/>
          <w:color w:val="auto"/>
          <w:sz w:val="24"/>
        </w:rPr>
        <w:t>licensing</w:t>
      </w:r>
      <w:proofErr w:type="gramEnd"/>
      <w:r w:rsidR="00D97886" w:rsidRPr="00D204EA">
        <w:rPr>
          <w:rFonts w:ascii="Times New Roman" w:hAnsi="Times New Roman" w:cs="Times New Roman"/>
          <w:i w:val="0"/>
          <w:iCs w:val="0"/>
          <w:color w:val="auto"/>
          <w:sz w:val="24"/>
        </w:rPr>
        <w:t xml:space="preserve"> and other control measures</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for ensuring an effective regime of operation within the framework of the Radio</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Regulations.</w:t>
      </w:r>
    </w:p>
    <w:p w14:paraId="2D95056E" w14:textId="6426C1CD" w:rsidR="00D97886" w:rsidRPr="00D204EA" w:rsidRDefault="008B3F80">
      <w:pPr>
        <w:pStyle w:val="Heading4"/>
        <w:numPr>
          <w:ilvl w:val="3"/>
          <w:numId w:val="20"/>
        </w:numPr>
        <w:spacing w:after="240"/>
        <w:ind w:left="426" w:firstLine="567"/>
        <w:rPr>
          <w:rFonts w:ascii="Times New Roman" w:hAnsi="Times New Roman" w:cs="Times New Roman"/>
          <w:i w:val="0"/>
          <w:iCs w:val="0"/>
          <w:color w:val="auto"/>
          <w:sz w:val="24"/>
        </w:rPr>
      </w:pPr>
      <w:r>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The Radio Regulations primarily address regulatory aspects; technical</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material, usually of a more volatile character, is relegated to the Appendices to the</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Radio Regulations or to ITU-R Recommendations. Amendments to the Radio</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Regulations can only be made through a WRC, the Final Acts of which are agreed</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 xml:space="preserve">and signed at the conference, with the instrument of ratification to be </w:t>
      </w:r>
      <w:r w:rsidR="0003717C" w:rsidRPr="00D204EA">
        <w:rPr>
          <w:rFonts w:ascii="Times New Roman" w:hAnsi="Times New Roman" w:cs="Times New Roman"/>
          <w:i w:val="0"/>
          <w:iCs w:val="0"/>
          <w:color w:val="auto"/>
          <w:sz w:val="24"/>
        </w:rPr>
        <w:t>deposited within</w:t>
      </w:r>
      <w:r w:rsidR="00D97886" w:rsidRPr="00D204EA">
        <w:rPr>
          <w:rFonts w:ascii="Times New Roman" w:hAnsi="Times New Roman" w:cs="Times New Roman"/>
          <w:i w:val="0"/>
          <w:iCs w:val="0"/>
          <w:color w:val="auto"/>
          <w:sz w:val="24"/>
        </w:rPr>
        <w:t xml:space="preserve"> the given time as specified in the Final Acts themselves. This regulatory basis,</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as contained in the ITU Constitution, Convention and Radio Regulations, is the</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starting point for the existence of a framework of stable international order and</w:t>
      </w:r>
      <w:r w:rsidR="00DE02C0" w:rsidRPr="00D204EA">
        <w:rPr>
          <w:rFonts w:ascii="Times New Roman" w:hAnsi="Times New Roman" w:cs="Times New Roman"/>
          <w:i w:val="0"/>
          <w:iCs w:val="0"/>
          <w:color w:val="auto"/>
          <w:sz w:val="24"/>
        </w:rPr>
        <w:t xml:space="preserve"> </w:t>
      </w:r>
      <w:r w:rsidR="00D97886" w:rsidRPr="00D204EA">
        <w:rPr>
          <w:rFonts w:ascii="Times New Roman" w:hAnsi="Times New Roman" w:cs="Times New Roman"/>
          <w:i w:val="0"/>
          <w:iCs w:val="0"/>
          <w:color w:val="auto"/>
          <w:sz w:val="24"/>
        </w:rPr>
        <w:t>practical utility which is adhered to by all countries of the world.</w:t>
      </w:r>
    </w:p>
    <w:p w14:paraId="3DF9B238" w14:textId="77777777" w:rsidR="00914B82" w:rsidRDefault="00914B82" w:rsidP="001B0A8B">
      <w:pPr>
        <w:tabs>
          <w:tab w:val="left" w:pos="3348"/>
        </w:tabs>
        <w:spacing w:before="120" w:after="240"/>
        <w:ind w:left="851"/>
        <w:rPr>
          <w:rFonts w:ascii="Times New Roman Bold" w:hAnsi="Times New Roman Bold"/>
          <w:sz w:val="24"/>
          <w:szCs w:val="24"/>
        </w:rPr>
      </w:pPr>
    </w:p>
    <w:p w14:paraId="1BAFA3C2" w14:textId="77777777" w:rsidR="00914B82" w:rsidRDefault="00914B82" w:rsidP="001B0A8B">
      <w:pPr>
        <w:tabs>
          <w:tab w:val="left" w:pos="3348"/>
        </w:tabs>
        <w:spacing w:before="120" w:after="240"/>
        <w:ind w:left="851"/>
        <w:rPr>
          <w:rFonts w:ascii="Times New Roman Bold" w:hAnsi="Times New Roman Bold"/>
          <w:sz w:val="24"/>
          <w:szCs w:val="24"/>
        </w:rPr>
      </w:pPr>
    </w:p>
    <w:p w14:paraId="0D7D2E64" w14:textId="29D9982C" w:rsidR="00A15ACB" w:rsidRPr="00893C7F" w:rsidRDefault="00A24EA3" w:rsidP="001B0A8B">
      <w:pPr>
        <w:tabs>
          <w:tab w:val="left" w:pos="3348"/>
        </w:tabs>
        <w:spacing w:before="120" w:after="240"/>
        <w:ind w:left="851"/>
        <w:rPr>
          <w:rFonts w:ascii="Times New Roman Bold" w:hAnsi="Times New Roman Bold"/>
          <w:sz w:val="24"/>
          <w:szCs w:val="24"/>
        </w:rPr>
      </w:pPr>
      <w:r w:rsidRPr="00893C7F">
        <w:rPr>
          <w:rFonts w:ascii="Times New Roman Bold" w:hAnsi="Times New Roman Bold"/>
          <w:sz w:val="24"/>
          <w:szCs w:val="24"/>
        </w:rPr>
        <w:lastRenderedPageBreak/>
        <w:t>The technical domain</w:t>
      </w:r>
      <w:r w:rsidR="00724B67" w:rsidRPr="00893C7F">
        <w:rPr>
          <w:rFonts w:ascii="Times New Roman Bold" w:hAnsi="Times New Roman Bold"/>
          <w:sz w:val="24"/>
          <w:szCs w:val="24"/>
        </w:rPr>
        <w:tab/>
      </w:r>
    </w:p>
    <w:p w14:paraId="3843931E" w14:textId="6C5ED65A" w:rsidR="00724B67" w:rsidRPr="00D204EA" w:rsidRDefault="008B3F80">
      <w:pPr>
        <w:pStyle w:val="Heading4"/>
        <w:numPr>
          <w:ilvl w:val="3"/>
          <w:numId w:val="20"/>
        </w:numPr>
        <w:spacing w:after="240"/>
        <w:ind w:left="426" w:firstLine="567"/>
        <w:rPr>
          <w:rFonts w:ascii="Times New Roman" w:hAnsi="Times New Roman" w:cs="Times New Roman"/>
          <w:i w:val="0"/>
          <w:iCs w:val="0"/>
          <w:color w:val="auto"/>
          <w:sz w:val="24"/>
        </w:rPr>
      </w:pPr>
      <w:r>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 xml:space="preserve">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w:t>
      </w:r>
      <w:proofErr w:type="gramStart"/>
      <w:r w:rsidR="00724B67" w:rsidRPr="00D204EA">
        <w:rPr>
          <w:rFonts w:ascii="Times New Roman" w:hAnsi="Times New Roman" w:cs="Times New Roman"/>
          <w:i w:val="0"/>
          <w:iCs w:val="0"/>
          <w:color w:val="auto"/>
          <w:sz w:val="24"/>
        </w:rPr>
        <w:t>particular locations</w:t>
      </w:r>
      <w:proofErr w:type="gramEnd"/>
      <w:r w:rsidR="00724B67" w:rsidRPr="00D204EA">
        <w:rPr>
          <w:rFonts w:ascii="Times New Roman" w:hAnsi="Times New Roman" w:cs="Times New Roman"/>
          <w:i w:val="0"/>
          <w:iCs w:val="0"/>
          <w:color w:val="auto"/>
          <w:sz w:val="24"/>
        </w:rPr>
        <w:t>.</w:t>
      </w:r>
    </w:p>
    <w:p w14:paraId="6FF1333E" w14:textId="04858433" w:rsidR="00285FE2" w:rsidRPr="00D204EA" w:rsidRDefault="008B3F80">
      <w:pPr>
        <w:pStyle w:val="Heading4"/>
        <w:numPr>
          <w:ilvl w:val="3"/>
          <w:numId w:val="20"/>
        </w:numPr>
        <w:spacing w:after="240"/>
        <w:ind w:left="426" w:firstLine="567"/>
        <w:rPr>
          <w:rFonts w:ascii="Times New Roman" w:hAnsi="Times New Roman" w:cs="Times New Roman"/>
          <w:i w:val="0"/>
          <w:iCs w:val="0"/>
          <w:color w:val="auto"/>
          <w:sz w:val="24"/>
        </w:rPr>
      </w:pPr>
      <w:r>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The processes here are quantitative and exact, requiring careful</w:t>
      </w:r>
      <w:r w:rsidR="003A3B57" w:rsidRPr="00D204EA">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examination and agreement between countries and service users. The concepts of</w:t>
      </w:r>
      <w:r w:rsidR="003A3B57" w:rsidRPr="00D204EA">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acceptable interference and harmful interference, as contained in the regulatory rules,</w:t>
      </w:r>
      <w:r w:rsidR="003A3B57" w:rsidRPr="00D204EA">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 xml:space="preserve">must be translated into practical </w:t>
      </w:r>
      <w:proofErr w:type="gramStart"/>
      <w:r w:rsidR="00724B67" w:rsidRPr="00D204EA">
        <w:rPr>
          <w:rFonts w:ascii="Times New Roman" w:hAnsi="Times New Roman" w:cs="Times New Roman"/>
          <w:i w:val="0"/>
          <w:iCs w:val="0"/>
          <w:color w:val="auto"/>
          <w:sz w:val="24"/>
        </w:rPr>
        <w:t>limits</w:t>
      </w:r>
      <w:proofErr w:type="gramEnd"/>
      <w:r w:rsidR="00724B67" w:rsidRPr="00D204EA">
        <w:rPr>
          <w:rFonts w:ascii="Times New Roman" w:hAnsi="Times New Roman" w:cs="Times New Roman"/>
          <w:i w:val="0"/>
          <w:iCs w:val="0"/>
          <w:color w:val="auto"/>
          <w:sz w:val="24"/>
        </w:rPr>
        <w:t xml:space="preserve"> and applied to achieve a service which meets</w:t>
      </w:r>
      <w:r w:rsidR="003A3B57" w:rsidRPr="00D204EA">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all of its operational requirements. Different services require different amounts of</w:t>
      </w:r>
      <w:r w:rsidR="003A3B57" w:rsidRPr="00D204EA">
        <w:rPr>
          <w:rFonts w:ascii="Times New Roman" w:hAnsi="Times New Roman" w:cs="Times New Roman"/>
          <w:i w:val="0"/>
          <w:iCs w:val="0"/>
          <w:color w:val="auto"/>
          <w:sz w:val="24"/>
        </w:rPr>
        <w:t xml:space="preserve"> </w:t>
      </w:r>
      <w:r w:rsidR="00724B67" w:rsidRPr="00D204EA">
        <w:rPr>
          <w:rFonts w:ascii="Times New Roman" w:hAnsi="Times New Roman" w:cs="Times New Roman"/>
          <w:i w:val="0"/>
          <w:iCs w:val="0"/>
          <w:color w:val="auto"/>
          <w:sz w:val="24"/>
        </w:rPr>
        <w:t>bandwidth and can tolerate different levels of interference. Also,</w:t>
      </w:r>
      <w:r w:rsidR="0048039E" w:rsidRPr="00D204EA">
        <w:rPr>
          <w:rFonts w:ascii="Times New Roman" w:hAnsi="Times New Roman" w:cs="Times New Roman"/>
          <w:i w:val="0"/>
          <w:iCs w:val="0"/>
          <w:color w:val="auto"/>
          <w:sz w:val="24"/>
        </w:rPr>
        <w:t xml:space="preserve"> propagation</w:t>
      </w:r>
      <w:r w:rsidR="00CD4E4C" w:rsidRPr="00D204EA">
        <w:rPr>
          <w:rFonts w:ascii="Times New Roman" w:hAnsi="Times New Roman" w:cs="Times New Roman"/>
          <w:i w:val="0"/>
          <w:iCs w:val="0"/>
          <w:color w:val="auto"/>
          <w:sz w:val="24"/>
        </w:rPr>
        <w:t xml:space="preserve"> conditions vary widely throughout the useable spectrum. Careful assessment and</w:t>
      </w:r>
      <w:r w:rsidR="00285FE2" w:rsidRPr="00D204EA">
        <w:rPr>
          <w:rFonts w:ascii="Times New Roman" w:hAnsi="Times New Roman" w:cs="Times New Roman"/>
          <w:i w:val="0"/>
          <w:iCs w:val="0"/>
          <w:color w:val="auto"/>
          <w:sz w:val="24"/>
        </w:rPr>
        <w:t xml:space="preserve"> </w:t>
      </w:r>
      <w:r w:rsidR="00CD4E4C" w:rsidRPr="00D204EA">
        <w:rPr>
          <w:rFonts w:ascii="Times New Roman" w:hAnsi="Times New Roman" w:cs="Times New Roman"/>
          <w:i w:val="0"/>
          <w:iCs w:val="0"/>
          <w:color w:val="auto"/>
          <w:sz w:val="24"/>
        </w:rPr>
        <w:t xml:space="preserve">balancing of these degrees of freedom </w:t>
      </w:r>
      <w:proofErr w:type="gramStart"/>
      <w:r w:rsidR="00CD4E4C" w:rsidRPr="00D204EA">
        <w:rPr>
          <w:rFonts w:ascii="Times New Roman" w:hAnsi="Times New Roman" w:cs="Times New Roman"/>
          <w:i w:val="0"/>
          <w:iCs w:val="0"/>
          <w:color w:val="auto"/>
          <w:sz w:val="24"/>
        </w:rPr>
        <w:t>have to</w:t>
      </w:r>
      <w:proofErr w:type="gramEnd"/>
      <w:r w:rsidR="00CD4E4C" w:rsidRPr="00D204EA">
        <w:rPr>
          <w:rFonts w:ascii="Times New Roman" w:hAnsi="Times New Roman" w:cs="Times New Roman"/>
          <w:i w:val="0"/>
          <w:iCs w:val="0"/>
          <w:color w:val="auto"/>
          <w:sz w:val="24"/>
        </w:rPr>
        <w:t xml:space="preserve"> be applied to achieve optimum results. The ITU-R is the focus for the studies which lead to refined and workable criteria for sharing among services and for the development of international and national frequency plans</w:t>
      </w:r>
      <w:r w:rsidR="00D204EA">
        <w:rPr>
          <w:rFonts w:ascii="Times New Roman" w:hAnsi="Times New Roman" w:cs="Times New Roman"/>
          <w:i w:val="0"/>
          <w:iCs w:val="0"/>
          <w:color w:val="auto"/>
          <w:sz w:val="24"/>
        </w:rPr>
        <w:t>.</w:t>
      </w:r>
    </w:p>
    <w:p w14:paraId="0D4130A2" w14:textId="114AD630" w:rsidR="00285FE2" w:rsidRDefault="008B3F80">
      <w:pPr>
        <w:pStyle w:val="Heading4"/>
        <w:numPr>
          <w:ilvl w:val="3"/>
          <w:numId w:val="20"/>
        </w:numPr>
        <w:spacing w:after="240"/>
        <w:ind w:left="426" w:firstLine="567"/>
        <w:rPr>
          <w:rFonts w:ascii="Times New Roman" w:hAnsi="Times New Roman" w:cs="Times New Roman"/>
          <w:i w:val="0"/>
          <w:iCs w:val="0"/>
          <w:color w:val="auto"/>
          <w:sz w:val="24"/>
        </w:rPr>
      </w:pPr>
      <w:r>
        <w:rPr>
          <w:rFonts w:ascii="Times New Roman" w:hAnsi="Times New Roman" w:cs="Times New Roman"/>
          <w:i w:val="0"/>
          <w:iCs w:val="0"/>
          <w:color w:val="auto"/>
          <w:sz w:val="24"/>
        </w:rPr>
        <w:t xml:space="preserve">      </w:t>
      </w:r>
      <w:r w:rsidR="00285FE2" w:rsidRPr="00D204EA">
        <w:rPr>
          <w:rFonts w:ascii="Times New Roman" w:hAnsi="Times New Roman" w:cs="Times New Roman"/>
          <w:i w:val="0"/>
          <w:iCs w:val="0"/>
          <w:color w:val="auto"/>
          <w:sz w:val="24"/>
        </w:rPr>
        <w:t>Due to safety implications, however, civil aviation is, through ICAO, developing and planning most of the use of worldwide exclusive aeronautical frequency bands within its organizational structures, utilizing technical standards that have been adopted or approved within ICAO.</w:t>
      </w:r>
    </w:p>
    <w:p w14:paraId="6569E8C0" w14:textId="77777777" w:rsidR="006142AE" w:rsidRDefault="006142AE" w:rsidP="006142AE"/>
    <w:p w14:paraId="4685D5C3" w14:textId="25619130" w:rsidR="00A24EA3" w:rsidRDefault="00893C7F" w:rsidP="00893C7F">
      <w:pPr>
        <w:tabs>
          <w:tab w:val="left" w:pos="3348"/>
        </w:tabs>
        <w:spacing w:before="120" w:after="240"/>
        <w:ind w:left="851"/>
        <w:rPr>
          <w:rFonts w:ascii="Times New Roman Bold" w:hAnsi="Times New Roman Bold"/>
          <w:sz w:val="24"/>
          <w:szCs w:val="24"/>
        </w:rPr>
      </w:pPr>
      <w:r w:rsidRPr="00893C7F">
        <w:rPr>
          <w:rFonts w:ascii="Times New Roman Bold" w:hAnsi="Times New Roman Bold"/>
          <w:sz w:val="24"/>
          <w:szCs w:val="24"/>
        </w:rPr>
        <w:t>The licensing domain</w:t>
      </w:r>
    </w:p>
    <w:p w14:paraId="35373C46" w14:textId="77777777" w:rsidR="00914B82" w:rsidRPr="00493E6E" w:rsidRDefault="00914B82" w:rsidP="00914B82">
      <w:pPr>
        <w:pStyle w:val="Heading4"/>
        <w:numPr>
          <w:ilvl w:val="3"/>
          <w:numId w:val="20"/>
        </w:numPr>
        <w:spacing w:after="240"/>
        <w:ind w:left="426" w:firstLine="654"/>
        <w:rPr>
          <w:rFonts w:ascii="Times New Roman" w:hAnsi="Times New Roman" w:cs="Times New Roman"/>
          <w:i w:val="0"/>
          <w:iCs w:val="0"/>
          <w:color w:val="auto"/>
          <w:sz w:val="24"/>
        </w:rPr>
      </w:pPr>
      <w:r>
        <w:rPr>
          <w:rFonts w:ascii="Times New Roman Bold" w:hAnsi="Times New Roman Bold"/>
          <w:sz w:val="24"/>
          <w:szCs w:val="24"/>
        </w:rPr>
        <w:tab/>
      </w:r>
      <w:r w:rsidRPr="00493E6E">
        <w:rPr>
          <w:rFonts w:ascii="Times New Roman" w:hAnsi="Times New Roman" w:cs="Times New Roman"/>
          <w:i w:val="0"/>
          <w:iCs w:val="0"/>
          <w:color w:val="auto"/>
          <w:sz w:val="24"/>
        </w:rPr>
        <w:t xml:space="preserve">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w:t>
      </w:r>
      <w:proofErr w:type="gramStart"/>
      <w:r w:rsidRPr="00493E6E">
        <w:rPr>
          <w:rFonts w:ascii="Times New Roman" w:hAnsi="Times New Roman" w:cs="Times New Roman"/>
          <w:i w:val="0"/>
          <w:iCs w:val="0"/>
          <w:color w:val="auto"/>
          <w:sz w:val="24"/>
        </w:rPr>
        <w:t>having an effect on</w:t>
      </w:r>
      <w:proofErr w:type="gramEnd"/>
      <w:r w:rsidRPr="00493E6E">
        <w:rPr>
          <w:rFonts w:ascii="Times New Roman" w:hAnsi="Times New Roman" w:cs="Times New Roman"/>
          <w:i w:val="0"/>
          <w:iCs w:val="0"/>
          <w:color w:val="auto"/>
          <w:sz w:val="24"/>
        </w:rPr>
        <w:t xml:space="preserve"> other users, such as frequency stability and spurious emissions, and system interoperability features. In the case of aviation equipment, conformity with Annex 10 may also be a licensing condition.</w:t>
      </w:r>
    </w:p>
    <w:p w14:paraId="7B44EC1B" w14:textId="77777777" w:rsidR="00914B82" w:rsidRPr="00493E6E" w:rsidRDefault="00914B82" w:rsidP="00914B82">
      <w:pPr>
        <w:pStyle w:val="Heading4"/>
        <w:numPr>
          <w:ilvl w:val="3"/>
          <w:numId w:val="20"/>
        </w:numPr>
        <w:spacing w:after="240"/>
        <w:ind w:left="426" w:firstLine="654"/>
        <w:rPr>
          <w:rFonts w:ascii="Times New Roman" w:hAnsi="Times New Roman" w:cs="Times New Roman"/>
          <w:i w:val="0"/>
          <w:iCs w:val="0"/>
          <w:color w:val="auto"/>
          <w:sz w:val="24"/>
        </w:rPr>
      </w:pPr>
      <w:r w:rsidRPr="00493E6E">
        <w:rPr>
          <w:rFonts w:ascii="Times New Roman" w:hAnsi="Times New Roman" w:cs="Times New Roman"/>
          <w:i w:val="0"/>
          <w:iCs w:val="0"/>
          <w:color w:val="auto"/>
          <w:sz w:val="24"/>
        </w:rPr>
        <w:t>The licensing process is the controlling mechanism for the use and change of use of frequency bands, or for the exercise of sanctions in the case of licence infringements. It also provides the opportunity to levy such charges as are necessary to support the spectrum management and regulation activity or to control demand.</w:t>
      </w:r>
    </w:p>
    <w:p w14:paraId="46431F14" w14:textId="23102BAA" w:rsidR="00914B82" w:rsidRPr="00914B82" w:rsidRDefault="00914B82" w:rsidP="00914B82">
      <w:pPr>
        <w:tabs>
          <w:tab w:val="left" w:pos="3293"/>
        </w:tabs>
        <w:rPr>
          <w:rFonts w:ascii="Times New Roman Bold" w:hAnsi="Times New Roman Bold"/>
          <w:sz w:val="24"/>
          <w:szCs w:val="24"/>
        </w:rPr>
      </w:pPr>
    </w:p>
    <w:p w14:paraId="15B419AF" w14:textId="73DE2B45" w:rsidR="005B6EE2" w:rsidRPr="00493E6E" w:rsidRDefault="005B6EE2" w:rsidP="00914B82">
      <w:pPr>
        <w:pStyle w:val="Heading4"/>
        <w:numPr>
          <w:ilvl w:val="3"/>
          <w:numId w:val="20"/>
        </w:numPr>
        <w:spacing w:after="240"/>
        <w:ind w:left="426" w:firstLine="567"/>
        <w:rPr>
          <w:rFonts w:ascii="Times New Roman" w:hAnsi="Times New Roman" w:cs="Times New Roman"/>
          <w:i w:val="0"/>
          <w:iCs w:val="0"/>
          <w:color w:val="auto"/>
          <w:sz w:val="24"/>
        </w:rPr>
      </w:pPr>
      <w:r w:rsidRPr="00493E6E">
        <w:rPr>
          <w:rFonts w:ascii="Times New Roman" w:hAnsi="Times New Roman" w:cs="Times New Roman"/>
          <w:i w:val="0"/>
          <w:iCs w:val="0"/>
          <w:color w:val="auto"/>
          <w:sz w:val="24"/>
        </w:rPr>
        <w:lastRenderedPageBreak/>
        <w:t>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licence to be available for inspection on demand at any time. Article 37 addresses operators’ certificates for personnel in the aeronautical services. These basic telecommunications requirements have been included in Articles 29, 30 and 32 of the ICAO Convention.</w:t>
      </w:r>
    </w:p>
    <w:p w14:paraId="7CFB2EC6" w14:textId="792DF4EA" w:rsidR="0072668B" w:rsidRDefault="00B54C5F" w:rsidP="00B54C5F">
      <w:pPr>
        <w:tabs>
          <w:tab w:val="left" w:pos="3348"/>
        </w:tabs>
        <w:spacing w:before="120" w:after="240"/>
        <w:ind w:left="851"/>
        <w:rPr>
          <w:rFonts w:ascii="Times New Roman Bold" w:hAnsi="Times New Roman Bold"/>
          <w:sz w:val="24"/>
          <w:szCs w:val="24"/>
        </w:rPr>
      </w:pPr>
      <w:r w:rsidRPr="00B54C5F">
        <w:rPr>
          <w:rFonts w:ascii="Times New Roman Bold" w:hAnsi="Times New Roman Bold"/>
          <w:sz w:val="24"/>
          <w:szCs w:val="24"/>
        </w:rPr>
        <w:t>The registration domain</w:t>
      </w:r>
    </w:p>
    <w:p w14:paraId="54ED1A18" w14:textId="7F0E4366" w:rsidR="00B54C5F" w:rsidRPr="0091364A" w:rsidRDefault="00B54C5F" w:rsidP="00914B82">
      <w:pPr>
        <w:pStyle w:val="Heading4"/>
        <w:numPr>
          <w:ilvl w:val="3"/>
          <w:numId w:val="20"/>
        </w:numPr>
        <w:spacing w:after="240"/>
        <w:ind w:left="426" w:firstLine="567"/>
        <w:rPr>
          <w:rFonts w:ascii="Times New Roman" w:hAnsi="Times New Roman" w:cs="Times New Roman"/>
          <w:i w:val="0"/>
          <w:iCs w:val="0"/>
          <w:color w:val="auto"/>
          <w:sz w:val="24"/>
        </w:rPr>
      </w:pPr>
      <w:r w:rsidRPr="0091364A">
        <w:rPr>
          <w:rFonts w:ascii="Times New Roman" w:hAnsi="Times New Roman" w:cs="Times New Roman"/>
          <w:i w:val="0"/>
          <w:iCs w:val="0"/>
          <w:color w:val="auto"/>
          <w:sz w:val="24"/>
        </w:rPr>
        <w:t>The registration by countries of their assignments in an internationally agreed database is fundamental to the ITU principle of prior rights gained by earlier registration (first come, first served), and the important obligation not to derogate the protection of existing registered assignments of other countries. The procedural</w:t>
      </w:r>
      <w:r w:rsidR="002271BD" w:rsidRPr="0091364A">
        <w:rPr>
          <w:rFonts w:ascii="Times New Roman" w:hAnsi="Times New Roman" w:cs="Times New Roman"/>
          <w:i w:val="0"/>
          <w:iCs w:val="0"/>
          <w:color w:val="auto"/>
          <w:sz w:val="24"/>
        </w:rPr>
        <w:t xml:space="preserve"> </w:t>
      </w:r>
      <w:r w:rsidRPr="0091364A">
        <w:rPr>
          <w:rFonts w:ascii="Times New Roman" w:hAnsi="Times New Roman" w:cs="Times New Roman"/>
          <w:i w:val="0"/>
          <w:iCs w:val="0"/>
          <w:color w:val="auto"/>
          <w:sz w:val="24"/>
        </w:rPr>
        <w:t>rules are laid down in the Radio Regulations and the process of consultation and recording in the Master International Frequency Register (MIFR) is administered by the Radiocommunication Bureau. A comprehensive procedure for coordination,</w:t>
      </w:r>
      <w:r w:rsidR="002271BD" w:rsidRPr="0091364A">
        <w:rPr>
          <w:rFonts w:ascii="Times New Roman" w:hAnsi="Times New Roman" w:cs="Times New Roman"/>
          <w:i w:val="0"/>
          <w:iCs w:val="0"/>
          <w:color w:val="auto"/>
          <w:sz w:val="24"/>
        </w:rPr>
        <w:t xml:space="preserve"> </w:t>
      </w:r>
      <w:r w:rsidRPr="0091364A">
        <w:rPr>
          <w:rFonts w:ascii="Times New Roman" w:hAnsi="Times New Roman" w:cs="Times New Roman"/>
          <w:i w:val="0"/>
          <w:iCs w:val="0"/>
          <w:color w:val="auto"/>
          <w:sz w:val="24"/>
        </w:rPr>
        <w:t>especially for space services, is a particular feature of these important provisions which have been developed and refined over many years.</w:t>
      </w:r>
    </w:p>
    <w:p w14:paraId="0445D263" w14:textId="2158D360" w:rsidR="00B54C5F" w:rsidRPr="0091364A" w:rsidRDefault="00B54C5F" w:rsidP="00914B82">
      <w:pPr>
        <w:pStyle w:val="Heading4"/>
        <w:numPr>
          <w:ilvl w:val="3"/>
          <w:numId w:val="20"/>
        </w:numPr>
        <w:spacing w:after="240"/>
        <w:ind w:left="426" w:firstLine="567"/>
        <w:rPr>
          <w:rFonts w:ascii="Times New Roman" w:hAnsi="Times New Roman" w:cs="Times New Roman"/>
          <w:i w:val="0"/>
          <w:iCs w:val="0"/>
          <w:color w:val="auto"/>
          <w:sz w:val="24"/>
        </w:rPr>
      </w:pPr>
      <w:r w:rsidRPr="0091364A">
        <w:rPr>
          <w:rFonts w:ascii="Times New Roman" w:hAnsi="Times New Roman" w:cs="Times New Roman"/>
          <w:i w:val="0"/>
          <w:iCs w:val="0"/>
          <w:color w:val="auto"/>
          <w:sz w:val="24"/>
        </w:rPr>
        <w:t>The MIFR thus serves the dual purpose of a formal record and a planning guide for new assignments.</w:t>
      </w:r>
    </w:p>
    <w:p w14:paraId="712C6B8E" w14:textId="5E50DEDA" w:rsidR="00B54C5F" w:rsidRPr="00961680" w:rsidRDefault="00B54C5F" w:rsidP="00914B82">
      <w:pPr>
        <w:pStyle w:val="Heading4"/>
        <w:numPr>
          <w:ilvl w:val="3"/>
          <w:numId w:val="20"/>
        </w:numPr>
        <w:spacing w:after="240"/>
        <w:ind w:left="426" w:firstLine="567"/>
        <w:rPr>
          <w:rFonts w:ascii="Times New Roman" w:hAnsi="Times New Roman" w:cs="Times New Roman"/>
          <w:i w:val="0"/>
          <w:iCs w:val="0"/>
          <w:color w:val="auto"/>
          <w:sz w:val="24"/>
        </w:rPr>
      </w:pPr>
      <w:r w:rsidRPr="0091364A">
        <w:rPr>
          <w:rFonts w:ascii="Times New Roman" w:hAnsi="Times New Roman" w:cs="Times New Roman"/>
          <w:i w:val="0"/>
          <w:iCs w:val="0"/>
          <w:color w:val="auto"/>
          <w:sz w:val="24"/>
        </w:rPr>
        <w:t xml:space="preserve">The predominant emphasis in </w:t>
      </w:r>
      <w:proofErr w:type="gramStart"/>
      <w:r w:rsidRPr="0091364A">
        <w:rPr>
          <w:rFonts w:ascii="Times New Roman" w:hAnsi="Times New Roman" w:cs="Times New Roman"/>
          <w:i w:val="0"/>
          <w:iCs w:val="0"/>
          <w:color w:val="auto"/>
          <w:sz w:val="24"/>
        </w:rPr>
        <w:t>all of</w:t>
      </w:r>
      <w:proofErr w:type="gramEnd"/>
      <w:r w:rsidRPr="0091364A">
        <w:rPr>
          <w:rFonts w:ascii="Times New Roman" w:hAnsi="Times New Roman" w:cs="Times New Roman"/>
          <w:i w:val="0"/>
          <w:iCs w:val="0"/>
          <w:color w:val="auto"/>
          <w:sz w:val="24"/>
        </w:rPr>
        <w:t xml:space="preserve"> these processes is that of the freedom of countries to use frequencies as they wish, provided they do not affect other existing services and uses of other countries, which have been established in accordance with the Radio 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w:t>
      </w:r>
      <w:r w:rsidRPr="00961680">
        <w:rPr>
          <w:rFonts w:ascii="Times New Roman" w:hAnsi="Times New Roman" w:cs="Times New Roman"/>
          <w:i w:val="0"/>
          <w:iCs w:val="0"/>
          <w:color w:val="auto"/>
          <w:sz w:val="24"/>
        </w:rPr>
        <w:t>services.</w:t>
      </w:r>
    </w:p>
    <w:p w14:paraId="34E16D9A" w14:textId="16BCEA82" w:rsidR="00B54C5F" w:rsidRPr="00961680" w:rsidRDefault="00B54C5F" w:rsidP="00914B82">
      <w:pPr>
        <w:pStyle w:val="Heading4"/>
        <w:numPr>
          <w:ilvl w:val="3"/>
          <w:numId w:val="20"/>
        </w:numPr>
        <w:spacing w:after="240"/>
        <w:ind w:left="426" w:firstLine="567"/>
        <w:rPr>
          <w:rFonts w:ascii="Times New Roman" w:hAnsi="Times New Roman" w:cs="Times New Roman"/>
          <w:i w:val="0"/>
          <w:iCs w:val="0"/>
          <w:color w:val="0070C0"/>
          <w:sz w:val="24"/>
        </w:rPr>
      </w:pPr>
      <w:r w:rsidRPr="00961680">
        <w:rPr>
          <w:rFonts w:ascii="Times New Roman" w:hAnsi="Times New Roman" w:cs="Times New Roman"/>
          <w:i w:val="0"/>
          <w:iCs w:val="0"/>
          <w:color w:val="auto"/>
          <w:sz w:val="24"/>
        </w:rPr>
        <w:t xml:space="preserve">For the role of ICAO in frequency coordination and registration (in ICAO) see </w:t>
      </w:r>
      <w:r w:rsidRPr="0028670C">
        <w:rPr>
          <w:rFonts w:ascii="Times New Roman" w:hAnsi="Times New Roman" w:cs="Times New Roman"/>
          <w:i w:val="0"/>
          <w:iCs w:val="0"/>
          <w:color w:val="auto"/>
          <w:sz w:val="24"/>
        </w:rPr>
        <w:t xml:space="preserve">Chapter </w:t>
      </w:r>
      <w:r w:rsidRPr="0028670C">
        <w:rPr>
          <w:rFonts w:ascii="Times New Roman" w:hAnsi="Times New Roman" w:cs="Times New Roman"/>
          <w:i w:val="0"/>
          <w:iCs w:val="0"/>
          <w:color w:val="auto"/>
          <w:sz w:val="24"/>
          <w:highlight w:val="yellow"/>
        </w:rPr>
        <w:t>4, 4.5</w:t>
      </w:r>
      <w:r w:rsidRPr="0028670C">
        <w:rPr>
          <w:rFonts w:ascii="Times New Roman" w:hAnsi="Times New Roman" w:cs="Times New Roman"/>
          <w:i w:val="0"/>
          <w:iCs w:val="0"/>
          <w:color w:val="auto"/>
          <w:sz w:val="24"/>
        </w:rPr>
        <w:t xml:space="preserve">, and Chapter </w:t>
      </w:r>
      <w:r w:rsidRPr="0028670C">
        <w:rPr>
          <w:rFonts w:ascii="Times New Roman" w:hAnsi="Times New Roman" w:cs="Times New Roman"/>
          <w:i w:val="0"/>
          <w:iCs w:val="0"/>
          <w:color w:val="auto"/>
          <w:sz w:val="24"/>
          <w:highlight w:val="yellow"/>
        </w:rPr>
        <w:t>5</w:t>
      </w:r>
      <w:r w:rsidRPr="0028670C">
        <w:rPr>
          <w:rFonts w:ascii="Times New Roman" w:hAnsi="Times New Roman" w:cs="Times New Roman"/>
          <w:i w:val="0"/>
          <w:iCs w:val="0"/>
          <w:color w:val="auto"/>
          <w:sz w:val="24"/>
        </w:rPr>
        <w:t>.</w:t>
      </w:r>
    </w:p>
    <w:p w14:paraId="41B88D8A" w14:textId="77777777" w:rsidR="00A24EA3" w:rsidRDefault="00A24EA3" w:rsidP="00733C42">
      <w:pPr>
        <w:spacing w:before="120" w:after="120"/>
        <w:ind w:left="851"/>
        <w:rPr>
          <w:rFonts w:ascii="Times New Roman Bold" w:hAnsi="Times New Roman Bold"/>
        </w:rPr>
      </w:pPr>
    </w:p>
    <w:p w14:paraId="166963DC" w14:textId="77777777" w:rsidR="00A15ACB" w:rsidRDefault="00A15ACB">
      <w:pPr>
        <w:pStyle w:val="ListParagraph"/>
        <w:numPr>
          <w:ilvl w:val="0"/>
          <w:numId w:val="14"/>
        </w:numPr>
        <w:spacing w:before="120"/>
        <w:ind w:left="3969"/>
        <w:rPr>
          <w:rFonts w:ascii="Times New Roman Bold" w:hAnsi="Times New Roman Bold"/>
        </w:rPr>
      </w:pPr>
      <w:r w:rsidRPr="00A15ACB">
        <w:rPr>
          <w:rFonts w:ascii="Times New Roman Bold" w:hAnsi="Times New Roman Bold"/>
        </w:rPr>
        <w:t>The Involved Parties</w:t>
      </w:r>
    </w:p>
    <w:p w14:paraId="5C38732D" w14:textId="2FF36755" w:rsidR="00AE768B" w:rsidRPr="000F5C60" w:rsidRDefault="00666F4C" w:rsidP="006F5CB9">
      <w:pPr>
        <w:pStyle w:val="Heading3"/>
        <w:spacing w:after="240"/>
        <w:ind w:firstLine="2268"/>
        <w:rPr>
          <w:lang w:val="fr-CA"/>
        </w:rPr>
      </w:pPr>
      <w:r w:rsidRPr="000F5C60">
        <w:rPr>
          <w:color w:val="0070C0"/>
          <w:lang w:val="fr-CA"/>
        </w:rPr>
        <w:t xml:space="preserve">ITU Radiocommunication </w:t>
      </w:r>
      <w:proofErr w:type="spellStart"/>
      <w:r w:rsidRPr="000F5C60">
        <w:rPr>
          <w:color w:val="0070C0"/>
          <w:lang w:val="fr-CA"/>
        </w:rPr>
        <w:t>Sector</w:t>
      </w:r>
      <w:proofErr w:type="spellEnd"/>
      <w:r w:rsidRPr="000F5C60">
        <w:rPr>
          <w:color w:val="0070C0"/>
          <w:lang w:val="fr-CA"/>
        </w:rPr>
        <w:t xml:space="preserve"> </w:t>
      </w:r>
      <w:r w:rsidR="00B03AF2" w:rsidRPr="000F5C60">
        <w:rPr>
          <w:color w:val="0070C0"/>
          <w:lang w:val="fr-CA"/>
        </w:rPr>
        <w:t>(</w:t>
      </w:r>
      <w:r w:rsidR="000F5C60" w:rsidRPr="000F5C60">
        <w:rPr>
          <w:color w:val="0070C0"/>
          <w:lang w:val="fr-CA"/>
        </w:rPr>
        <w:t>ITU</w:t>
      </w:r>
      <w:r w:rsidR="00C44D82" w:rsidRPr="000F5C60">
        <w:rPr>
          <w:color w:val="0070C0"/>
          <w:lang w:val="fr-CA"/>
        </w:rPr>
        <w:t>-R</w:t>
      </w:r>
      <w:r w:rsidR="00B03AF2" w:rsidRPr="000F5C60">
        <w:rPr>
          <w:color w:val="0070C0"/>
          <w:lang w:val="fr-CA"/>
        </w:rPr>
        <w:t>)</w:t>
      </w:r>
      <w:r w:rsidR="00C44D82" w:rsidRPr="000F5C60">
        <w:rPr>
          <w:color w:val="0070C0"/>
          <w:lang w:val="fr-CA"/>
        </w:rPr>
        <w:t xml:space="preserve"> </w:t>
      </w:r>
    </w:p>
    <w:p w14:paraId="56AC26A6" w14:textId="676BFDFD" w:rsidR="00675415" w:rsidRPr="006F5CB9" w:rsidRDefault="001A025C">
      <w:pPr>
        <w:pStyle w:val="ListParagraph"/>
        <w:numPr>
          <w:ilvl w:val="3"/>
          <w:numId w:val="13"/>
        </w:numPr>
        <w:tabs>
          <w:tab w:val="left" w:pos="1701"/>
        </w:tabs>
        <w:spacing w:after="120"/>
        <w:ind w:left="426" w:firstLine="567"/>
        <w:contextualSpacing w:val="0"/>
        <w:jc w:val="both"/>
        <w:rPr>
          <w:color w:val="0070C0"/>
          <w:sz w:val="24"/>
        </w:rPr>
      </w:pPr>
      <w:r w:rsidRPr="00EB3FDF">
        <w:rPr>
          <w:color w:val="0070C0"/>
          <w:sz w:val="24"/>
          <w:lang w:val="fr-CA"/>
        </w:rPr>
        <w:t xml:space="preserve"> </w:t>
      </w:r>
      <w:r w:rsidR="00D3392D" w:rsidRPr="006F5CB9">
        <w:rPr>
          <w:color w:val="0070C0"/>
          <w:sz w:val="24"/>
        </w:rPr>
        <w:t xml:space="preserve">The ITU Radiocommunication Sector </w:t>
      </w:r>
      <w:r w:rsidR="00E14A71" w:rsidRPr="006F5CB9">
        <w:rPr>
          <w:color w:val="0070C0"/>
          <w:sz w:val="24"/>
        </w:rPr>
        <w:t>(IUT-R)</w:t>
      </w:r>
      <w:r w:rsidR="00243214" w:rsidRPr="006F5CB9">
        <w:rPr>
          <w:color w:val="0070C0"/>
          <w:sz w:val="24"/>
        </w:rPr>
        <w:t xml:space="preserve"> is one </w:t>
      </w:r>
      <w:r w:rsidR="002B33C0" w:rsidRPr="006F5CB9">
        <w:rPr>
          <w:color w:val="0070C0"/>
          <w:sz w:val="24"/>
        </w:rPr>
        <w:t xml:space="preserve">of </w:t>
      </w:r>
      <w:r w:rsidR="00243214" w:rsidRPr="006F5CB9">
        <w:rPr>
          <w:color w:val="0070C0"/>
          <w:sz w:val="24"/>
        </w:rPr>
        <w:t>the tr</w:t>
      </w:r>
      <w:r w:rsidR="00960F5B" w:rsidRPr="006F5CB9">
        <w:rPr>
          <w:color w:val="0070C0"/>
          <w:sz w:val="24"/>
        </w:rPr>
        <w:t>ee main area</w:t>
      </w:r>
      <w:r w:rsidR="00600776" w:rsidRPr="006F5CB9">
        <w:rPr>
          <w:color w:val="0070C0"/>
          <w:sz w:val="24"/>
        </w:rPr>
        <w:t>s</w:t>
      </w:r>
      <w:r w:rsidR="00960F5B" w:rsidRPr="006F5CB9">
        <w:rPr>
          <w:color w:val="0070C0"/>
          <w:sz w:val="24"/>
        </w:rPr>
        <w:t xml:space="preserve"> </w:t>
      </w:r>
      <w:r w:rsidR="00600776" w:rsidRPr="006F5CB9">
        <w:rPr>
          <w:color w:val="0070C0"/>
          <w:sz w:val="24"/>
        </w:rPr>
        <w:t xml:space="preserve">of </w:t>
      </w:r>
      <w:r w:rsidR="00960F5B" w:rsidRPr="006F5CB9">
        <w:rPr>
          <w:color w:val="0070C0"/>
          <w:sz w:val="24"/>
        </w:rPr>
        <w:t xml:space="preserve">the International Telecommunication Union </w:t>
      </w:r>
      <w:r w:rsidR="00600776" w:rsidRPr="006F5CB9">
        <w:rPr>
          <w:color w:val="0070C0"/>
          <w:sz w:val="24"/>
        </w:rPr>
        <w:t>(</w:t>
      </w:r>
      <w:r w:rsidR="00960F5B" w:rsidRPr="006F5CB9">
        <w:rPr>
          <w:color w:val="0070C0"/>
          <w:sz w:val="24"/>
        </w:rPr>
        <w:t>ITU</w:t>
      </w:r>
      <w:r w:rsidR="00600776" w:rsidRPr="006F5CB9">
        <w:rPr>
          <w:color w:val="0070C0"/>
          <w:sz w:val="24"/>
        </w:rPr>
        <w:t>). U</w:t>
      </w:r>
      <w:r w:rsidR="008E5108" w:rsidRPr="006F5CB9">
        <w:rPr>
          <w:color w:val="0070C0"/>
          <w:sz w:val="24"/>
        </w:rPr>
        <w:t xml:space="preserve">nder the responsibility of </w:t>
      </w:r>
      <w:proofErr w:type="gramStart"/>
      <w:r w:rsidR="00846A15" w:rsidRPr="006F5CB9">
        <w:rPr>
          <w:color w:val="0070C0"/>
          <w:sz w:val="24"/>
        </w:rPr>
        <w:t xml:space="preserve">ITU, </w:t>
      </w:r>
      <w:r w:rsidR="00E14A71" w:rsidRPr="006F5CB9">
        <w:rPr>
          <w:color w:val="0070C0"/>
          <w:sz w:val="24"/>
        </w:rPr>
        <w:t xml:space="preserve"> </w:t>
      </w:r>
      <w:r w:rsidR="00600776" w:rsidRPr="006F5CB9">
        <w:rPr>
          <w:color w:val="0070C0"/>
          <w:sz w:val="24"/>
        </w:rPr>
        <w:t>ITU</w:t>
      </w:r>
      <w:proofErr w:type="gramEnd"/>
      <w:r w:rsidR="00600776" w:rsidRPr="006F5CB9">
        <w:rPr>
          <w:color w:val="0070C0"/>
          <w:sz w:val="24"/>
        </w:rPr>
        <w:t xml:space="preserve">-R </w:t>
      </w:r>
      <w:r w:rsidR="00D3392D" w:rsidRPr="006F5CB9">
        <w:rPr>
          <w:color w:val="0070C0"/>
          <w:sz w:val="24"/>
        </w:rPr>
        <w:t>plays a vital role in global spectrum management</w:t>
      </w:r>
      <w:r w:rsidR="004D01A7" w:rsidRPr="006F5CB9">
        <w:rPr>
          <w:color w:val="0070C0"/>
          <w:sz w:val="24"/>
        </w:rPr>
        <w:t xml:space="preserve">, as </w:t>
      </w:r>
      <w:r w:rsidR="004758A4" w:rsidRPr="006F5CB9">
        <w:rPr>
          <w:color w:val="0070C0"/>
          <w:sz w:val="24"/>
        </w:rPr>
        <w:t xml:space="preserve">noted in lines 11 and 12 </w:t>
      </w:r>
      <w:r w:rsidR="00D10F82" w:rsidRPr="006F5CB9">
        <w:rPr>
          <w:color w:val="0070C0"/>
          <w:sz w:val="24"/>
        </w:rPr>
        <w:t>(A</w:t>
      </w:r>
      <w:r w:rsidR="004758A4" w:rsidRPr="006F5CB9">
        <w:rPr>
          <w:color w:val="0070C0"/>
          <w:sz w:val="24"/>
        </w:rPr>
        <w:t>rticle 1</w:t>
      </w:r>
      <w:r w:rsidR="00D10F82" w:rsidRPr="006F5CB9">
        <w:rPr>
          <w:color w:val="0070C0"/>
          <w:sz w:val="24"/>
        </w:rPr>
        <w:t>)</w:t>
      </w:r>
      <w:r w:rsidR="004758A4" w:rsidRPr="006F5CB9">
        <w:rPr>
          <w:color w:val="0070C0"/>
          <w:sz w:val="24"/>
        </w:rPr>
        <w:t xml:space="preserve"> of the ITU Constitution</w:t>
      </w:r>
      <w:r w:rsidR="00A8289F" w:rsidRPr="006F5CB9">
        <w:rPr>
          <w:color w:val="0070C0"/>
          <w:sz w:val="24"/>
        </w:rPr>
        <w:t xml:space="preserve">. </w:t>
      </w:r>
      <w:r w:rsidR="006437AF" w:rsidRPr="006F5CB9">
        <w:rPr>
          <w:color w:val="0070C0"/>
          <w:sz w:val="24"/>
        </w:rPr>
        <w:t>Hence, t</w:t>
      </w:r>
      <w:r w:rsidR="00A94FD4" w:rsidRPr="006F5CB9">
        <w:rPr>
          <w:color w:val="0070C0"/>
          <w:sz w:val="24"/>
        </w:rPr>
        <w:t xml:space="preserve">he article 12 </w:t>
      </w:r>
      <w:r w:rsidR="007C45ED" w:rsidRPr="006F5CB9">
        <w:rPr>
          <w:color w:val="0070C0"/>
          <w:sz w:val="24"/>
        </w:rPr>
        <w:t xml:space="preserve">of the ITU constitution states </w:t>
      </w:r>
      <w:r w:rsidR="00E12625" w:rsidRPr="006F5CB9">
        <w:rPr>
          <w:color w:val="0070C0"/>
          <w:sz w:val="24"/>
        </w:rPr>
        <w:t>that the ITU</w:t>
      </w:r>
      <w:r w:rsidR="000F5C60">
        <w:rPr>
          <w:color w:val="0070C0"/>
          <w:sz w:val="24"/>
        </w:rPr>
        <w:t>-</w:t>
      </w:r>
      <w:r w:rsidR="00E12625" w:rsidRPr="006F5CB9">
        <w:rPr>
          <w:color w:val="0070C0"/>
          <w:sz w:val="24"/>
        </w:rPr>
        <w:t>R</w:t>
      </w:r>
      <w:r w:rsidR="001C0469" w:rsidRPr="006F5CB9">
        <w:rPr>
          <w:color w:val="0070C0"/>
          <w:sz w:val="24"/>
        </w:rPr>
        <w:t xml:space="preserve"> </w:t>
      </w:r>
      <w:r w:rsidR="00D3392D" w:rsidRPr="006F5CB9">
        <w:rPr>
          <w:color w:val="0070C0"/>
          <w:sz w:val="24"/>
        </w:rPr>
        <w:t>ensure</w:t>
      </w:r>
      <w:r w:rsidR="000F5C60">
        <w:rPr>
          <w:color w:val="0070C0"/>
          <w:sz w:val="24"/>
        </w:rPr>
        <w:t>s</w:t>
      </w:r>
      <w:r w:rsidR="00D3392D" w:rsidRPr="006F5CB9">
        <w:rPr>
          <w:color w:val="0070C0"/>
          <w:sz w:val="24"/>
        </w:rPr>
        <w:t xml:space="preserve"> the rational, equitable, </w:t>
      </w:r>
      <w:r w:rsidR="008356C2" w:rsidRPr="006F5CB9">
        <w:rPr>
          <w:color w:val="0070C0"/>
          <w:sz w:val="24"/>
        </w:rPr>
        <w:t>efficient,</w:t>
      </w:r>
      <w:r w:rsidR="00D3392D" w:rsidRPr="006F5CB9">
        <w:rPr>
          <w:color w:val="0070C0"/>
          <w:sz w:val="24"/>
        </w:rPr>
        <w:t xml:space="preserve"> and economical use of the radio frequency spectrum by all </w:t>
      </w:r>
      <w:r w:rsidR="00D3392D" w:rsidRPr="006F5CB9">
        <w:rPr>
          <w:color w:val="0070C0"/>
          <w:sz w:val="24"/>
        </w:rPr>
        <w:lastRenderedPageBreak/>
        <w:t>radiocommunication services</w:t>
      </w:r>
      <w:r w:rsidR="00EB4005" w:rsidRPr="006F5CB9">
        <w:rPr>
          <w:color w:val="0070C0"/>
          <w:sz w:val="24"/>
        </w:rPr>
        <w:t>,</w:t>
      </w:r>
      <w:r w:rsidR="00D3392D" w:rsidRPr="006F5CB9">
        <w:rPr>
          <w:color w:val="0070C0"/>
          <w:sz w:val="24"/>
        </w:rPr>
        <w:t xml:space="preserve"> whether terrestrial or satellite. </w:t>
      </w:r>
      <w:r w:rsidR="00C83410" w:rsidRPr="006F5CB9">
        <w:rPr>
          <w:color w:val="0070C0"/>
          <w:sz w:val="24"/>
        </w:rPr>
        <w:t>T</w:t>
      </w:r>
      <w:r w:rsidR="007A3B33" w:rsidRPr="006F5CB9">
        <w:rPr>
          <w:color w:val="0070C0"/>
          <w:sz w:val="24"/>
        </w:rPr>
        <w:t xml:space="preserve">he </w:t>
      </w:r>
      <w:r w:rsidR="00102504" w:rsidRPr="006F5CB9">
        <w:rPr>
          <w:color w:val="0070C0"/>
          <w:sz w:val="24"/>
        </w:rPr>
        <w:t xml:space="preserve">line 80 of the </w:t>
      </w:r>
      <w:r w:rsidR="0008347B" w:rsidRPr="006F5CB9">
        <w:rPr>
          <w:color w:val="0070C0"/>
          <w:sz w:val="24"/>
        </w:rPr>
        <w:t>constitution</w:t>
      </w:r>
      <w:r w:rsidR="004A0133" w:rsidRPr="006F5CB9">
        <w:rPr>
          <w:color w:val="0070C0"/>
          <w:sz w:val="24"/>
        </w:rPr>
        <w:t xml:space="preserve"> establish</w:t>
      </w:r>
      <w:r w:rsidR="000F5C60">
        <w:rPr>
          <w:color w:val="0070C0"/>
          <w:sz w:val="24"/>
        </w:rPr>
        <w:t>es</w:t>
      </w:r>
      <w:r w:rsidR="004A0133" w:rsidRPr="006F5CB9">
        <w:rPr>
          <w:color w:val="0070C0"/>
          <w:sz w:val="24"/>
        </w:rPr>
        <w:t xml:space="preserve"> the </w:t>
      </w:r>
      <w:r w:rsidR="0008347B" w:rsidRPr="006F5CB9">
        <w:rPr>
          <w:color w:val="0070C0"/>
          <w:sz w:val="24"/>
        </w:rPr>
        <w:t>structure</w:t>
      </w:r>
      <w:r w:rsidR="004A0133" w:rsidRPr="006F5CB9">
        <w:rPr>
          <w:color w:val="0070C0"/>
          <w:sz w:val="24"/>
        </w:rPr>
        <w:t xml:space="preserve"> of </w:t>
      </w:r>
      <w:proofErr w:type="gramStart"/>
      <w:r w:rsidR="004A0133" w:rsidRPr="006F5CB9">
        <w:rPr>
          <w:color w:val="0070C0"/>
          <w:sz w:val="24"/>
        </w:rPr>
        <w:t xml:space="preserve">the </w:t>
      </w:r>
      <w:r w:rsidR="007A3B33" w:rsidRPr="006F5CB9">
        <w:rPr>
          <w:color w:val="0070C0"/>
          <w:sz w:val="24"/>
        </w:rPr>
        <w:t xml:space="preserve"> </w:t>
      </w:r>
      <w:r w:rsidR="0008347B" w:rsidRPr="006F5CB9">
        <w:rPr>
          <w:color w:val="0070C0"/>
          <w:sz w:val="24"/>
        </w:rPr>
        <w:t>ITU</w:t>
      </w:r>
      <w:proofErr w:type="gramEnd"/>
      <w:r w:rsidR="0008347B" w:rsidRPr="006F5CB9">
        <w:rPr>
          <w:color w:val="0070C0"/>
          <w:sz w:val="24"/>
        </w:rPr>
        <w:t>-R.</w:t>
      </w:r>
      <w:r w:rsidR="00C83410" w:rsidRPr="006F5CB9">
        <w:rPr>
          <w:color w:val="0070C0"/>
          <w:sz w:val="24"/>
        </w:rPr>
        <w:t xml:space="preserve"> </w:t>
      </w:r>
    </w:p>
    <w:p w14:paraId="55A04DD5" w14:textId="2047DBC6" w:rsidR="00871B49" w:rsidRDefault="00254688" w:rsidP="0062480B">
      <w:pPr>
        <w:pStyle w:val="ListParagraph"/>
        <w:numPr>
          <w:ilvl w:val="0"/>
          <w:numId w:val="0"/>
        </w:numPr>
        <w:tabs>
          <w:tab w:val="left" w:pos="1701"/>
        </w:tabs>
        <w:spacing w:after="120"/>
        <w:ind w:left="1843"/>
        <w:contextualSpacing w:val="0"/>
        <w:jc w:val="both"/>
        <w:rPr>
          <w:color w:val="0070C0"/>
        </w:rPr>
      </w:pPr>
      <w:r>
        <w:rPr>
          <w:noProof/>
        </w:rPr>
        <w:drawing>
          <wp:inline distT="0" distB="0" distL="0" distR="0" wp14:anchorId="7FC708C7" wp14:editId="0A0ABBD6">
            <wp:extent cx="4380905" cy="29667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4380905" cy="2966720"/>
                    </a:xfrm>
                    <a:prstGeom prst="rect">
                      <a:avLst/>
                    </a:prstGeom>
                  </pic:spPr>
                </pic:pic>
              </a:graphicData>
            </a:graphic>
          </wp:inline>
        </w:drawing>
      </w:r>
    </w:p>
    <w:p w14:paraId="79787207" w14:textId="0F0B3C09" w:rsidR="005265D5" w:rsidRPr="00102504" w:rsidRDefault="005265D5" w:rsidP="005265D5">
      <w:pPr>
        <w:pStyle w:val="ListParagraph"/>
        <w:numPr>
          <w:ilvl w:val="0"/>
          <w:numId w:val="0"/>
        </w:numPr>
        <w:tabs>
          <w:tab w:val="left" w:pos="1701"/>
        </w:tabs>
        <w:spacing w:after="120"/>
        <w:ind w:left="851"/>
        <w:contextualSpacing w:val="0"/>
        <w:jc w:val="center"/>
        <w:rPr>
          <w:color w:val="0070C0"/>
        </w:rPr>
      </w:pPr>
      <w:r>
        <w:rPr>
          <w:color w:val="0070C0"/>
        </w:rPr>
        <w:t xml:space="preserve">Fig </w:t>
      </w:r>
      <w:proofErr w:type="spellStart"/>
      <w:proofErr w:type="gramStart"/>
      <w:r w:rsidR="00832641">
        <w:rPr>
          <w:color w:val="0070C0"/>
        </w:rPr>
        <w:t>xy</w:t>
      </w:r>
      <w:proofErr w:type="spellEnd"/>
      <w:r w:rsidRPr="005E210E">
        <w:rPr>
          <w:color w:val="0070C0"/>
        </w:rPr>
        <w:t xml:space="preserve"> :</w:t>
      </w:r>
      <w:proofErr w:type="gramEnd"/>
      <w:r w:rsidRPr="005E210E">
        <w:rPr>
          <w:color w:val="0070C0"/>
        </w:rPr>
        <w:t xml:space="preserve"> </w:t>
      </w:r>
      <w:r w:rsidR="005E210E" w:rsidRPr="005E210E">
        <w:rPr>
          <w:color w:val="0070C0"/>
        </w:rPr>
        <w:t>Radiocommunication</w:t>
      </w:r>
      <w:r w:rsidR="001D519E">
        <w:rPr>
          <w:color w:val="0070C0"/>
        </w:rPr>
        <w:t xml:space="preserve"> </w:t>
      </w:r>
      <w:r w:rsidRPr="005E210E">
        <w:rPr>
          <w:color w:val="0070C0"/>
        </w:rPr>
        <w:t xml:space="preserve">Sector Organization  </w:t>
      </w:r>
      <w:r w:rsidRPr="00202A72">
        <w:rPr>
          <w:i/>
          <w:iCs/>
          <w:sz w:val="16"/>
          <w:szCs w:val="16"/>
          <w:highlight w:val="lightGray"/>
        </w:rPr>
        <w:t>(Source ITU)</w:t>
      </w:r>
    </w:p>
    <w:p w14:paraId="1AEF448D" w14:textId="77777777" w:rsidR="00C27978" w:rsidRPr="00C27978" w:rsidRDefault="00C27978" w:rsidP="00C27978">
      <w:pPr>
        <w:tabs>
          <w:tab w:val="left" w:pos="1701"/>
        </w:tabs>
        <w:spacing w:after="120"/>
        <w:rPr>
          <w:color w:val="0070C0"/>
        </w:rPr>
      </w:pPr>
    </w:p>
    <w:p w14:paraId="21A69727" w14:textId="62AA5838" w:rsidR="00EA733C" w:rsidRPr="00C87EA4" w:rsidRDefault="00465C1E">
      <w:pPr>
        <w:pStyle w:val="ListParagraph"/>
        <w:numPr>
          <w:ilvl w:val="3"/>
          <w:numId w:val="13"/>
        </w:numPr>
        <w:tabs>
          <w:tab w:val="left" w:pos="1701"/>
        </w:tabs>
        <w:spacing w:after="120"/>
        <w:ind w:left="426" w:firstLine="425"/>
        <w:contextualSpacing w:val="0"/>
        <w:jc w:val="both"/>
        <w:rPr>
          <w:color w:val="0070C0"/>
          <w:sz w:val="24"/>
        </w:rPr>
      </w:pPr>
      <w:r w:rsidRPr="00C87EA4">
        <w:rPr>
          <w:rFonts w:ascii="Calibri" w:hAnsi="Calibri" w:cs="Calibri"/>
          <w:color w:val="0070C0"/>
          <w:sz w:val="24"/>
          <w:lang w:val="en-CA" w:eastAsia="en-CA"/>
        </w:rPr>
        <w:t xml:space="preserve">         </w:t>
      </w:r>
      <w:r w:rsidR="00B95D6A" w:rsidRPr="0028670C">
        <w:rPr>
          <w:color w:val="0070C0"/>
          <w:sz w:val="24"/>
        </w:rPr>
        <w:t>The Radiocommunication Sector performs its regulatory and political functions by working, among others, with the World and Regional Radiocommunication Conferences; and Radiocommunication Assemblies supported by Study Groups, and of right, the administrations of all Member States; any entity or organization which becomes a Sector Member, and UN agencies, such as the International Civil Aviation Organization</w:t>
      </w:r>
      <w:r w:rsidR="00EA733C" w:rsidRPr="00C87EA4">
        <w:rPr>
          <w:color w:val="0070C0"/>
          <w:sz w:val="24"/>
        </w:rPr>
        <w:t xml:space="preserve">. </w:t>
      </w:r>
      <w:bookmarkStart w:id="4" w:name="_Hlk155343217"/>
      <w:r w:rsidR="00EA733C" w:rsidRPr="00C87EA4">
        <w:rPr>
          <w:i/>
          <w:iCs/>
          <w:sz w:val="16"/>
          <w:szCs w:val="16"/>
          <w:highlight w:val="lightGray"/>
        </w:rPr>
        <w:t>(Source Doc 9718)</w:t>
      </w:r>
      <w:bookmarkEnd w:id="4"/>
    </w:p>
    <w:p w14:paraId="55E30E23" w14:textId="7B811A4A" w:rsidR="00984A89" w:rsidRPr="00C87EA4" w:rsidRDefault="00465C1E">
      <w:pPr>
        <w:pStyle w:val="ListParagraph"/>
        <w:numPr>
          <w:ilvl w:val="3"/>
          <w:numId w:val="13"/>
        </w:numPr>
        <w:tabs>
          <w:tab w:val="left" w:pos="1701"/>
        </w:tabs>
        <w:spacing w:after="120"/>
        <w:ind w:left="426" w:firstLine="425"/>
        <w:contextualSpacing w:val="0"/>
        <w:jc w:val="both"/>
        <w:rPr>
          <w:i/>
          <w:iCs/>
          <w:sz w:val="16"/>
          <w:szCs w:val="16"/>
          <w:highlight w:val="lightGray"/>
        </w:rPr>
      </w:pPr>
      <w:r w:rsidRPr="00C87EA4">
        <w:rPr>
          <w:sz w:val="24"/>
        </w:rPr>
        <w:t xml:space="preserve">            </w:t>
      </w:r>
      <w:r w:rsidR="00EA733C" w:rsidRPr="00C87EA4">
        <w:rPr>
          <w:sz w:val="24"/>
        </w:rPr>
        <w:t>T</w:t>
      </w:r>
      <w:r w:rsidR="00984A89" w:rsidRPr="00C87EA4">
        <w:rPr>
          <w:sz w:val="24"/>
        </w:rPr>
        <w:t xml:space="preserve">he technical work is performed on an ongoing basis by the ITU Radiocommunication Sector (ITU-R) and the ITU Radiocommunication study </w:t>
      </w:r>
      <w:r w:rsidR="00984A89" w:rsidRPr="00C87EA4">
        <w:rPr>
          <w:b/>
          <w:bCs/>
          <w:sz w:val="24"/>
        </w:rPr>
        <w:t>groups (ITU-R SG).</w:t>
      </w:r>
      <w:r w:rsidR="00984A89" w:rsidRPr="00C87EA4">
        <w:rPr>
          <w:sz w:val="24"/>
        </w:rPr>
        <w:t xml:space="preserve"> The ITU-R study groups support this technical work through the development of relevant ITU-R Recommendations, or reports and handbooks. Most aviation related issues are addressed </w:t>
      </w:r>
      <w:r w:rsidR="00B95D6A">
        <w:rPr>
          <w:sz w:val="24"/>
        </w:rPr>
        <w:t>by</w:t>
      </w:r>
      <w:r w:rsidR="00984A89" w:rsidRPr="00C87EA4">
        <w:rPr>
          <w:sz w:val="24"/>
        </w:rPr>
        <w:t xml:space="preserve"> ITU-R Study Group 5 which deals with terrestrial services including mobile and radiodetermination. ITU-R Study Group 4 deals with satellite services including those used for aeronautical purposes. This work is important to aviation, particularly</w:t>
      </w:r>
      <w:r w:rsidR="00B7639E" w:rsidRPr="00C87EA4">
        <w:rPr>
          <w:sz w:val="24"/>
        </w:rPr>
        <w:t xml:space="preserve"> </w:t>
      </w:r>
      <w:r w:rsidR="00984A89" w:rsidRPr="00C87EA4">
        <w:rPr>
          <w:sz w:val="24"/>
        </w:rPr>
        <w:t xml:space="preserve">in relation to the development of ITU-R Recommendations addressing compatibility between aeronautical and non-aeronautical services </w:t>
      </w:r>
      <w:r w:rsidR="00B95D6A" w:rsidRPr="00B95D6A">
        <w:rPr>
          <w:sz w:val="24"/>
        </w:rPr>
        <w:t xml:space="preserve">for the purpose of </w:t>
      </w:r>
      <w:r w:rsidR="00984A89" w:rsidRPr="00C87EA4">
        <w:rPr>
          <w:sz w:val="24"/>
        </w:rPr>
        <w:t xml:space="preserve">preventing harmful interference to aeronautical use of radio frequency spectrum. In addition, the detailed technical preparations for the WRCs which are undertaken under the auspices of the Radiocommunication Bureau by the Conference Preparatory Meeting (CPM) are delegated to these </w:t>
      </w:r>
      <w:r w:rsidR="00B95D6A">
        <w:rPr>
          <w:sz w:val="24"/>
        </w:rPr>
        <w:t>Study</w:t>
      </w:r>
      <w:r w:rsidR="00984A89" w:rsidRPr="00C87EA4">
        <w:rPr>
          <w:sz w:val="24"/>
        </w:rPr>
        <w:t xml:space="preserve"> Groups. The CPM functions as a permanent body using material developed by the ITU-R study groups and presented by administrations in developing the CPM Report to the WRC. The CPM Report provides information on the technical, </w:t>
      </w:r>
      <w:proofErr w:type="gramStart"/>
      <w:r w:rsidR="00984A89" w:rsidRPr="00C87EA4">
        <w:rPr>
          <w:sz w:val="24"/>
        </w:rPr>
        <w:t>operational</w:t>
      </w:r>
      <w:proofErr w:type="gramEnd"/>
      <w:r w:rsidR="00984A89" w:rsidRPr="00C87EA4">
        <w:rPr>
          <w:sz w:val="24"/>
        </w:rPr>
        <w:t xml:space="preserve"> and regulatory/procedural issues relevant to the WRC agenda items.</w:t>
      </w:r>
      <w:r w:rsidR="001640F9" w:rsidRPr="00C87EA4">
        <w:rPr>
          <w:sz w:val="24"/>
        </w:rPr>
        <w:t xml:space="preserve"> </w:t>
      </w:r>
      <w:r w:rsidR="001640F9" w:rsidRPr="00C87EA4">
        <w:rPr>
          <w:i/>
          <w:iCs/>
          <w:sz w:val="16"/>
          <w:szCs w:val="16"/>
          <w:highlight w:val="lightGray"/>
        </w:rPr>
        <w:t>(</w:t>
      </w:r>
      <w:r w:rsidR="006E5413" w:rsidRPr="00C87EA4">
        <w:rPr>
          <w:i/>
          <w:iCs/>
          <w:sz w:val="16"/>
          <w:szCs w:val="16"/>
          <w:highlight w:val="lightGray"/>
        </w:rPr>
        <w:t>Source</w:t>
      </w:r>
      <w:r w:rsidR="001640F9" w:rsidRPr="00C87EA4">
        <w:rPr>
          <w:i/>
          <w:iCs/>
          <w:sz w:val="16"/>
          <w:szCs w:val="16"/>
          <w:highlight w:val="lightGray"/>
        </w:rPr>
        <w:t xml:space="preserve"> 3.7</w:t>
      </w:r>
      <w:r w:rsidR="006E5413" w:rsidRPr="00C87EA4">
        <w:rPr>
          <w:i/>
          <w:iCs/>
          <w:sz w:val="16"/>
          <w:szCs w:val="16"/>
          <w:highlight w:val="lightGray"/>
        </w:rPr>
        <w:t xml:space="preserve">/ </w:t>
      </w:r>
      <w:r w:rsidR="001640F9" w:rsidRPr="00C87EA4">
        <w:rPr>
          <w:i/>
          <w:iCs/>
          <w:sz w:val="16"/>
          <w:szCs w:val="16"/>
          <w:highlight w:val="lightGray"/>
        </w:rPr>
        <w:t>Doc 9718</w:t>
      </w:r>
      <w:r w:rsidR="00C502A4" w:rsidRPr="00C87EA4">
        <w:rPr>
          <w:i/>
          <w:iCs/>
          <w:sz w:val="16"/>
          <w:szCs w:val="16"/>
          <w:highlight w:val="lightGray"/>
        </w:rPr>
        <w:t>/Volume1)</w:t>
      </w:r>
    </w:p>
    <w:p w14:paraId="12FAD8A8" w14:textId="3D13C76B" w:rsidR="0039660F" w:rsidRPr="00C87EA4" w:rsidRDefault="0039660F">
      <w:pPr>
        <w:pStyle w:val="ListParagraph"/>
        <w:numPr>
          <w:ilvl w:val="3"/>
          <w:numId w:val="13"/>
        </w:numPr>
        <w:tabs>
          <w:tab w:val="left" w:pos="1701"/>
        </w:tabs>
        <w:spacing w:after="120"/>
        <w:ind w:left="426" w:firstLine="425"/>
        <w:contextualSpacing w:val="0"/>
        <w:jc w:val="both"/>
        <w:rPr>
          <w:sz w:val="24"/>
        </w:rPr>
      </w:pPr>
      <w:proofErr w:type="gramStart"/>
      <w:r w:rsidRPr="00C87EA4">
        <w:rPr>
          <w:sz w:val="24"/>
        </w:rPr>
        <w:t>In order to</w:t>
      </w:r>
      <w:proofErr w:type="gramEnd"/>
      <w:r w:rsidRPr="00C87EA4">
        <w:rPr>
          <w:sz w:val="24"/>
        </w:rPr>
        <w:t xml:space="preserve"> coordinate frequency use and spectrum requirements within specific regions of the world, a number of </w:t>
      </w:r>
      <w:r w:rsidRPr="00C87EA4">
        <w:rPr>
          <w:b/>
          <w:bCs/>
          <w:sz w:val="24"/>
        </w:rPr>
        <w:t>regional bodies</w:t>
      </w:r>
      <w:r w:rsidRPr="00C87EA4">
        <w:rPr>
          <w:sz w:val="24"/>
        </w:rPr>
        <w:t xml:space="preserve"> have been set up in a cooperative arrangement </w:t>
      </w:r>
      <w:r w:rsidRPr="00C87EA4">
        <w:rPr>
          <w:sz w:val="24"/>
        </w:rPr>
        <w:lastRenderedPageBreak/>
        <w:t>between telecommunication administrations. These are:</w:t>
      </w:r>
      <w:r w:rsidR="00E07299" w:rsidRPr="00C87EA4">
        <w:rPr>
          <w:sz w:val="24"/>
        </w:rPr>
        <w:t xml:space="preserve"> </w:t>
      </w:r>
      <w:r w:rsidRPr="00C87EA4">
        <w:rPr>
          <w:sz w:val="24"/>
        </w:rPr>
        <w:t xml:space="preserve">the European Conference of Postal and Telecommunications Administrations (CEPT) for Europe, the Asia-Pacific </w:t>
      </w:r>
      <w:proofErr w:type="spellStart"/>
      <w:r w:rsidRPr="00C87EA4">
        <w:rPr>
          <w:sz w:val="24"/>
        </w:rPr>
        <w:t>Telecommunity</w:t>
      </w:r>
      <w:proofErr w:type="spellEnd"/>
      <w:r w:rsidRPr="00C87EA4">
        <w:rPr>
          <w:sz w:val="24"/>
        </w:rPr>
        <w:t xml:space="preserve"> (APT) for the Asia-Pacific region, the </w:t>
      </w:r>
      <w:proofErr w:type="spellStart"/>
      <w:r w:rsidRPr="00C87EA4">
        <w:rPr>
          <w:sz w:val="24"/>
        </w:rPr>
        <w:t>Comisión</w:t>
      </w:r>
      <w:proofErr w:type="spellEnd"/>
      <w:r w:rsidRPr="00C87EA4">
        <w:rPr>
          <w:sz w:val="24"/>
        </w:rPr>
        <w:t xml:space="preserve"> </w:t>
      </w:r>
      <w:proofErr w:type="spellStart"/>
      <w:r w:rsidRPr="00C87EA4">
        <w:rPr>
          <w:sz w:val="24"/>
        </w:rPr>
        <w:t>Interamericana</w:t>
      </w:r>
      <w:proofErr w:type="spellEnd"/>
      <w:r w:rsidRPr="00C87EA4">
        <w:rPr>
          <w:sz w:val="24"/>
        </w:rPr>
        <w:t xml:space="preserve"> de </w:t>
      </w:r>
      <w:proofErr w:type="spellStart"/>
      <w:r w:rsidRPr="00C87EA4">
        <w:rPr>
          <w:sz w:val="24"/>
        </w:rPr>
        <w:t>Telecomunicaciones</w:t>
      </w:r>
      <w:proofErr w:type="spellEnd"/>
      <w:r w:rsidRPr="00C87EA4">
        <w:rPr>
          <w:sz w:val="24"/>
        </w:rPr>
        <w:t xml:space="preserve"> (CITEL) for the Americas region, the African Telecommunications Union (ATU) for Africa, the Regional Commonwealth in the field of Communications (RCC) for Eastern Europe and Asian countries belonging to ITU Region 1, and the Arab Spectrum Management Group (ASMG) for the countries in the Middle East and North Africa. These regional bodies have the capability, where agreed and necessary, to present </w:t>
      </w:r>
      <w:r w:rsidR="00547560" w:rsidRPr="00C87EA4">
        <w:rPr>
          <w:sz w:val="24"/>
        </w:rPr>
        <w:t>common</w:t>
      </w:r>
      <w:r w:rsidRPr="00C87EA4">
        <w:rPr>
          <w:sz w:val="24"/>
        </w:rPr>
        <w:t xml:space="preserve"> proposals to ITU conferences, which would include, where appropriate, proposals addressing aeronautical allocations. A trend is appearing also where these bodies exercise joint influence on policies to promote their regional interest, often with a strong commercial motivation</w:t>
      </w:r>
      <w:r w:rsidRPr="00C87EA4">
        <w:rPr>
          <w:i/>
          <w:iCs/>
          <w:sz w:val="24"/>
        </w:rPr>
        <w:t>.</w:t>
      </w:r>
      <w:r w:rsidR="00C45D23" w:rsidRPr="00C87EA4">
        <w:rPr>
          <w:i/>
          <w:iCs/>
          <w:sz w:val="24"/>
        </w:rPr>
        <w:t xml:space="preserve"> </w:t>
      </w:r>
      <w:r w:rsidR="00C45D23" w:rsidRPr="00C87EA4">
        <w:rPr>
          <w:i/>
          <w:iCs/>
          <w:sz w:val="16"/>
          <w:szCs w:val="16"/>
          <w:highlight w:val="lightGray"/>
        </w:rPr>
        <w:t>(Source 3.</w:t>
      </w:r>
      <w:r w:rsidR="00446606" w:rsidRPr="00C87EA4">
        <w:rPr>
          <w:i/>
          <w:iCs/>
          <w:sz w:val="16"/>
          <w:szCs w:val="16"/>
          <w:highlight w:val="lightGray"/>
        </w:rPr>
        <w:t>9</w:t>
      </w:r>
      <w:r w:rsidR="00C45D23" w:rsidRPr="00C87EA4">
        <w:rPr>
          <w:i/>
          <w:iCs/>
          <w:sz w:val="16"/>
          <w:szCs w:val="16"/>
          <w:highlight w:val="lightGray"/>
        </w:rPr>
        <w:t>/ Doc 9718/Volume1)</w:t>
      </w:r>
    </w:p>
    <w:p w14:paraId="7C1CDC8E" w14:textId="77777777" w:rsidR="00FC52BC" w:rsidRPr="00B7639E" w:rsidRDefault="00FC52BC" w:rsidP="00FC52BC">
      <w:pPr>
        <w:tabs>
          <w:tab w:val="left" w:pos="1701"/>
        </w:tabs>
        <w:spacing w:after="120"/>
      </w:pPr>
    </w:p>
    <w:p w14:paraId="70CF472D" w14:textId="6A583956" w:rsidR="0044292B" w:rsidRPr="0044292B" w:rsidRDefault="00A72013" w:rsidP="00A72013">
      <w:pPr>
        <w:tabs>
          <w:tab w:val="left" w:pos="1701"/>
        </w:tabs>
        <w:spacing w:after="120"/>
        <w:ind w:left="1134"/>
        <w:rPr>
          <w:color w:val="0070C0"/>
        </w:rPr>
      </w:pPr>
      <w:r w:rsidRPr="00A72013">
        <w:rPr>
          <w:noProof/>
          <w:color w:val="0070C0"/>
        </w:rPr>
        <w:drawing>
          <wp:inline distT="0" distB="0" distL="0" distR="0" wp14:anchorId="559C8C01" wp14:editId="2888BF87">
            <wp:extent cx="5085575" cy="3153703"/>
            <wp:effectExtent l="0" t="0" r="127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91332" cy="3157273"/>
                    </a:xfrm>
                    <a:prstGeom prst="rect">
                      <a:avLst/>
                    </a:prstGeom>
                  </pic:spPr>
                </pic:pic>
              </a:graphicData>
            </a:graphic>
          </wp:inline>
        </w:drawing>
      </w:r>
    </w:p>
    <w:p w14:paraId="167FBB6C" w14:textId="6AEF520B" w:rsidR="00F26DA0" w:rsidRDefault="00FC7118" w:rsidP="00FC7118">
      <w:pPr>
        <w:tabs>
          <w:tab w:val="left" w:pos="1701"/>
        </w:tabs>
        <w:spacing w:after="120"/>
        <w:ind w:left="3261"/>
        <w:rPr>
          <w:rFonts w:ascii="CIDFont+F9" w:hAnsi="CIDFont+F9" w:cs="CIDFont+F9"/>
          <w:b/>
          <w:bCs/>
          <w:szCs w:val="22"/>
          <w:lang w:val="en-CA" w:eastAsia="en-CA"/>
        </w:rPr>
      </w:pPr>
      <w:r w:rsidRPr="00FC7118">
        <w:rPr>
          <w:rFonts w:ascii="CIDFont+F9" w:hAnsi="CIDFont+F9" w:cs="CIDFont+F9"/>
          <w:b/>
          <w:bCs/>
          <w:szCs w:val="22"/>
          <w:lang w:val="en-CA" w:eastAsia="en-CA"/>
        </w:rPr>
        <w:t xml:space="preserve">Figure </w:t>
      </w:r>
      <w:proofErr w:type="spellStart"/>
      <w:r w:rsidRPr="00FC7118">
        <w:rPr>
          <w:rFonts w:ascii="CIDFont+F9" w:hAnsi="CIDFont+F9" w:cs="CIDFont+F9"/>
          <w:b/>
          <w:bCs/>
          <w:szCs w:val="22"/>
          <w:lang w:val="en-CA" w:eastAsia="en-CA"/>
        </w:rPr>
        <w:t>xz</w:t>
      </w:r>
      <w:proofErr w:type="spellEnd"/>
      <w:r w:rsidRPr="00FC7118">
        <w:rPr>
          <w:rFonts w:ascii="CIDFont+F9" w:hAnsi="CIDFont+F9" w:cs="CIDFont+F9"/>
          <w:b/>
          <w:bCs/>
          <w:szCs w:val="22"/>
          <w:lang w:val="en-CA" w:eastAsia="en-CA"/>
        </w:rPr>
        <w:t>. Map of ITU world Regions</w:t>
      </w:r>
    </w:p>
    <w:p w14:paraId="0A37BD40" w14:textId="77777777" w:rsidR="00BF747E" w:rsidRPr="00C87EA4" w:rsidRDefault="00BF747E" w:rsidP="00FC7118">
      <w:pPr>
        <w:tabs>
          <w:tab w:val="left" w:pos="1701"/>
        </w:tabs>
        <w:spacing w:after="120"/>
        <w:ind w:left="3261"/>
        <w:rPr>
          <w:rFonts w:ascii="CIDFont+F9" w:hAnsi="CIDFont+F9" w:cs="CIDFont+F9"/>
          <w:b/>
          <w:bCs/>
          <w:sz w:val="24"/>
          <w:szCs w:val="24"/>
          <w:lang w:val="en-CA" w:eastAsia="en-CA"/>
        </w:rPr>
      </w:pPr>
    </w:p>
    <w:p w14:paraId="4736E2B9" w14:textId="0012C764" w:rsidR="000F39AE" w:rsidRPr="00C87EA4" w:rsidRDefault="000F39AE">
      <w:pPr>
        <w:pStyle w:val="ListParagraph"/>
        <w:numPr>
          <w:ilvl w:val="3"/>
          <w:numId w:val="13"/>
        </w:numPr>
        <w:tabs>
          <w:tab w:val="left" w:pos="1701"/>
        </w:tabs>
        <w:spacing w:after="120"/>
        <w:ind w:left="426" w:firstLine="425"/>
        <w:contextualSpacing w:val="0"/>
        <w:jc w:val="both"/>
        <w:rPr>
          <w:sz w:val="24"/>
        </w:rPr>
      </w:pPr>
      <w:r w:rsidRPr="00C87EA4">
        <w:rPr>
          <w:sz w:val="24"/>
        </w:rPr>
        <w:t xml:space="preserve">In response to its specialized responsibility and competence in civil aviation, </w:t>
      </w:r>
      <w:r w:rsidRPr="00F81A18">
        <w:rPr>
          <w:b/>
          <w:bCs/>
          <w:sz w:val="24"/>
        </w:rPr>
        <w:t>ICAO</w:t>
      </w:r>
      <w:r w:rsidRPr="00C87EA4">
        <w:rPr>
          <w:sz w:val="24"/>
        </w:rPr>
        <w:t xml:space="preserve"> has been accorded observer status (“Observer in an advisory capacity”, </w:t>
      </w:r>
      <w:r w:rsidRPr="0028670C">
        <w:rPr>
          <w:sz w:val="24"/>
        </w:rPr>
        <w:t xml:space="preserve">see Section </w:t>
      </w:r>
      <w:r w:rsidRPr="00E81A88">
        <w:rPr>
          <w:sz w:val="24"/>
          <w:highlight w:val="yellow"/>
        </w:rPr>
        <w:t>7-III.2</w:t>
      </w:r>
      <w:r w:rsidRPr="00C87EA4">
        <w:rPr>
          <w:sz w:val="24"/>
        </w:rPr>
        <w:t>) at all conferences and meetings held under ITU auspices, including</w:t>
      </w:r>
      <w:r w:rsidR="005E6634" w:rsidRPr="00C87EA4">
        <w:rPr>
          <w:sz w:val="24"/>
        </w:rPr>
        <w:t xml:space="preserve"> </w:t>
      </w:r>
      <w:r w:rsidRPr="00C87EA4">
        <w:rPr>
          <w:sz w:val="24"/>
        </w:rPr>
        <w:t>ITU-R meetings. This enables ICAO to submit its internationally agreed statements on telecommunication policies and frequency use and ensures that the ICAO Position and policy is propagated at these conferences and meetings and, to the maximum extent possible, to ensure that aeronautical allocations and frequency use, including future requirements, are safeguarded.</w:t>
      </w:r>
      <w:r w:rsidR="005E5245" w:rsidRPr="005E5245">
        <w:t xml:space="preserve"> </w:t>
      </w:r>
      <w:r w:rsidR="005E5245" w:rsidRPr="00233034">
        <w:rPr>
          <w:sz w:val="16"/>
          <w:szCs w:val="16"/>
          <w:highlight w:val="lightGray"/>
        </w:rPr>
        <w:t>(Source 3.</w:t>
      </w:r>
      <w:r w:rsidR="009055E4">
        <w:rPr>
          <w:sz w:val="16"/>
          <w:szCs w:val="16"/>
          <w:highlight w:val="lightGray"/>
        </w:rPr>
        <w:t>8</w:t>
      </w:r>
      <w:r w:rsidR="005E5245" w:rsidRPr="00233034">
        <w:rPr>
          <w:sz w:val="16"/>
          <w:szCs w:val="16"/>
          <w:highlight w:val="lightGray"/>
        </w:rPr>
        <w:t xml:space="preserve"> / Doc 9718/Volume1)</w:t>
      </w:r>
    </w:p>
    <w:p w14:paraId="5957C36C" w14:textId="159C69EB" w:rsidR="00BF747E" w:rsidRDefault="00BF747E">
      <w:pPr>
        <w:pStyle w:val="ListParagraph"/>
        <w:numPr>
          <w:ilvl w:val="3"/>
          <w:numId w:val="13"/>
        </w:numPr>
        <w:tabs>
          <w:tab w:val="left" w:pos="1701"/>
        </w:tabs>
        <w:spacing w:after="120"/>
        <w:ind w:left="426" w:firstLine="425"/>
        <w:contextualSpacing w:val="0"/>
        <w:jc w:val="both"/>
      </w:pPr>
      <w:r w:rsidRPr="00C87EA4">
        <w:rPr>
          <w:sz w:val="24"/>
        </w:rPr>
        <w:t xml:space="preserve">The ITU forum is of great importance to civil aviation interests and is increasing in importance with the emergence of new philosophies on spectrum sharing between different services and on jointly operated services, such as mobile satellite services. </w:t>
      </w:r>
      <w:proofErr w:type="gramStart"/>
      <w:r w:rsidRPr="00C87EA4">
        <w:rPr>
          <w:sz w:val="24"/>
        </w:rPr>
        <w:t>In order to</w:t>
      </w:r>
      <w:proofErr w:type="gramEnd"/>
      <w:r w:rsidRPr="00C87EA4">
        <w:rPr>
          <w:sz w:val="24"/>
        </w:rPr>
        <w:t xml:space="preserve"> secure </w:t>
      </w:r>
      <w:r w:rsidRPr="00C87EA4">
        <w:rPr>
          <w:sz w:val="24"/>
        </w:rPr>
        <w:lastRenderedPageBreak/>
        <w:t>adequate spectrum for aviation, it is essential that the aviation position be rational, well considered and well presented in discussions that are becoming increasingly diverse, complex and commercial in their character and scope. The ITU</w:t>
      </w:r>
      <w:r w:rsidR="007852D4">
        <w:rPr>
          <w:sz w:val="24"/>
        </w:rPr>
        <w:t xml:space="preserve"> </w:t>
      </w:r>
      <w:r w:rsidRPr="00C87EA4">
        <w:rPr>
          <w:sz w:val="24"/>
        </w:rPr>
        <w:t>is expected to give due consideration to the globally coordinated civil aviation requirements and positions submitted by ICAO</w:t>
      </w:r>
      <w:r w:rsidR="007852D4">
        <w:rPr>
          <w:sz w:val="24"/>
        </w:rPr>
        <w:t>,</w:t>
      </w:r>
      <w:r w:rsidRPr="00C87EA4">
        <w:rPr>
          <w:sz w:val="24"/>
        </w:rPr>
        <w:t xml:space="preserve"> and to act accordingly </w:t>
      </w:r>
      <w:proofErr w:type="gramStart"/>
      <w:r w:rsidRPr="00C87EA4">
        <w:rPr>
          <w:sz w:val="24"/>
        </w:rPr>
        <w:t>in order to</w:t>
      </w:r>
      <w:proofErr w:type="gramEnd"/>
      <w:r w:rsidRPr="00C87EA4">
        <w:rPr>
          <w:sz w:val="24"/>
        </w:rPr>
        <w:t xml:space="preserve"> ensure the continued safety of the air transport operations worldwide</w:t>
      </w:r>
      <w:r>
        <w:t xml:space="preserve">. </w:t>
      </w:r>
      <w:r w:rsidRPr="00202A72">
        <w:rPr>
          <w:i/>
          <w:iCs/>
          <w:sz w:val="16"/>
          <w:szCs w:val="16"/>
          <w:highlight w:val="lightGray"/>
        </w:rPr>
        <w:t>(Source 3.10 / Doc 9718/Volume1)</w:t>
      </w:r>
    </w:p>
    <w:p w14:paraId="195BE766" w14:textId="77777777" w:rsidR="00BF747E" w:rsidRPr="00FC7118" w:rsidRDefault="00BF747E" w:rsidP="00FC7118">
      <w:pPr>
        <w:tabs>
          <w:tab w:val="left" w:pos="1701"/>
        </w:tabs>
        <w:spacing w:after="120"/>
        <w:ind w:left="3261"/>
        <w:rPr>
          <w:b/>
          <w:bCs/>
          <w:color w:val="0070C0"/>
          <w:szCs w:val="22"/>
        </w:rPr>
      </w:pPr>
    </w:p>
    <w:p w14:paraId="112A0B07" w14:textId="78207C24" w:rsidR="008C6BFF" w:rsidRPr="00C87EA4" w:rsidRDefault="00F84DDA" w:rsidP="00FB6791">
      <w:pPr>
        <w:pStyle w:val="3Heading"/>
        <w:ind w:right="1810"/>
        <w:rPr>
          <w:b w:val="0"/>
          <w:bCs/>
          <w:i w:val="0"/>
          <w:iCs/>
          <w:color w:val="0070C0"/>
          <w:sz w:val="24"/>
          <w:szCs w:val="24"/>
        </w:rPr>
      </w:pPr>
      <w:r w:rsidRPr="00C87EA4">
        <w:rPr>
          <w:b w:val="0"/>
          <w:bCs/>
          <w:i w:val="0"/>
          <w:iCs/>
          <w:color w:val="0070C0"/>
          <w:sz w:val="24"/>
          <w:szCs w:val="24"/>
        </w:rPr>
        <w:t>ITU</w:t>
      </w:r>
      <w:r w:rsidR="000B34F0" w:rsidRPr="00C87EA4">
        <w:rPr>
          <w:b w:val="0"/>
          <w:bCs/>
          <w:i w:val="0"/>
          <w:iCs/>
          <w:color w:val="0070C0"/>
          <w:sz w:val="24"/>
          <w:szCs w:val="24"/>
        </w:rPr>
        <w:t xml:space="preserve"> </w:t>
      </w:r>
      <w:r w:rsidR="005D1BA4" w:rsidRPr="00C87EA4">
        <w:rPr>
          <w:b w:val="0"/>
          <w:bCs/>
          <w:i w:val="0"/>
          <w:iCs/>
          <w:color w:val="0070C0"/>
          <w:sz w:val="24"/>
          <w:szCs w:val="24"/>
        </w:rPr>
        <w:t>Member State</w:t>
      </w:r>
      <w:r w:rsidR="00433D70" w:rsidRPr="00C87EA4">
        <w:rPr>
          <w:b w:val="0"/>
          <w:bCs/>
          <w:i w:val="0"/>
          <w:iCs/>
          <w:color w:val="0070C0"/>
          <w:sz w:val="24"/>
          <w:szCs w:val="24"/>
        </w:rPr>
        <w:t>s</w:t>
      </w:r>
      <w:r w:rsidR="001B7E83" w:rsidRPr="00C87EA4">
        <w:rPr>
          <w:b w:val="0"/>
          <w:bCs/>
          <w:i w:val="0"/>
          <w:iCs/>
          <w:color w:val="0070C0"/>
          <w:sz w:val="24"/>
          <w:szCs w:val="24"/>
        </w:rPr>
        <w:t xml:space="preserve"> </w:t>
      </w:r>
    </w:p>
    <w:p w14:paraId="599D887E" w14:textId="314A81AE" w:rsidR="006C670D" w:rsidRPr="00C87EA4" w:rsidRDefault="006C670D">
      <w:pPr>
        <w:pStyle w:val="ListParagraph"/>
        <w:numPr>
          <w:ilvl w:val="3"/>
          <w:numId w:val="21"/>
        </w:numPr>
        <w:spacing w:before="120" w:after="120"/>
        <w:ind w:left="426" w:firstLine="425"/>
        <w:contextualSpacing w:val="0"/>
        <w:jc w:val="both"/>
        <w:rPr>
          <w:color w:val="0070C0"/>
          <w:sz w:val="24"/>
        </w:rPr>
      </w:pPr>
      <w:r w:rsidRPr="00C87EA4">
        <w:rPr>
          <w:color w:val="0070C0"/>
          <w:sz w:val="24"/>
        </w:rPr>
        <w:t xml:space="preserve">The </w:t>
      </w:r>
      <w:r w:rsidR="007B7230" w:rsidRPr="00C87EA4">
        <w:rPr>
          <w:color w:val="0070C0"/>
          <w:sz w:val="24"/>
        </w:rPr>
        <w:t>ITU</w:t>
      </w:r>
      <w:r w:rsidRPr="00C87EA4">
        <w:rPr>
          <w:color w:val="0070C0"/>
          <w:sz w:val="24"/>
        </w:rPr>
        <w:t xml:space="preserve"> is an</w:t>
      </w:r>
      <w:r w:rsidR="00FD6E3D" w:rsidRPr="00C87EA4">
        <w:rPr>
          <w:color w:val="0070C0"/>
          <w:sz w:val="24"/>
        </w:rPr>
        <w:t xml:space="preserve"> UN agency </w:t>
      </w:r>
      <w:r w:rsidRPr="00C87EA4">
        <w:rPr>
          <w:color w:val="0070C0"/>
          <w:sz w:val="24"/>
        </w:rPr>
        <w:t xml:space="preserve">made up of 193 member states and sector members from some 900 companies, universities, research institutes and international and regional organizations. Within the </w:t>
      </w:r>
      <w:r w:rsidR="007852D4">
        <w:rPr>
          <w:color w:val="0070C0"/>
          <w:sz w:val="24"/>
        </w:rPr>
        <w:t>ITU</w:t>
      </w:r>
      <w:r w:rsidRPr="00C87EA4">
        <w:rPr>
          <w:color w:val="0070C0"/>
          <w:sz w:val="24"/>
        </w:rPr>
        <w:t>, Member States and sector members have well-defined rights and obligations, cooperating for the achievement of the Union's objectives.</w:t>
      </w:r>
    </w:p>
    <w:p w14:paraId="320B6B50" w14:textId="61AA54FF" w:rsidR="00F076D9" w:rsidRPr="002B2209" w:rsidRDefault="00F076D9">
      <w:pPr>
        <w:pStyle w:val="ListParagraph"/>
        <w:numPr>
          <w:ilvl w:val="3"/>
          <w:numId w:val="21"/>
        </w:numPr>
        <w:spacing w:before="120" w:after="120"/>
        <w:ind w:left="426" w:firstLine="425"/>
        <w:contextualSpacing w:val="0"/>
        <w:jc w:val="both"/>
        <w:rPr>
          <w:color w:val="0070C0"/>
          <w:sz w:val="24"/>
        </w:rPr>
      </w:pPr>
      <w:r w:rsidRPr="002B2209">
        <w:rPr>
          <w:color w:val="0070C0"/>
          <w:sz w:val="24"/>
        </w:rPr>
        <w:t>Within the ITU-R sector, Member States play a dual role, on the one hand by contributing to the improvement of international spectrum management during plenipotentiary conferences</w:t>
      </w:r>
      <w:r w:rsidR="005A47CB" w:rsidRPr="002B2209">
        <w:rPr>
          <w:color w:val="0070C0"/>
          <w:sz w:val="24"/>
        </w:rPr>
        <w:t xml:space="preserve"> and </w:t>
      </w:r>
      <w:r w:rsidRPr="002B2209">
        <w:rPr>
          <w:color w:val="0070C0"/>
          <w:sz w:val="24"/>
        </w:rPr>
        <w:t xml:space="preserve">WRCs, </w:t>
      </w:r>
      <w:r w:rsidR="005A47CB" w:rsidRPr="002B2209">
        <w:rPr>
          <w:color w:val="0070C0"/>
          <w:sz w:val="24"/>
        </w:rPr>
        <w:t xml:space="preserve">and in </w:t>
      </w:r>
      <w:r w:rsidR="00776293" w:rsidRPr="002B2209">
        <w:rPr>
          <w:color w:val="0070C0"/>
          <w:sz w:val="24"/>
        </w:rPr>
        <w:t xml:space="preserve">the </w:t>
      </w:r>
      <w:r w:rsidRPr="002B2209">
        <w:rPr>
          <w:color w:val="0070C0"/>
          <w:sz w:val="24"/>
        </w:rPr>
        <w:t>BR</w:t>
      </w:r>
      <w:r w:rsidR="00F02B92" w:rsidRPr="002B2209">
        <w:rPr>
          <w:color w:val="0070C0"/>
          <w:sz w:val="24"/>
        </w:rPr>
        <w:t xml:space="preserve"> </w:t>
      </w:r>
      <w:r w:rsidRPr="002B2209">
        <w:rPr>
          <w:color w:val="0070C0"/>
          <w:sz w:val="24"/>
        </w:rPr>
        <w:t xml:space="preserve">and the </w:t>
      </w:r>
      <w:r w:rsidR="00B353F8" w:rsidRPr="002B2209">
        <w:rPr>
          <w:color w:val="0070C0"/>
          <w:sz w:val="24"/>
        </w:rPr>
        <w:t>Radio Regulations Board</w:t>
      </w:r>
      <w:r w:rsidR="005A47CB" w:rsidRPr="002B2209">
        <w:rPr>
          <w:sz w:val="24"/>
        </w:rPr>
        <w:t xml:space="preserve"> </w:t>
      </w:r>
      <w:r w:rsidR="005A47CB" w:rsidRPr="002B2209">
        <w:rPr>
          <w:color w:val="0070C0"/>
          <w:sz w:val="24"/>
        </w:rPr>
        <w:t>works</w:t>
      </w:r>
      <w:r w:rsidRPr="002B2209">
        <w:rPr>
          <w:color w:val="0070C0"/>
          <w:sz w:val="24"/>
        </w:rPr>
        <w:t>, and on the other hand by applying ITU-R policy at the national level and ensuring proper use of the spectrum.</w:t>
      </w:r>
      <w:r w:rsidR="00B97982" w:rsidRPr="002B2209">
        <w:rPr>
          <w:sz w:val="24"/>
        </w:rPr>
        <w:t xml:space="preserve"> National policies </w:t>
      </w:r>
      <w:proofErr w:type="gramStart"/>
      <w:r w:rsidR="00B97982" w:rsidRPr="002B2209">
        <w:rPr>
          <w:sz w:val="24"/>
        </w:rPr>
        <w:t>take into account</w:t>
      </w:r>
      <w:proofErr w:type="gramEnd"/>
      <w:r w:rsidR="00B97982" w:rsidRPr="002B2209">
        <w:rPr>
          <w:sz w:val="24"/>
        </w:rPr>
        <w:t xml:space="preserve"> all of the competing interests of radio frequency spectrum users to determine the States’ proposals to the conference. It is essential that aeronautical participation in these national and regional activities be ensured </w:t>
      </w:r>
      <w:proofErr w:type="gramStart"/>
      <w:r w:rsidR="00B97982" w:rsidRPr="002B2209">
        <w:rPr>
          <w:sz w:val="24"/>
        </w:rPr>
        <w:t>in order to</w:t>
      </w:r>
      <w:proofErr w:type="gramEnd"/>
      <w:r w:rsidR="00B97982" w:rsidRPr="002B2209">
        <w:rPr>
          <w:sz w:val="24"/>
        </w:rPr>
        <w:t xml:space="preserve"> support and defend aviation requirements.</w:t>
      </w:r>
      <w:r w:rsidR="00301BB9" w:rsidRPr="002B2209">
        <w:rPr>
          <w:sz w:val="24"/>
        </w:rPr>
        <w:t xml:space="preserve"> </w:t>
      </w:r>
      <w:r w:rsidR="00301BB9" w:rsidRPr="00C87EA4">
        <w:rPr>
          <w:sz w:val="16"/>
          <w:szCs w:val="16"/>
          <w:highlight w:val="lightGray"/>
        </w:rPr>
        <w:t>(Source 3.4 Doc 9718)</w:t>
      </w:r>
    </w:p>
    <w:p w14:paraId="1273EC7F" w14:textId="5E8BA9C1" w:rsidR="004239AF" w:rsidRPr="002B2209" w:rsidRDefault="00803E7D">
      <w:pPr>
        <w:pStyle w:val="ListParagraph"/>
        <w:numPr>
          <w:ilvl w:val="3"/>
          <w:numId w:val="21"/>
        </w:numPr>
        <w:spacing w:before="120" w:after="120"/>
        <w:ind w:left="426" w:firstLine="425"/>
        <w:contextualSpacing w:val="0"/>
        <w:jc w:val="both"/>
        <w:rPr>
          <w:color w:val="0070C0"/>
          <w:sz w:val="24"/>
        </w:rPr>
      </w:pPr>
      <w:r w:rsidRPr="002B2209">
        <w:rPr>
          <w:color w:val="0070C0"/>
          <w:sz w:val="24"/>
        </w:rPr>
        <w:t>A</w:t>
      </w:r>
      <w:r w:rsidR="00A71E0F" w:rsidRPr="002B2209">
        <w:rPr>
          <w:color w:val="0070C0"/>
          <w:sz w:val="24"/>
        </w:rPr>
        <w:t xml:space="preserve">s </w:t>
      </w:r>
      <w:r w:rsidRPr="002B2209">
        <w:rPr>
          <w:color w:val="0070C0"/>
          <w:sz w:val="24"/>
        </w:rPr>
        <w:t xml:space="preserve">per of </w:t>
      </w:r>
      <w:r w:rsidR="00A71E0F" w:rsidRPr="002B2209">
        <w:rPr>
          <w:color w:val="0070C0"/>
          <w:sz w:val="24"/>
        </w:rPr>
        <w:t>Article 44</w:t>
      </w:r>
      <w:r w:rsidR="00F5011B" w:rsidRPr="002B2209">
        <w:rPr>
          <w:color w:val="0070C0"/>
          <w:sz w:val="24"/>
        </w:rPr>
        <w:t xml:space="preserve"> of the ITU constit</w:t>
      </w:r>
      <w:r w:rsidR="002D709D" w:rsidRPr="002B2209">
        <w:rPr>
          <w:color w:val="0070C0"/>
          <w:sz w:val="24"/>
        </w:rPr>
        <w:t>ution</w:t>
      </w:r>
      <w:r w:rsidR="00A71E0F" w:rsidRPr="002B2209">
        <w:rPr>
          <w:color w:val="0070C0"/>
          <w:sz w:val="24"/>
        </w:rPr>
        <w:t xml:space="preserve"> </w:t>
      </w:r>
      <w:r w:rsidR="00717AC4" w:rsidRPr="002B2209">
        <w:rPr>
          <w:color w:val="0070C0"/>
          <w:sz w:val="24"/>
        </w:rPr>
        <w:t xml:space="preserve">on the </w:t>
      </w:r>
      <w:r w:rsidR="001F5DB0" w:rsidRPr="002B2209">
        <w:rPr>
          <w:color w:val="0070C0"/>
          <w:sz w:val="24"/>
        </w:rPr>
        <w:t xml:space="preserve">use of the Radio-Frequency Spectrum and of the Geostationary-Satellite and Other Satellite Orbits, </w:t>
      </w:r>
      <w:r w:rsidR="009A7BF0" w:rsidRPr="002B2209">
        <w:rPr>
          <w:color w:val="0070C0"/>
          <w:sz w:val="24"/>
        </w:rPr>
        <w:t xml:space="preserve">Member States shall </w:t>
      </w:r>
      <w:proofErr w:type="spellStart"/>
      <w:r w:rsidR="009A7BF0" w:rsidRPr="002B2209">
        <w:rPr>
          <w:color w:val="0070C0"/>
          <w:sz w:val="24"/>
        </w:rPr>
        <w:t>optimise</w:t>
      </w:r>
      <w:proofErr w:type="spellEnd"/>
      <w:r w:rsidR="009A7BF0" w:rsidRPr="002B2209">
        <w:rPr>
          <w:color w:val="0070C0"/>
          <w:sz w:val="24"/>
        </w:rPr>
        <w:t xml:space="preserve"> the use of frequencies and the spectrum to provide in a satisfactory manner the necessary services.</w:t>
      </w:r>
      <w:r w:rsidR="00290C6E" w:rsidRPr="002B2209">
        <w:rPr>
          <w:sz w:val="24"/>
        </w:rPr>
        <w:t xml:space="preserve"> </w:t>
      </w:r>
      <w:r w:rsidR="00290C6E" w:rsidRPr="002B2209">
        <w:rPr>
          <w:color w:val="0070C0"/>
          <w:sz w:val="24"/>
        </w:rPr>
        <w:t>Recourse to the latest technical advances is recommended</w:t>
      </w:r>
      <w:r w:rsidR="00F6669C" w:rsidRPr="002B2209">
        <w:rPr>
          <w:color w:val="0070C0"/>
          <w:sz w:val="24"/>
        </w:rPr>
        <w:t>.</w:t>
      </w:r>
      <w:r w:rsidR="00C053FC" w:rsidRPr="002B2209">
        <w:rPr>
          <w:color w:val="0070C0"/>
          <w:sz w:val="24"/>
        </w:rPr>
        <w:t xml:space="preserve"> Member States must demonstrate rationality, efficiency</w:t>
      </w:r>
      <w:r w:rsidR="007852D4">
        <w:rPr>
          <w:color w:val="0070C0"/>
          <w:sz w:val="24"/>
        </w:rPr>
        <w:t>,</w:t>
      </w:r>
      <w:r w:rsidR="00C053FC" w:rsidRPr="002B2209">
        <w:rPr>
          <w:color w:val="0070C0"/>
          <w:sz w:val="24"/>
        </w:rPr>
        <w:t xml:space="preserve"> and economy in the use of radio frequencies and all associated orbits, including the orbit of geostationary satellites, given the scarcity of the latter.</w:t>
      </w:r>
    </w:p>
    <w:p w14:paraId="67112E7F" w14:textId="52D7E1BE" w:rsidR="00C2124B" w:rsidRPr="002B2209" w:rsidRDefault="00CB1B57">
      <w:pPr>
        <w:pStyle w:val="ListParagraph"/>
        <w:numPr>
          <w:ilvl w:val="3"/>
          <w:numId w:val="21"/>
        </w:numPr>
        <w:spacing w:before="120" w:after="120"/>
        <w:ind w:left="426" w:firstLine="425"/>
        <w:contextualSpacing w:val="0"/>
        <w:jc w:val="both"/>
        <w:rPr>
          <w:color w:val="0070C0"/>
          <w:sz w:val="24"/>
        </w:rPr>
      </w:pPr>
      <w:r w:rsidRPr="002B2209">
        <w:rPr>
          <w:color w:val="0070C0"/>
          <w:sz w:val="24"/>
        </w:rPr>
        <w:t xml:space="preserve">As per of Article </w:t>
      </w:r>
      <w:r w:rsidR="00F12438" w:rsidRPr="002B2209">
        <w:rPr>
          <w:color w:val="0070C0"/>
          <w:sz w:val="24"/>
        </w:rPr>
        <w:t xml:space="preserve">45 of the ITU Constitution on harmful interference, the responsibility of Member States in the use of radio stations is recalled so as not to cause harmful interference to radio services or communications </w:t>
      </w:r>
      <w:r w:rsidR="00424AFB">
        <w:rPr>
          <w:color w:val="0070C0"/>
          <w:sz w:val="24"/>
        </w:rPr>
        <w:t xml:space="preserve">of </w:t>
      </w:r>
      <w:r w:rsidR="00F12438" w:rsidRPr="002B2209">
        <w:rPr>
          <w:color w:val="0070C0"/>
          <w:sz w:val="24"/>
        </w:rPr>
        <w:t>other Member States and which operate in accordance with the provisions of the Radio Regulations.</w:t>
      </w:r>
    </w:p>
    <w:p w14:paraId="352359BE" w14:textId="1D2DAB9D" w:rsidR="00237FCF" w:rsidRPr="002B2209" w:rsidRDefault="00237FCF">
      <w:pPr>
        <w:pStyle w:val="ListParagraph"/>
        <w:numPr>
          <w:ilvl w:val="3"/>
          <w:numId w:val="21"/>
        </w:numPr>
        <w:spacing w:before="120" w:after="120"/>
        <w:ind w:left="426" w:firstLine="425"/>
        <w:contextualSpacing w:val="0"/>
        <w:jc w:val="both"/>
        <w:rPr>
          <w:color w:val="0070C0"/>
          <w:sz w:val="24"/>
        </w:rPr>
      </w:pPr>
      <w:r w:rsidRPr="002B2209">
        <w:rPr>
          <w:color w:val="0070C0"/>
          <w:sz w:val="24"/>
        </w:rPr>
        <w:t>As per of Article 46 of the ITU constitution on</w:t>
      </w:r>
      <w:r w:rsidR="009D60AB" w:rsidRPr="002B2209">
        <w:rPr>
          <w:sz w:val="24"/>
        </w:rPr>
        <w:t xml:space="preserve"> </w:t>
      </w:r>
      <w:r w:rsidR="009D60AB" w:rsidRPr="002B2209">
        <w:rPr>
          <w:color w:val="0070C0"/>
          <w:sz w:val="24"/>
        </w:rPr>
        <w:t>Distress, Urgency, Safety</w:t>
      </w:r>
      <w:r w:rsidR="008014D2" w:rsidRPr="002B2209">
        <w:rPr>
          <w:color w:val="0070C0"/>
          <w:sz w:val="24"/>
        </w:rPr>
        <w:t xml:space="preserve"> </w:t>
      </w:r>
      <w:r w:rsidR="009D60AB" w:rsidRPr="002B2209">
        <w:rPr>
          <w:color w:val="0070C0"/>
          <w:sz w:val="24"/>
        </w:rPr>
        <w:t>or Identification Signals</w:t>
      </w:r>
      <w:r w:rsidR="007852D4">
        <w:rPr>
          <w:color w:val="0070C0"/>
          <w:sz w:val="24"/>
        </w:rPr>
        <w:t>,</w:t>
      </w:r>
      <w:r w:rsidR="00274CB1" w:rsidRPr="002B2209">
        <w:rPr>
          <w:sz w:val="24"/>
        </w:rPr>
        <w:t xml:space="preserve"> </w:t>
      </w:r>
      <w:r w:rsidR="00274CB1" w:rsidRPr="002B2209">
        <w:rPr>
          <w:color w:val="0070C0"/>
          <w:sz w:val="24"/>
        </w:rPr>
        <w:t xml:space="preserve">Member States agree to take the necessary measures to protect the integrity of distress, emergency, </w:t>
      </w:r>
      <w:proofErr w:type="gramStart"/>
      <w:r w:rsidR="00274CB1" w:rsidRPr="002B2209">
        <w:rPr>
          <w:color w:val="0070C0"/>
          <w:sz w:val="24"/>
        </w:rPr>
        <w:t>security</w:t>
      </w:r>
      <w:proofErr w:type="gramEnd"/>
      <w:r w:rsidR="00274CB1" w:rsidRPr="002B2209">
        <w:rPr>
          <w:color w:val="0070C0"/>
          <w:sz w:val="24"/>
        </w:rPr>
        <w:t xml:space="preserve"> or identification signals and to provide the necessary means for the location and identification of stations under their jurisdiction transmitting these signals.</w:t>
      </w:r>
    </w:p>
    <w:p w14:paraId="121F7455" w14:textId="22401C9D" w:rsidR="00745C4B" w:rsidRPr="0087315A" w:rsidRDefault="00657539" w:rsidP="005F5FDA">
      <w:pPr>
        <w:pStyle w:val="ListParagraph"/>
        <w:numPr>
          <w:ilvl w:val="0"/>
          <w:numId w:val="0"/>
        </w:numPr>
        <w:spacing w:before="120" w:after="120"/>
        <w:ind w:left="360"/>
        <w:contextualSpacing w:val="0"/>
        <w:jc w:val="both"/>
        <w:rPr>
          <w:b/>
          <w:color w:val="0070C0"/>
          <w:highlight w:val="lightGray"/>
        </w:rPr>
      </w:pPr>
      <w:r w:rsidRPr="002B2209">
        <w:rPr>
          <w:b/>
          <w:bCs/>
          <w:color w:val="0070C0"/>
          <w:sz w:val="24"/>
        </w:rPr>
        <w:t xml:space="preserve">     </w:t>
      </w:r>
    </w:p>
    <w:p w14:paraId="5747FCB9" w14:textId="441C9199" w:rsidR="00427BC1" w:rsidRPr="008C329A" w:rsidRDefault="0054068B">
      <w:pPr>
        <w:pStyle w:val="ListParagraph"/>
        <w:numPr>
          <w:ilvl w:val="0"/>
          <w:numId w:val="7"/>
        </w:numPr>
        <w:spacing w:before="120" w:after="120"/>
        <w:ind w:left="3261" w:hanging="1134"/>
        <w:contextualSpacing w:val="0"/>
        <w:rPr>
          <w:rFonts w:ascii="Times New Roman Bold" w:hAnsi="Times New Roman Bold"/>
          <w:color w:val="0070C0"/>
        </w:rPr>
      </w:pPr>
      <w:r>
        <w:rPr>
          <w:rFonts w:ascii="Times New Roman Bold" w:hAnsi="Times New Roman Bold"/>
          <w:b/>
          <w:bCs/>
          <w:color w:val="0070C0"/>
        </w:rPr>
        <w:t xml:space="preserve">The </w:t>
      </w:r>
      <w:r w:rsidR="00171A7A" w:rsidRPr="00171A7A">
        <w:rPr>
          <w:b/>
          <w:bCs/>
          <w:color w:val="0070C0"/>
          <w:sz w:val="24"/>
        </w:rPr>
        <w:t>International</w:t>
      </w:r>
      <w:r w:rsidR="00171A7A" w:rsidRPr="00171A7A">
        <w:rPr>
          <w:b/>
          <w:bCs/>
          <w:color w:val="0070C0"/>
          <w:sz w:val="24"/>
          <w:lang w:val="en-CA" w:eastAsia="en-CA"/>
        </w:rPr>
        <w:t xml:space="preserve"> Civil Aviation Organization</w:t>
      </w:r>
      <w:r w:rsidR="00171A7A" w:rsidRPr="00171A7A">
        <w:rPr>
          <w:rFonts w:ascii="Times New Roman Bold" w:hAnsi="Times New Roman Bold"/>
          <w:b/>
          <w:bCs/>
          <w:color w:val="0070C0"/>
        </w:rPr>
        <w:t xml:space="preserve">                                                                                                                          </w:t>
      </w:r>
      <w:r w:rsidR="00171A7A">
        <w:rPr>
          <w:rFonts w:ascii="Times New Roman Bold" w:hAnsi="Times New Roman Bold"/>
          <w:b/>
          <w:bCs/>
          <w:color w:val="0070C0"/>
        </w:rPr>
        <w:t xml:space="preserve">  </w:t>
      </w:r>
      <w:proofErr w:type="gramStart"/>
      <w:r w:rsidR="00171A7A">
        <w:rPr>
          <w:rFonts w:ascii="Times New Roman Bold" w:hAnsi="Times New Roman Bold"/>
          <w:b/>
          <w:bCs/>
          <w:color w:val="0070C0"/>
        </w:rPr>
        <w:t xml:space="preserve">   </w:t>
      </w:r>
      <w:r w:rsidR="00F15279" w:rsidRPr="00171A7A">
        <w:rPr>
          <w:i/>
          <w:iCs/>
          <w:color w:val="000000" w:themeColor="text1"/>
          <w:sz w:val="16"/>
          <w:szCs w:val="16"/>
          <w:highlight w:val="lightGray"/>
          <w:lang w:val="en-CA" w:eastAsia="en-CA"/>
        </w:rPr>
        <w:t>(</w:t>
      </w:r>
      <w:proofErr w:type="gramEnd"/>
      <w:r w:rsidR="00F15279" w:rsidRPr="00171A7A">
        <w:rPr>
          <w:i/>
          <w:iCs/>
          <w:color w:val="000000" w:themeColor="text1"/>
          <w:sz w:val="16"/>
          <w:szCs w:val="16"/>
          <w:highlight w:val="lightGray"/>
          <w:lang w:val="en-CA" w:eastAsia="en-CA"/>
        </w:rPr>
        <w:t xml:space="preserve"> source: Chapter 5/ Volume 1</w:t>
      </w:r>
      <w:r w:rsidR="0088482E">
        <w:rPr>
          <w:i/>
          <w:iCs/>
          <w:color w:val="000000" w:themeColor="text1"/>
          <w:sz w:val="16"/>
          <w:szCs w:val="16"/>
          <w:highlight w:val="lightGray"/>
          <w:lang w:val="en-CA" w:eastAsia="en-CA"/>
        </w:rPr>
        <w:t>&amp;</w:t>
      </w:r>
      <w:r w:rsidR="0088482E" w:rsidRPr="0088482E">
        <w:t xml:space="preserve"> </w:t>
      </w:r>
      <w:r w:rsidR="0088482E" w:rsidRPr="0088482E">
        <w:rPr>
          <w:i/>
          <w:iCs/>
          <w:color w:val="000000" w:themeColor="text1"/>
          <w:sz w:val="16"/>
          <w:szCs w:val="16"/>
          <w:lang w:val="en-CA" w:eastAsia="en-CA"/>
        </w:rPr>
        <w:t xml:space="preserve">convention/ Doc 7300-9 </w:t>
      </w:r>
      <w:r w:rsidR="0088482E">
        <w:rPr>
          <w:i/>
          <w:iCs/>
          <w:color w:val="000000" w:themeColor="text1"/>
          <w:sz w:val="16"/>
          <w:szCs w:val="16"/>
          <w:highlight w:val="lightGray"/>
          <w:lang w:val="en-CA" w:eastAsia="en-CA"/>
        </w:rPr>
        <w:t xml:space="preserve"> </w:t>
      </w:r>
      <w:r w:rsidR="00F15279" w:rsidRPr="00171A7A">
        <w:rPr>
          <w:i/>
          <w:iCs/>
          <w:color w:val="000000" w:themeColor="text1"/>
          <w:sz w:val="16"/>
          <w:szCs w:val="16"/>
          <w:highlight w:val="lightGray"/>
          <w:lang w:val="en-CA" w:eastAsia="en-CA"/>
        </w:rPr>
        <w:t>)</w:t>
      </w:r>
    </w:p>
    <w:p w14:paraId="623E8DEE" w14:textId="38305DB9" w:rsidR="005603FE" w:rsidRPr="00D771B9" w:rsidRDefault="005603FE">
      <w:pPr>
        <w:pStyle w:val="Heading4"/>
        <w:numPr>
          <w:ilvl w:val="3"/>
          <w:numId w:val="22"/>
        </w:numPr>
        <w:autoSpaceDE w:val="0"/>
        <w:autoSpaceDN w:val="0"/>
        <w:adjustRightInd w:val="0"/>
        <w:spacing w:after="120"/>
        <w:ind w:left="426" w:firstLine="425"/>
        <w:rPr>
          <w:rFonts w:ascii="Times New Roman" w:hAnsi="Times New Roman"/>
          <w:i w:val="0"/>
          <w:iCs w:val="0"/>
          <w:color w:val="0070C0"/>
          <w:sz w:val="24"/>
          <w:szCs w:val="24"/>
          <w:lang w:val="en-CA" w:eastAsia="en-CA"/>
        </w:rPr>
      </w:pPr>
      <w:r w:rsidRPr="00D771B9">
        <w:rPr>
          <w:rFonts w:ascii="Times New Roman" w:hAnsi="Times New Roman" w:cs="Times New Roman"/>
          <w:i w:val="0"/>
          <w:iCs w:val="0"/>
          <w:color w:val="0070C0"/>
          <w:sz w:val="24"/>
          <w:szCs w:val="24"/>
          <w:lang w:val="en-CA" w:eastAsia="en-CA"/>
        </w:rPr>
        <w:lastRenderedPageBreak/>
        <w:t xml:space="preserve">The </w:t>
      </w:r>
      <w:r w:rsidRPr="00D771B9">
        <w:rPr>
          <w:rFonts w:ascii="Times New Roman" w:hAnsi="Times New Roman" w:cs="Times New Roman"/>
          <w:i w:val="0"/>
          <w:iCs w:val="0"/>
          <w:color w:val="0070C0"/>
          <w:sz w:val="24"/>
          <w:szCs w:val="24"/>
          <w:lang w:val="en-US"/>
        </w:rPr>
        <w:t>International</w:t>
      </w:r>
      <w:r w:rsidRPr="00D771B9">
        <w:rPr>
          <w:rFonts w:ascii="Times New Roman" w:hAnsi="Times New Roman" w:cs="Times New Roman"/>
          <w:i w:val="0"/>
          <w:iCs w:val="0"/>
          <w:color w:val="0070C0"/>
          <w:sz w:val="24"/>
          <w:szCs w:val="24"/>
          <w:lang w:val="en-CA" w:eastAsia="en-CA"/>
        </w:rPr>
        <w:t xml:space="preserve"> Civil Aviation Organization (ICAO) was created by The Convention on International Civil Aviation, drawn up in 1944 by 54 countries, more commonly known today as the “Chicago Convention”</w:t>
      </w:r>
      <w:r w:rsidR="00025C27" w:rsidRPr="00D771B9">
        <w:rPr>
          <w:rFonts w:ascii="Times New Roman" w:hAnsi="Times New Roman" w:cs="Times New Roman"/>
          <w:i w:val="0"/>
          <w:iCs w:val="0"/>
          <w:color w:val="0070C0"/>
          <w:sz w:val="24"/>
          <w:szCs w:val="24"/>
          <w:lang w:val="en-CA" w:eastAsia="en-CA"/>
        </w:rPr>
        <w:t>.</w:t>
      </w:r>
      <w:r w:rsidR="00FA2F86" w:rsidRPr="00D771B9">
        <w:rPr>
          <w:rFonts w:ascii="Times New Roman" w:hAnsi="Times New Roman" w:cs="Times New Roman"/>
          <w:i w:val="0"/>
          <w:iCs w:val="0"/>
          <w:color w:val="0070C0"/>
          <w:sz w:val="24"/>
          <w:szCs w:val="24"/>
        </w:rPr>
        <w:t xml:space="preserve"> </w:t>
      </w:r>
      <w:r w:rsidR="00D771B9" w:rsidRPr="00D771B9">
        <w:rPr>
          <w:rFonts w:ascii="Times New Roman" w:hAnsi="Times New Roman" w:cs="Times New Roman"/>
          <w:i w:val="0"/>
          <w:iCs w:val="0"/>
          <w:color w:val="0070C0"/>
          <w:sz w:val="24"/>
          <w:szCs w:val="24"/>
        </w:rPr>
        <w:t>The Article</w:t>
      </w:r>
      <w:r w:rsidR="00E20EF7" w:rsidRPr="00D771B9">
        <w:rPr>
          <w:rFonts w:ascii="Times New Roman" w:hAnsi="Times New Roman"/>
          <w:i w:val="0"/>
          <w:iCs w:val="0"/>
          <w:color w:val="0070C0"/>
          <w:sz w:val="24"/>
          <w:szCs w:val="24"/>
          <w:lang w:val="en-CA" w:eastAsia="en-CA"/>
        </w:rPr>
        <w:t xml:space="preserve"> </w:t>
      </w:r>
      <w:r w:rsidR="00EA6477" w:rsidRPr="00D771B9">
        <w:rPr>
          <w:rFonts w:ascii="Times New Roman" w:hAnsi="Times New Roman"/>
          <w:i w:val="0"/>
          <w:iCs w:val="0"/>
          <w:color w:val="0070C0"/>
          <w:sz w:val="24"/>
          <w:szCs w:val="24"/>
          <w:lang w:val="en-CA" w:eastAsia="en-CA"/>
        </w:rPr>
        <w:t>43</w:t>
      </w:r>
      <w:r w:rsidR="003C0BA6" w:rsidRPr="00D771B9">
        <w:rPr>
          <w:rFonts w:ascii="Times New Roman" w:hAnsi="Times New Roman"/>
          <w:i w:val="0"/>
          <w:iCs w:val="0"/>
          <w:color w:val="0070C0"/>
          <w:sz w:val="24"/>
          <w:szCs w:val="24"/>
          <w:lang w:val="en-CA" w:eastAsia="en-CA"/>
        </w:rPr>
        <w:t xml:space="preserve"> of the convention</w:t>
      </w:r>
      <w:r w:rsidR="00D771B9" w:rsidRPr="00D771B9">
        <w:rPr>
          <w:rFonts w:ascii="Times New Roman" w:hAnsi="Times New Roman"/>
          <w:i w:val="0"/>
          <w:iCs w:val="0"/>
          <w:color w:val="0070C0"/>
          <w:sz w:val="24"/>
          <w:szCs w:val="24"/>
          <w:lang w:val="en-CA" w:eastAsia="en-CA"/>
        </w:rPr>
        <w:t xml:space="preserve"> states:</w:t>
      </w:r>
    </w:p>
    <w:p w14:paraId="5AACC547" w14:textId="29AD1C19" w:rsidR="008811D0" w:rsidRPr="0082103A" w:rsidRDefault="00F019C5" w:rsidP="00B16986">
      <w:pPr>
        <w:spacing w:before="120" w:after="240"/>
        <w:ind w:left="1134"/>
        <w:rPr>
          <w:color w:val="0070C0"/>
          <w:sz w:val="24"/>
          <w:szCs w:val="24"/>
          <w:lang w:val="en-CA" w:eastAsia="en-CA"/>
        </w:rPr>
      </w:pPr>
      <w:r>
        <w:rPr>
          <w:color w:val="0070C0"/>
          <w:sz w:val="24"/>
          <w:szCs w:val="24"/>
          <w:lang w:val="en-CA" w:eastAsia="en-CA"/>
        </w:rPr>
        <w:t>“</w:t>
      </w:r>
      <w:r w:rsidR="008811D0" w:rsidRPr="00F019C5">
        <w:rPr>
          <w:i/>
          <w:iCs/>
          <w:color w:val="0070C0"/>
          <w:sz w:val="24"/>
          <w:szCs w:val="24"/>
          <w:lang w:val="en-CA" w:eastAsia="en-CA"/>
        </w:rPr>
        <w:t xml:space="preserve">An organization to be named the International Civil Aviation Organization is formed by the Convention. It is made up of an Assembly, a Council, and such other bodies as may </w:t>
      </w:r>
      <w:r w:rsidR="005D70DC" w:rsidRPr="00F019C5">
        <w:rPr>
          <w:i/>
          <w:iCs/>
          <w:color w:val="0070C0"/>
          <w:sz w:val="24"/>
          <w:szCs w:val="24"/>
          <w:lang w:val="en-CA" w:eastAsia="en-CA"/>
        </w:rPr>
        <w:t>necessary.</w:t>
      </w:r>
      <w:r w:rsidRPr="00F019C5">
        <w:rPr>
          <w:i/>
          <w:iCs/>
          <w:color w:val="0070C0"/>
          <w:sz w:val="24"/>
          <w:szCs w:val="24"/>
          <w:lang w:val="en-CA" w:eastAsia="en-CA"/>
        </w:rPr>
        <w:t>”</w:t>
      </w:r>
    </w:p>
    <w:p w14:paraId="46F74BA1" w14:textId="76E2BF15" w:rsidR="00357E24" w:rsidRPr="000F64F3" w:rsidRDefault="00D824B7">
      <w:pPr>
        <w:pStyle w:val="Heading4"/>
        <w:numPr>
          <w:ilvl w:val="3"/>
          <w:numId w:val="22"/>
        </w:numPr>
        <w:autoSpaceDE w:val="0"/>
        <w:autoSpaceDN w:val="0"/>
        <w:adjustRightInd w:val="0"/>
        <w:spacing w:after="120"/>
        <w:ind w:left="426" w:firstLine="425"/>
        <w:rPr>
          <w:rFonts w:ascii="Times New Roman" w:eastAsia="Times New Roman" w:hAnsi="Times New Roman" w:cs="Times New Roman"/>
          <w:i w:val="0"/>
          <w:iCs w:val="0"/>
          <w:color w:val="000000" w:themeColor="text1"/>
          <w:sz w:val="24"/>
          <w:szCs w:val="24"/>
          <w:lang w:val="en-CA" w:eastAsia="en-CA"/>
        </w:rPr>
      </w:pPr>
      <w:r w:rsidRPr="000F64F3">
        <w:rPr>
          <w:rFonts w:ascii="Times New Roman" w:hAnsi="Times New Roman" w:cs="Times New Roman"/>
          <w:i w:val="0"/>
          <w:iCs w:val="0"/>
          <w:color w:val="000000" w:themeColor="text1"/>
          <w:sz w:val="24"/>
          <w:szCs w:val="24"/>
          <w:lang w:val="en-CA" w:eastAsia="en-CA"/>
        </w:rPr>
        <w:t>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w:t>
      </w:r>
      <w:r w:rsidR="00357E24" w:rsidRPr="000F64F3">
        <w:rPr>
          <w:rFonts w:ascii="Times New Roman" w:hAnsi="Times New Roman" w:cs="Times New Roman"/>
          <w:i w:val="0"/>
          <w:iCs w:val="0"/>
          <w:color w:val="000000" w:themeColor="text1"/>
          <w:sz w:val="24"/>
          <w:szCs w:val="24"/>
          <w:lang w:val="en-CA" w:eastAsia="en-CA"/>
        </w:rPr>
        <w:t xml:space="preserve"> </w:t>
      </w:r>
      <w:r w:rsidRPr="000F64F3">
        <w:rPr>
          <w:rFonts w:ascii="Times New Roman" w:hAnsi="Times New Roman" w:cs="Times New Roman"/>
          <w:i w:val="0"/>
          <w:iCs w:val="0"/>
          <w:color w:val="000000" w:themeColor="text1"/>
          <w:sz w:val="24"/>
          <w:szCs w:val="24"/>
          <w:lang w:val="en-CA" w:eastAsia="en-CA"/>
        </w:rPr>
        <w:t>Characteristics for aeronautical radio communication and navigation systems are</w:t>
      </w:r>
      <w:r w:rsidR="00357E24" w:rsidRPr="000F64F3">
        <w:rPr>
          <w:rFonts w:ascii="Times New Roman" w:hAnsi="Times New Roman" w:cs="Times New Roman"/>
          <w:i w:val="0"/>
          <w:iCs w:val="0"/>
          <w:color w:val="000000" w:themeColor="text1"/>
          <w:sz w:val="24"/>
          <w:szCs w:val="24"/>
          <w:lang w:val="en-CA" w:eastAsia="en-CA"/>
        </w:rPr>
        <w:t xml:space="preserve"> </w:t>
      </w:r>
      <w:r w:rsidRPr="000F64F3">
        <w:rPr>
          <w:rFonts w:ascii="Times New Roman" w:hAnsi="Times New Roman" w:cs="Times New Roman"/>
          <w:i w:val="0"/>
          <w:iCs w:val="0"/>
          <w:color w:val="000000" w:themeColor="text1"/>
          <w:sz w:val="24"/>
          <w:szCs w:val="24"/>
          <w:lang w:val="en-CA" w:eastAsia="en-CA"/>
        </w:rPr>
        <w:t>laid down in Annex 10 to the ICAO Convention, and the requirement for</w:t>
      </w:r>
      <w:r w:rsidR="00357E24" w:rsidRPr="000F64F3">
        <w:rPr>
          <w:rFonts w:ascii="Times New Roman" w:hAnsi="Times New Roman" w:cs="Times New Roman"/>
          <w:i w:val="0"/>
          <w:iCs w:val="0"/>
          <w:color w:val="000000" w:themeColor="text1"/>
          <w:sz w:val="24"/>
          <w:szCs w:val="24"/>
          <w:lang w:val="en-CA" w:eastAsia="en-CA"/>
        </w:rPr>
        <w:t xml:space="preserve"> </w:t>
      </w:r>
      <w:r w:rsidRPr="000F64F3">
        <w:rPr>
          <w:rFonts w:ascii="Times New Roman" w:hAnsi="Times New Roman" w:cs="Times New Roman"/>
          <w:i w:val="0"/>
          <w:iCs w:val="0"/>
          <w:color w:val="000000" w:themeColor="text1"/>
          <w:sz w:val="24"/>
          <w:szCs w:val="24"/>
          <w:lang w:val="en-CA" w:eastAsia="en-CA"/>
        </w:rPr>
        <w:t>interoperability of systems on a global basis demands that frequency allocations be</w:t>
      </w:r>
      <w:r w:rsidR="00357E24" w:rsidRPr="000F64F3">
        <w:rPr>
          <w:rFonts w:ascii="Times New Roman" w:hAnsi="Times New Roman" w:cs="Times New Roman"/>
          <w:i w:val="0"/>
          <w:iCs w:val="0"/>
          <w:color w:val="000000" w:themeColor="text1"/>
          <w:sz w:val="24"/>
          <w:szCs w:val="24"/>
          <w:lang w:val="en-CA" w:eastAsia="en-CA"/>
        </w:rPr>
        <w:t xml:space="preserve"> </w:t>
      </w:r>
      <w:r w:rsidRPr="000F64F3">
        <w:rPr>
          <w:rFonts w:ascii="Times New Roman" w:eastAsia="Times New Roman" w:hAnsi="Times New Roman" w:cs="Times New Roman"/>
          <w:i w:val="0"/>
          <w:iCs w:val="0"/>
          <w:color w:val="000000" w:themeColor="text1"/>
          <w:sz w:val="24"/>
          <w:szCs w:val="24"/>
          <w:lang w:val="en-CA" w:eastAsia="en-CA"/>
        </w:rPr>
        <w:t>available worldwide and, preferably, also exclusive.</w:t>
      </w:r>
      <w:r w:rsidR="00357E24" w:rsidRPr="000F64F3">
        <w:rPr>
          <w:rFonts w:ascii="Times New Roman" w:eastAsia="Times New Roman" w:hAnsi="Times New Roman" w:cs="Times New Roman"/>
          <w:i w:val="0"/>
          <w:iCs w:val="0"/>
          <w:color w:val="000000" w:themeColor="text1"/>
          <w:sz w:val="24"/>
          <w:szCs w:val="24"/>
          <w:lang w:val="en-CA" w:eastAsia="en-CA"/>
        </w:rPr>
        <w:t xml:space="preserve"> </w:t>
      </w:r>
      <w:proofErr w:type="gramStart"/>
      <w:r w:rsidR="00357E24" w:rsidRPr="000F64F3">
        <w:rPr>
          <w:rFonts w:ascii="Times New Roman" w:eastAsia="Times New Roman" w:hAnsi="Times New Roman" w:cs="Times New Roman"/>
          <w:color w:val="000000" w:themeColor="text1"/>
          <w:sz w:val="16"/>
          <w:szCs w:val="16"/>
          <w:lang w:val="en-CA" w:eastAsia="en-CA"/>
        </w:rPr>
        <w:t xml:space="preserve">( </w:t>
      </w:r>
      <w:r w:rsidR="006F1D51" w:rsidRPr="000F64F3">
        <w:rPr>
          <w:rFonts w:ascii="Times New Roman" w:eastAsia="Times New Roman" w:hAnsi="Times New Roman" w:cs="Times New Roman"/>
          <w:color w:val="000000" w:themeColor="text1"/>
          <w:sz w:val="16"/>
          <w:szCs w:val="16"/>
          <w:lang w:val="en-CA" w:eastAsia="en-CA"/>
        </w:rPr>
        <w:t>Source</w:t>
      </w:r>
      <w:proofErr w:type="gramEnd"/>
      <w:r w:rsidR="00357E24" w:rsidRPr="000F64F3">
        <w:rPr>
          <w:rFonts w:ascii="Times New Roman" w:eastAsia="Times New Roman" w:hAnsi="Times New Roman" w:cs="Times New Roman"/>
          <w:color w:val="000000" w:themeColor="text1"/>
          <w:sz w:val="16"/>
          <w:szCs w:val="16"/>
          <w:lang w:val="en-CA" w:eastAsia="en-CA"/>
        </w:rPr>
        <w:t xml:space="preserve">: </w:t>
      </w:r>
      <w:r w:rsidR="00DB48F0" w:rsidRPr="000F64F3">
        <w:rPr>
          <w:rFonts w:ascii="Times New Roman" w:eastAsia="Times New Roman" w:hAnsi="Times New Roman" w:cs="Times New Roman"/>
          <w:color w:val="000000" w:themeColor="text1"/>
          <w:sz w:val="16"/>
          <w:szCs w:val="16"/>
          <w:lang w:val="en-CA" w:eastAsia="en-CA"/>
        </w:rPr>
        <w:t>5.1/ Doc</w:t>
      </w:r>
      <w:r w:rsidR="006F1D51" w:rsidRPr="000F64F3">
        <w:rPr>
          <w:rFonts w:ascii="Times New Roman" w:eastAsia="Times New Roman" w:hAnsi="Times New Roman" w:cs="Times New Roman"/>
          <w:color w:val="000000" w:themeColor="text1"/>
          <w:sz w:val="16"/>
          <w:szCs w:val="16"/>
          <w:lang w:val="en-CA" w:eastAsia="en-CA"/>
        </w:rPr>
        <w:t xml:space="preserve"> 9718/ Volume 1)</w:t>
      </w:r>
      <w:r w:rsidR="00DB48F0" w:rsidRPr="000F64F3">
        <w:rPr>
          <w:rFonts w:ascii="Times New Roman" w:eastAsia="Times New Roman" w:hAnsi="Times New Roman" w:cs="Times New Roman"/>
          <w:i w:val="0"/>
          <w:iCs w:val="0"/>
          <w:color w:val="000000" w:themeColor="text1"/>
          <w:sz w:val="24"/>
          <w:szCs w:val="24"/>
          <w:lang w:val="en-CA" w:eastAsia="en-CA"/>
        </w:rPr>
        <w:t xml:space="preserve"> </w:t>
      </w:r>
    </w:p>
    <w:p w14:paraId="1946355D" w14:textId="7DED0967" w:rsidR="00CE0E3C" w:rsidRPr="000F64F3" w:rsidRDefault="00CE0E3C">
      <w:pPr>
        <w:pStyle w:val="Heading4"/>
        <w:numPr>
          <w:ilvl w:val="3"/>
          <w:numId w:val="22"/>
        </w:numPr>
        <w:autoSpaceDE w:val="0"/>
        <w:autoSpaceDN w:val="0"/>
        <w:adjustRightInd w:val="0"/>
        <w:spacing w:after="120"/>
        <w:ind w:left="426" w:firstLine="425"/>
        <w:rPr>
          <w:rFonts w:ascii="Times New Roman" w:eastAsia="Times New Roman" w:hAnsi="Times New Roman" w:cs="Times New Roman"/>
          <w:i w:val="0"/>
          <w:iCs w:val="0"/>
          <w:color w:val="000000" w:themeColor="text1"/>
          <w:sz w:val="24"/>
          <w:szCs w:val="24"/>
          <w:lang w:val="en-CA" w:eastAsia="en-CA"/>
        </w:rPr>
      </w:pPr>
      <w:r w:rsidRPr="000F64F3">
        <w:rPr>
          <w:rFonts w:ascii="Times New Roman" w:hAnsi="Times New Roman" w:cs="Times New Roman"/>
          <w:i w:val="0"/>
          <w:iCs w:val="0"/>
          <w:color w:val="000000" w:themeColor="text1"/>
          <w:sz w:val="24"/>
          <w:szCs w:val="24"/>
          <w:lang w:val="en-CA" w:eastAsia="en-CA"/>
        </w:rPr>
        <w:t>ICAO</w:t>
      </w:r>
      <w:r w:rsidRPr="000F64F3">
        <w:rPr>
          <w:rFonts w:ascii="Times New Roman" w:eastAsia="Times New Roman" w:hAnsi="Times New Roman" w:cs="Times New Roman"/>
          <w:i w:val="0"/>
          <w:iCs w:val="0"/>
          <w:color w:val="000000" w:themeColor="text1"/>
          <w:sz w:val="24"/>
          <w:szCs w:val="24"/>
          <w:lang w:val="en-CA" w:eastAsia="en-CA"/>
        </w:rPr>
        <w:t xml:space="preserve"> coordinates the input to ITU discussions on aeronautical radio </w:t>
      </w:r>
      <w:r w:rsidRPr="000F64F3">
        <w:rPr>
          <w:rFonts w:ascii="Times New Roman" w:hAnsi="Times New Roman" w:cs="Times New Roman"/>
          <w:i w:val="0"/>
          <w:iCs w:val="0"/>
          <w:color w:val="000000" w:themeColor="text1"/>
          <w:sz w:val="24"/>
          <w:szCs w:val="24"/>
          <w:lang w:val="en-CA" w:eastAsia="en-CA"/>
        </w:rPr>
        <w:t>frequency</w:t>
      </w:r>
      <w:r w:rsidRPr="000F64F3">
        <w:rPr>
          <w:rFonts w:ascii="Times New Roman" w:eastAsia="Times New Roman" w:hAnsi="Times New Roman" w:cs="Times New Roman"/>
          <w:i w:val="0"/>
          <w:iCs w:val="0"/>
          <w:color w:val="000000" w:themeColor="text1"/>
          <w:sz w:val="24"/>
          <w:szCs w:val="24"/>
          <w:lang w:val="en-CA" w:eastAsia="en-CA"/>
        </w:rPr>
        <w:t xml:space="preserve"> spectrum matters. In pursuance of this role, ICAO is accorded observer status at relevant ITU WRCs </w:t>
      </w:r>
      <w:proofErr w:type="gramStart"/>
      <w:r w:rsidRPr="000F64F3">
        <w:rPr>
          <w:rFonts w:ascii="Times New Roman" w:eastAsia="Times New Roman" w:hAnsi="Times New Roman" w:cs="Times New Roman"/>
          <w:i w:val="0"/>
          <w:iCs w:val="0"/>
          <w:color w:val="000000" w:themeColor="text1"/>
          <w:sz w:val="24"/>
          <w:szCs w:val="24"/>
          <w:lang w:val="en-CA" w:eastAsia="en-CA"/>
        </w:rPr>
        <w:t>and also</w:t>
      </w:r>
      <w:proofErr w:type="gramEnd"/>
      <w:r w:rsidRPr="000F64F3">
        <w:rPr>
          <w:rFonts w:ascii="Times New Roman" w:eastAsia="Times New Roman" w:hAnsi="Times New Roman" w:cs="Times New Roman"/>
          <w:i w:val="0"/>
          <w:iCs w:val="0"/>
          <w:color w:val="000000" w:themeColor="text1"/>
          <w:sz w:val="24"/>
          <w:szCs w:val="24"/>
          <w:lang w:val="en-CA" w:eastAsia="en-CA"/>
        </w:rPr>
        <w:t xml:space="preserve"> participates at meetings of the ITU-R study groups, including the Conference Preparatory Meetings (CPMs) which prepare the technical and regulatory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 </w:t>
      </w:r>
      <w:proofErr w:type="gramStart"/>
      <w:r w:rsidRPr="000F64F3">
        <w:rPr>
          <w:rFonts w:ascii="Times New Roman" w:eastAsia="Times New Roman" w:hAnsi="Times New Roman" w:cs="Times New Roman"/>
          <w:color w:val="000000" w:themeColor="text1"/>
          <w:sz w:val="16"/>
          <w:szCs w:val="16"/>
          <w:lang w:val="en-CA" w:eastAsia="en-CA"/>
        </w:rPr>
        <w:t>( Source</w:t>
      </w:r>
      <w:proofErr w:type="gramEnd"/>
      <w:r w:rsidRPr="000F64F3">
        <w:rPr>
          <w:rFonts w:ascii="Times New Roman" w:eastAsia="Times New Roman" w:hAnsi="Times New Roman" w:cs="Times New Roman"/>
          <w:color w:val="000000" w:themeColor="text1"/>
          <w:sz w:val="16"/>
          <w:szCs w:val="16"/>
          <w:lang w:val="en-CA" w:eastAsia="en-CA"/>
        </w:rPr>
        <w:t xml:space="preserve">: 5.2/ Doc 9718/ Volume 1) </w:t>
      </w:r>
    </w:p>
    <w:p w14:paraId="477EF31D" w14:textId="15660ABB" w:rsidR="004E0433" w:rsidRPr="004E0433" w:rsidRDefault="004E0433">
      <w:pPr>
        <w:pStyle w:val="Heading4"/>
        <w:numPr>
          <w:ilvl w:val="3"/>
          <w:numId w:val="22"/>
        </w:numPr>
        <w:autoSpaceDE w:val="0"/>
        <w:autoSpaceDN w:val="0"/>
        <w:adjustRightInd w:val="0"/>
        <w:spacing w:after="120"/>
        <w:ind w:left="426" w:firstLine="425"/>
        <w:rPr>
          <w:rFonts w:ascii="Times New Roman" w:eastAsia="Times New Roman" w:hAnsi="Times New Roman" w:cs="Times New Roman"/>
          <w:i w:val="0"/>
          <w:iCs w:val="0"/>
          <w:color w:val="000000" w:themeColor="text1"/>
          <w:sz w:val="24"/>
          <w:szCs w:val="24"/>
          <w:lang w:val="en-CA" w:eastAsia="en-CA"/>
        </w:rPr>
      </w:pPr>
      <w:r w:rsidRPr="004E0433">
        <w:rPr>
          <w:rFonts w:ascii="Times New Roman" w:eastAsia="Times New Roman" w:hAnsi="Times New Roman" w:cs="Times New Roman"/>
          <w:i w:val="0"/>
          <w:iCs w:val="0"/>
          <w:color w:val="000000" w:themeColor="text1"/>
          <w:sz w:val="24"/>
          <w:szCs w:val="24"/>
          <w:lang w:val="en-CA" w:eastAsia="en-CA"/>
        </w:rPr>
        <w:t>Within ICAO, the necessary activity to support these ITU-generated functions exists at two levels:</w:t>
      </w:r>
    </w:p>
    <w:p w14:paraId="45D3EDE0" w14:textId="189EB44E" w:rsidR="00CE0E3C" w:rsidRDefault="004E0433">
      <w:pPr>
        <w:pStyle w:val="Heading4"/>
        <w:numPr>
          <w:ilvl w:val="0"/>
          <w:numId w:val="23"/>
        </w:numPr>
        <w:autoSpaceDE w:val="0"/>
        <w:autoSpaceDN w:val="0"/>
        <w:adjustRightInd w:val="0"/>
        <w:spacing w:after="120"/>
        <w:ind w:left="1418"/>
        <w:rPr>
          <w:rFonts w:ascii="Times New Roman" w:eastAsia="Times New Roman" w:hAnsi="Times New Roman" w:cs="Times New Roman"/>
          <w:i w:val="0"/>
          <w:iCs w:val="0"/>
          <w:color w:val="000000" w:themeColor="text1"/>
          <w:sz w:val="24"/>
          <w:szCs w:val="24"/>
          <w:lang w:val="en-CA" w:eastAsia="en-CA"/>
        </w:rPr>
      </w:pPr>
      <w:r w:rsidRPr="004E0433">
        <w:rPr>
          <w:rFonts w:ascii="Times New Roman" w:eastAsia="Times New Roman" w:hAnsi="Times New Roman" w:cs="Times New Roman"/>
          <w:i w:val="0"/>
          <w:iCs w:val="0"/>
          <w:color w:val="000000" w:themeColor="text1"/>
          <w:sz w:val="24"/>
          <w:szCs w:val="24"/>
          <w:lang w:val="en-CA" w:eastAsia="en-CA"/>
        </w:rPr>
        <w:t>at the worldwide level, through the work of the Air Navigation</w:t>
      </w:r>
      <w:r w:rsidR="00F33888">
        <w:rPr>
          <w:rFonts w:ascii="Times New Roman" w:eastAsia="Times New Roman" w:hAnsi="Times New Roman" w:cs="Times New Roman"/>
          <w:i w:val="0"/>
          <w:iCs w:val="0"/>
          <w:color w:val="000000" w:themeColor="text1"/>
          <w:sz w:val="24"/>
          <w:szCs w:val="24"/>
          <w:lang w:val="en-CA" w:eastAsia="en-CA"/>
        </w:rPr>
        <w:t xml:space="preserve"> </w:t>
      </w:r>
      <w:r w:rsidRPr="004E0433">
        <w:rPr>
          <w:rFonts w:ascii="Times New Roman" w:eastAsia="Times New Roman" w:hAnsi="Times New Roman" w:cs="Times New Roman"/>
          <w:i w:val="0"/>
          <w:iCs w:val="0"/>
          <w:color w:val="000000" w:themeColor="text1"/>
          <w:sz w:val="24"/>
          <w:szCs w:val="24"/>
          <w:lang w:val="en-CA" w:eastAsia="en-CA"/>
        </w:rPr>
        <w:t>Commission, with the assistance of the FSMP (and communication</w:t>
      </w:r>
      <w:r w:rsidR="00F33888">
        <w:rPr>
          <w:rFonts w:ascii="Times New Roman" w:eastAsia="Times New Roman" w:hAnsi="Times New Roman" w:cs="Times New Roman"/>
          <w:i w:val="0"/>
          <w:iCs w:val="0"/>
          <w:color w:val="000000" w:themeColor="text1"/>
          <w:sz w:val="24"/>
          <w:szCs w:val="24"/>
          <w:lang w:val="en-CA" w:eastAsia="en-CA"/>
        </w:rPr>
        <w:t xml:space="preserve"> </w:t>
      </w:r>
      <w:r w:rsidRPr="004E0433">
        <w:rPr>
          <w:rFonts w:ascii="Times New Roman" w:eastAsia="Times New Roman" w:hAnsi="Times New Roman" w:cs="Times New Roman"/>
          <w:i w:val="0"/>
          <w:iCs w:val="0"/>
          <w:color w:val="000000" w:themeColor="text1"/>
          <w:sz w:val="24"/>
          <w:szCs w:val="24"/>
          <w:lang w:val="en-CA" w:eastAsia="en-CA"/>
        </w:rPr>
        <w:t>divisional meetings or air navigation conferences, as required), to prepare</w:t>
      </w:r>
      <w:r w:rsidR="00F33888">
        <w:rPr>
          <w:rFonts w:ascii="Times New Roman" w:eastAsia="Times New Roman" w:hAnsi="Times New Roman" w:cs="Times New Roman"/>
          <w:i w:val="0"/>
          <w:iCs w:val="0"/>
          <w:color w:val="000000" w:themeColor="text1"/>
          <w:sz w:val="24"/>
          <w:szCs w:val="24"/>
          <w:lang w:val="en-CA" w:eastAsia="en-CA"/>
        </w:rPr>
        <w:t xml:space="preserve"> </w:t>
      </w:r>
      <w:r w:rsidRPr="004E0433">
        <w:rPr>
          <w:rFonts w:ascii="Times New Roman" w:eastAsia="Times New Roman" w:hAnsi="Times New Roman" w:cs="Times New Roman"/>
          <w:i w:val="0"/>
          <w:iCs w:val="0"/>
          <w:color w:val="000000" w:themeColor="text1"/>
          <w:sz w:val="24"/>
          <w:szCs w:val="24"/>
          <w:lang w:val="en-CA" w:eastAsia="en-CA"/>
        </w:rPr>
        <w:t>the coordinated ICAO policies, spectrum estimates and technical inputs</w:t>
      </w:r>
      <w:r w:rsidR="00F33888">
        <w:rPr>
          <w:rFonts w:ascii="Times New Roman" w:eastAsia="Times New Roman" w:hAnsi="Times New Roman" w:cs="Times New Roman"/>
          <w:i w:val="0"/>
          <w:iCs w:val="0"/>
          <w:color w:val="000000" w:themeColor="text1"/>
          <w:sz w:val="24"/>
          <w:szCs w:val="24"/>
          <w:lang w:val="en-CA" w:eastAsia="en-CA"/>
        </w:rPr>
        <w:t xml:space="preserve"> </w:t>
      </w:r>
      <w:r w:rsidRPr="004E0433">
        <w:rPr>
          <w:rFonts w:ascii="Times New Roman" w:eastAsia="Times New Roman" w:hAnsi="Times New Roman" w:cs="Times New Roman"/>
          <w:i w:val="0"/>
          <w:iCs w:val="0"/>
          <w:color w:val="000000" w:themeColor="text1"/>
          <w:sz w:val="24"/>
          <w:szCs w:val="24"/>
          <w:lang w:val="en-CA" w:eastAsia="en-CA"/>
        </w:rPr>
        <w:t>for ITU conferences and ITU-R study groups. The ICAO spectrum</w:t>
      </w:r>
      <w:r w:rsidR="00F33888">
        <w:rPr>
          <w:rFonts w:ascii="Times New Roman" w:eastAsia="Times New Roman" w:hAnsi="Times New Roman" w:cs="Times New Roman"/>
          <w:i w:val="0"/>
          <w:iCs w:val="0"/>
          <w:color w:val="000000" w:themeColor="text1"/>
          <w:sz w:val="24"/>
          <w:szCs w:val="24"/>
          <w:lang w:val="en-CA" w:eastAsia="en-CA"/>
        </w:rPr>
        <w:t xml:space="preserve"> </w:t>
      </w:r>
      <w:r w:rsidRPr="004E0433">
        <w:rPr>
          <w:rFonts w:ascii="Times New Roman" w:eastAsia="Times New Roman" w:hAnsi="Times New Roman" w:cs="Times New Roman"/>
          <w:i w:val="0"/>
          <w:iCs w:val="0"/>
          <w:color w:val="000000" w:themeColor="text1"/>
          <w:sz w:val="24"/>
          <w:szCs w:val="24"/>
          <w:lang w:val="en-CA" w:eastAsia="en-CA"/>
        </w:rPr>
        <w:t>strategy, policy statements and the ICAO Position for WRCs are approved</w:t>
      </w:r>
      <w:r w:rsidR="00F33888">
        <w:rPr>
          <w:rFonts w:ascii="Times New Roman" w:eastAsia="Times New Roman" w:hAnsi="Times New Roman" w:cs="Times New Roman"/>
          <w:i w:val="0"/>
          <w:iCs w:val="0"/>
          <w:color w:val="000000" w:themeColor="text1"/>
          <w:sz w:val="24"/>
          <w:szCs w:val="24"/>
          <w:lang w:val="en-CA" w:eastAsia="en-CA"/>
        </w:rPr>
        <w:t xml:space="preserve"> </w:t>
      </w:r>
      <w:r w:rsidRPr="004E0433">
        <w:rPr>
          <w:rFonts w:ascii="Times New Roman" w:eastAsia="Times New Roman" w:hAnsi="Times New Roman" w:cs="Times New Roman"/>
          <w:i w:val="0"/>
          <w:iCs w:val="0"/>
          <w:color w:val="000000" w:themeColor="text1"/>
          <w:sz w:val="24"/>
          <w:szCs w:val="24"/>
          <w:lang w:val="en-CA" w:eastAsia="en-CA"/>
        </w:rPr>
        <w:t>by the Council; and</w:t>
      </w:r>
    </w:p>
    <w:p w14:paraId="5FFD6F2B" w14:textId="31D3C811" w:rsidR="008B1030" w:rsidRDefault="008B1030">
      <w:pPr>
        <w:pStyle w:val="ListParagraph"/>
        <w:numPr>
          <w:ilvl w:val="0"/>
          <w:numId w:val="23"/>
        </w:numPr>
        <w:ind w:left="1418"/>
        <w:jc w:val="both"/>
        <w:rPr>
          <w:lang w:val="en-CA" w:eastAsia="en-CA"/>
        </w:rPr>
      </w:pPr>
      <w:r w:rsidRPr="008B1030">
        <w:rPr>
          <w:lang w:val="en-CA" w:eastAsia="en-CA"/>
        </w:rPr>
        <w:t>b) at the regional level, by the ICAO Regional Offices, through coordination of frequency assignment plans with States, using agreed ICAO planning criteria. This activity is supported by the Regional Planning and Implementation Groups (PIRGs</w:t>
      </w:r>
      <w:r w:rsidRPr="00171A7A">
        <w:rPr>
          <w:lang w:val="en-CA" w:eastAsia="en-CA"/>
        </w:rPr>
        <w:t>)</w:t>
      </w:r>
      <w:r w:rsidR="00C24B32" w:rsidRPr="00171A7A">
        <w:rPr>
          <w:lang w:val="en-CA" w:eastAsia="en-CA"/>
        </w:rPr>
        <w:t>.</w:t>
      </w:r>
      <w:r w:rsidR="00C24B32" w:rsidRPr="00171A7A">
        <w:rPr>
          <w:i/>
          <w:iCs/>
          <w:color w:val="000000" w:themeColor="text1"/>
          <w:sz w:val="24"/>
          <w:lang w:val="en-CA" w:eastAsia="en-CA"/>
        </w:rPr>
        <w:t xml:space="preserve">   </w:t>
      </w:r>
      <w:r w:rsidR="00171A7A">
        <w:rPr>
          <w:i/>
          <w:iCs/>
          <w:color w:val="000000" w:themeColor="text1"/>
          <w:sz w:val="24"/>
          <w:lang w:val="en-CA" w:eastAsia="en-CA"/>
        </w:rPr>
        <w:t xml:space="preserve"> </w:t>
      </w:r>
      <w:r w:rsidR="00C24B32" w:rsidRPr="00171A7A">
        <w:rPr>
          <w:i/>
          <w:iCs/>
          <w:color w:val="000000" w:themeColor="text1"/>
          <w:sz w:val="24"/>
          <w:lang w:val="en-CA" w:eastAsia="en-CA"/>
        </w:rPr>
        <w:t xml:space="preserve">   </w:t>
      </w:r>
      <w:r w:rsidR="00C24B32" w:rsidRPr="00FE64C5">
        <w:rPr>
          <w:i/>
          <w:iCs/>
          <w:color w:val="000000" w:themeColor="text1"/>
          <w:sz w:val="16"/>
          <w:szCs w:val="16"/>
          <w:highlight w:val="lightGray"/>
          <w:lang w:val="en-CA" w:eastAsia="en-CA"/>
        </w:rPr>
        <w:t xml:space="preserve"> </w:t>
      </w:r>
      <w:proofErr w:type="gramStart"/>
      <w:r w:rsidR="00C24B32" w:rsidRPr="00FE64C5">
        <w:rPr>
          <w:i/>
          <w:iCs/>
          <w:color w:val="000000" w:themeColor="text1"/>
          <w:sz w:val="16"/>
          <w:szCs w:val="16"/>
          <w:highlight w:val="lightGray"/>
          <w:lang w:val="en-CA" w:eastAsia="en-CA"/>
        </w:rPr>
        <w:t>( Source</w:t>
      </w:r>
      <w:proofErr w:type="gramEnd"/>
      <w:r w:rsidR="00C24B32" w:rsidRPr="00FE64C5">
        <w:rPr>
          <w:i/>
          <w:iCs/>
          <w:color w:val="000000" w:themeColor="text1"/>
          <w:sz w:val="16"/>
          <w:szCs w:val="16"/>
          <w:highlight w:val="lightGray"/>
          <w:lang w:val="en-CA" w:eastAsia="en-CA"/>
        </w:rPr>
        <w:t>: 5.3/ Doc 9718/ Volume 1)</w:t>
      </w:r>
    </w:p>
    <w:p w14:paraId="692CAC8E" w14:textId="77777777" w:rsidR="00D21663" w:rsidRDefault="00D21663" w:rsidP="00D21663">
      <w:pPr>
        <w:pStyle w:val="ListParagraph"/>
        <w:numPr>
          <w:ilvl w:val="0"/>
          <w:numId w:val="0"/>
        </w:numPr>
        <w:ind w:left="2061"/>
        <w:jc w:val="both"/>
        <w:rPr>
          <w:lang w:val="en-CA" w:eastAsia="en-CA"/>
        </w:rPr>
      </w:pPr>
    </w:p>
    <w:p w14:paraId="24323D0E" w14:textId="2AF7F0CF" w:rsidR="00D21663" w:rsidRPr="008C329A" w:rsidRDefault="00D21663">
      <w:pPr>
        <w:pStyle w:val="Heading4"/>
        <w:numPr>
          <w:ilvl w:val="3"/>
          <w:numId w:val="22"/>
        </w:numPr>
        <w:autoSpaceDE w:val="0"/>
        <w:autoSpaceDN w:val="0"/>
        <w:adjustRightInd w:val="0"/>
        <w:spacing w:after="120"/>
        <w:ind w:left="425" w:firstLine="425"/>
        <w:rPr>
          <w:rFonts w:ascii="Times New Roman" w:hAnsi="Times New Roman" w:cs="Times New Roman"/>
          <w:i w:val="0"/>
          <w:iCs w:val="0"/>
          <w:color w:val="auto"/>
          <w:sz w:val="24"/>
          <w:szCs w:val="24"/>
          <w:lang w:val="en-CA" w:eastAsia="en-CA"/>
        </w:rPr>
      </w:pPr>
      <w:r w:rsidRPr="008C329A">
        <w:rPr>
          <w:rFonts w:ascii="Times New Roman" w:hAnsi="Times New Roman" w:cs="Times New Roman"/>
          <w:i w:val="0"/>
          <w:iCs w:val="0"/>
          <w:color w:val="auto"/>
          <w:sz w:val="24"/>
          <w:szCs w:val="24"/>
          <w:lang w:val="en-CA" w:eastAsia="en-CA"/>
        </w:rPr>
        <w:lastRenderedPageBreak/>
        <w:t>Aviation representatives are generally included in States’ delegations to</w:t>
      </w:r>
      <w:r w:rsidR="00626584" w:rsidRPr="008C329A">
        <w:rPr>
          <w:rFonts w:ascii="Times New Roman" w:hAnsi="Times New Roman" w:cs="Times New Roman"/>
          <w:i w:val="0"/>
          <w:iCs w:val="0"/>
          <w:color w:val="auto"/>
          <w:sz w:val="24"/>
          <w:szCs w:val="24"/>
          <w:lang w:val="en-CA" w:eastAsia="en-CA"/>
        </w:rPr>
        <w:t xml:space="preserve"> </w:t>
      </w:r>
      <w:r w:rsidRPr="008C329A">
        <w:rPr>
          <w:rFonts w:ascii="Times New Roman" w:hAnsi="Times New Roman" w:cs="Times New Roman"/>
          <w:i w:val="0"/>
          <w:iCs w:val="0"/>
          <w:color w:val="auto"/>
          <w:sz w:val="24"/>
          <w:szCs w:val="24"/>
          <w:lang w:val="en-CA" w:eastAsia="en-CA"/>
        </w:rPr>
        <w:t>ITU conferences where they have the important role of safeguarding the aviation</w:t>
      </w:r>
      <w:r w:rsidR="00626584" w:rsidRPr="008C329A">
        <w:rPr>
          <w:rFonts w:ascii="Times New Roman" w:hAnsi="Times New Roman" w:cs="Times New Roman"/>
          <w:i w:val="0"/>
          <w:iCs w:val="0"/>
          <w:color w:val="auto"/>
          <w:sz w:val="24"/>
          <w:szCs w:val="24"/>
          <w:lang w:val="en-CA" w:eastAsia="en-CA"/>
        </w:rPr>
        <w:t xml:space="preserve"> </w:t>
      </w:r>
      <w:r w:rsidRPr="008C329A">
        <w:rPr>
          <w:rFonts w:ascii="Times New Roman" w:hAnsi="Times New Roman" w:cs="Times New Roman"/>
          <w:i w:val="0"/>
          <w:iCs w:val="0"/>
          <w:color w:val="auto"/>
          <w:sz w:val="24"/>
          <w:szCs w:val="24"/>
          <w:lang w:val="en-CA" w:eastAsia="en-CA"/>
        </w:rPr>
        <w:t xml:space="preserve">position during </w:t>
      </w:r>
      <w:r w:rsidRPr="008C329A">
        <w:rPr>
          <w:rFonts w:ascii="Times New Roman" w:eastAsia="Times New Roman" w:hAnsi="Times New Roman" w:cs="Times New Roman"/>
          <w:i w:val="0"/>
          <w:iCs w:val="0"/>
          <w:color w:val="auto"/>
          <w:sz w:val="24"/>
          <w:szCs w:val="24"/>
          <w:lang w:val="en-CA" w:eastAsia="en-CA"/>
        </w:rPr>
        <w:t>the</w:t>
      </w:r>
      <w:r w:rsidRPr="008C329A">
        <w:rPr>
          <w:rFonts w:ascii="Times New Roman" w:hAnsi="Times New Roman" w:cs="Times New Roman"/>
          <w:i w:val="0"/>
          <w:iCs w:val="0"/>
          <w:color w:val="auto"/>
          <w:sz w:val="24"/>
          <w:szCs w:val="24"/>
          <w:lang w:val="en-CA" w:eastAsia="en-CA"/>
        </w:rPr>
        <w:t xml:space="preserve"> conference discussions. States’ cooperation in this supporting</w:t>
      </w:r>
      <w:r w:rsidR="00626584" w:rsidRPr="008C329A">
        <w:rPr>
          <w:rFonts w:ascii="Times New Roman" w:hAnsi="Times New Roman" w:cs="Times New Roman"/>
          <w:i w:val="0"/>
          <w:iCs w:val="0"/>
          <w:color w:val="auto"/>
          <w:sz w:val="24"/>
          <w:szCs w:val="24"/>
          <w:lang w:val="en-CA" w:eastAsia="en-CA"/>
        </w:rPr>
        <w:t xml:space="preserve"> </w:t>
      </w:r>
      <w:r w:rsidRPr="008C329A">
        <w:rPr>
          <w:rFonts w:ascii="Times New Roman" w:hAnsi="Times New Roman" w:cs="Times New Roman"/>
          <w:i w:val="0"/>
          <w:iCs w:val="0"/>
          <w:color w:val="auto"/>
          <w:sz w:val="24"/>
          <w:szCs w:val="24"/>
          <w:lang w:val="en-CA" w:eastAsia="en-CA"/>
        </w:rPr>
        <w:t>role is an essential factor in securing the aviation requirements.</w:t>
      </w:r>
      <w:r w:rsidR="00C24B32" w:rsidRPr="00C24B32">
        <w:rPr>
          <w:rFonts w:ascii="Times New Roman" w:eastAsia="Times New Roman" w:hAnsi="Times New Roman" w:cs="Times New Roman"/>
          <w:i w:val="0"/>
          <w:iCs w:val="0"/>
          <w:color w:val="000000" w:themeColor="text1"/>
          <w:sz w:val="24"/>
          <w:szCs w:val="24"/>
          <w:highlight w:val="lightGray"/>
          <w:lang w:val="en-CA" w:eastAsia="en-CA"/>
        </w:rPr>
        <w:t xml:space="preserve"> </w:t>
      </w:r>
      <w:proofErr w:type="gramStart"/>
      <w:r w:rsidR="00C24B32" w:rsidRPr="00FE64C5">
        <w:rPr>
          <w:rFonts w:ascii="Times New Roman" w:eastAsia="Times New Roman" w:hAnsi="Times New Roman" w:cs="Times New Roman"/>
          <w:color w:val="000000" w:themeColor="text1"/>
          <w:sz w:val="16"/>
          <w:szCs w:val="16"/>
          <w:highlight w:val="lightGray"/>
          <w:lang w:val="en-CA" w:eastAsia="en-CA"/>
        </w:rPr>
        <w:t>( Source</w:t>
      </w:r>
      <w:proofErr w:type="gramEnd"/>
      <w:r w:rsidR="00C24B32" w:rsidRPr="00FE64C5">
        <w:rPr>
          <w:rFonts w:ascii="Times New Roman" w:eastAsia="Times New Roman" w:hAnsi="Times New Roman" w:cs="Times New Roman"/>
          <w:color w:val="000000" w:themeColor="text1"/>
          <w:sz w:val="16"/>
          <w:szCs w:val="16"/>
          <w:highlight w:val="lightGray"/>
          <w:lang w:val="en-CA" w:eastAsia="en-CA"/>
        </w:rPr>
        <w:t>: 5.3/ Doc 9718/ Volume 1)</w:t>
      </w:r>
    </w:p>
    <w:p w14:paraId="258E1EEB" w14:textId="2976FDAE" w:rsidR="00D21663" w:rsidRPr="00EB4CE8" w:rsidRDefault="00D21663">
      <w:pPr>
        <w:pStyle w:val="Heading4"/>
        <w:numPr>
          <w:ilvl w:val="3"/>
          <w:numId w:val="22"/>
        </w:numPr>
        <w:autoSpaceDE w:val="0"/>
        <w:autoSpaceDN w:val="0"/>
        <w:adjustRightInd w:val="0"/>
        <w:ind w:left="426" w:firstLine="425"/>
        <w:rPr>
          <w:rFonts w:ascii="Times New Roman" w:hAnsi="Times New Roman" w:cs="Times New Roman"/>
          <w:i w:val="0"/>
          <w:iCs w:val="0"/>
          <w:color w:val="auto"/>
          <w:sz w:val="24"/>
          <w:szCs w:val="24"/>
          <w:lang w:val="en-CA" w:eastAsia="en-CA"/>
        </w:rPr>
      </w:pPr>
      <w:r w:rsidRPr="00EB4CE8">
        <w:rPr>
          <w:rFonts w:ascii="Times New Roman" w:hAnsi="Times New Roman" w:cs="Times New Roman"/>
          <w:i w:val="0"/>
          <w:iCs w:val="0"/>
          <w:color w:val="auto"/>
          <w:sz w:val="24"/>
          <w:szCs w:val="24"/>
          <w:lang w:val="en-CA" w:eastAsia="en-CA"/>
        </w:rPr>
        <w:t>The repetitive (now three to four-year) cycle for ITU WRCs means that</w:t>
      </w:r>
      <w:r w:rsidR="00626584" w:rsidRPr="00EB4CE8">
        <w:rPr>
          <w:rFonts w:ascii="Times New Roman" w:hAnsi="Times New Roman" w:cs="Times New Roman"/>
          <w:i w:val="0"/>
          <w:iCs w:val="0"/>
          <w:color w:val="auto"/>
          <w:sz w:val="24"/>
          <w:szCs w:val="24"/>
          <w:lang w:val="en-CA" w:eastAsia="en-CA"/>
        </w:rPr>
        <w:t xml:space="preserve"> </w:t>
      </w:r>
      <w:r w:rsidRPr="00EB4CE8">
        <w:rPr>
          <w:rFonts w:ascii="Times New Roman" w:hAnsi="Times New Roman" w:cs="Times New Roman"/>
          <w:i w:val="0"/>
          <w:iCs w:val="0"/>
          <w:color w:val="auto"/>
          <w:sz w:val="24"/>
          <w:szCs w:val="24"/>
          <w:lang w:val="en-CA" w:eastAsia="en-CA"/>
        </w:rPr>
        <w:t>the ICAO Position on the conference agenda must be prepared within the same time</w:t>
      </w:r>
      <w:r w:rsidR="00626584" w:rsidRPr="00EB4CE8">
        <w:rPr>
          <w:rFonts w:ascii="Times New Roman" w:hAnsi="Times New Roman" w:cs="Times New Roman"/>
          <w:i w:val="0"/>
          <w:iCs w:val="0"/>
          <w:color w:val="auto"/>
          <w:sz w:val="24"/>
          <w:szCs w:val="24"/>
          <w:lang w:val="en-CA" w:eastAsia="en-CA"/>
        </w:rPr>
        <w:t xml:space="preserve"> </w:t>
      </w:r>
      <w:r w:rsidRPr="00EB4CE8">
        <w:rPr>
          <w:rFonts w:ascii="Times New Roman" w:hAnsi="Times New Roman" w:cs="Times New Roman"/>
          <w:i w:val="0"/>
          <w:iCs w:val="0"/>
          <w:color w:val="auto"/>
          <w:sz w:val="24"/>
          <w:szCs w:val="24"/>
          <w:lang w:val="en-CA" w:eastAsia="en-CA"/>
        </w:rPr>
        <w:t>frame as national/regional inputs to the conference. This process is described in</w:t>
      </w:r>
      <w:r w:rsidR="00626584" w:rsidRPr="00EB4CE8">
        <w:rPr>
          <w:rFonts w:ascii="Times New Roman" w:hAnsi="Times New Roman" w:cs="Times New Roman"/>
          <w:i w:val="0"/>
          <w:iCs w:val="0"/>
          <w:color w:val="auto"/>
          <w:sz w:val="24"/>
          <w:szCs w:val="24"/>
          <w:lang w:val="en-CA" w:eastAsia="en-CA"/>
        </w:rPr>
        <w:t xml:space="preserve"> </w:t>
      </w:r>
      <w:r w:rsidRPr="00EB4CE8">
        <w:rPr>
          <w:rFonts w:ascii="Times New Roman" w:hAnsi="Times New Roman" w:cs="Times New Roman"/>
          <w:i w:val="0"/>
          <w:iCs w:val="0"/>
          <w:color w:val="auto"/>
          <w:sz w:val="24"/>
          <w:szCs w:val="24"/>
          <w:lang w:val="en-CA" w:eastAsia="en-CA"/>
        </w:rPr>
        <w:t>Attachment D to this handbook.</w:t>
      </w:r>
      <w:r w:rsidR="00C24B32" w:rsidRPr="00C24B32">
        <w:rPr>
          <w:rFonts w:ascii="Times New Roman" w:eastAsia="Times New Roman" w:hAnsi="Times New Roman" w:cs="Times New Roman"/>
          <w:i w:val="0"/>
          <w:iCs w:val="0"/>
          <w:color w:val="000000" w:themeColor="text1"/>
          <w:sz w:val="24"/>
          <w:szCs w:val="24"/>
          <w:highlight w:val="lightGray"/>
          <w:lang w:val="en-CA" w:eastAsia="en-CA"/>
        </w:rPr>
        <w:t xml:space="preserve"> </w:t>
      </w:r>
      <w:proofErr w:type="gramStart"/>
      <w:r w:rsidR="00C24B32" w:rsidRPr="00FE64C5">
        <w:rPr>
          <w:rFonts w:ascii="Times New Roman" w:eastAsia="Times New Roman" w:hAnsi="Times New Roman" w:cs="Times New Roman"/>
          <w:color w:val="000000" w:themeColor="text1"/>
          <w:sz w:val="16"/>
          <w:szCs w:val="16"/>
          <w:highlight w:val="lightGray"/>
          <w:lang w:val="en-CA" w:eastAsia="en-CA"/>
        </w:rPr>
        <w:t>( Source</w:t>
      </w:r>
      <w:proofErr w:type="gramEnd"/>
      <w:r w:rsidR="00C24B32" w:rsidRPr="00FE64C5">
        <w:rPr>
          <w:rFonts w:ascii="Times New Roman" w:eastAsia="Times New Roman" w:hAnsi="Times New Roman" w:cs="Times New Roman"/>
          <w:color w:val="000000" w:themeColor="text1"/>
          <w:sz w:val="16"/>
          <w:szCs w:val="16"/>
          <w:highlight w:val="lightGray"/>
          <w:lang w:val="en-CA" w:eastAsia="en-CA"/>
        </w:rPr>
        <w:t>: 5.3/ Doc 9718/ Volume 1)</w:t>
      </w:r>
    </w:p>
    <w:p w14:paraId="65351816" w14:textId="77777777" w:rsidR="00D21663" w:rsidRPr="00F84D16" w:rsidRDefault="00D21663" w:rsidP="00D21663">
      <w:pPr>
        <w:autoSpaceDE w:val="0"/>
        <w:autoSpaceDN w:val="0"/>
        <w:adjustRightInd w:val="0"/>
        <w:jc w:val="left"/>
        <w:rPr>
          <w:sz w:val="24"/>
          <w:szCs w:val="24"/>
          <w:lang w:val="en-CA" w:eastAsia="en-CA"/>
        </w:rPr>
      </w:pPr>
    </w:p>
    <w:p w14:paraId="203BC906" w14:textId="69CA4010" w:rsidR="00D21663" w:rsidRPr="00FC43FF" w:rsidRDefault="00D21663">
      <w:pPr>
        <w:pStyle w:val="Heading4"/>
        <w:numPr>
          <w:ilvl w:val="3"/>
          <w:numId w:val="22"/>
        </w:numPr>
        <w:autoSpaceDE w:val="0"/>
        <w:autoSpaceDN w:val="0"/>
        <w:adjustRightInd w:val="0"/>
        <w:spacing w:after="120"/>
        <w:ind w:left="426" w:firstLine="425"/>
        <w:rPr>
          <w:rFonts w:ascii="Times New Roman" w:hAnsi="Times New Roman" w:cs="Times New Roman"/>
          <w:i w:val="0"/>
          <w:iCs w:val="0"/>
          <w:color w:val="auto"/>
          <w:sz w:val="24"/>
          <w:szCs w:val="24"/>
          <w:lang w:val="en-CA" w:eastAsia="en-CA"/>
        </w:rPr>
      </w:pPr>
      <w:r w:rsidRPr="00FC43FF">
        <w:rPr>
          <w:rFonts w:ascii="Times New Roman" w:hAnsi="Times New Roman" w:cs="Times New Roman"/>
          <w:i w:val="0"/>
          <w:iCs w:val="0"/>
          <w:color w:val="auto"/>
          <w:sz w:val="24"/>
          <w:szCs w:val="24"/>
          <w:lang w:val="en-CA" w:eastAsia="en-CA"/>
        </w:rPr>
        <w:t>This handbook, which is updated through a rolling system of amendment</w:t>
      </w:r>
      <w:r w:rsidR="00626584" w:rsidRPr="00FC43FF">
        <w:rPr>
          <w:rFonts w:ascii="Times New Roman" w:hAnsi="Times New Roman" w:cs="Times New Roman"/>
          <w:i w:val="0"/>
          <w:iCs w:val="0"/>
          <w:color w:val="auto"/>
          <w:sz w:val="24"/>
          <w:szCs w:val="24"/>
          <w:lang w:val="en-CA" w:eastAsia="en-CA"/>
        </w:rPr>
        <w:t xml:space="preserve"> </w:t>
      </w:r>
      <w:r w:rsidRPr="00FC43FF">
        <w:rPr>
          <w:rFonts w:ascii="Times New Roman" w:hAnsi="Times New Roman" w:cs="Times New Roman"/>
          <w:i w:val="0"/>
          <w:iCs w:val="0"/>
          <w:color w:val="auto"/>
          <w:sz w:val="24"/>
          <w:szCs w:val="24"/>
          <w:lang w:val="en-CA" w:eastAsia="en-CA"/>
        </w:rPr>
        <w:t>action, provides the record of agreed ICAO policies, including the ICAO spectrum</w:t>
      </w:r>
      <w:r w:rsidR="00626584" w:rsidRPr="00FC43FF">
        <w:rPr>
          <w:rFonts w:ascii="Times New Roman" w:hAnsi="Times New Roman" w:cs="Times New Roman"/>
          <w:i w:val="0"/>
          <w:iCs w:val="0"/>
          <w:color w:val="auto"/>
          <w:sz w:val="24"/>
          <w:szCs w:val="24"/>
          <w:lang w:val="en-CA" w:eastAsia="en-CA"/>
        </w:rPr>
        <w:t xml:space="preserve"> </w:t>
      </w:r>
      <w:r w:rsidRPr="00FC43FF">
        <w:rPr>
          <w:rFonts w:ascii="Times New Roman" w:hAnsi="Times New Roman" w:cs="Times New Roman"/>
          <w:i w:val="0"/>
          <w:iCs w:val="0"/>
          <w:color w:val="auto"/>
          <w:sz w:val="24"/>
          <w:szCs w:val="24"/>
          <w:lang w:val="en-CA" w:eastAsia="en-CA"/>
        </w:rPr>
        <w:t>strategy and the ICAO policy statements.</w:t>
      </w:r>
      <w:r w:rsidR="00C24B32" w:rsidRPr="00FC43FF">
        <w:rPr>
          <w:rFonts w:ascii="Times New Roman" w:eastAsia="Times New Roman" w:hAnsi="Times New Roman" w:cs="Times New Roman"/>
          <w:i w:val="0"/>
          <w:iCs w:val="0"/>
          <w:color w:val="000000" w:themeColor="text1"/>
          <w:sz w:val="24"/>
          <w:szCs w:val="24"/>
          <w:highlight w:val="lightGray"/>
          <w:lang w:val="en-CA" w:eastAsia="en-CA"/>
        </w:rPr>
        <w:t xml:space="preserve"> </w:t>
      </w:r>
      <w:proofErr w:type="gramStart"/>
      <w:r w:rsidR="00C24B32" w:rsidRPr="00FC43FF">
        <w:rPr>
          <w:rFonts w:ascii="Times New Roman" w:eastAsia="Times New Roman" w:hAnsi="Times New Roman" w:cs="Times New Roman"/>
          <w:i w:val="0"/>
          <w:iCs w:val="0"/>
          <w:color w:val="000000" w:themeColor="text1"/>
          <w:sz w:val="16"/>
          <w:szCs w:val="16"/>
          <w:highlight w:val="lightGray"/>
          <w:lang w:val="en-CA" w:eastAsia="en-CA"/>
        </w:rPr>
        <w:t>( Source</w:t>
      </w:r>
      <w:proofErr w:type="gramEnd"/>
      <w:r w:rsidR="00C24B32" w:rsidRPr="00FC43FF">
        <w:rPr>
          <w:rFonts w:ascii="Times New Roman" w:eastAsia="Times New Roman" w:hAnsi="Times New Roman" w:cs="Times New Roman"/>
          <w:i w:val="0"/>
          <w:iCs w:val="0"/>
          <w:color w:val="000000" w:themeColor="text1"/>
          <w:sz w:val="16"/>
          <w:szCs w:val="16"/>
          <w:highlight w:val="lightGray"/>
          <w:lang w:val="en-CA" w:eastAsia="en-CA"/>
        </w:rPr>
        <w:t>: 5.3/ Doc 9718/ Volume 1)</w:t>
      </w:r>
    </w:p>
    <w:p w14:paraId="622FEA81" w14:textId="3F04C8DB" w:rsidR="00D21663" w:rsidRPr="00FC43FF" w:rsidRDefault="00D21663">
      <w:pPr>
        <w:pStyle w:val="Heading4"/>
        <w:numPr>
          <w:ilvl w:val="3"/>
          <w:numId w:val="22"/>
        </w:numPr>
        <w:autoSpaceDE w:val="0"/>
        <w:autoSpaceDN w:val="0"/>
        <w:adjustRightInd w:val="0"/>
        <w:spacing w:after="120"/>
        <w:ind w:left="426" w:firstLine="425"/>
        <w:rPr>
          <w:rFonts w:ascii="Times New Roman" w:hAnsi="Times New Roman" w:cs="Times New Roman"/>
          <w:i w:val="0"/>
          <w:iCs w:val="0"/>
          <w:color w:val="auto"/>
          <w:sz w:val="24"/>
          <w:szCs w:val="24"/>
          <w:lang w:val="en-CA" w:eastAsia="en-CA"/>
        </w:rPr>
      </w:pPr>
      <w:r w:rsidRPr="00FC43FF">
        <w:rPr>
          <w:rFonts w:ascii="Times New Roman" w:hAnsi="Times New Roman" w:cs="Times New Roman"/>
          <w:i w:val="0"/>
          <w:iCs w:val="0"/>
          <w:color w:val="auto"/>
          <w:sz w:val="24"/>
          <w:szCs w:val="24"/>
          <w:lang w:val="en-CA" w:eastAsia="en-CA"/>
        </w:rPr>
        <w:t>The relationship between the radio regulatory activities and those of</w:t>
      </w:r>
      <w:r w:rsidR="00626584" w:rsidRPr="00FC43FF">
        <w:rPr>
          <w:rFonts w:ascii="Times New Roman" w:hAnsi="Times New Roman" w:cs="Times New Roman"/>
          <w:i w:val="0"/>
          <w:iCs w:val="0"/>
          <w:color w:val="auto"/>
          <w:sz w:val="24"/>
          <w:szCs w:val="24"/>
          <w:lang w:val="en-CA" w:eastAsia="en-CA"/>
        </w:rPr>
        <w:t xml:space="preserve"> </w:t>
      </w:r>
      <w:r w:rsidRPr="00FC43FF">
        <w:rPr>
          <w:rFonts w:ascii="Times New Roman" w:hAnsi="Times New Roman" w:cs="Times New Roman"/>
          <w:i w:val="0"/>
          <w:iCs w:val="0"/>
          <w:color w:val="auto"/>
          <w:sz w:val="24"/>
          <w:szCs w:val="24"/>
          <w:lang w:val="en-CA" w:eastAsia="en-CA"/>
        </w:rPr>
        <w:t>ICAO and civil aviation authorities (CAAs) is given in Figure 5-1.</w:t>
      </w:r>
      <w:r w:rsidR="0027163F" w:rsidRPr="00FC43FF">
        <w:rPr>
          <w:rFonts w:ascii="Times New Roman" w:eastAsia="Times New Roman" w:hAnsi="Times New Roman" w:cs="Times New Roman"/>
          <w:i w:val="0"/>
          <w:iCs w:val="0"/>
          <w:color w:val="000000" w:themeColor="text1"/>
          <w:sz w:val="16"/>
          <w:szCs w:val="16"/>
          <w:highlight w:val="lightGray"/>
          <w:lang w:val="en-CA" w:eastAsia="en-CA"/>
        </w:rPr>
        <w:t xml:space="preserve"> </w:t>
      </w:r>
      <w:proofErr w:type="gramStart"/>
      <w:r w:rsidR="0027163F" w:rsidRPr="00FC43FF">
        <w:rPr>
          <w:rFonts w:ascii="Times New Roman" w:eastAsia="Times New Roman" w:hAnsi="Times New Roman" w:cs="Times New Roman"/>
          <w:i w:val="0"/>
          <w:iCs w:val="0"/>
          <w:color w:val="000000" w:themeColor="text1"/>
          <w:sz w:val="16"/>
          <w:szCs w:val="16"/>
          <w:highlight w:val="lightGray"/>
          <w:lang w:val="en-CA" w:eastAsia="en-CA"/>
        </w:rPr>
        <w:t>( Source</w:t>
      </w:r>
      <w:proofErr w:type="gramEnd"/>
      <w:r w:rsidR="0027163F" w:rsidRPr="00FC43FF">
        <w:rPr>
          <w:rFonts w:ascii="Times New Roman" w:eastAsia="Times New Roman" w:hAnsi="Times New Roman" w:cs="Times New Roman"/>
          <w:i w:val="0"/>
          <w:iCs w:val="0"/>
          <w:color w:val="000000" w:themeColor="text1"/>
          <w:sz w:val="16"/>
          <w:szCs w:val="16"/>
          <w:highlight w:val="lightGray"/>
          <w:lang w:val="en-CA" w:eastAsia="en-CA"/>
        </w:rPr>
        <w:t>: 5.3/ Doc 9718/ Volume 1)</w:t>
      </w:r>
    </w:p>
    <w:p w14:paraId="4DC79020" w14:textId="07C10DB2" w:rsidR="00D21663" w:rsidRPr="00FC43FF" w:rsidRDefault="00D21663">
      <w:pPr>
        <w:pStyle w:val="Heading4"/>
        <w:numPr>
          <w:ilvl w:val="3"/>
          <w:numId w:val="22"/>
        </w:numPr>
        <w:autoSpaceDE w:val="0"/>
        <w:autoSpaceDN w:val="0"/>
        <w:adjustRightInd w:val="0"/>
        <w:spacing w:after="120"/>
        <w:ind w:left="426" w:firstLine="425"/>
        <w:rPr>
          <w:rFonts w:ascii="Times New Roman" w:hAnsi="Times New Roman" w:cs="Times New Roman"/>
          <w:i w:val="0"/>
          <w:iCs w:val="0"/>
          <w:color w:val="auto"/>
          <w:sz w:val="24"/>
          <w:szCs w:val="24"/>
          <w:lang w:val="en-CA" w:eastAsia="en-CA"/>
        </w:rPr>
      </w:pPr>
      <w:r w:rsidRPr="00FC43FF">
        <w:rPr>
          <w:rFonts w:ascii="Times New Roman" w:hAnsi="Times New Roman" w:cs="Times New Roman"/>
          <w:i w:val="0"/>
          <w:iCs w:val="0"/>
          <w:color w:val="auto"/>
          <w:sz w:val="24"/>
          <w:szCs w:val="24"/>
          <w:lang w:val="en-CA" w:eastAsia="en-CA"/>
        </w:rPr>
        <w:t>The approach to improve States’ support of the ICAO Position at WRCs</w:t>
      </w:r>
      <w:r w:rsidR="00626584" w:rsidRPr="00FC43FF">
        <w:rPr>
          <w:rFonts w:ascii="Times New Roman" w:hAnsi="Times New Roman" w:cs="Times New Roman"/>
          <w:i w:val="0"/>
          <w:iCs w:val="0"/>
          <w:color w:val="auto"/>
          <w:sz w:val="24"/>
          <w:szCs w:val="24"/>
          <w:lang w:val="en-CA" w:eastAsia="en-CA"/>
        </w:rPr>
        <w:t xml:space="preserve"> </w:t>
      </w:r>
      <w:r w:rsidRPr="00FC43FF">
        <w:rPr>
          <w:rFonts w:ascii="Times New Roman" w:hAnsi="Times New Roman" w:cs="Times New Roman"/>
          <w:i w:val="0"/>
          <w:iCs w:val="0"/>
          <w:color w:val="auto"/>
          <w:sz w:val="24"/>
          <w:szCs w:val="24"/>
          <w:lang w:val="en-CA" w:eastAsia="en-CA"/>
        </w:rPr>
        <w:t>has been approved by the ICAO Council. This approach is in Attachment E.</w:t>
      </w:r>
      <w:r w:rsidR="0027163F" w:rsidRPr="00FC43FF">
        <w:rPr>
          <w:rFonts w:ascii="Times New Roman" w:eastAsia="Times New Roman" w:hAnsi="Times New Roman" w:cs="Times New Roman"/>
          <w:i w:val="0"/>
          <w:iCs w:val="0"/>
          <w:color w:val="000000" w:themeColor="text1"/>
          <w:sz w:val="24"/>
          <w:szCs w:val="24"/>
          <w:highlight w:val="lightGray"/>
          <w:lang w:val="en-CA" w:eastAsia="en-CA"/>
        </w:rPr>
        <w:t xml:space="preserve"> </w:t>
      </w:r>
      <w:proofErr w:type="gramStart"/>
      <w:r w:rsidR="0027163F" w:rsidRPr="00FC43FF">
        <w:rPr>
          <w:rFonts w:ascii="Times New Roman" w:eastAsia="Times New Roman" w:hAnsi="Times New Roman" w:cs="Times New Roman"/>
          <w:i w:val="0"/>
          <w:iCs w:val="0"/>
          <w:color w:val="000000" w:themeColor="text1"/>
          <w:sz w:val="24"/>
          <w:szCs w:val="24"/>
          <w:highlight w:val="lightGray"/>
          <w:lang w:val="en-CA" w:eastAsia="en-CA"/>
        </w:rPr>
        <w:t>( Source</w:t>
      </w:r>
      <w:proofErr w:type="gramEnd"/>
      <w:r w:rsidR="0027163F" w:rsidRPr="00FC43FF">
        <w:rPr>
          <w:rFonts w:ascii="Times New Roman" w:eastAsia="Times New Roman" w:hAnsi="Times New Roman" w:cs="Times New Roman"/>
          <w:i w:val="0"/>
          <w:iCs w:val="0"/>
          <w:color w:val="000000" w:themeColor="text1"/>
          <w:sz w:val="24"/>
          <w:szCs w:val="24"/>
          <w:highlight w:val="lightGray"/>
          <w:lang w:val="en-CA" w:eastAsia="en-CA"/>
        </w:rPr>
        <w:t>: 5.</w:t>
      </w:r>
      <w:r w:rsidR="0027163F" w:rsidRPr="00FC43FF">
        <w:rPr>
          <w:i w:val="0"/>
          <w:iCs w:val="0"/>
          <w:color w:val="000000" w:themeColor="text1"/>
          <w:sz w:val="24"/>
          <w:highlight w:val="lightGray"/>
          <w:lang w:val="en-CA" w:eastAsia="en-CA"/>
        </w:rPr>
        <w:t>3</w:t>
      </w:r>
      <w:r w:rsidR="0027163F" w:rsidRPr="00FC43FF">
        <w:rPr>
          <w:rFonts w:ascii="Times New Roman" w:eastAsia="Times New Roman" w:hAnsi="Times New Roman" w:cs="Times New Roman"/>
          <w:i w:val="0"/>
          <w:iCs w:val="0"/>
          <w:color w:val="000000" w:themeColor="text1"/>
          <w:sz w:val="24"/>
          <w:szCs w:val="24"/>
          <w:highlight w:val="lightGray"/>
          <w:lang w:val="en-CA" w:eastAsia="en-CA"/>
        </w:rPr>
        <w:t>/ Doc 9718/ Volume 1)</w:t>
      </w:r>
    </w:p>
    <w:p w14:paraId="6764F4E2" w14:textId="62B87DD2" w:rsidR="00D21663" w:rsidRPr="000F64F3" w:rsidRDefault="00D21663">
      <w:pPr>
        <w:pStyle w:val="Heading4"/>
        <w:numPr>
          <w:ilvl w:val="3"/>
          <w:numId w:val="22"/>
        </w:numPr>
        <w:autoSpaceDE w:val="0"/>
        <w:autoSpaceDN w:val="0"/>
        <w:adjustRightInd w:val="0"/>
        <w:spacing w:after="120"/>
        <w:ind w:left="426" w:firstLine="425"/>
        <w:rPr>
          <w:rFonts w:ascii="Times New Roman" w:hAnsi="Times New Roman" w:cs="Times New Roman"/>
          <w:i w:val="0"/>
          <w:iCs w:val="0"/>
          <w:color w:val="auto"/>
          <w:sz w:val="24"/>
          <w:szCs w:val="24"/>
          <w:lang w:val="en-CA" w:eastAsia="en-CA"/>
        </w:rPr>
      </w:pPr>
      <w:r w:rsidRPr="000F64F3">
        <w:rPr>
          <w:rFonts w:ascii="Times New Roman" w:hAnsi="Times New Roman" w:cs="Times New Roman"/>
          <w:i w:val="0"/>
          <w:iCs w:val="0"/>
          <w:color w:val="auto"/>
          <w:sz w:val="24"/>
          <w:szCs w:val="24"/>
          <w:lang w:val="en-CA" w:eastAsia="en-CA"/>
        </w:rPr>
        <w:t>The ICAO Position for WRC-</w:t>
      </w:r>
      <w:r w:rsidR="000F64F3" w:rsidRPr="00E86763">
        <w:rPr>
          <w:rFonts w:ascii="Times New Roman" w:hAnsi="Times New Roman" w:cs="Times New Roman"/>
          <w:i w:val="0"/>
          <w:iCs w:val="0"/>
          <w:color w:val="0070C0"/>
          <w:sz w:val="24"/>
          <w:szCs w:val="24"/>
          <w:lang w:val="en-CA" w:eastAsia="en-CA"/>
        </w:rPr>
        <w:t>27</w:t>
      </w:r>
      <w:r w:rsidRPr="000F64F3">
        <w:rPr>
          <w:rFonts w:ascii="Times New Roman" w:hAnsi="Times New Roman" w:cs="Times New Roman"/>
          <w:i w:val="0"/>
          <w:iCs w:val="0"/>
          <w:color w:val="auto"/>
          <w:sz w:val="24"/>
          <w:szCs w:val="24"/>
          <w:lang w:val="en-CA" w:eastAsia="en-CA"/>
        </w:rPr>
        <w:t>, as approved by the Council, is in</w:t>
      </w:r>
      <w:r w:rsidR="00626584" w:rsidRPr="000F64F3">
        <w:rPr>
          <w:rFonts w:ascii="Times New Roman" w:hAnsi="Times New Roman" w:cs="Times New Roman"/>
          <w:i w:val="0"/>
          <w:iCs w:val="0"/>
          <w:color w:val="auto"/>
          <w:sz w:val="24"/>
          <w:szCs w:val="24"/>
          <w:lang w:val="en-CA" w:eastAsia="en-CA"/>
        </w:rPr>
        <w:t xml:space="preserve"> </w:t>
      </w:r>
      <w:r w:rsidRPr="00E86763">
        <w:rPr>
          <w:rFonts w:ascii="Times New Roman" w:hAnsi="Times New Roman" w:cs="Times New Roman"/>
          <w:i w:val="0"/>
          <w:iCs w:val="0"/>
          <w:strike/>
          <w:color w:val="auto"/>
          <w:sz w:val="24"/>
          <w:szCs w:val="24"/>
          <w:highlight w:val="yellow"/>
          <w:lang w:val="en-CA" w:eastAsia="en-CA"/>
        </w:rPr>
        <w:t>Attachment F.</w:t>
      </w:r>
      <w:r w:rsidR="00B8348F" w:rsidRPr="000F64F3">
        <w:rPr>
          <w:rFonts w:ascii="Times New Roman" w:hAnsi="Times New Roman" w:cs="Times New Roman"/>
          <w:i w:val="0"/>
          <w:iCs w:val="0"/>
          <w:strike/>
          <w:color w:val="auto"/>
          <w:sz w:val="24"/>
          <w:szCs w:val="24"/>
          <w:lang w:val="en-CA" w:eastAsia="en-CA"/>
        </w:rPr>
        <w:t xml:space="preserve"> </w:t>
      </w:r>
      <w:r w:rsidR="005E3223" w:rsidRPr="000F64F3">
        <w:rPr>
          <w:rFonts w:ascii="Times New Roman" w:hAnsi="Times New Roman" w:cs="Times New Roman"/>
          <w:i w:val="0"/>
          <w:iCs w:val="0"/>
          <w:strike/>
          <w:color w:val="auto"/>
          <w:sz w:val="24"/>
          <w:szCs w:val="24"/>
          <w:lang w:val="en-CA" w:eastAsia="en-CA"/>
        </w:rPr>
        <w:t xml:space="preserve"> </w:t>
      </w:r>
      <w:r w:rsidR="005E3223" w:rsidRPr="000F64F3">
        <w:rPr>
          <w:rFonts w:ascii="Times New Roman" w:hAnsi="Times New Roman" w:cs="Times New Roman"/>
          <w:i w:val="0"/>
          <w:iCs w:val="0"/>
          <w:color w:val="0070C0"/>
          <w:sz w:val="24"/>
          <w:szCs w:val="24"/>
          <w:lang w:val="en-CA" w:eastAsia="en-CA"/>
        </w:rPr>
        <w:t>………</w:t>
      </w:r>
      <w:proofErr w:type="gramStart"/>
      <w:r w:rsidR="005E3223" w:rsidRPr="000F64F3">
        <w:rPr>
          <w:rFonts w:ascii="Times New Roman" w:hAnsi="Times New Roman" w:cs="Times New Roman"/>
          <w:i w:val="0"/>
          <w:iCs w:val="0"/>
          <w:color w:val="0070C0"/>
          <w:sz w:val="24"/>
          <w:szCs w:val="24"/>
          <w:lang w:val="en-CA" w:eastAsia="en-CA"/>
        </w:rPr>
        <w:t>….</w:t>
      </w:r>
      <w:r w:rsidR="0027163F" w:rsidRPr="00E86763">
        <w:rPr>
          <w:rFonts w:ascii="Times New Roman" w:eastAsia="Times New Roman" w:hAnsi="Times New Roman" w:cs="Times New Roman"/>
          <w:i w:val="0"/>
          <w:iCs w:val="0"/>
          <w:color w:val="000000" w:themeColor="text1"/>
          <w:sz w:val="16"/>
          <w:szCs w:val="16"/>
          <w:lang w:val="en-CA" w:eastAsia="en-CA"/>
        </w:rPr>
        <w:t>(</w:t>
      </w:r>
      <w:proofErr w:type="gramEnd"/>
      <w:r w:rsidR="0027163F" w:rsidRPr="00E86763">
        <w:rPr>
          <w:rFonts w:ascii="Times New Roman" w:eastAsia="Times New Roman" w:hAnsi="Times New Roman" w:cs="Times New Roman"/>
          <w:i w:val="0"/>
          <w:iCs w:val="0"/>
          <w:color w:val="000000" w:themeColor="text1"/>
          <w:sz w:val="16"/>
          <w:szCs w:val="16"/>
          <w:lang w:val="en-CA" w:eastAsia="en-CA"/>
        </w:rPr>
        <w:t xml:space="preserve"> Source: 5.3/ Doc 9718/ Volume 1)</w:t>
      </w:r>
    </w:p>
    <w:p w14:paraId="6A3EF741" w14:textId="77777777" w:rsidR="008B1030" w:rsidRPr="008B1030" w:rsidRDefault="008B1030" w:rsidP="008B1030">
      <w:pPr>
        <w:pStyle w:val="ListParagraph"/>
        <w:numPr>
          <w:ilvl w:val="0"/>
          <w:numId w:val="0"/>
        </w:numPr>
        <w:ind w:left="2061"/>
        <w:rPr>
          <w:lang w:val="en-CA" w:eastAsia="en-CA"/>
        </w:rPr>
      </w:pPr>
    </w:p>
    <w:p w14:paraId="172A0097" w14:textId="77777777" w:rsidR="002A10ED" w:rsidRPr="00A15ACB" w:rsidRDefault="002A10ED" w:rsidP="002A10ED">
      <w:pPr>
        <w:pStyle w:val="ListParagraph"/>
        <w:numPr>
          <w:ilvl w:val="0"/>
          <w:numId w:val="0"/>
        </w:numPr>
        <w:spacing w:before="120" w:after="120"/>
        <w:ind w:left="644"/>
        <w:contextualSpacing w:val="0"/>
        <w:rPr>
          <w:rFonts w:ascii="Times New Roman Bold" w:hAnsi="Times New Roman Bold"/>
          <w:color w:val="00B050"/>
        </w:rPr>
      </w:pPr>
    </w:p>
    <w:p w14:paraId="793DBCFA" w14:textId="77777777" w:rsidR="00365975" w:rsidRPr="00365975" w:rsidRDefault="00A15ACB">
      <w:pPr>
        <w:pStyle w:val="Heading2"/>
        <w:numPr>
          <w:ilvl w:val="1"/>
          <w:numId w:val="26"/>
        </w:numPr>
        <w:ind w:left="2977" w:hanging="709"/>
        <w:rPr>
          <w:rFonts w:ascii="Times New Roman Bold" w:hAnsi="Times New Roman Bold"/>
        </w:rPr>
      </w:pPr>
      <w:r w:rsidRPr="005D19DD">
        <w:rPr>
          <w:rFonts w:ascii="Times New Roman Bold" w:hAnsi="Times New Roman Bold"/>
          <w:szCs w:val="24"/>
        </w:rPr>
        <w:t>International Telecommunication Union</w:t>
      </w:r>
      <w:r w:rsidR="006C3901" w:rsidRPr="005D19DD">
        <w:rPr>
          <w:szCs w:val="24"/>
        </w:rPr>
        <w:t xml:space="preserve"> </w:t>
      </w:r>
      <w:r w:rsidR="006C3901" w:rsidRPr="005D19DD">
        <w:rPr>
          <w:rFonts w:ascii="Times New Roman Bold" w:hAnsi="Times New Roman Bold"/>
          <w:szCs w:val="24"/>
        </w:rPr>
        <w:t xml:space="preserve">Radio </w:t>
      </w:r>
    </w:p>
    <w:p w14:paraId="6428A4DE" w14:textId="596982F2" w:rsidR="00A15ACB" w:rsidRDefault="006C3901" w:rsidP="00365975">
      <w:pPr>
        <w:pStyle w:val="Heading2"/>
        <w:numPr>
          <w:ilvl w:val="0"/>
          <w:numId w:val="0"/>
        </w:numPr>
        <w:ind w:left="2977"/>
        <w:rPr>
          <w:rFonts w:ascii="Times New Roman Bold" w:hAnsi="Times New Roman Bold"/>
        </w:rPr>
      </w:pPr>
      <w:r w:rsidRPr="005D19DD">
        <w:rPr>
          <w:rFonts w:ascii="Times New Roman Bold" w:hAnsi="Times New Roman Bold"/>
          <w:szCs w:val="24"/>
        </w:rPr>
        <w:t>Regulatory Framework</w:t>
      </w:r>
      <w:r w:rsidR="005D19DD">
        <w:rPr>
          <w:rFonts w:ascii="Times New Roman Bold" w:hAnsi="Times New Roman Bold"/>
        </w:rPr>
        <w:t xml:space="preserve">               </w:t>
      </w:r>
      <w:r w:rsidR="00A15ACB" w:rsidRPr="00A15ACB">
        <w:rPr>
          <w:rFonts w:ascii="Times New Roman Bold" w:hAnsi="Times New Roman Bold"/>
        </w:rPr>
        <w:t xml:space="preserve"> </w:t>
      </w:r>
    </w:p>
    <w:p w14:paraId="58A7DB35" w14:textId="77777777" w:rsidR="00574C1C" w:rsidRPr="00574C1C" w:rsidRDefault="00574C1C" w:rsidP="00574C1C"/>
    <w:p w14:paraId="0649D076" w14:textId="7DF57B28" w:rsidR="00A15ACB" w:rsidRDefault="00A15ACB">
      <w:pPr>
        <w:pStyle w:val="Heading3"/>
        <w:numPr>
          <w:ilvl w:val="2"/>
          <w:numId w:val="26"/>
        </w:numPr>
        <w:ind w:left="4395"/>
      </w:pPr>
      <w:r w:rsidRPr="009A38D3">
        <w:t>Introduction</w:t>
      </w:r>
    </w:p>
    <w:p w14:paraId="4BD8B6CC" w14:textId="4340A627" w:rsidR="009D32BE" w:rsidRPr="003E1B36" w:rsidRDefault="006334DD" w:rsidP="006334DD">
      <w:pPr>
        <w:rPr>
          <w:sz w:val="16"/>
          <w:szCs w:val="16"/>
        </w:rPr>
      </w:pPr>
      <w:r w:rsidRPr="0016457D">
        <w:rPr>
          <w:sz w:val="16"/>
          <w:szCs w:val="16"/>
        </w:rPr>
        <w:t xml:space="preserve">                                                             </w:t>
      </w:r>
      <w:r w:rsidR="003E1B36">
        <w:rPr>
          <w:sz w:val="16"/>
          <w:szCs w:val="16"/>
          <w:highlight w:val="lightGray"/>
        </w:rPr>
        <w:t xml:space="preserve">(Source: </w:t>
      </w:r>
      <w:r w:rsidR="009D32BE" w:rsidRPr="003E1B36">
        <w:rPr>
          <w:sz w:val="16"/>
          <w:szCs w:val="16"/>
          <w:highlight w:val="lightGray"/>
        </w:rPr>
        <w:t xml:space="preserve">7-III.1 GENERAL/ </w:t>
      </w:r>
      <w:r w:rsidR="003E1B36" w:rsidRPr="003E1B36">
        <w:rPr>
          <w:sz w:val="16"/>
          <w:szCs w:val="16"/>
          <w:highlight w:val="lightGray"/>
        </w:rPr>
        <w:t xml:space="preserve">doc 9718/ </w:t>
      </w:r>
      <w:r w:rsidR="003E1B36" w:rsidRPr="006334DD">
        <w:rPr>
          <w:sz w:val="16"/>
          <w:szCs w:val="16"/>
          <w:highlight w:val="lightGray"/>
        </w:rPr>
        <w:t>Volume1</w:t>
      </w:r>
      <w:r w:rsidRPr="006334DD">
        <w:rPr>
          <w:sz w:val="16"/>
          <w:szCs w:val="16"/>
          <w:highlight w:val="lightGray"/>
        </w:rPr>
        <w:t xml:space="preserve"> &amp;</w:t>
      </w:r>
      <w:r w:rsidRPr="006334DD">
        <w:rPr>
          <w:highlight w:val="lightGray"/>
        </w:rPr>
        <w:t xml:space="preserve"> </w:t>
      </w:r>
      <w:r w:rsidRPr="006334DD">
        <w:rPr>
          <w:sz w:val="16"/>
          <w:szCs w:val="16"/>
          <w:highlight w:val="lightGray"/>
        </w:rPr>
        <w:t>Constitution &amp;</w:t>
      </w:r>
      <w:proofErr w:type="gramStart"/>
      <w:r w:rsidRPr="006334DD">
        <w:rPr>
          <w:sz w:val="16"/>
          <w:szCs w:val="16"/>
          <w:highlight w:val="lightGray"/>
        </w:rPr>
        <w:t xml:space="preserve">Convention </w:t>
      </w:r>
      <w:r w:rsidR="003E1B36" w:rsidRPr="006334DD">
        <w:rPr>
          <w:sz w:val="16"/>
          <w:szCs w:val="16"/>
          <w:highlight w:val="lightGray"/>
        </w:rPr>
        <w:t>)</w:t>
      </w:r>
      <w:proofErr w:type="gramEnd"/>
    </w:p>
    <w:p w14:paraId="2D7CCE99" w14:textId="77777777" w:rsidR="005F2018" w:rsidRPr="004215AD" w:rsidRDefault="005F2018" w:rsidP="005F2018">
      <w:pPr>
        <w:rPr>
          <w:color w:val="000000" w:themeColor="text1"/>
          <w:sz w:val="24"/>
          <w:szCs w:val="24"/>
        </w:rPr>
      </w:pPr>
    </w:p>
    <w:p w14:paraId="4360FB34" w14:textId="544E3495" w:rsidR="005F2018" w:rsidRPr="004215AD" w:rsidRDefault="005F2018">
      <w:pPr>
        <w:pStyle w:val="Heading4"/>
        <w:numPr>
          <w:ilvl w:val="3"/>
          <w:numId w:val="26"/>
        </w:numPr>
        <w:tabs>
          <w:tab w:val="left" w:pos="1985"/>
        </w:tabs>
        <w:autoSpaceDE w:val="0"/>
        <w:autoSpaceDN w:val="0"/>
        <w:adjustRightInd w:val="0"/>
        <w:spacing w:after="120"/>
        <w:ind w:left="426" w:firstLine="425"/>
        <w:rPr>
          <w:rFonts w:ascii="Times New Roman" w:hAnsi="Times New Roman" w:cs="Times New Roman"/>
          <w:i w:val="0"/>
          <w:iCs w:val="0"/>
          <w:color w:val="000000" w:themeColor="text1"/>
          <w:sz w:val="24"/>
          <w:szCs w:val="24"/>
        </w:rPr>
      </w:pPr>
      <w:r w:rsidRPr="004215AD">
        <w:rPr>
          <w:rFonts w:ascii="Times New Roman" w:hAnsi="Times New Roman" w:cs="Times New Roman"/>
          <w:i w:val="0"/>
          <w:iCs w:val="0"/>
          <w:color w:val="000000" w:themeColor="text1"/>
          <w:sz w:val="24"/>
          <w:szCs w:val="24"/>
        </w:rPr>
        <w:t xml:space="preserve">The ITU, which is governed by its </w:t>
      </w:r>
      <w:r w:rsidRPr="004E6205">
        <w:rPr>
          <w:rFonts w:ascii="Times New Roman" w:hAnsi="Times New Roman" w:cs="Times New Roman"/>
          <w:b/>
          <w:bCs/>
          <w:i w:val="0"/>
          <w:iCs w:val="0"/>
          <w:color w:val="000000" w:themeColor="text1"/>
          <w:sz w:val="24"/>
          <w:szCs w:val="24"/>
        </w:rPr>
        <w:t>Constitution and Convention</w:t>
      </w:r>
      <w:r w:rsidRPr="004215AD">
        <w:rPr>
          <w:rFonts w:ascii="Times New Roman" w:hAnsi="Times New Roman" w:cs="Times New Roman"/>
          <w:i w:val="0"/>
          <w:iCs w:val="0"/>
          <w:color w:val="000000" w:themeColor="text1"/>
          <w:sz w:val="24"/>
          <w:szCs w:val="24"/>
        </w:rPr>
        <w:t xml:space="preserve">, is an important forum for </w:t>
      </w:r>
      <w:r w:rsidRPr="008E5237">
        <w:rPr>
          <w:rFonts w:ascii="Times New Roman" w:hAnsi="Times New Roman" w:cs="Times New Roman"/>
          <w:b/>
          <w:bCs/>
          <w:i w:val="0"/>
          <w:iCs w:val="0"/>
          <w:color w:val="000000" w:themeColor="text1"/>
          <w:sz w:val="24"/>
          <w:szCs w:val="24"/>
        </w:rPr>
        <w:t>aeronautical radio services</w:t>
      </w:r>
      <w:r w:rsidRPr="004215AD">
        <w:rPr>
          <w:rFonts w:ascii="Times New Roman" w:hAnsi="Times New Roman" w:cs="Times New Roman"/>
          <w:i w:val="0"/>
          <w:iCs w:val="0"/>
          <w:color w:val="000000" w:themeColor="text1"/>
          <w:sz w:val="24"/>
          <w:szCs w:val="24"/>
        </w:rPr>
        <w:t>, and ultimately, for the continued operation of aviation. The principal areas where the ITU organization exercises its influence are:</w:t>
      </w:r>
    </w:p>
    <w:p w14:paraId="7A91DB25" w14:textId="5C2D274B" w:rsidR="005F2018" w:rsidRDefault="005F2018" w:rsidP="00B94321">
      <w:pPr>
        <w:spacing w:after="120"/>
        <w:ind w:left="1276" w:hanging="284"/>
      </w:pPr>
      <w:r>
        <w:t xml:space="preserve">a) </w:t>
      </w:r>
      <w:r w:rsidR="00B94321">
        <w:t xml:space="preserve"> </w:t>
      </w:r>
      <w:r>
        <w:t xml:space="preserve">the radio frequency bands needed to sustain the </w:t>
      </w:r>
      <w:r w:rsidRPr="00237C3E">
        <w:rPr>
          <w:b/>
          <w:bCs/>
        </w:rPr>
        <w:t>radio services</w:t>
      </w:r>
      <w:r>
        <w:t>; these may only be obtained through agreements made at ITU World Radiocommunication Conferences (WRCs</w:t>
      </w:r>
      <w:proofErr w:type="gramStart"/>
      <w:r>
        <w:t>);</w:t>
      </w:r>
      <w:proofErr w:type="gramEnd"/>
    </w:p>
    <w:p w14:paraId="489111CD" w14:textId="5B18D588" w:rsidR="005F2018" w:rsidRDefault="005F2018" w:rsidP="00B94321">
      <w:pPr>
        <w:spacing w:after="120"/>
        <w:ind w:left="1276" w:hanging="283"/>
      </w:pPr>
      <w:r>
        <w:t>b)</w:t>
      </w:r>
      <w:r w:rsidR="00B94321">
        <w:t xml:space="preserve"> </w:t>
      </w:r>
      <w:r>
        <w:t xml:space="preserve"> standardization of systems and equipment with other services, to the degree necessary, which are often only achievable within the technical organs of the </w:t>
      </w:r>
      <w:proofErr w:type="gramStart"/>
      <w:r>
        <w:t>ITU;</w:t>
      </w:r>
      <w:proofErr w:type="gramEnd"/>
    </w:p>
    <w:p w14:paraId="0064CCF4" w14:textId="6AD1E030" w:rsidR="005F2018" w:rsidRDefault="005F2018" w:rsidP="00867CAC">
      <w:pPr>
        <w:tabs>
          <w:tab w:val="left" w:pos="1134"/>
          <w:tab w:val="left" w:pos="1276"/>
        </w:tabs>
        <w:spacing w:after="120"/>
        <w:ind w:left="992"/>
      </w:pPr>
      <w:r>
        <w:t xml:space="preserve">c) </w:t>
      </w:r>
      <w:r w:rsidR="00B94321">
        <w:t xml:space="preserve"> </w:t>
      </w:r>
      <w:r>
        <w:t xml:space="preserve">problems of radio </w:t>
      </w:r>
      <w:proofErr w:type="gramStart"/>
      <w:r>
        <w:t>interference;</w:t>
      </w:r>
      <w:proofErr w:type="gramEnd"/>
    </w:p>
    <w:p w14:paraId="36175A33" w14:textId="1AD5EEBF" w:rsidR="005F2018" w:rsidRDefault="005F2018" w:rsidP="00B94321">
      <w:pPr>
        <w:spacing w:after="120"/>
        <w:ind w:left="1276" w:hanging="283"/>
      </w:pPr>
      <w:r>
        <w:t>d)</w:t>
      </w:r>
      <w:r w:rsidR="00867CAC">
        <w:t xml:space="preserve"> </w:t>
      </w:r>
      <w:r>
        <w:t xml:space="preserve">important regulations relating to frequencies and procedures for distress and safety </w:t>
      </w:r>
      <w:r w:rsidR="00B94321">
        <w:t xml:space="preserve">   </w:t>
      </w:r>
      <w:r>
        <w:t>communications which also affect the maritime and land mobile services; these can only be agreed and formalized within a common international forum; and</w:t>
      </w:r>
    </w:p>
    <w:p w14:paraId="38EC1ACA" w14:textId="77777777" w:rsidR="005F2018" w:rsidRDefault="005F2018" w:rsidP="004215AD">
      <w:pPr>
        <w:ind w:left="993"/>
      </w:pPr>
      <w:r>
        <w:t>e) provisions dealing with licensing of radio stations and personnel.</w:t>
      </w:r>
    </w:p>
    <w:p w14:paraId="54CC8B74" w14:textId="77777777" w:rsidR="005F2018" w:rsidRDefault="005F2018" w:rsidP="005F2018"/>
    <w:p w14:paraId="3D02CE0C" w14:textId="27E6A5C7" w:rsidR="005F2018" w:rsidRPr="00024A48" w:rsidRDefault="005F2018">
      <w:pPr>
        <w:pStyle w:val="Heading4"/>
        <w:numPr>
          <w:ilvl w:val="3"/>
          <w:numId w:val="26"/>
        </w:numPr>
        <w:tabs>
          <w:tab w:val="left" w:pos="1985"/>
        </w:tabs>
        <w:autoSpaceDE w:val="0"/>
        <w:autoSpaceDN w:val="0"/>
        <w:adjustRightInd w:val="0"/>
        <w:spacing w:after="120"/>
        <w:ind w:left="426" w:firstLine="425"/>
        <w:rPr>
          <w:rFonts w:ascii="Times New Roman" w:hAnsi="Times New Roman" w:cs="Times New Roman"/>
          <w:i w:val="0"/>
          <w:iCs w:val="0"/>
          <w:color w:val="000000" w:themeColor="text1"/>
          <w:sz w:val="24"/>
          <w:szCs w:val="24"/>
        </w:rPr>
      </w:pPr>
      <w:r w:rsidRPr="00024A48">
        <w:rPr>
          <w:rFonts w:ascii="Times New Roman" w:hAnsi="Times New Roman" w:cs="Times New Roman"/>
          <w:i w:val="0"/>
          <w:iCs w:val="0"/>
          <w:color w:val="000000" w:themeColor="text1"/>
          <w:sz w:val="24"/>
          <w:szCs w:val="24"/>
        </w:rPr>
        <w:lastRenderedPageBreak/>
        <w:t>Through the exercise of its authority and competence over the full telecommunications field, the ITU provides a focus for discussion and agreement. For example, in the use of satellite navigation and communication services which usually is multinational, multi-purpose and commercial in character, the full range of representative interests may only be addressed in a common telecommunications forum such as the ITU.</w:t>
      </w:r>
    </w:p>
    <w:p w14:paraId="470405D2" w14:textId="03D9F0D9" w:rsidR="005F2018" w:rsidRPr="00024A48" w:rsidRDefault="005F2018">
      <w:pPr>
        <w:pStyle w:val="Heading4"/>
        <w:numPr>
          <w:ilvl w:val="3"/>
          <w:numId w:val="26"/>
        </w:numPr>
        <w:tabs>
          <w:tab w:val="left" w:pos="1985"/>
        </w:tabs>
        <w:autoSpaceDE w:val="0"/>
        <w:autoSpaceDN w:val="0"/>
        <w:adjustRightInd w:val="0"/>
        <w:spacing w:after="120"/>
        <w:ind w:left="426" w:firstLine="425"/>
        <w:rPr>
          <w:rFonts w:ascii="Times New Roman" w:hAnsi="Times New Roman" w:cs="Times New Roman"/>
          <w:i w:val="0"/>
          <w:iCs w:val="0"/>
          <w:color w:val="000000" w:themeColor="text1"/>
          <w:sz w:val="24"/>
          <w:szCs w:val="24"/>
        </w:rPr>
      </w:pPr>
      <w:r w:rsidRPr="00024A48">
        <w:rPr>
          <w:rFonts w:ascii="Times New Roman" w:hAnsi="Times New Roman" w:cs="Times New Roman"/>
          <w:i w:val="0"/>
          <w:iCs w:val="0"/>
          <w:color w:val="000000" w:themeColor="text1"/>
          <w:sz w:val="24"/>
          <w:szCs w:val="24"/>
        </w:rPr>
        <w:t xml:space="preserve">The ITU </w:t>
      </w:r>
      <w:r w:rsidRPr="00A97885">
        <w:rPr>
          <w:rFonts w:ascii="Times New Roman" w:hAnsi="Times New Roman" w:cs="Times New Roman"/>
          <w:b/>
          <w:bCs/>
          <w:i w:val="0"/>
          <w:iCs w:val="0"/>
          <w:color w:val="000000" w:themeColor="text1"/>
          <w:sz w:val="24"/>
          <w:szCs w:val="24"/>
        </w:rPr>
        <w:t>Radio Regulations</w:t>
      </w:r>
      <w:r w:rsidRPr="00024A48">
        <w:rPr>
          <w:rFonts w:ascii="Times New Roman" w:hAnsi="Times New Roman" w:cs="Times New Roman"/>
          <w:i w:val="0"/>
          <w:iCs w:val="0"/>
          <w:color w:val="000000" w:themeColor="text1"/>
          <w:sz w:val="24"/>
          <w:szCs w:val="24"/>
        </w:rPr>
        <w:t xml:space="preserve"> contain authoritative treaty provisions representing worldwide agreement on the telecommunications matters within the ITU areas of interest.</w:t>
      </w:r>
    </w:p>
    <w:p w14:paraId="032ABAEC" w14:textId="02B3AAA5" w:rsidR="005F2018" w:rsidRPr="00024A48" w:rsidRDefault="005F2018">
      <w:pPr>
        <w:pStyle w:val="Heading4"/>
        <w:numPr>
          <w:ilvl w:val="3"/>
          <w:numId w:val="26"/>
        </w:numPr>
        <w:tabs>
          <w:tab w:val="left" w:pos="1985"/>
        </w:tabs>
        <w:autoSpaceDE w:val="0"/>
        <w:autoSpaceDN w:val="0"/>
        <w:adjustRightInd w:val="0"/>
        <w:spacing w:after="120"/>
        <w:ind w:left="426" w:firstLine="425"/>
        <w:rPr>
          <w:rFonts w:ascii="Times New Roman" w:hAnsi="Times New Roman" w:cs="Times New Roman"/>
          <w:i w:val="0"/>
          <w:iCs w:val="0"/>
          <w:color w:val="000000" w:themeColor="text1"/>
          <w:sz w:val="24"/>
          <w:szCs w:val="24"/>
        </w:rPr>
      </w:pPr>
      <w:r w:rsidRPr="00024A48">
        <w:rPr>
          <w:rFonts w:ascii="Times New Roman" w:hAnsi="Times New Roman" w:cs="Times New Roman"/>
          <w:i w:val="0"/>
          <w:iCs w:val="0"/>
          <w:color w:val="000000" w:themeColor="text1"/>
          <w:sz w:val="24"/>
          <w:szCs w:val="24"/>
        </w:rPr>
        <w:t xml:space="preserve">The ITU deals with all telecommunications matters, both for radio and for line transmission purposes, and is supported by its technical agencies ITU-R and ITU-T for study and research in radio and line transmission, respectively. Their output is normally in the form of </w:t>
      </w:r>
      <w:r w:rsidRPr="0079616B">
        <w:rPr>
          <w:rFonts w:ascii="Times New Roman" w:hAnsi="Times New Roman" w:cs="Times New Roman"/>
          <w:b/>
          <w:bCs/>
          <w:i w:val="0"/>
          <w:iCs w:val="0"/>
          <w:color w:val="000000" w:themeColor="text1"/>
          <w:sz w:val="24"/>
          <w:szCs w:val="24"/>
        </w:rPr>
        <w:t>Recommendations</w:t>
      </w:r>
      <w:r w:rsidRPr="00024A48">
        <w:rPr>
          <w:rFonts w:ascii="Times New Roman" w:hAnsi="Times New Roman" w:cs="Times New Roman"/>
          <w:i w:val="0"/>
          <w:iCs w:val="0"/>
          <w:color w:val="000000" w:themeColor="text1"/>
          <w:sz w:val="24"/>
          <w:szCs w:val="24"/>
        </w:rPr>
        <w:t xml:space="preserve"> for worldwide publication and dissemination. A small proportion of ITU-R Recommendations are validated to the same treaty status as that in the Radio Regulations through incorporation of such Recommendations in the RR by means of a linked reference.</w:t>
      </w:r>
    </w:p>
    <w:p w14:paraId="53D6C89D" w14:textId="652488B9" w:rsidR="005F2018" w:rsidRPr="00024A48" w:rsidRDefault="005F2018">
      <w:pPr>
        <w:pStyle w:val="Heading4"/>
        <w:numPr>
          <w:ilvl w:val="3"/>
          <w:numId w:val="26"/>
        </w:numPr>
        <w:tabs>
          <w:tab w:val="left" w:pos="1985"/>
        </w:tabs>
        <w:autoSpaceDE w:val="0"/>
        <w:autoSpaceDN w:val="0"/>
        <w:adjustRightInd w:val="0"/>
        <w:spacing w:after="120"/>
        <w:ind w:left="426" w:firstLine="425"/>
        <w:rPr>
          <w:rFonts w:ascii="Times New Roman" w:hAnsi="Times New Roman" w:cs="Times New Roman"/>
          <w:i w:val="0"/>
          <w:iCs w:val="0"/>
          <w:color w:val="000000" w:themeColor="text1"/>
          <w:sz w:val="24"/>
          <w:szCs w:val="24"/>
        </w:rPr>
      </w:pPr>
      <w:r w:rsidRPr="008F7CAF">
        <w:rPr>
          <w:rFonts w:ascii="Times New Roman" w:hAnsi="Times New Roman" w:cs="Times New Roman"/>
          <w:i w:val="0"/>
          <w:iCs w:val="0"/>
          <w:color w:val="0070C0"/>
          <w:sz w:val="24"/>
          <w:szCs w:val="24"/>
        </w:rPr>
        <w:t xml:space="preserve">Section </w:t>
      </w:r>
      <w:r w:rsidR="00FB7167" w:rsidRPr="008F7CAF">
        <w:rPr>
          <w:rFonts w:ascii="Times New Roman" w:hAnsi="Times New Roman" w:cs="Times New Roman"/>
          <w:i w:val="0"/>
          <w:iCs w:val="0"/>
          <w:color w:val="0070C0"/>
          <w:sz w:val="24"/>
          <w:szCs w:val="24"/>
        </w:rPr>
        <w:t>from</w:t>
      </w:r>
      <w:r w:rsidR="008F7CAF" w:rsidRPr="008F7CAF">
        <w:rPr>
          <w:rFonts w:ascii="Times New Roman" w:hAnsi="Times New Roman" w:cs="Times New Roman"/>
          <w:i w:val="0"/>
          <w:iCs w:val="0"/>
          <w:color w:val="0070C0"/>
          <w:sz w:val="24"/>
          <w:szCs w:val="24"/>
        </w:rPr>
        <w:t xml:space="preserve"> 3.3.2. t</w:t>
      </w:r>
      <w:r w:rsidR="00B43D9B">
        <w:rPr>
          <w:rFonts w:ascii="Times New Roman" w:hAnsi="Times New Roman" w:cs="Times New Roman"/>
          <w:i w:val="0"/>
          <w:iCs w:val="0"/>
          <w:color w:val="0070C0"/>
          <w:sz w:val="24"/>
          <w:szCs w:val="24"/>
        </w:rPr>
        <w:t>hrough</w:t>
      </w:r>
      <w:r w:rsidR="008F7CAF" w:rsidRPr="008F7CAF">
        <w:rPr>
          <w:rFonts w:ascii="Times New Roman" w:hAnsi="Times New Roman" w:cs="Times New Roman"/>
          <w:i w:val="0"/>
          <w:iCs w:val="0"/>
          <w:color w:val="0070C0"/>
          <w:sz w:val="24"/>
          <w:szCs w:val="24"/>
        </w:rPr>
        <w:t xml:space="preserve"> </w:t>
      </w:r>
      <w:r w:rsidR="0058579F" w:rsidRPr="008F7CAF">
        <w:rPr>
          <w:rFonts w:ascii="Times New Roman" w:hAnsi="Times New Roman" w:cs="Times New Roman"/>
          <w:i w:val="0"/>
          <w:iCs w:val="0"/>
          <w:color w:val="0070C0"/>
          <w:sz w:val="24"/>
          <w:szCs w:val="24"/>
        </w:rPr>
        <w:t xml:space="preserve">3.3.7 </w:t>
      </w:r>
      <w:r w:rsidR="0058579F" w:rsidRPr="0058579F">
        <w:rPr>
          <w:rFonts w:ascii="Times New Roman" w:hAnsi="Times New Roman" w:cs="Times New Roman"/>
          <w:i w:val="0"/>
          <w:iCs w:val="0"/>
          <w:color w:val="000000" w:themeColor="text1"/>
          <w:sz w:val="24"/>
          <w:szCs w:val="24"/>
        </w:rPr>
        <w:t>below</w:t>
      </w:r>
      <w:r w:rsidRPr="00024A48">
        <w:rPr>
          <w:rFonts w:ascii="Times New Roman" w:hAnsi="Times New Roman" w:cs="Times New Roman"/>
          <w:i w:val="0"/>
          <w:iCs w:val="0"/>
          <w:color w:val="000000" w:themeColor="text1"/>
          <w:sz w:val="24"/>
          <w:szCs w:val="24"/>
        </w:rPr>
        <w:t xml:space="preserve"> highlights Regulations of special importance to aviation indicating their context and scope in relation to aeronautical use of the spectrum.</w:t>
      </w:r>
    </w:p>
    <w:p w14:paraId="24C86F43" w14:textId="77777777" w:rsidR="00365975" w:rsidRPr="00365975" w:rsidRDefault="00365975" w:rsidP="00365975"/>
    <w:p w14:paraId="0166A04B" w14:textId="592009FA" w:rsidR="00DD5B89" w:rsidRDefault="00DD5B89" w:rsidP="00CC3571">
      <w:pPr>
        <w:rPr>
          <w:color w:val="000000"/>
          <w:sz w:val="24"/>
          <w:szCs w:val="24"/>
          <w:shd w:val="clear" w:color="auto" w:fill="FFFFFF"/>
        </w:rPr>
      </w:pPr>
    </w:p>
    <w:p w14:paraId="25AFE2E8" w14:textId="77777777" w:rsidR="00914B82" w:rsidRDefault="00914B82" w:rsidP="00914B82">
      <w:pPr>
        <w:pStyle w:val="Heading3"/>
        <w:numPr>
          <w:ilvl w:val="2"/>
          <w:numId w:val="26"/>
        </w:numPr>
        <w:spacing w:after="0"/>
        <w:ind w:left="4395"/>
        <w:rPr>
          <w:rFonts w:ascii="Times New Roman Bold" w:hAnsi="Times New Roman Bold"/>
        </w:rPr>
      </w:pPr>
      <w:r w:rsidRPr="00073A3A">
        <w:rPr>
          <w:rFonts w:ascii="Times New Roman Bold" w:hAnsi="Times New Roman Bold"/>
        </w:rPr>
        <w:t xml:space="preserve">ITU Constitution and Convention </w:t>
      </w:r>
    </w:p>
    <w:p w14:paraId="67A09401" w14:textId="77777777" w:rsidR="00914B82" w:rsidRPr="00355C1E" w:rsidRDefault="00914B82" w:rsidP="00914B82">
      <w:pPr>
        <w:pStyle w:val="Heading4"/>
        <w:numPr>
          <w:ilvl w:val="0"/>
          <w:numId w:val="0"/>
        </w:numPr>
        <w:spacing w:after="120"/>
        <w:ind w:left="851"/>
        <w:rPr>
          <w:rFonts w:ascii="Times New Roman" w:hAnsi="Times New Roman" w:cs="Times New Roman"/>
          <w:i w:val="0"/>
          <w:iCs w:val="0"/>
          <w:sz w:val="24"/>
          <w:szCs w:val="24"/>
        </w:rPr>
      </w:pPr>
      <w:r>
        <w:rPr>
          <w:sz w:val="16"/>
          <w:szCs w:val="16"/>
        </w:rPr>
        <w:t xml:space="preserve">                                   </w:t>
      </w:r>
      <w:r w:rsidRPr="00C93A17">
        <w:rPr>
          <w:sz w:val="16"/>
          <w:szCs w:val="16"/>
        </w:rPr>
        <w:t xml:space="preserve">                        </w:t>
      </w:r>
      <w:r w:rsidRPr="00C93A17">
        <w:rPr>
          <w:sz w:val="16"/>
          <w:szCs w:val="16"/>
          <w:highlight w:val="lightGray"/>
        </w:rPr>
        <w:t xml:space="preserve">(Source: </w:t>
      </w:r>
      <w:r w:rsidRPr="00C93A17">
        <w:rPr>
          <w:rFonts w:ascii="CIDFont+F9" w:hAnsi="CIDFont+F9" w:cs="CIDFont+F9"/>
          <w:sz w:val="18"/>
          <w:szCs w:val="18"/>
          <w:highlight w:val="lightGray"/>
          <w:lang w:val="en-CA" w:eastAsia="en-CA"/>
        </w:rPr>
        <w:t>7-III.2 ITU CONSTITUTION AND CONVENTION / doc 9718/ Volume1)</w:t>
      </w:r>
      <w:r w:rsidRPr="00436FAD">
        <w:rPr>
          <w:rFonts w:ascii="Times New Roman" w:hAnsi="Times New Roman" w:cs="Times New Roman"/>
          <w:i w:val="0"/>
          <w:iCs w:val="0"/>
          <w:color w:val="0070C0"/>
          <w:sz w:val="24"/>
          <w:szCs w:val="24"/>
        </w:rPr>
        <w:t xml:space="preserve"> </w:t>
      </w:r>
    </w:p>
    <w:p w14:paraId="165ACD46" w14:textId="77777777" w:rsidR="00914B82" w:rsidRDefault="00914B82" w:rsidP="00914B82">
      <w:pPr>
        <w:pStyle w:val="Heading4"/>
        <w:numPr>
          <w:ilvl w:val="3"/>
          <w:numId w:val="27"/>
        </w:numPr>
        <w:spacing w:after="120"/>
        <w:ind w:left="426" w:firstLine="425"/>
        <w:rPr>
          <w:rFonts w:ascii="Times New Roman" w:hAnsi="Times New Roman" w:cs="Times New Roman"/>
          <w:i w:val="0"/>
          <w:iCs w:val="0"/>
          <w:sz w:val="24"/>
          <w:szCs w:val="24"/>
        </w:rPr>
      </w:pPr>
      <w:r w:rsidRPr="003A08D0">
        <w:rPr>
          <w:rFonts w:ascii="Times New Roman" w:hAnsi="Times New Roman" w:cs="Times New Roman"/>
          <w:i w:val="0"/>
          <w:iCs w:val="0"/>
          <w:color w:val="0070C0"/>
          <w:sz w:val="24"/>
          <w:szCs w:val="24"/>
        </w:rPr>
        <w:t xml:space="preserve">States fully benefit from their sovereign right </w:t>
      </w:r>
      <w:r w:rsidRPr="00684A82">
        <w:rPr>
          <w:rFonts w:ascii="Times New Roman" w:hAnsi="Times New Roman" w:cs="Times New Roman"/>
          <w:i w:val="0"/>
          <w:iCs w:val="0"/>
          <w:color w:val="0070C0"/>
          <w:sz w:val="24"/>
          <w:szCs w:val="24"/>
        </w:rPr>
        <w:t>in the management of international telecommunications</w:t>
      </w:r>
      <w:r w:rsidRPr="003A08D0">
        <w:rPr>
          <w:rFonts w:ascii="Times New Roman" w:hAnsi="Times New Roman" w:cs="Times New Roman"/>
          <w:i w:val="0"/>
          <w:iCs w:val="0"/>
          <w:color w:val="0070C0"/>
          <w:sz w:val="24"/>
          <w:szCs w:val="24"/>
        </w:rPr>
        <w:t>, dispose of the Constitution and the Convention of the International Telecommunications Union</w:t>
      </w:r>
      <w:r w:rsidRPr="003A08D0">
        <w:rPr>
          <w:rFonts w:ascii="Times New Roman" w:hAnsi="Times New Roman" w:cs="Times New Roman"/>
          <w:i w:val="0"/>
          <w:iCs w:val="0"/>
          <w:sz w:val="24"/>
          <w:szCs w:val="24"/>
        </w:rPr>
        <w:t xml:space="preserve">. </w:t>
      </w:r>
    </w:p>
    <w:p w14:paraId="3481A0EA" w14:textId="77777777" w:rsidR="00914B82" w:rsidRDefault="00914B82" w:rsidP="00914B82">
      <w:pPr>
        <w:pStyle w:val="Heading4"/>
        <w:numPr>
          <w:ilvl w:val="3"/>
          <w:numId w:val="27"/>
        </w:numPr>
        <w:spacing w:after="120"/>
        <w:ind w:left="426" w:firstLine="425"/>
        <w:rPr>
          <w:rFonts w:ascii="Times New Roman" w:hAnsi="Times New Roman" w:cs="Times New Roman"/>
          <w:i w:val="0"/>
          <w:iCs w:val="0"/>
          <w:sz w:val="24"/>
          <w:szCs w:val="24"/>
        </w:rPr>
      </w:pPr>
      <w:r w:rsidRPr="003A08D0">
        <w:rPr>
          <w:rFonts w:ascii="Times New Roman" w:hAnsi="Times New Roman" w:cs="Times New Roman"/>
          <w:i w:val="0"/>
          <w:iCs w:val="0"/>
          <w:color w:val="000000"/>
          <w:sz w:val="24"/>
          <w:szCs w:val="24"/>
          <w:shd w:val="clear" w:color="auto" w:fill="FFFFFF"/>
        </w:rPr>
        <w:t xml:space="preserve">The ITU is governed by the agreements contained in its Constitution, which defines the objectives, </w:t>
      </w:r>
      <w:proofErr w:type="gramStart"/>
      <w:r w:rsidRPr="003A08D0">
        <w:rPr>
          <w:rFonts w:ascii="Times New Roman" w:hAnsi="Times New Roman" w:cs="Times New Roman"/>
          <w:i w:val="0"/>
          <w:iCs w:val="0"/>
          <w:color w:val="000000"/>
          <w:sz w:val="24"/>
          <w:szCs w:val="24"/>
          <w:shd w:val="clear" w:color="auto" w:fill="FFFFFF"/>
        </w:rPr>
        <w:t>composition</w:t>
      </w:r>
      <w:proofErr w:type="gramEnd"/>
      <w:r w:rsidRPr="003A08D0">
        <w:rPr>
          <w:rFonts w:ascii="Times New Roman" w:hAnsi="Times New Roman" w:cs="Times New Roman"/>
          <w:i w:val="0"/>
          <w:iCs w:val="0"/>
          <w:color w:val="000000"/>
          <w:sz w:val="24"/>
          <w:szCs w:val="24"/>
          <w:shd w:val="clear" w:color="auto" w:fill="FFFFFF"/>
        </w:rPr>
        <w:t xml:space="preserve"> and basic structure of the organization. The ITU Convention lays down the personnel procedures, working methods and other matters of a procedural character. The present Constitution and Convention were last amended at the Plenipotentiary Conference in 20</w:t>
      </w:r>
      <w:r w:rsidRPr="003A08D0">
        <w:rPr>
          <w:rFonts w:ascii="Times New Roman" w:hAnsi="Times New Roman" w:cs="Times New Roman"/>
          <w:i w:val="0"/>
          <w:iCs w:val="0"/>
          <w:strike/>
          <w:color w:val="000000"/>
          <w:sz w:val="24"/>
          <w:szCs w:val="24"/>
          <w:shd w:val="clear" w:color="auto" w:fill="FFFFFF"/>
        </w:rPr>
        <w:t>10</w:t>
      </w:r>
      <w:r w:rsidRPr="003A08D0">
        <w:rPr>
          <w:rFonts w:ascii="Times New Roman" w:hAnsi="Times New Roman" w:cs="Times New Roman"/>
          <w:i w:val="0"/>
          <w:iCs w:val="0"/>
          <w:color w:val="0070C0"/>
          <w:sz w:val="24"/>
          <w:szCs w:val="24"/>
          <w:shd w:val="clear" w:color="auto" w:fill="FFFFFF"/>
        </w:rPr>
        <w:t>22</w:t>
      </w:r>
      <w:r w:rsidRPr="003A08D0">
        <w:rPr>
          <w:rFonts w:ascii="Times New Roman" w:hAnsi="Times New Roman" w:cs="Times New Roman"/>
          <w:i w:val="0"/>
          <w:iCs w:val="0"/>
          <w:color w:val="000000"/>
          <w:sz w:val="24"/>
          <w:szCs w:val="24"/>
          <w:shd w:val="clear" w:color="auto" w:fill="FFFFFF"/>
        </w:rPr>
        <w:t xml:space="preserve"> (</w:t>
      </w:r>
      <w:proofErr w:type="spellStart"/>
      <w:r w:rsidRPr="003A08D0">
        <w:rPr>
          <w:rFonts w:ascii="Times New Roman" w:hAnsi="Times New Roman" w:cs="Times New Roman"/>
          <w:i w:val="0"/>
          <w:iCs w:val="0"/>
          <w:strike/>
          <w:color w:val="000000"/>
          <w:sz w:val="24"/>
          <w:szCs w:val="24"/>
          <w:shd w:val="clear" w:color="auto" w:fill="FFFFFF"/>
        </w:rPr>
        <w:t>Guadalajara</w:t>
      </w:r>
      <w:r w:rsidRPr="003A08D0">
        <w:rPr>
          <w:rFonts w:ascii="Times New Roman" w:hAnsi="Times New Roman" w:cs="Times New Roman"/>
          <w:i w:val="0"/>
          <w:iCs w:val="0"/>
          <w:color w:val="0070C0"/>
          <w:sz w:val="24"/>
          <w:szCs w:val="24"/>
          <w:shd w:val="clear" w:color="auto" w:fill="FFFFFF"/>
        </w:rPr>
        <w:t>Bucharest</w:t>
      </w:r>
      <w:proofErr w:type="spellEnd"/>
      <w:r w:rsidRPr="003A08D0">
        <w:rPr>
          <w:rFonts w:ascii="Times New Roman" w:hAnsi="Times New Roman" w:cs="Times New Roman"/>
          <w:i w:val="0"/>
          <w:iCs w:val="0"/>
          <w:color w:val="000000"/>
          <w:sz w:val="24"/>
          <w:szCs w:val="24"/>
          <w:shd w:val="clear" w:color="auto" w:fill="FFFFFF"/>
        </w:rPr>
        <w:t xml:space="preserve">, </w:t>
      </w:r>
      <w:proofErr w:type="spellStart"/>
      <w:r w:rsidRPr="003A08D0">
        <w:rPr>
          <w:rFonts w:ascii="Times New Roman" w:hAnsi="Times New Roman" w:cs="Times New Roman"/>
          <w:i w:val="0"/>
          <w:iCs w:val="0"/>
          <w:strike/>
          <w:color w:val="000000"/>
          <w:sz w:val="24"/>
          <w:szCs w:val="24"/>
          <w:shd w:val="clear" w:color="auto" w:fill="FFFFFF"/>
        </w:rPr>
        <w:t>Mexico</w:t>
      </w:r>
      <w:r w:rsidRPr="003A08D0">
        <w:rPr>
          <w:rFonts w:ascii="Times New Roman" w:hAnsi="Times New Roman" w:cs="Times New Roman"/>
          <w:i w:val="0"/>
          <w:iCs w:val="0"/>
          <w:color w:val="0070C0"/>
          <w:sz w:val="24"/>
          <w:szCs w:val="24"/>
          <w:shd w:val="clear" w:color="auto" w:fill="FFFFFF"/>
        </w:rPr>
        <w:t>Romania</w:t>
      </w:r>
      <w:proofErr w:type="spellEnd"/>
      <w:r w:rsidRPr="003A08D0">
        <w:rPr>
          <w:rFonts w:ascii="Times New Roman" w:hAnsi="Times New Roman" w:cs="Times New Roman"/>
          <w:i w:val="0"/>
          <w:iCs w:val="0"/>
          <w:color w:val="000000"/>
          <w:sz w:val="24"/>
          <w:szCs w:val="24"/>
          <w:shd w:val="clear" w:color="auto" w:fill="FFFFFF"/>
        </w:rPr>
        <w:t>) (PP-</w:t>
      </w:r>
      <w:r w:rsidRPr="003A08D0">
        <w:rPr>
          <w:rFonts w:ascii="Times New Roman" w:hAnsi="Times New Roman" w:cs="Times New Roman"/>
          <w:i w:val="0"/>
          <w:iCs w:val="0"/>
          <w:strike/>
          <w:color w:val="000000"/>
          <w:sz w:val="24"/>
          <w:szCs w:val="24"/>
          <w:shd w:val="clear" w:color="auto" w:fill="FFFFFF"/>
        </w:rPr>
        <w:t>10</w:t>
      </w:r>
      <w:r w:rsidRPr="003A08D0">
        <w:rPr>
          <w:rFonts w:ascii="Times New Roman" w:hAnsi="Times New Roman" w:cs="Times New Roman"/>
          <w:i w:val="0"/>
          <w:iCs w:val="0"/>
          <w:color w:val="0070C0"/>
          <w:sz w:val="24"/>
          <w:szCs w:val="24"/>
          <w:shd w:val="clear" w:color="auto" w:fill="FFFFFF"/>
        </w:rPr>
        <w:t>22</w:t>
      </w:r>
      <w:r w:rsidRPr="003A08D0">
        <w:rPr>
          <w:rFonts w:ascii="Times New Roman" w:hAnsi="Times New Roman" w:cs="Times New Roman"/>
          <w:i w:val="0"/>
          <w:iCs w:val="0"/>
          <w:color w:val="000000"/>
          <w:sz w:val="24"/>
          <w:szCs w:val="24"/>
          <w:shd w:val="clear" w:color="auto" w:fill="FFFFFF"/>
        </w:rPr>
        <w:t xml:space="preserve">). Some amendments were introduced </w:t>
      </w:r>
      <w:proofErr w:type="gramStart"/>
      <w:r w:rsidRPr="003A08D0">
        <w:rPr>
          <w:rFonts w:ascii="Times New Roman" w:hAnsi="Times New Roman" w:cs="Times New Roman"/>
          <w:i w:val="0"/>
          <w:iCs w:val="0"/>
          <w:color w:val="000000"/>
          <w:sz w:val="24"/>
          <w:szCs w:val="24"/>
          <w:shd w:val="clear" w:color="auto" w:fill="FFFFFF"/>
        </w:rPr>
        <w:t>as a consequence of</w:t>
      </w:r>
      <w:proofErr w:type="gramEnd"/>
      <w:r w:rsidRPr="003A08D0">
        <w:rPr>
          <w:rFonts w:ascii="Times New Roman" w:hAnsi="Times New Roman" w:cs="Times New Roman"/>
          <w:i w:val="0"/>
          <w:iCs w:val="0"/>
          <w:color w:val="000000"/>
          <w:sz w:val="24"/>
          <w:szCs w:val="24"/>
          <w:shd w:val="clear" w:color="auto" w:fill="FFFFFF"/>
        </w:rPr>
        <w:t xml:space="preserve"> extending participation of Observers and Sector Members of the ITU-R Sector to WRCs.</w:t>
      </w:r>
      <w:r w:rsidRPr="003A08D0">
        <w:rPr>
          <w:rFonts w:ascii="Times New Roman" w:hAnsi="Times New Roman" w:cs="Times New Roman"/>
          <w:i w:val="0"/>
          <w:iCs w:val="0"/>
          <w:sz w:val="24"/>
          <w:szCs w:val="24"/>
        </w:rPr>
        <w:t xml:space="preserve">  </w:t>
      </w:r>
    </w:p>
    <w:p w14:paraId="3A6096CE" w14:textId="77777777" w:rsidR="00D30696" w:rsidRPr="00EC5301" w:rsidRDefault="00D30696">
      <w:pPr>
        <w:pStyle w:val="Heading4"/>
        <w:numPr>
          <w:ilvl w:val="3"/>
          <w:numId w:val="27"/>
        </w:numPr>
        <w:spacing w:after="120"/>
        <w:ind w:left="426" w:firstLine="425"/>
        <w:rPr>
          <w:rFonts w:ascii="Times New Roman" w:hAnsi="Times New Roman" w:cs="Times New Roman"/>
          <w:i w:val="0"/>
          <w:iCs w:val="0"/>
          <w:color w:val="000000" w:themeColor="text1"/>
          <w:sz w:val="16"/>
          <w:szCs w:val="16"/>
        </w:rPr>
      </w:pPr>
      <w:r w:rsidRPr="00EC5301">
        <w:rPr>
          <w:rFonts w:ascii="Times New Roman" w:hAnsi="Times New Roman" w:cs="Times New Roman"/>
          <w:i w:val="0"/>
          <w:iCs w:val="0"/>
          <w:color w:val="000000" w:themeColor="text1"/>
          <w:sz w:val="24"/>
          <w:szCs w:val="24"/>
        </w:rPr>
        <w:t>The</w:t>
      </w:r>
      <w:r w:rsidRPr="00EC5301">
        <w:rPr>
          <w:rFonts w:ascii="Times New Roman" w:hAnsi="Times New Roman" w:cs="Times New Roman"/>
          <w:i w:val="0"/>
          <w:iCs w:val="0"/>
          <w:color w:val="000000" w:themeColor="text1"/>
          <w:sz w:val="24"/>
          <w:szCs w:val="24"/>
          <w:lang w:val="en-CA" w:eastAsia="en-CA"/>
        </w:rPr>
        <w:t xml:space="preserve"> need to ensure the safety of life is covered in Article 1 of the ITU Convention which states that one of the purposes of the Union is to “</w:t>
      </w:r>
      <w:r w:rsidRPr="00EC5301">
        <w:rPr>
          <w:rFonts w:ascii="Times New Roman" w:hAnsi="Times New Roman" w:cs="Times New Roman"/>
          <w:color w:val="000000" w:themeColor="text1"/>
          <w:sz w:val="24"/>
          <w:szCs w:val="24"/>
          <w:lang w:val="en-CA" w:eastAsia="en-CA"/>
        </w:rPr>
        <w:t>promote the adoption of measures for ensuring the safety of life through the cooperation of telecommunication services”.</w:t>
      </w:r>
      <w:r w:rsidRPr="00EC5301">
        <w:rPr>
          <w:rFonts w:ascii="Times New Roman" w:hAnsi="Times New Roman" w:cs="Times New Roman"/>
          <w:i w:val="0"/>
          <w:iCs w:val="0"/>
          <w:color w:val="000000" w:themeColor="text1"/>
          <w:sz w:val="24"/>
          <w:szCs w:val="24"/>
          <w:lang w:val="en-CA" w:eastAsia="en-CA"/>
        </w:rPr>
        <w:t xml:space="preserve"> Additionally, Article 40 of the ITU Constitution on the priority of telecommunications concerning safety of life states that “</w:t>
      </w:r>
      <w:r w:rsidRPr="00EC5301">
        <w:rPr>
          <w:rFonts w:ascii="Times New Roman" w:hAnsi="Times New Roman" w:cs="Times New Roman"/>
          <w:color w:val="000000" w:themeColor="text1"/>
          <w:sz w:val="24"/>
          <w:szCs w:val="24"/>
          <w:lang w:val="en-CA" w:eastAsia="en-CA"/>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EC5301">
        <w:rPr>
          <w:rFonts w:ascii="Times New Roman" w:hAnsi="Times New Roman" w:cs="Times New Roman"/>
          <w:i w:val="0"/>
          <w:iCs w:val="0"/>
          <w:color w:val="000000" w:themeColor="text1"/>
          <w:sz w:val="16"/>
          <w:szCs w:val="16"/>
          <w:highlight w:val="lightGray"/>
        </w:rPr>
        <w:t xml:space="preserve"> </w:t>
      </w:r>
    </w:p>
    <w:p w14:paraId="7B93739F" w14:textId="3EDEC0C2" w:rsidR="00C93A17" w:rsidRPr="00987C48" w:rsidRDefault="00C93A17" w:rsidP="00C93A17">
      <w:pPr>
        <w:pStyle w:val="ListParagraph"/>
        <w:numPr>
          <w:ilvl w:val="0"/>
          <w:numId w:val="0"/>
        </w:numPr>
        <w:autoSpaceDE w:val="0"/>
        <w:autoSpaceDN w:val="0"/>
        <w:adjustRightInd w:val="0"/>
        <w:spacing w:after="480"/>
        <w:ind w:left="360"/>
      </w:pPr>
    </w:p>
    <w:p w14:paraId="2DEE4E97" w14:textId="7F1A67D2" w:rsidR="00EC5301" w:rsidRPr="00EC5301" w:rsidRDefault="00EC5301">
      <w:pPr>
        <w:pStyle w:val="Heading4"/>
        <w:numPr>
          <w:ilvl w:val="3"/>
          <w:numId w:val="27"/>
        </w:numPr>
        <w:spacing w:after="120"/>
        <w:ind w:left="426" w:firstLine="425"/>
        <w:rPr>
          <w:rFonts w:ascii="Times New Roman" w:hAnsi="Times New Roman" w:cs="Times New Roman"/>
          <w:i w:val="0"/>
          <w:iCs w:val="0"/>
          <w:color w:val="000000" w:themeColor="text1"/>
          <w:sz w:val="24"/>
          <w:szCs w:val="24"/>
          <w:lang w:val="en-CA" w:eastAsia="en-CA"/>
        </w:rPr>
      </w:pPr>
      <w:r w:rsidRPr="00EC5301">
        <w:rPr>
          <w:rFonts w:ascii="Times New Roman" w:hAnsi="Times New Roman" w:cs="Times New Roman"/>
          <w:i w:val="0"/>
          <w:iCs w:val="0"/>
          <w:color w:val="000000" w:themeColor="text1"/>
          <w:sz w:val="24"/>
          <w:szCs w:val="24"/>
        </w:rPr>
        <w:lastRenderedPageBreak/>
        <w:t>Of</w:t>
      </w:r>
      <w:r w:rsidRPr="00EC5301">
        <w:rPr>
          <w:rFonts w:ascii="Times New Roman" w:hAnsi="Times New Roman" w:cs="Times New Roman"/>
          <w:i w:val="0"/>
          <w:iCs w:val="0"/>
          <w:color w:val="000000" w:themeColor="text1"/>
          <w:sz w:val="24"/>
          <w:szCs w:val="24"/>
          <w:lang w:val="en-CA" w:eastAsia="en-CA"/>
        </w:rPr>
        <w:t xml:space="preserve"> special importance is Article 50 of the Constitution, which deals with relations with other international organizations, and stipulates that </w:t>
      </w:r>
      <w:r w:rsidRPr="00436791">
        <w:rPr>
          <w:rFonts w:ascii="Times New Roman" w:hAnsi="Times New Roman" w:cs="Times New Roman"/>
          <w:color w:val="000000" w:themeColor="text1"/>
          <w:sz w:val="24"/>
          <w:szCs w:val="24"/>
          <w:lang w:val="en-CA" w:eastAsia="en-CA"/>
        </w:rPr>
        <w:t>“In furtherance of complete international coordination on matters affecting telecommunication, the Union shall cooperate with international organizations having related interests and activities”.</w:t>
      </w:r>
      <w:r w:rsidRPr="00EC5301">
        <w:rPr>
          <w:rFonts w:ascii="Times New Roman" w:hAnsi="Times New Roman" w:cs="Times New Roman"/>
          <w:i w:val="0"/>
          <w:iCs w:val="0"/>
          <w:color w:val="000000" w:themeColor="text1"/>
          <w:sz w:val="16"/>
          <w:szCs w:val="16"/>
          <w:highlight w:val="lightGray"/>
        </w:rPr>
        <w:t xml:space="preserve"> </w:t>
      </w:r>
    </w:p>
    <w:p w14:paraId="62A3FFA9" w14:textId="0B630CD7" w:rsidR="003E466C" w:rsidRPr="006A0065" w:rsidRDefault="003E466C">
      <w:pPr>
        <w:pStyle w:val="Heading4"/>
        <w:numPr>
          <w:ilvl w:val="3"/>
          <w:numId w:val="27"/>
        </w:numPr>
        <w:spacing w:after="120"/>
        <w:ind w:left="425" w:firstLine="425"/>
        <w:rPr>
          <w:rFonts w:ascii="Times New Roman" w:hAnsi="Times New Roman" w:cs="Times New Roman"/>
          <w:i w:val="0"/>
          <w:iCs w:val="0"/>
          <w:color w:val="0070C0"/>
          <w:sz w:val="24"/>
          <w:szCs w:val="24"/>
          <w:lang w:val="en-CA" w:eastAsia="en-CA"/>
        </w:rPr>
      </w:pPr>
      <w:r w:rsidRPr="006A0065">
        <w:rPr>
          <w:rFonts w:ascii="Times New Roman" w:hAnsi="Times New Roman" w:cs="Times New Roman"/>
          <w:i w:val="0"/>
          <w:iCs w:val="0"/>
          <w:color w:val="0070C0"/>
          <w:sz w:val="24"/>
          <w:szCs w:val="24"/>
          <w:lang w:val="en-CA" w:eastAsia="en-CA"/>
        </w:rPr>
        <w:t xml:space="preserve">ICAO, as a specialized agency of the United Nations, shall be admitted </w:t>
      </w:r>
      <w:r w:rsidR="006C7A18" w:rsidRPr="006C7A18">
        <w:rPr>
          <w:rFonts w:ascii="Times New Roman" w:hAnsi="Times New Roman" w:cs="Times New Roman"/>
          <w:i w:val="0"/>
          <w:iCs w:val="0"/>
          <w:color w:val="0070C0"/>
          <w:sz w:val="24"/>
          <w:szCs w:val="24"/>
          <w:lang w:val="en-CA" w:eastAsia="en-CA"/>
        </w:rPr>
        <w:t>as an observer to</w:t>
      </w:r>
      <w:r w:rsidRPr="006A0065">
        <w:rPr>
          <w:rFonts w:ascii="Times New Roman" w:hAnsi="Times New Roman" w:cs="Times New Roman"/>
          <w:i w:val="0"/>
          <w:iCs w:val="0"/>
          <w:color w:val="0070C0"/>
          <w:sz w:val="24"/>
          <w:szCs w:val="24"/>
          <w:lang w:val="en-CA" w:eastAsia="en-CA"/>
        </w:rPr>
        <w:t>:</w:t>
      </w:r>
    </w:p>
    <w:p w14:paraId="6ECFC41B" w14:textId="45C51E39" w:rsidR="003E466C" w:rsidRPr="006A0065" w:rsidRDefault="003E466C">
      <w:pPr>
        <w:pStyle w:val="ListParagraph"/>
        <w:numPr>
          <w:ilvl w:val="0"/>
          <w:numId w:val="28"/>
        </w:numPr>
        <w:spacing w:after="120"/>
        <w:ind w:left="1276" w:hanging="357"/>
        <w:contextualSpacing w:val="0"/>
        <w:jc w:val="both"/>
        <w:rPr>
          <w:color w:val="0070C0"/>
          <w:lang w:val="en-CA" w:eastAsia="en-CA"/>
        </w:rPr>
      </w:pPr>
      <w:r w:rsidRPr="006A0065">
        <w:rPr>
          <w:color w:val="0070C0"/>
          <w:lang w:val="en-CA" w:eastAsia="en-CA"/>
        </w:rPr>
        <w:t xml:space="preserve">plenipotentiary </w:t>
      </w:r>
      <w:proofErr w:type="gramStart"/>
      <w:r w:rsidRPr="006A0065">
        <w:rPr>
          <w:color w:val="0070C0"/>
          <w:lang w:val="en-CA" w:eastAsia="en-CA"/>
        </w:rPr>
        <w:t xml:space="preserve">conferences  </w:t>
      </w:r>
      <w:r w:rsidR="00B77841" w:rsidRPr="00B77841">
        <w:rPr>
          <w:color w:val="0070C0"/>
          <w:lang w:val="en-CA" w:eastAsia="en-CA"/>
        </w:rPr>
        <w:t>to</w:t>
      </w:r>
      <w:proofErr w:type="gramEnd"/>
      <w:r w:rsidR="00B77841" w:rsidRPr="00B77841">
        <w:rPr>
          <w:color w:val="0070C0"/>
          <w:lang w:val="en-CA" w:eastAsia="en-CA"/>
        </w:rPr>
        <w:t xml:space="preserve"> participate</w:t>
      </w:r>
      <w:r w:rsidR="00B77841">
        <w:rPr>
          <w:color w:val="0070C0"/>
          <w:lang w:val="en-CA" w:eastAsia="en-CA"/>
        </w:rPr>
        <w:t xml:space="preserve"> </w:t>
      </w:r>
      <w:r w:rsidRPr="006A0065">
        <w:rPr>
          <w:color w:val="0070C0"/>
          <w:lang w:val="en-CA" w:eastAsia="en-CA"/>
        </w:rPr>
        <w:t>in an advisory capacity, as regulated in Article 23 of the Convention</w:t>
      </w:r>
      <w:r w:rsidR="00864D9D" w:rsidRPr="006A0065">
        <w:rPr>
          <w:color w:val="0070C0"/>
          <w:lang w:val="en-CA" w:eastAsia="en-CA"/>
        </w:rPr>
        <w:t>;</w:t>
      </w:r>
      <w:r w:rsidR="00864D9D" w:rsidRPr="006A0065">
        <w:rPr>
          <w:color w:val="0070C0"/>
          <w:sz w:val="24"/>
          <w:lang w:val="en-CA" w:eastAsia="en-CA"/>
        </w:rPr>
        <w:t xml:space="preserve"> </w:t>
      </w:r>
      <w:r w:rsidR="00864D9D" w:rsidRPr="006A0065">
        <w:rPr>
          <w:highlight w:val="lightGray"/>
          <w:lang w:val="en-CA" w:eastAsia="en-CA"/>
        </w:rPr>
        <w:t xml:space="preserve">  </w:t>
      </w:r>
      <w:r w:rsidR="00864D9D" w:rsidRPr="006A0065">
        <w:rPr>
          <w:sz w:val="16"/>
          <w:szCs w:val="16"/>
          <w:highlight w:val="lightGray"/>
          <w:lang w:val="en-CA" w:eastAsia="en-CA"/>
        </w:rPr>
        <w:t>(Source: 7-III.2.4 / Volume/ Doc 9718)</w:t>
      </w:r>
    </w:p>
    <w:p w14:paraId="33A333CC" w14:textId="238A3669" w:rsidR="003E466C" w:rsidRPr="006A0065" w:rsidRDefault="003E466C">
      <w:pPr>
        <w:pStyle w:val="ListParagraph"/>
        <w:numPr>
          <w:ilvl w:val="0"/>
          <w:numId w:val="28"/>
        </w:numPr>
        <w:spacing w:after="120"/>
        <w:ind w:left="1276" w:hanging="357"/>
        <w:contextualSpacing w:val="0"/>
        <w:jc w:val="both"/>
        <w:rPr>
          <w:color w:val="0070C0"/>
          <w:lang w:val="en-CA" w:eastAsia="en-CA"/>
        </w:rPr>
      </w:pPr>
      <w:r w:rsidRPr="006A0065">
        <w:rPr>
          <w:color w:val="0070C0"/>
          <w:lang w:val="en-CA" w:eastAsia="en-CA"/>
        </w:rPr>
        <w:t xml:space="preserve">radiocommunication conferences </w:t>
      </w:r>
      <w:r w:rsidR="00B77841" w:rsidRPr="00B77841">
        <w:rPr>
          <w:color w:val="0070C0"/>
          <w:lang w:val="en-CA" w:eastAsia="en-CA"/>
        </w:rPr>
        <w:t>to participate</w:t>
      </w:r>
      <w:r w:rsidR="00B77841">
        <w:rPr>
          <w:color w:val="0070C0"/>
          <w:lang w:val="en-CA" w:eastAsia="en-CA"/>
        </w:rPr>
        <w:t xml:space="preserve"> </w:t>
      </w:r>
      <w:r w:rsidRPr="006A0065">
        <w:rPr>
          <w:color w:val="0070C0"/>
          <w:lang w:val="en-CA" w:eastAsia="en-CA"/>
        </w:rPr>
        <w:t>in an advisory capacity, as regulated in Article 24 of the Convention</w:t>
      </w:r>
      <w:r w:rsidR="00864D9D" w:rsidRPr="006A0065">
        <w:rPr>
          <w:color w:val="0070C0"/>
          <w:lang w:val="en-CA" w:eastAsia="en-CA"/>
        </w:rPr>
        <w:t>; and</w:t>
      </w:r>
      <w:proofErr w:type="gramStart"/>
      <w:r w:rsidR="00864D9D" w:rsidRPr="006A0065">
        <w:rPr>
          <w:color w:val="0070C0"/>
          <w:lang w:val="en-CA" w:eastAsia="en-CA"/>
        </w:rPr>
        <w:t xml:space="preserve"> </w:t>
      </w:r>
      <w:r w:rsidR="00864D9D" w:rsidRPr="006A0065">
        <w:rPr>
          <w:highlight w:val="lightGray"/>
          <w:lang w:val="en-CA" w:eastAsia="en-CA"/>
        </w:rPr>
        <w:t xml:space="preserve">  </w:t>
      </w:r>
      <w:r w:rsidR="00864D9D" w:rsidRPr="006A0065">
        <w:rPr>
          <w:sz w:val="16"/>
          <w:szCs w:val="16"/>
          <w:highlight w:val="lightGray"/>
          <w:lang w:val="en-CA" w:eastAsia="en-CA"/>
        </w:rPr>
        <w:t>(</w:t>
      </w:r>
      <w:proofErr w:type="gramEnd"/>
      <w:r w:rsidR="00864D9D" w:rsidRPr="006A0065">
        <w:rPr>
          <w:sz w:val="16"/>
          <w:szCs w:val="16"/>
          <w:highlight w:val="lightGray"/>
          <w:lang w:val="en-CA" w:eastAsia="en-CA"/>
        </w:rPr>
        <w:t>Source: 7-III.2.5 / Volume/ Doc 9718)</w:t>
      </w:r>
    </w:p>
    <w:p w14:paraId="3B689CF0" w14:textId="4F6E8AF8" w:rsidR="003E466C" w:rsidRPr="006A0065" w:rsidRDefault="003E466C">
      <w:pPr>
        <w:pStyle w:val="ListParagraph"/>
        <w:numPr>
          <w:ilvl w:val="0"/>
          <w:numId w:val="28"/>
        </w:numPr>
        <w:spacing w:after="120"/>
        <w:ind w:left="1276" w:hanging="357"/>
        <w:contextualSpacing w:val="0"/>
        <w:jc w:val="both"/>
        <w:rPr>
          <w:color w:val="0070C0"/>
          <w:highlight w:val="lightGray"/>
          <w:lang w:val="en-CA" w:eastAsia="en-CA"/>
        </w:rPr>
      </w:pPr>
      <w:r w:rsidRPr="006A0065">
        <w:rPr>
          <w:color w:val="0070C0"/>
          <w:lang w:val="en-CA" w:eastAsia="en-CA"/>
        </w:rPr>
        <w:t xml:space="preserve">radiocommunication assemblies </w:t>
      </w:r>
      <w:r w:rsidR="00B77841" w:rsidRPr="00B77841">
        <w:rPr>
          <w:color w:val="0070C0"/>
          <w:lang w:val="en-CA" w:eastAsia="en-CA"/>
        </w:rPr>
        <w:t>to participate</w:t>
      </w:r>
      <w:r w:rsidR="00B77841">
        <w:rPr>
          <w:color w:val="0070C0"/>
          <w:lang w:val="en-CA" w:eastAsia="en-CA"/>
        </w:rPr>
        <w:t xml:space="preserve"> </w:t>
      </w:r>
      <w:r w:rsidRPr="006A0065">
        <w:rPr>
          <w:color w:val="0070C0"/>
          <w:lang w:val="en-CA" w:eastAsia="en-CA"/>
        </w:rPr>
        <w:t>in an advisory capacity, as regulated in Article 24 of the Convention</w:t>
      </w:r>
      <w:r w:rsidR="00864D9D" w:rsidRPr="006A0065">
        <w:rPr>
          <w:color w:val="0070C0"/>
          <w:lang w:val="en-CA" w:eastAsia="en-CA"/>
        </w:rPr>
        <w:t>.</w:t>
      </w:r>
      <w:r w:rsidR="00864D9D" w:rsidRPr="006A0065">
        <w:rPr>
          <w:color w:val="0070C0"/>
          <w:sz w:val="24"/>
          <w:lang w:val="en-CA" w:eastAsia="en-CA"/>
        </w:rPr>
        <w:t xml:space="preserve"> </w:t>
      </w:r>
      <w:r w:rsidR="00864D9D" w:rsidRPr="006A0065">
        <w:rPr>
          <w:highlight w:val="lightGray"/>
          <w:lang w:val="en-CA" w:eastAsia="en-CA"/>
        </w:rPr>
        <w:t xml:space="preserve">  </w:t>
      </w:r>
      <w:r w:rsidR="00864D9D" w:rsidRPr="006A0065">
        <w:rPr>
          <w:sz w:val="16"/>
          <w:szCs w:val="16"/>
          <w:highlight w:val="lightGray"/>
          <w:lang w:val="en-CA" w:eastAsia="en-CA"/>
        </w:rPr>
        <w:t>(Source: 7-III.2.6 / Volume/ Doc 9718)</w:t>
      </w:r>
    </w:p>
    <w:p w14:paraId="74D60AA6" w14:textId="77777777" w:rsidR="004D3533" w:rsidRDefault="004D3533" w:rsidP="004D3533">
      <w:pPr>
        <w:rPr>
          <w:lang w:val="en-CA" w:eastAsia="en-CA"/>
        </w:rPr>
      </w:pPr>
    </w:p>
    <w:p w14:paraId="57675C0F" w14:textId="77777777" w:rsidR="00594A30" w:rsidRPr="0090365B" w:rsidRDefault="004D3533">
      <w:pPr>
        <w:pStyle w:val="Heading4"/>
        <w:numPr>
          <w:ilvl w:val="3"/>
          <w:numId w:val="27"/>
        </w:numPr>
        <w:spacing w:after="120"/>
        <w:ind w:left="426" w:firstLine="425"/>
        <w:rPr>
          <w:rFonts w:ascii="Times New Roman" w:hAnsi="Times New Roman" w:cs="Times New Roman"/>
          <w:i w:val="0"/>
          <w:iCs w:val="0"/>
          <w:color w:val="000000" w:themeColor="text1"/>
          <w:sz w:val="24"/>
          <w:szCs w:val="24"/>
          <w:lang w:val="en-CA" w:eastAsia="en-CA"/>
        </w:rPr>
      </w:pPr>
      <w:r w:rsidRPr="0090365B">
        <w:rPr>
          <w:rFonts w:ascii="Times New Roman" w:hAnsi="Times New Roman" w:cs="Times New Roman"/>
          <w:i w:val="0"/>
          <w:iCs w:val="0"/>
          <w:color w:val="000000" w:themeColor="text1"/>
          <w:sz w:val="24"/>
          <w:szCs w:val="24"/>
          <w:lang w:val="en-CA" w:eastAsia="en-CA"/>
        </w:rPr>
        <w:t xml:space="preserve">The Plenipotentiary Conference in 2002 (Marrakech, Morocco) (PP-02)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w:t>
      </w:r>
    </w:p>
    <w:p w14:paraId="194642C8" w14:textId="77777777" w:rsidR="007E310E" w:rsidRPr="0090365B" w:rsidRDefault="007E310E" w:rsidP="007E310E">
      <w:pPr>
        <w:rPr>
          <w:lang w:val="en-CA" w:eastAsia="en-CA"/>
        </w:rPr>
      </w:pPr>
    </w:p>
    <w:p w14:paraId="488D4384" w14:textId="40C90C9D" w:rsidR="007E310E" w:rsidRPr="0090365B" w:rsidRDefault="007E310E">
      <w:pPr>
        <w:pStyle w:val="Heading4"/>
        <w:numPr>
          <w:ilvl w:val="3"/>
          <w:numId w:val="27"/>
        </w:numPr>
        <w:spacing w:after="120"/>
        <w:ind w:left="426" w:firstLine="425"/>
        <w:rPr>
          <w:rFonts w:ascii="Times New Roman" w:hAnsi="Times New Roman" w:cs="Times New Roman"/>
          <w:i w:val="0"/>
          <w:iCs w:val="0"/>
          <w:color w:val="000000" w:themeColor="text1"/>
          <w:sz w:val="24"/>
          <w:szCs w:val="24"/>
          <w:lang w:val="en-CA" w:eastAsia="en-CA"/>
        </w:rPr>
      </w:pPr>
      <w:r w:rsidRPr="0090365B">
        <w:rPr>
          <w:rFonts w:ascii="Times New Roman" w:hAnsi="Times New Roman" w:cs="Times New Roman"/>
          <w:i w:val="0"/>
          <w:iCs w:val="0"/>
          <w:color w:val="000000" w:themeColor="text1"/>
          <w:sz w:val="24"/>
          <w:szCs w:val="24"/>
          <w:lang w:val="en-CA" w:eastAsia="en-CA"/>
        </w:rPr>
        <w:t xml:space="preserve">Therefore, “the Plenipotentiary Conference decided to confirm at future radiocommunication conferences that observers referred to in Nos. 259 (269A) and 262 (269D) of the Convention will be able to submit to these </w:t>
      </w:r>
      <w:proofErr w:type="gramStart"/>
      <w:r w:rsidRPr="0090365B">
        <w:rPr>
          <w:rFonts w:ascii="Times New Roman" w:hAnsi="Times New Roman" w:cs="Times New Roman"/>
          <w:i w:val="0"/>
          <w:iCs w:val="0"/>
          <w:color w:val="000000" w:themeColor="text1"/>
          <w:sz w:val="24"/>
          <w:szCs w:val="24"/>
          <w:lang w:val="en-CA" w:eastAsia="en-CA"/>
        </w:rPr>
        <w:t>conferences</w:t>
      </w:r>
      <w:proofErr w:type="gramEnd"/>
      <w:r w:rsidRPr="0090365B">
        <w:rPr>
          <w:rFonts w:ascii="Times New Roman" w:hAnsi="Times New Roman" w:cs="Times New Roman"/>
          <w:i w:val="0"/>
          <w:iCs w:val="0"/>
          <w:color w:val="000000" w:themeColor="text1"/>
          <w:sz w:val="24"/>
          <w:szCs w:val="24"/>
          <w:lang w:val="en-CA" w:eastAsia="en-CA"/>
        </w:rPr>
        <w:t xml:space="preserve"> information documents relevant to their mandate, which will be taken into account by Member States. These information documents will continue to be distributed at the conference as they become available. according to past practice and should be referenced for information on relevant daily agendas. In addition, the observers mentioned in numbers 259 (269A) and 262 (269D) may, with the authorization of the President and in accordance with the rules of procedure (i.e. RP 16 and 17) (GR 44), provide opinions on relevant points. to their mandates. Information materials and advice should not contain or be treated as proposals. The right to make proposals, written or oral, to such conferences is clearly reserved to Member States.</w:t>
      </w:r>
    </w:p>
    <w:p w14:paraId="1D9D05C9" w14:textId="41CF555C" w:rsidR="004D3297" w:rsidRDefault="00F96251" w:rsidP="00667F4A">
      <w:pPr>
        <w:spacing w:before="240"/>
        <w:ind w:left="425" w:firstLine="567"/>
        <w:rPr>
          <w:rFonts w:eastAsiaTheme="majorEastAsia"/>
          <w:color w:val="000000" w:themeColor="text1"/>
          <w:sz w:val="24"/>
          <w:szCs w:val="24"/>
          <w:lang w:val="en-CA" w:eastAsia="en-CA"/>
        </w:rPr>
      </w:pPr>
      <w:r w:rsidRPr="00F96251">
        <w:rPr>
          <w:lang w:val="en-CA" w:eastAsia="en-CA"/>
        </w:rPr>
        <w:t>3.3.2.1.</w:t>
      </w:r>
      <w:r w:rsidRPr="00F96251">
        <w:rPr>
          <w:lang w:val="en-CA" w:eastAsia="en-CA"/>
        </w:rPr>
        <w:tab/>
      </w:r>
      <w:r w:rsidRPr="00F96251">
        <w:rPr>
          <w:rFonts w:eastAsiaTheme="majorEastAsia"/>
          <w:color w:val="000000" w:themeColor="text1"/>
          <w:sz w:val="24"/>
          <w:szCs w:val="24"/>
          <w:lang w:val="en-CA" w:eastAsia="en-CA"/>
        </w:rPr>
        <w:t xml:space="preserve">Important to note here is that the ITU-R Sector Members are admitted as observers to radiocommunication conferences </w:t>
      </w:r>
      <w:proofErr w:type="gramStart"/>
      <w:r w:rsidRPr="00F96251">
        <w:rPr>
          <w:rFonts w:eastAsiaTheme="majorEastAsia"/>
          <w:color w:val="000000" w:themeColor="text1"/>
          <w:sz w:val="24"/>
          <w:szCs w:val="24"/>
          <w:lang w:val="en-CA" w:eastAsia="en-CA"/>
        </w:rPr>
        <w:t>on the basis of</w:t>
      </w:r>
      <w:proofErr w:type="gramEnd"/>
      <w:r w:rsidRPr="00F96251">
        <w:rPr>
          <w:rFonts w:eastAsiaTheme="majorEastAsia"/>
          <w:color w:val="000000" w:themeColor="text1"/>
          <w:sz w:val="24"/>
          <w:szCs w:val="24"/>
          <w:lang w:val="en-CA" w:eastAsia="en-CA"/>
        </w:rPr>
        <w:t xml:space="preserve"> provision No. 280 contained in Article 24 of the Convention, thus identifying a different status between a Sector Member and a specialized agency of the United Nations, such as ICAO. Pursuant to Annex 3 of Resolution 145 of PP-06, ITU-R Sector Members at radiocommunication conferences are admitted </w:t>
      </w:r>
      <w:proofErr w:type="gramStart"/>
      <w:r w:rsidRPr="00F96251">
        <w:rPr>
          <w:rFonts w:eastAsiaTheme="majorEastAsia"/>
          <w:color w:val="000000" w:themeColor="text1"/>
          <w:sz w:val="24"/>
          <w:szCs w:val="24"/>
          <w:lang w:val="en-CA" w:eastAsia="en-CA"/>
        </w:rPr>
        <w:t>to attend</w:t>
      </w:r>
      <w:proofErr w:type="gramEnd"/>
      <w:r w:rsidRPr="00F96251">
        <w:rPr>
          <w:rFonts w:eastAsiaTheme="majorEastAsia"/>
          <w:color w:val="000000" w:themeColor="text1"/>
          <w:sz w:val="24"/>
          <w:szCs w:val="24"/>
          <w:lang w:val="en-CA" w:eastAsia="en-CA"/>
        </w:rPr>
        <w:t xml:space="preserve"> plenary meetings and committees, and may be asked by the chairman during the course of a meeting to provide relevant information in order to assist the proceedings or to make a statement, but shall not be authorized to participate in the debates</w:t>
      </w:r>
      <w:r w:rsidR="00667F4A">
        <w:rPr>
          <w:rFonts w:eastAsiaTheme="majorEastAsia"/>
          <w:color w:val="000000" w:themeColor="text1"/>
          <w:sz w:val="24"/>
          <w:szCs w:val="24"/>
          <w:lang w:val="en-CA" w:eastAsia="en-CA"/>
        </w:rPr>
        <w:t>.</w:t>
      </w:r>
    </w:p>
    <w:p w14:paraId="236E5F06" w14:textId="77777777" w:rsidR="00667F4A" w:rsidRDefault="00667F4A" w:rsidP="00F96251">
      <w:pPr>
        <w:ind w:left="426" w:firstLine="567"/>
        <w:rPr>
          <w:lang w:val="en-CA" w:eastAsia="en-CA"/>
        </w:rPr>
      </w:pPr>
    </w:p>
    <w:p w14:paraId="5C3F6F57" w14:textId="77777777" w:rsidR="00667F4A" w:rsidRDefault="00667F4A">
      <w:pPr>
        <w:pStyle w:val="Heading3"/>
        <w:numPr>
          <w:ilvl w:val="2"/>
          <w:numId w:val="26"/>
        </w:numPr>
        <w:spacing w:after="0"/>
        <w:ind w:left="4395"/>
        <w:rPr>
          <w:rFonts w:ascii="Times New Roman Bold" w:hAnsi="Times New Roman Bold"/>
        </w:rPr>
      </w:pPr>
      <w:bookmarkStart w:id="5" w:name="_Toc11747295"/>
      <w:bookmarkStart w:id="6" w:name="_Toc11829218"/>
      <w:bookmarkStart w:id="7" w:name="_Toc11852790"/>
      <w:bookmarkStart w:id="8" w:name="_Toc19017350"/>
      <w:bookmarkStart w:id="9" w:name="_Toc19017434"/>
      <w:bookmarkStart w:id="10" w:name="_Toc22815959"/>
      <w:bookmarkStart w:id="11" w:name="_Toc22816043"/>
      <w:bookmarkStart w:id="12" w:name="_Toc34662717"/>
      <w:r w:rsidRPr="00073A3A">
        <w:rPr>
          <w:rFonts w:ascii="Times New Roman Bold" w:hAnsi="Times New Roman Bold"/>
        </w:rPr>
        <w:t>ITU Radio Regulations</w:t>
      </w:r>
      <w:bookmarkEnd w:id="5"/>
      <w:bookmarkEnd w:id="6"/>
      <w:bookmarkEnd w:id="7"/>
      <w:bookmarkEnd w:id="8"/>
      <w:bookmarkEnd w:id="9"/>
      <w:bookmarkEnd w:id="10"/>
      <w:bookmarkEnd w:id="11"/>
      <w:bookmarkEnd w:id="12"/>
    </w:p>
    <w:p w14:paraId="5300C1C1" w14:textId="50B964A3" w:rsidR="00892636" w:rsidRPr="004642E5" w:rsidRDefault="00892636" w:rsidP="00E86763">
      <w:pPr>
        <w:spacing w:after="240"/>
        <w:rPr>
          <w:lang w:val="fr-CA"/>
        </w:rPr>
      </w:pPr>
      <w:r w:rsidRPr="004642E5">
        <w:rPr>
          <w:lang w:val="fr-CA"/>
        </w:rPr>
        <w:t xml:space="preserve">                                     </w:t>
      </w:r>
      <w:r w:rsidR="009246FD" w:rsidRPr="004642E5">
        <w:rPr>
          <w:highlight w:val="lightGray"/>
          <w:lang w:val="fr-CA"/>
        </w:rPr>
        <w:t>(</w:t>
      </w:r>
      <w:r w:rsidRPr="004642E5">
        <w:rPr>
          <w:highlight w:val="lightGray"/>
          <w:lang w:val="fr-CA"/>
        </w:rPr>
        <w:t xml:space="preserve">Source </w:t>
      </w:r>
      <w:r w:rsidR="009246FD" w:rsidRPr="004642E5">
        <w:rPr>
          <w:highlight w:val="lightGray"/>
          <w:lang w:val="fr-CA"/>
        </w:rPr>
        <w:t>7-III.3</w:t>
      </w:r>
      <w:r w:rsidR="004F39EF">
        <w:rPr>
          <w:highlight w:val="lightGray"/>
          <w:lang w:val="fr-CA"/>
        </w:rPr>
        <w:t xml:space="preserve">&amp; </w:t>
      </w:r>
      <w:proofErr w:type="spellStart"/>
      <w:r w:rsidR="004F39EF">
        <w:rPr>
          <w:highlight w:val="lightGray"/>
          <w:lang w:val="fr-CA"/>
        </w:rPr>
        <w:t>Chapter</w:t>
      </w:r>
      <w:proofErr w:type="spellEnd"/>
      <w:r w:rsidR="004F39EF">
        <w:rPr>
          <w:highlight w:val="lightGray"/>
          <w:lang w:val="fr-CA"/>
        </w:rPr>
        <w:t xml:space="preserve"> 3</w:t>
      </w:r>
      <w:r w:rsidR="009246FD" w:rsidRPr="004642E5">
        <w:rPr>
          <w:highlight w:val="lightGray"/>
          <w:lang w:val="fr-CA"/>
        </w:rPr>
        <w:t>/ Volume</w:t>
      </w:r>
      <w:r w:rsidR="00275622">
        <w:rPr>
          <w:highlight w:val="lightGray"/>
          <w:lang w:val="fr-CA"/>
        </w:rPr>
        <w:t xml:space="preserve"> 1</w:t>
      </w:r>
      <w:r w:rsidR="009246FD" w:rsidRPr="004642E5">
        <w:rPr>
          <w:highlight w:val="lightGray"/>
          <w:lang w:val="fr-CA"/>
        </w:rPr>
        <w:t xml:space="preserve">/Doc </w:t>
      </w:r>
      <w:proofErr w:type="gramStart"/>
      <w:r w:rsidR="009246FD" w:rsidRPr="004642E5">
        <w:rPr>
          <w:highlight w:val="lightGray"/>
          <w:lang w:val="fr-CA"/>
        </w:rPr>
        <w:t>9718</w:t>
      </w:r>
      <w:r w:rsidR="009029DC" w:rsidRPr="004642E5">
        <w:rPr>
          <w:highlight w:val="lightGray"/>
          <w:lang w:val="fr-CA"/>
        </w:rPr>
        <w:t xml:space="preserve">  </w:t>
      </w:r>
      <w:r w:rsidR="004642E5" w:rsidRPr="004642E5">
        <w:rPr>
          <w:highlight w:val="lightGray"/>
          <w:lang w:val="fr-CA"/>
        </w:rPr>
        <w:t>&amp;</w:t>
      </w:r>
      <w:proofErr w:type="gramEnd"/>
      <w:r w:rsidR="004642E5" w:rsidRPr="004642E5">
        <w:rPr>
          <w:highlight w:val="lightGray"/>
          <w:lang w:val="fr-CA"/>
        </w:rPr>
        <w:t xml:space="preserve"> RR</w:t>
      </w:r>
      <w:r w:rsidR="00844E3F">
        <w:rPr>
          <w:highlight w:val="lightGray"/>
          <w:lang w:val="fr-CA"/>
        </w:rPr>
        <w:t xml:space="preserve"> (</w:t>
      </w:r>
      <w:r w:rsidR="00761650">
        <w:rPr>
          <w:highlight w:val="lightGray"/>
          <w:lang w:val="fr-CA"/>
        </w:rPr>
        <w:t>Articles</w:t>
      </w:r>
      <w:r w:rsidR="00844E3F">
        <w:rPr>
          <w:highlight w:val="lightGray"/>
          <w:lang w:val="fr-CA"/>
        </w:rPr>
        <w:t>)</w:t>
      </w:r>
      <w:r w:rsidR="009246FD" w:rsidRPr="004642E5">
        <w:rPr>
          <w:highlight w:val="lightGray"/>
          <w:lang w:val="fr-CA"/>
        </w:rPr>
        <w:t>)</w:t>
      </w:r>
    </w:p>
    <w:p w14:paraId="2C678FFB" w14:textId="77777777" w:rsidR="00E86763" w:rsidRPr="00024BC6" w:rsidRDefault="00E86763" w:rsidP="00E86763">
      <w:pPr>
        <w:pStyle w:val="Heading4"/>
        <w:numPr>
          <w:ilvl w:val="3"/>
          <w:numId w:val="29"/>
        </w:numPr>
        <w:spacing w:after="120"/>
        <w:ind w:left="425" w:firstLine="425"/>
        <w:rPr>
          <w:rFonts w:ascii="Times New Roman" w:hAnsi="Times New Roman" w:cs="Times New Roman"/>
          <w:i w:val="0"/>
          <w:iCs w:val="0"/>
          <w:color w:val="000000" w:themeColor="text1"/>
          <w:sz w:val="24"/>
          <w:szCs w:val="24"/>
          <w:lang w:val="en-CA" w:eastAsia="en-CA"/>
        </w:rPr>
      </w:pPr>
      <w:r w:rsidRPr="002854C6">
        <w:rPr>
          <w:rFonts w:ascii="Times New Roman" w:hAnsi="Times New Roman" w:cs="Times New Roman"/>
          <w:i w:val="0"/>
          <w:iCs w:val="0"/>
          <w:color w:val="000000" w:themeColor="text1"/>
          <w:sz w:val="24"/>
          <w:szCs w:val="24"/>
          <w:lang w:val="en-CA" w:eastAsia="en-CA"/>
        </w:rPr>
        <w:lastRenderedPageBreak/>
        <w:t>The Radio Regulations are the principal ITU document (with a treaty</w:t>
      </w:r>
      <w:r>
        <w:rPr>
          <w:rFonts w:ascii="Times New Roman" w:hAnsi="Times New Roman" w:cs="Times New Roman"/>
          <w:i w:val="0"/>
          <w:iCs w:val="0"/>
          <w:color w:val="000000" w:themeColor="text1"/>
          <w:sz w:val="24"/>
          <w:szCs w:val="24"/>
          <w:lang w:val="en-CA" w:eastAsia="en-CA"/>
        </w:rPr>
        <w:t xml:space="preserve"> </w:t>
      </w:r>
      <w:r w:rsidRPr="002854C6">
        <w:rPr>
          <w:rFonts w:ascii="Times New Roman" w:hAnsi="Times New Roman" w:cs="Times New Roman"/>
          <w:i w:val="0"/>
          <w:iCs w:val="0"/>
          <w:color w:val="000000" w:themeColor="text1"/>
          <w:sz w:val="24"/>
          <w:szCs w:val="24"/>
          <w:lang w:val="en-CA" w:eastAsia="en-CA"/>
        </w:rPr>
        <w:t xml:space="preserve">status) for radio matters. Parts of the Radio Regulations are discussed, </w:t>
      </w:r>
      <w:proofErr w:type="gramStart"/>
      <w:r w:rsidRPr="002854C6">
        <w:rPr>
          <w:rFonts w:ascii="Times New Roman" w:hAnsi="Times New Roman" w:cs="Times New Roman"/>
          <w:i w:val="0"/>
          <w:iCs w:val="0"/>
          <w:color w:val="000000" w:themeColor="text1"/>
          <w:sz w:val="24"/>
          <w:szCs w:val="24"/>
          <w:lang w:val="en-CA" w:eastAsia="en-CA"/>
        </w:rPr>
        <w:t>agreed</w:t>
      </w:r>
      <w:proofErr w:type="gramEnd"/>
      <w:r w:rsidRPr="002854C6">
        <w:rPr>
          <w:rFonts w:ascii="Times New Roman" w:hAnsi="Times New Roman" w:cs="Times New Roman"/>
          <w:i w:val="0"/>
          <w:iCs w:val="0"/>
          <w:color w:val="000000" w:themeColor="text1"/>
          <w:sz w:val="24"/>
          <w:szCs w:val="24"/>
          <w:lang w:val="en-CA" w:eastAsia="en-CA"/>
        </w:rPr>
        <w:t xml:space="preserve"> and embodied in the Final Acts of WRCs. WRCs are now held every four years in a rolling sequence in which each conference </w:t>
      </w:r>
      <w:r w:rsidRPr="00024BC6">
        <w:rPr>
          <w:rFonts w:ascii="Times New Roman" w:hAnsi="Times New Roman" w:cs="Times New Roman"/>
          <w:i w:val="0"/>
          <w:iCs w:val="0"/>
          <w:color w:val="000000" w:themeColor="text1"/>
          <w:sz w:val="24"/>
          <w:szCs w:val="24"/>
          <w:lang w:val="en-CA" w:eastAsia="en-CA"/>
        </w:rPr>
        <w:t xml:space="preserve">drafts the agenda for the next, and the provisional agenda for the second sequential WRC. The agenda for a WRC is approved by the ITU Council. </w:t>
      </w:r>
    </w:p>
    <w:p w14:paraId="6A8014F3" w14:textId="77777777" w:rsidR="00E86763" w:rsidRPr="00024BC6" w:rsidRDefault="00E86763" w:rsidP="00E86763">
      <w:pPr>
        <w:pStyle w:val="Heading4"/>
        <w:numPr>
          <w:ilvl w:val="3"/>
          <w:numId w:val="29"/>
        </w:numPr>
        <w:spacing w:after="120"/>
        <w:ind w:left="426" w:firstLine="654"/>
        <w:rPr>
          <w:rFonts w:ascii="Times New Roman" w:hAnsi="Times New Roman" w:cs="Times New Roman"/>
          <w:i w:val="0"/>
          <w:color w:val="000000" w:themeColor="text1"/>
          <w:sz w:val="24"/>
          <w:szCs w:val="24"/>
          <w:lang w:val="en-CA" w:eastAsia="en-CA"/>
        </w:rPr>
      </w:pPr>
      <w:r w:rsidRPr="00024BC6">
        <w:rPr>
          <w:rFonts w:ascii="Times New Roman" w:hAnsi="Times New Roman" w:cs="Times New Roman"/>
          <w:i w:val="0"/>
          <w:iCs w:val="0"/>
          <w:color w:val="000000" w:themeColor="text1"/>
          <w:sz w:val="24"/>
          <w:szCs w:val="24"/>
          <w:lang w:val="en-CA" w:eastAsia="en-CA"/>
        </w:rPr>
        <w:t>The Radio Regulations lay down the framework for international spectrum management and contain the Table of Frequency Allocations, which is effectively the worldwide agreement on the deployment and conditions of use of all radio frequencies in the radio frequency spectrum.</w:t>
      </w:r>
      <w:r w:rsidRPr="00024BC6">
        <w:rPr>
          <w:rFonts w:ascii="Times New Roman" w:hAnsi="Times New Roman" w:cs="Times New Roman"/>
          <w:i w:val="0"/>
          <w:iCs w:val="0"/>
          <w:color w:val="0070C0"/>
          <w:sz w:val="24"/>
          <w:szCs w:val="24"/>
        </w:rPr>
        <w:t xml:space="preserve"> The set of Radio Regulations documents (RR) is composed of Articles, Appendices, Resolutions, and Recommendations and ITU-R Recommendations incorporated by reference.</w:t>
      </w:r>
    </w:p>
    <w:p w14:paraId="73FA62DA" w14:textId="77777777" w:rsidR="009246FD" w:rsidRPr="00E86763" w:rsidRDefault="009246FD" w:rsidP="00892636">
      <w:pPr>
        <w:rPr>
          <w:lang w:val="en-CA"/>
        </w:rPr>
      </w:pPr>
    </w:p>
    <w:p w14:paraId="29FB6556" w14:textId="77777777" w:rsidR="00E46C1B" w:rsidRDefault="00E46C1B">
      <w:pPr>
        <w:pStyle w:val="Heading4"/>
        <w:numPr>
          <w:ilvl w:val="3"/>
          <w:numId w:val="29"/>
        </w:numPr>
        <w:spacing w:after="120"/>
        <w:ind w:left="425" w:firstLine="425"/>
        <w:rPr>
          <w:rFonts w:ascii="Times New Roman" w:hAnsi="Times New Roman"/>
          <w:color w:val="000000"/>
          <w:sz w:val="24"/>
          <w:szCs w:val="24"/>
        </w:rPr>
      </w:pPr>
      <w:r w:rsidRPr="00024BC6">
        <w:rPr>
          <w:rFonts w:ascii="Times New Roman" w:hAnsi="Times New Roman" w:cs="Times New Roman"/>
          <w:i w:val="0"/>
          <w:color w:val="000000" w:themeColor="text1"/>
          <w:sz w:val="24"/>
          <w:szCs w:val="24"/>
        </w:rPr>
        <w:t xml:space="preserve">The Radio Regulations also regulate the prevention and removal of interference, whether between services, </w:t>
      </w:r>
      <w:proofErr w:type="gramStart"/>
      <w:r w:rsidRPr="00024BC6">
        <w:rPr>
          <w:rFonts w:ascii="Times New Roman" w:hAnsi="Times New Roman" w:cs="Times New Roman"/>
          <w:i w:val="0"/>
          <w:color w:val="000000" w:themeColor="text1"/>
          <w:sz w:val="24"/>
          <w:szCs w:val="24"/>
        </w:rPr>
        <w:t>countries</w:t>
      </w:r>
      <w:proofErr w:type="gramEnd"/>
      <w:r w:rsidRPr="00024BC6">
        <w:rPr>
          <w:rFonts w:ascii="Times New Roman" w:hAnsi="Times New Roman" w:cs="Times New Roman"/>
          <w:i w:val="0"/>
          <w:color w:val="000000" w:themeColor="text1"/>
          <w:sz w:val="24"/>
          <w:szCs w:val="24"/>
        </w:rPr>
        <w:t xml:space="preserve"> or regions, between frequency assignments, or from other sources of radiation such as industrial or medical equipment</w:t>
      </w:r>
      <w:r w:rsidRPr="00024BC6">
        <w:rPr>
          <w:rFonts w:ascii="Times New Roman" w:hAnsi="Times New Roman" w:cs="Times New Roman"/>
          <w:color w:val="000000" w:themeColor="text1"/>
          <w:sz w:val="24"/>
          <w:szCs w:val="24"/>
        </w:rPr>
        <w:t xml:space="preserve">. </w:t>
      </w:r>
      <w:r w:rsidRPr="00024BC6">
        <w:rPr>
          <w:rFonts w:ascii="Times New Roman" w:hAnsi="Times New Roman" w:cs="Times New Roman"/>
          <w:i w:val="0"/>
          <w:iCs w:val="0"/>
          <w:color w:val="000000" w:themeColor="text1"/>
          <w:sz w:val="24"/>
          <w:szCs w:val="24"/>
        </w:rPr>
        <w:t>The ITU Radio Regulations (RR) state in ITU RR No. 4.4</w:t>
      </w:r>
      <w:r w:rsidRPr="00B60346">
        <w:rPr>
          <w:rFonts w:ascii="Times New Roman" w:hAnsi="Times New Roman"/>
          <w:color w:val="000000"/>
          <w:sz w:val="24"/>
          <w:szCs w:val="24"/>
        </w:rPr>
        <w:t xml:space="preserve">: </w:t>
      </w:r>
    </w:p>
    <w:p w14:paraId="65507283" w14:textId="776FBE7D" w:rsidR="00BC5FB5" w:rsidRPr="00B60346" w:rsidRDefault="00733465" w:rsidP="00B265CF">
      <w:pPr>
        <w:pStyle w:val="Heading4"/>
        <w:numPr>
          <w:ilvl w:val="0"/>
          <w:numId w:val="0"/>
        </w:numPr>
        <w:spacing w:after="120"/>
        <w:ind w:left="850"/>
        <w:rPr>
          <w:rFonts w:ascii="Times New Roman" w:hAnsi="Times New Roman"/>
          <w:color w:val="000000"/>
          <w:sz w:val="24"/>
          <w:szCs w:val="24"/>
        </w:rPr>
      </w:pPr>
      <w:r w:rsidRPr="00B60346">
        <w:rPr>
          <w:rFonts w:ascii="Times New Roman" w:hAnsi="Times New Roman"/>
          <w:color w:val="000000"/>
          <w:sz w:val="24"/>
          <w:szCs w:val="24"/>
        </w:rPr>
        <w:t>“</w:t>
      </w:r>
      <w:r w:rsidR="00BC5FB5" w:rsidRPr="00B60346">
        <w:rPr>
          <w:rFonts w:ascii="Times New Roman" w:hAnsi="Times New Roman"/>
          <w:color w:val="000000"/>
          <w:sz w:val="24"/>
          <w:szCs w:val="24"/>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r w:rsidRPr="00B60346">
        <w:rPr>
          <w:rFonts w:ascii="Times New Roman" w:hAnsi="Times New Roman"/>
          <w:color w:val="000000"/>
          <w:sz w:val="24"/>
          <w:szCs w:val="24"/>
        </w:rPr>
        <w:t>.”</w:t>
      </w:r>
    </w:p>
    <w:p w14:paraId="1E13994C" w14:textId="147F779D" w:rsidR="00F06262" w:rsidRDefault="00667F4A" w:rsidP="00FE041C">
      <w:pPr>
        <w:pStyle w:val="Heading4"/>
        <w:numPr>
          <w:ilvl w:val="0"/>
          <w:numId w:val="0"/>
        </w:numPr>
        <w:spacing w:after="120"/>
        <w:ind w:left="850"/>
        <w:rPr>
          <w:rFonts w:ascii="Times New Roman" w:hAnsi="Times New Roman" w:cs="Times New Roman"/>
          <w:i w:val="0"/>
          <w:iCs w:val="0"/>
          <w:color w:val="000000" w:themeColor="text1"/>
          <w:sz w:val="24"/>
          <w:szCs w:val="24"/>
          <w:lang w:val="en-CA" w:eastAsia="en-CA"/>
        </w:rPr>
      </w:pPr>
      <w:r w:rsidRPr="002854C6">
        <w:rPr>
          <w:rFonts w:ascii="Times New Roman" w:hAnsi="Times New Roman" w:cs="Times New Roman"/>
          <w:i w:val="0"/>
          <w:iCs w:val="0"/>
          <w:color w:val="000000" w:themeColor="text1"/>
          <w:sz w:val="24"/>
          <w:szCs w:val="24"/>
          <w:lang w:val="en-CA" w:eastAsia="en-CA"/>
        </w:rPr>
        <w:t xml:space="preserve"> </w:t>
      </w:r>
    </w:p>
    <w:p w14:paraId="48DD52F1" w14:textId="6B9B6CCF" w:rsidR="00A05383" w:rsidRPr="00E46C1B" w:rsidRDefault="00622002">
      <w:pPr>
        <w:pStyle w:val="Heading4"/>
        <w:numPr>
          <w:ilvl w:val="3"/>
          <w:numId w:val="29"/>
        </w:numPr>
        <w:spacing w:after="120"/>
        <w:ind w:left="425" w:firstLine="425"/>
        <w:rPr>
          <w:rFonts w:ascii="Times New Roman" w:hAnsi="Times New Roman" w:cs="Times New Roman"/>
          <w:i w:val="0"/>
          <w:iCs w:val="0"/>
          <w:color w:val="000000" w:themeColor="text1"/>
          <w:sz w:val="24"/>
          <w:szCs w:val="24"/>
          <w:lang w:val="en-CA" w:eastAsia="en-CA"/>
        </w:rPr>
      </w:pPr>
      <w:r w:rsidRPr="00E46C1B">
        <w:rPr>
          <w:rFonts w:ascii="Times New Roman" w:hAnsi="Times New Roman" w:cs="Times New Roman"/>
          <w:i w:val="0"/>
          <w:color w:val="000000" w:themeColor="text1"/>
          <w:sz w:val="24"/>
          <w:szCs w:val="24"/>
          <w:lang w:val="en-CA" w:eastAsia="en-CA"/>
        </w:rPr>
        <w:t>Particular attention is accorded to services that have a predominant critical safety-of-life function, such as aeronautical and radionavigation 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r w:rsidRPr="00E46C1B">
        <w:rPr>
          <w:rFonts w:ascii="Times New Roman" w:hAnsi="Times New Roman" w:cs="Times New Roman"/>
          <w:i w:val="0"/>
          <w:iCs w:val="0"/>
          <w:color w:val="000000" w:themeColor="text1"/>
          <w:sz w:val="24"/>
          <w:szCs w:val="24"/>
          <w:lang w:val="en-CA" w:eastAsia="en-CA"/>
        </w:rPr>
        <w:t>.</w:t>
      </w:r>
      <w:r w:rsidR="00B265CF" w:rsidRPr="00E46C1B">
        <w:rPr>
          <w:rFonts w:ascii="Times New Roman" w:hAnsi="Times New Roman" w:cs="Times New Roman"/>
          <w:i w:val="0"/>
          <w:iCs w:val="0"/>
          <w:color w:val="000000" w:themeColor="text1"/>
          <w:sz w:val="24"/>
          <w:szCs w:val="24"/>
        </w:rPr>
        <w:t xml:space="preserve"> The ITU Radio Regulations (RR) state in ITU RR</w:t>
      </w:r>
      <w:r w:rsidR="007669B3" w:rsidRPr="00E46C1B">
        <w:t xml:space="preserve"> </w:t>
      </w:r>
      <w:r w:rsidR="007669B3" w:rsidRPr="00E46C1B">
        <w:rPr>
          <w:rFonts w:ascii="Times New Roman" w:hAnsi="Times New Roman" w:cs="Times New Roman"/>
          <w:i w:val="0"/>
          <w:iCs w:val="0"/>
          <w:color w:val="000000" w:themeColor="text1"/>
          <w:sz w:val="24"/>
          <w:szCs w:val="24"/>
        </w:rPr>
        <w:t xml:space="preserve">No. 4.10: </w:t>
      </w:r>
    </w:p>
    <w:p w14:paraId="1A0F63A6" w14:textId="5F11F7E8" w:rsidR="005A1DAB" w:rsidRPr="00860237" w:rsidRDefault="00860237" w:rsidP="007669B3">
      <w:pPr>
        <w:pStyle w:val="ECCBulletsLv1"/>
        <w:numPr>
          <w:ilvl w:val="0"/>
          <w:numId w:val="0"/>
        </w:numPr>
        <w:spacing w:after="120"/>
        <w:ind w:left="1054"/>
        <w:rPr>
          <w:rFonts w:ascii="Times New Roman" w:hAnsi="Times New Roman"/>
          <w:i/>
          <w:iCs/>
          <w:color w:val="000000"/>
          <w:sz w:val="24"/>
          <w:szCs w:val="24"/>
        </w:rPr>
      </w:pPr>
      <w:r w:rsidRPr="00860237">
        <w:rPr>
          <w:rFonts w:ascii="Times New Roman" w:hAnsi="Times New Roman"/>
          <w:i/>
          <w:iCs/>
          <w:color w:val="000000"/>
          <w:sz w:val="24"/>
          <w:szCs w:val="24"/>
        </w:rPr>
        <w:t>“Member</w:t>
      </w:r>
      <w:r w:rsidR="005A1DAB" w:rsidRPr="00860237">
        <w:rPr>
          <w:rFonts w:ascii="Times New Roman" w:hAnsi="Times New Roman"/>
          <w:i/>
          <w:iCs/>
          <w:color w:val="000000"/>
          <w:sz w:val="24"/>
          <w:szCs w:val="24"/>
        </w:rPr>
        <w:t xml:space="preserve"> States recognize that the safety aspects of radionavigation and other safety services require special measures to ensure their freedom from harmful interference; it is necessary therefore to take this factor into account in the assignment and use of frequencies</w:t>
      </w:r>
      <w:r w:rsidR="007669B3" w:rsidRPr="00860237">
        <w:rPr>
          <w:rFonts w:ascii="Times New Roman" w:hAnsi="Times New Roman"/>
          <w:i/>
          <w:iCs/>
          <w:color w:val="000000"/>
          <w:sz w:val="24"/>
          <w:szCs w:val="24"/>
        </w:rPr>
        <w:t>”</w:t>
      </w:r>
      <w:r w:rsidR="00E06320">
        <w:rPr>
          <w:rFonts w:ascii="Times New Roman" w:hAnsi="Times New Roman"/>
          <w:i/>
          <w:iCs/>
          <w:color w:val="000000"/>
          <w:sz w:val="24"/>
          <w:szCs w:val="24"/>
        </w:rPr>
        <w:t xml:space="preserve">, </w:t>
      </w:r>
      <w:r w:rsidR="00E06320" w:rsidRPr="00E06320">
        <w:rPr>
          <w:rFonts w:ascii="Times New Roman" w:hAnsi="Times New Roman"/>
          <w:color w:val="000000"/>
          <w:sz w:val="24"/>
          <w:szCs w:val="24"/>
        </w:rPr>
        <w:t>and in</w:t>
      </w:r>
    </w:p>
    <w:p w14:paraId="0CB419A7" w14:textId="1B01B141" w:rsidR="00860237" w:rsidRDefault="005A1DAB" w:rsidP="00860237">
      <w:pPr>
        <w:pStyle w:val="ECCBulletsLv1"/>
        <w:numPr>
          <w:ilvl w:val="0"/>
          <w:numId w:val="0"/>
        </w:numPr>
        <w:spacing w:before="0" w:after="120"/>
        <w:ind w:left="426"/>
        <w:rPr>
          <w:rFonts w:ascii="Times New Roman" w:hAnsi="Times New Roman"/>
          <w:color w:val="000000"/>
          <w:sz w:val="24"/>
          <w:szCs w:val="24"/>
        </w:rPr>
      </w:pPr>
      <w:r>
        <w:rPr>
          <w:rFonts w:ascii="Times New Roman" w:hAnsi="Times New Roman"/>
          <w:color w:val="000000"/>
          <w:sz w:val="24"/>
          <w:szCs w:val="24"/>
        </w:rPr>
        <w:t xml:space="preserve">ITU RR No. </w:t>
      </w:r>
      <w:r w:rsidR="00727E0A" w:rsidRPr="00CB2EFF">
        <w:rPr>
          <w:rFonts w:ascii="Times New Roman" w:hAnsi="Times New Roman"/>
          <w:color w:val="000000"/>
          <w:sz w:val="24"/>
          <w:szCs w:val="24"/>
        </w:rPr>
        <w:t>1.169</w:t>
      </w:r>
      <w:r w:rsidR="00727E0A">
        <w:rPr>
          <w:rFonts w:ascii="Times New Roman" w:hAnsi="Times New Roman"/>
          <w:color w:val="000000"/>
          <w:sz w:val="24"/>
          <w:szCs w:val="24"/>
        </w:rPr>
        <w:t>:</w:t>
      </w:r>
      <w:r w:rsidRPr="00CB2EFF">
        <w:rPr>
          <w:rFonts w:ascii="Times New Roman" w:hAnsi="Times New Roman"/>
          <w:color w:val="000000"/>
          <w:sz w:val="24"/>
          <w:szCs w:val="24"/>
        </w:rPr>
        <w:t xml:space="preserve"> </w:t>
      </w:r>
    </w:p>
    <w:p w14:paraId="5B6E95DE" w14:textId="69BFE8E2" w:rsidR="005A1DAB" w:rsidRPr="00860237" w:rsidRDefault="00860237" w:rsidP="00B23F2D">
      <w:pPr>
        <w:pStyle w:val="ECCBulletsLv1"/>
        <w:numPr>
          <w:ilvl w:val="0"/>
          <w:numId w:val="0"/>
        </w:numPr>
        <w:spacing w:before="0" w:after="120"/>
        <w:ind w:left="1054"/>
        <w:rPr>
          <w:rFonts w:ascii="Times New Roman" w:hAnsi="Times New Roman"/>
          <w:i/>
          <w:iCs/>
          <w:color w:val="000000"/>
          <w:sz w:val="24"/>
          <w:szCs w:val="24"/>
        </w:rPr>
      </w:pPr>
      <w:r w:rsidRPr="00860237">
        <w:rPr>
          <w:rFonts w:ascii="Times New Roman" w:hAnsi="Times New Roman"/>
          <w:i/>
          <w:iCs/>
          <w:color w:val="000000"/>
          <w:sz w:val="24"/>
          <w:szCs w:val="24"/>
        </w:rPr>
        <w:t>“</w:t>
      </w:r>
      <w:r w:rsidR="005A1DAB" w:rsidRPr="00860237">
        <w:rPr>
          <w:rFonts w:ascii="Times New Roman" w:hAnsi="Times New Roman"/>
          <w:i/>
          <w:iCs/>
          <w:color w:val="000000"/>
          <w:sz w:val="24"/>
          <w:szCs w:val="24"/>
        </w:rPr>
        <w:t>Interference which endangers the functioning of a radionavigation service or of other safety services or seriously degrades, obstructs, or repeatedly interrupts a radiocommunication service operating in accordance with Radio Regulations (CS)</w:t>
      </w:r>
      <w:r w:rsidRPr="00860237">
        <w:rPr>
          <w:rFonts w:ascii="Times New Roman" w:hAnsi="Times New Roman"/>
          <w:i/>
          <w:iCs/>
          <w:color w:val="000000"/>
          <w:sz w:val="24"/>
          <w:szCs w:val="24"/>
        </w:rPr>
        <w:t>”</w:t>
      </w:r>
    </w:p>
    <w:p w14:paraId="089F3121" w14:textId="2B3A1C2A" w:rsidR="00667F4A" w:rsidRPr="00C114D8" w:rsidRDefault="00BA226E">
      <w:pPr>
        <w:pStyle w:val="Heading4"/>
        <w:numPr>
          <w:ilvl w:val="3"/>
          <w:numId w:val="29"/>
        </w:numPr>
        <w:spacing w:after="120"/>
        <w:ind w:left="425" w:firstLine="425"/>
        <w:rPr>
          <w:rFonts w:ascii="Times New Roman" w:hAnsi="Times New Roman" w:cs="Times New Roman"/>
          <w:i w:val="0"/>
          <w:iCs w:val="0"/>
          <w:color w:val="000000" w:themeColor="text1"/>
          <w:sz w:val="24"/>
          <w:szCs w:val="24"/>
          <w:lang w:val="en-CA" w:eastAsia="en-CA"/>
        </w:rPr>
      </w:pPr>
      <w:r>
        <w:rPr>
          <w:rFonts w:ascii="Times New Roman" w:hAnsi="Times New Roman" w:cs="Times New Roman"/>
          <w:i w:val="0"/>
          <w:iCs w:val="0"/>
          <w:color w:val="000000" w:themeColor="text1"/>
          <w:sz w:val="24"/>
          <w:szCs w:val="24"/>
          <w:lang w:val="en-CA" w:eastAsia="en-CA"/>
        </w:rPr>
        <w:lastRenderedPageBreak/>
        <w:t xml:space="preserve"> </w:t>
      </w:r>
      <w:r w:rsidR="00667F4A" w:rsidRPr="00C114D8">
        <w:rPr>
          <w:rFonts w:ascii="Times New Roman" w:hAnsi="Times New Roman" w:cs="Times New Roman"/>
          <w:i w:val="0"/>
          <w:iCs w:val="0"/>
          <w:color w:val="000000" w:themeColor="text1"/>
          <w:sz w:val="24"/>
          <w:szCs w:val="24"/>
          <w:lang w:val="en-CA" w:eastAsia="en-CA"/>
        </w:rPr>
        <w:t xml:space="preserve">ICAO develops its material (e.g. SARPs) for radiocommunication and radionavigation systems within the framework set by the Radio Regulations. This section of the handbook reproduces Radio Regulations of particular importance to aeronautical </w:t>
      </w:r>
      <w:proofErr w:type="gramStart"/>
      <w:r w:rsidR="00667F4A" w:rsidRPr="00C114D8">
        <w:rPr>
          <w:rFonts w:ascii="Times New Roman" w:hAnsi="Times New Roman" w:cs="Times New Roman"/>
          <w:i w:val="0"/>
          <w:iCs w:val="0"/>
          <w:color w:val="000000" w:themeColor="text1"/>
          <w:sz w:val="24"/>
          <w:szCs w:val="24"/>
          <w:lang w:val="en-CA" w:eastAsia="en-CA"/>
        </w:rPr>
        <w:t>services, and</w:t>
      </w:r>
      <w:proofErr w:type="gramEnd"/>
      <w:r w:rsidR="00667F4A" w:rsidRPr="00C114D8">
        <w:rPr>
          <w:rFonts w:ascii="Times New Roman" w:hAnsi="Times New Roman" w:cs="Times New Roman"/>
          <w:i w:val="0"/>
          <w:iCs w:val="0"/>
          <w:color w:val="000000" w:themeColor="text1"/>
          <w:sz w:val="24"/>
          <w:szCs w:val="24"/>
          <w:lang w:val="en-CA" w:eastAsia="en-CA"/>
        </w:rPr>
        <w:t xml:space="preserve"> presents them with background comments which highlight their context and significance.</w:t>
      </w:r>
      <w:r w:rsidR="000A7CBD" w:rsidRPr="000A7CBD">
        <w:t xml:space="preserve"> </w:t>
      </w:r>
      <w:r w:rsidR="000A7CBD" w:rsidRPr="000A7CBD">
        <w:rPr>
          <w:rFonts w:ascii="Times New Roman" w:hAnsi="Times New Roman" w:cs="Times New Roman"/>
          <w:i w:val="0"/>
          <w:iCs w:val="0"/>
          <w:color w:val="000000" w:themeColor="text1"/>
          <w:sz w:val="24"/>
          <w:szCs w:val="24"/>
          <w:lang w:val="en-CA" w:eastAsia="en-CA"/>
        </w:rPr>
        <w:t>The ITU Radio Regulations state in ITU RR No.</w:t>
      </w:r>
      <w:r w:rsidR="005E4A4A">
        <w:rPr>
          <w:rFonts w:ascii="Times New Roman" w:hAnsi="Times New Roman" w:cs="Times New Roman"/>
          <w:i w:val="0"/>
          <w:iCs w:val="0"/>
          <w:color w:val="000000" w:themeColor="text1"/>
          <w:sz w:val="24"/>
          <w:szCs w:val="24"/>
          <w:lang w:val="en-CA" w:eastAsia="en-CA"/>
        </w:rPr>
        <w:t xml:space="preserve"> </w:t>
      </w:r>
      <w:r w:rsidR="00495399">
        <w:rPr>
          <w:rFonts w:ascii="Times New Roman" w:hAnsi="Times New Roman" w:cs="Times New Roman"/>
          <w:i w:val="0"/>
          <w:iCs w:val="0"/>
          <w:color w:val="000000" w:themeColor="text1"/>
          <w:sz w:val="24"/>
          <w:szCs w:val="24"/>
          <w:lang w:val="en-CA" w:eastAsia="en-CA"/>
        </w:rPr>
        <w:t>43.1</w:t>
      </w:r>
      <w:r w:rsidR="005E4A4A">
        <w:rPr>
          <w:rFonts w:ascii="Times New Roman" w:hAnsi="Times New Roman" w:cs="Times New Roman"/>
          <w:i w:val="0"/>
          <w:iCs w:val="0"/>
          <w:color w:val="000000" w:themeColor="text1"/>
          <w:sz w:val="24"/>
          <w:szCs w:val="24"/>
          <w:lang w:val="en-CA" w:eastAsia="en-CA"/>
        </w:rPr>
        <w:t>:</w:t>
      </w:r>
    </w:p>
    <w:p w14:paraId="2C963103" w14:textId="426BABC2" w:rsidR="00CE7DB7" w:rsidRPr="00E46C1B" w:rsidRDefault="00E46C1B" w:rsidP="00CC3571">
      <w:pPr>
        <w:pStyle w:val="ECCBulletsLv2"/>
        <w:numPr>
          <w:ilvl w:val="0"/>
          <w:numId w:val="0"/>
        </w:numPr>
        <w:ind w:left="1060"/>
        <w:rPr>
          <w:rFonts w:ascii="Times New Roman" w:hAnsi="Times New Roman"/>
          <w:i/>
          <w:iCs/>
          <w:color w:val="000000"/>
          <w:sz w:val="24"/>
          <w:szCs w:val="24"/>
        </w:rPr>
      </w:pPr>
      <w:r w:rsidRPr="00E46C1B">
        <w:rPr>
          <w:rFonts w:ascii="Times New Roman" w:hAnsi="Times New Roman"/>
          <w:i/>
          <w:iCs/>
          <w:color w:val="000000"/>
          <w:sz w:val="24"/>
          <w:szCs w:val="24"/>
        </w:rPr>
        <w:t>“Frequencies</w:t>
      </w:r>
      <w:r w:rsidR="00CE7DB7" w:rsidRPr="00E46C1B">
        <w:rPr>
          <w:rFonts w:ascii="Times New Roman" w:hAnsi="Times New Roman"/>
          <w:i/>
          <w:iCs/>
          <w:color w:val="000000"/>
          <w:sz w:val="24"/>
          <w:szCs w:val="24"/>
        </w:rPr>
        <w:t xml:space="preserve">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r w:rsidRPr="00E46C1B">
        <w:rPr>
          <w:rFonts w:ascii="Times New Roman" w:hAnsi="Times New Roman"/>
          <w:i/>
          <w:iCs/>
          <w:color w:val="000000"/>
          <w:sz w:val="24"/>
          <w:szCs w:val="24"/>
        </w:rPr>
        <w:t>”</w:t>
      </w:r>
    </w:p>
    <w:p w14:paraId="5694FE01" w14:textId="77777777" w:rsidR="006F39A4" w:rsidRDefault="006F39A4" w:rsidP="00CC3571">
      <w:pPr>
        <w:pStyle w:val="ECCBulletsLv2"/>
        <w:numPr>
          <w:ilvl w:val="0"/>
          <w:numId w:val="0"/>
        </w:numPr>
        <w:ind w:left="1060"/>
        <w:rPr>
          <w:rFonts w:ascii="Times New Roman" w:hAnsi="Times New Roman"/>
          <w:color w:val="000000"/>
          <w:sz w:val="24"/>
          <w:szCs w:val="24"/>
        </w:rPr>
      </w:pPr>
    </w:p>
    <w:p w14:paraId="0A748F9E" w14:textId="77777777" w:rsidR="005F33F1" w:rsidRDefault="005F33F1" w:rsidP="00CC3571">
      <w:pPr>
        <w:pStyle w:val="ECCBulletsLv2"/>
        <w:numPr>
          <w:ilvl w:val="0"/>
          <w:numId w:val="0"/>
        </w:numPr>
        <w:ind w:left="1060"/>
        <w:rPr>
          <w:rFonts w:ascii="Times New Roman" w:hAnsi="Times New Roman"/>
          <w:color w:val="000000"/>
          <w:sz w:val="24"/>
          <w:szCs w:val="24"/>
        </w:rPr>
      </w:pPr>
    </w:p>
    <w:p w14:paraId="42F6113D" w14:textId="27C837A0" w:rsidR="005C5CF7" w:rsidRDefault="00D14E78">
      <w:pPr>
        <w:pStyle w:val="Heading3"/>
        <w:numPr>
          <w:ilvl w:val="2"/>
          <w:numId w:val="26"/>
        </w:numPr>
        <w:spacing w:after="0"/>
        <w:ind w:left="2977" w:firstLine="284"/>
        <w:jc w:val="left"/>
        <w:rPr>
          <w:rFonts w:ascii="Times New Roman Bold" w:hAnsi="Times New Roman Bold"/>
          <w:color w:val="0070C0"/>
          <w:sz w:val="16"/>
          <w:szCs w:val="16"/>
        </w:rPr>
      </w:pPr>
      <w:r>
        <w:rPr>
          <w:rFonts w:ascii="Times New Roman Bold" w:hAnsi="Times New Roman Bold"/>
        </w:rPr>
        <w:t xml:space="preserve"> </w:t>
      </w:r>
      <w:r w:rsidR="005269E5" w:rsidRPr="005C5CF7">
        <w:rPr>
          <w:rFonts w:ascii="Times New Roman Bold" w:hAnsi="Times New Roman Bold"/>
        </w:rPr>
        <w:t>Rules of Procedure</w:t>
      </w:r>
      <w:r w:rsidR="003904F9">
        <w:rPr>
          <w:rFonts w:ascii="Times New Roman Bold" w:hAnsi="Times New Roman Bold"/>
        </w:rPr>
        <w:t xml:space="preserve"> </w:t>
      </w:r>
      <w:r w:rsidR="006A37D3">
        <w:rPr>
          <w:rFonts w:ascii="Times New Roman Bold" w:hAnsi="Times New Roman Bold"/>
        </w:rPr>
        <w:t xml:space="preserve">                                                               </w:t>
      </w:r>
      <w:proofErr w:type="gramStart"/>
      <w:r w:rsidR="006A37D3">
        <w:rPr>
          <w:rFonts w:ascii="Times New Roman Bold" w:hAnsi="Times New Roman Bold"/>
        </w:rPr>
        <w:t xml:space="preserve">  </w:t>
      </w:r>
      <w:r w:rsidR="005C5CF7" w:rsidRPr="005C5CF7">
        <w:rPr>
          <w:rFonts w:ascii="Times New Roman Bold" w:hAnsi="Times New Roman Bold"/>
        </w:rPr>
        <w:t xml:space="preserve"> </w:t>
      </w:r>
      <w:r w:rsidR="005C5CF7" w:rsidRPr="00D47DC9">
        <w:rPr>
          <w:rFonts w:ascii="Times New Roman Bold" w:hAnsi="Times New Roman Bold"/>
          <w:color w:val="000000" w:themeColor="text1"/>
          <w:sz w:val="16"/>
          <w:szCs w:val="16"/>
          <w:highlight w:val="lightGray"/>
        </w:rPr>
        <w:t>(</w:t>
      </w:r>
      <w:proofErr w:type="gramEnd"/>
      <w:r w:rsidR="005C5CF7" w:rsidRPr="00D47DC9">
        <w:rPr>
          <w:rFonts w:ascii="Times New Roman Bold" w:hAnsi="Times New Roman Bold"/>
          <w:color w:val="000000" w:themeColor="text1"/>
          <w:sz w:val="16"/>
          <w:szCs w:val="16"/>
          <w:highlight w:val="lightGray"/>
        </w:rPr>
        <w:t>Number 95/ Article 14</w:t>
      </w:r>
      <w:r w:rsidR="0065372F" w:rsidRPr="00D47DC9">
        <w:rPr>
          <w:rFonts w:ascii="Times New Roman Bold" w:hAnsi="Times New Roman Bold"/>
          <w:color w:val="000000" w:themeColor="text1"/>
          <w:sz w:val="16"/>
          <w:szCs w:val="16"/>
          <w:highlight w:val="lightGray"/>
        </w:rPr>
        <w:t xml:space="preserve">/ CS </w:t>
      </w:r>
      <w:r w:rsidR="005C5CF7" w:rsidRPr="00D47DC9">
        <w:rPr>
          <w:rFonts w:ascii="Times New Roman Bold" w:hAnsi="Times New Roman Bold"/>
          <w:color w:val="000000" w:themeColor="text1"/>
          <w:sz w:val="16"/>
          <w:szCs w:val="16"/>
          <w:highlight w:val="lightGray"/>
        </w:rPr>
        <w:t>: Radio Regulations Board</w:t>
      </w:r>
      <w:r w:rsidR="00E06EFD">
        <w:rPr>
          <w:rFonts w:ascii="Times New Roman Bold" w:hAnsi="Times New Roman Bold"/>
          <w:color w:val="000000" w:themeColor="text1"/>
          <w:sz w:val="16"/>
          <w:szCs w:val="16"/>
          <w:highlight w:val="lightGray"/>
        </w:rPr>
        <w:t xml:space="preserve"> &amp;</w:t>
      </w:r>
      <w:r w:rsidR="00FB66CD">
        <w:rPr>
          <w:rFonts w:ascii="Times New Roman Bold" w:hAnsi="Times New Roman Bold"/>
          <w:color w:val="000000" w:themeColor="text1"/>
          <w:sz w:val="16"/>
          <w:szCs w:val="16"/>
          <w:highlight w:val="lightGray"/>
        </w:rPr>
        <w:t xml:space="preserve"> itu.int</w:t>
      </w:r>
      <w:r w:rsidR="000F247C">
        <w:rPr>
          <w:rFonts w:ascii="Times New Roman Bold" w:hAnsi="Times New Roman Bold"/>
          <w:color w:val="000000" w:themeColor="text1"/>
          <w:sz w:val="16"/>
          <w:szCs w:val="16"/>
          <w:highlight w:val="lightGray"/>
        </w:rPr>
        <w:t xml:space="preserve"> </w:t>
      </w:r>
      <w:r w:rsidR="00B32109" w:rsidRPr="00D47DC9">
        <w:rPr>
          <w:rFonts w:ascii="Times New Roman Bold" w:hAnsi="Times New Roman Bold"/>
          <w:color w:val="000000" w:themeColor="text1"/>
          <w:sz w:val="16"/>
          <w:szCs w:val="16"/>
          <w:highlight w:val="lightGray"/>
        </w:rPr>
        <w:t>)</w:t>
      </w:r>
    </w:p>
    <w:p w14:paraId="4DC65443" w14:textId="77777777" w:rsidR="00AF31EB" w:rsidRPr="00AF31EB" w:rsidRDefault="00AF31EB" w:rsidP="00AF31EB"/>
    <w:p w14:paraId="7C45599C" w14:textId="573C8715" w:rsidR="006F27A8" w:rsidRPr="006615BD" w:rsidRDefault="005426F0">
      <w:pPr>
        <w:pStyle w:val="Heading4"/>
        <w:numPr>
          <w:ilvl w:val="3"/>
          <w:numId w:val="30"/>
        </w:numPr>
        <w:spacing w:after="120"/>
        <w:ind w:left="426" w:firstLine="567"/>
        <w:rPr>
          <w:rFonts w:ascii="Times New Roman" w:hAnsi="Times New Roman" w:cs="Times New Roman"/>
          <w:i w:val="0"/>
          <w:iCs w:val="0"/>
          <w:color w:val="0070C0"/>
          <w:sz w:val="24"/>
          <w:szCs w:val="24"/>
          <w:lang w:val="en-CA" w:eastAsia="en-CA"/>
        </w:rPr>
      </w:pPr>
      <w:r w:rsidRPr="006615BD">
        <w:rPr>
          <w:rFonts w:ascii="Times New Roman" w:hAnsi="Times New Roman" w:cs="Times New Roman"/>
          <w:i w:val="0"/>
          <w:iCs w:val="0"/>
          <w:color w:val="0070C0"/>
          <w:sz w:val="24"/>
          <w:szCs w:val="24"/>
          <w:lang w:val="en-CA" w:eastAsia="en-CA"/>
        </w:rPr>
        <w:t>Rules of Procedure</w:t>
      </w:r>
      <w:r w:rsidR="00952902" w:rsidRPr="006615BD">
        <w:rPr>
          <w:rFonts w:ascii="Times New Roman" w:hAnsi="Times New Roman" w:cs="Times New Roman"/>
          <w:i w:val="0"/>
          <w:iCs w:val="0"/>
          <w:color w:val="0070C0"/>
          <w:sz w:val="24"/>
          <w:szCs w:val="24"/>
          <w:lang w:val="en-CA" w:eastAsia="en-CA"/>
        </w:rPr>
        <w:t xml:space="preserve"> (R</w:t>
      </w:r>
      <w:r w:rsidR="003D57C7" w:rsidRPr="006615BD">
        <w:rPr>
          <w:rFonts w:ascii="Times New Roman" w:hAnsi="Times New Roman" w:cs="Times New Roman"/>
          <w:i w:val="0"/>
          <w:iCs w:val="0"/>
          <w:color w:val="0070C0"/>
          <w:sz w:val="24"/>
          <w:szCs w:val="24"/>
          <w:lang w:val="en-CA" w:eastAsia="en-CA"/>
        </w:rPr>
        <w:t>OP)</w:t>
      </w:r>
      <w:r w:rsidR="009B2CD1" w:rsidRPr="006615BD">
        <w:rPr>
          <w:rFonts w:ascii="Times New Roman" w:hAnsi="Times New Roman" w:cs="Times New Roman"/>
          <w:i w:val="0"/>
          <w:iCs w:val="0"/>
          <w:color w:val="0070C0"/>
          <w:sz w:val="24"/>
          <w:szCs w:val="24"/>
          <w:lang w:val="en-CA" w:eastAsia="en-CA"/>
        </w:rPr>
        <w:t xml:space="preserve"> </w:t>
      </w:r>
      <w:r w:rsidR="00952902" w:rsidRPr="006615BD">
        <w:rPr>
          <w:rFonts w:ascii="Times New Roman" w:hAnsi="Times New Roman" w:cs="Times New Roman"/>
          <w:i w:val="0"/>
          <w:iCs w:val="0"/>
          <w:color w:val="0070C0"/>
          <w:sz w:val="24"/>
          <w:szCs w:val="24"/>
          <w:lang w:val="en-CA" w:eastAsia="en-CA"/>
        </w:rPr>
        <w:t xml:space="preserve">are </w:t>
      </w:r>
      <w:r w:rsidR="009B2CD1" w:rsidRPr="006615BD">
        <w:rPr>
          <w:rFonts w:ascii="Times New Roman" w:hAnsi="Times New Roman" w:cs="Times New Roman"/>
          <w:i w:val="0"/>
          <w:iCs w:val="0"/>
          <w:color w:val="0070C0"/>
          <w:sz w:val="24"/>
          <w:szCs w:val="24"/>
          <w:lang w:val="en-CA" w:eastAsia="en-CA"/>
        </w:rPr>
        <w:t>updated</w:t>
      </w:r>
      <w:r w:rsidR="00952902" w:rsidRPr="006615BD">
        <w:rPr>
          <w:rFonts w:ascii="Times New Roman" w:hAnsi="Times New Roman" w:cs="Times New Roman"/>
          <w:i w:val="0"/>
          <w:iCs w:val="0"/>
          <w:color w:val="0070C0"/>
          <w:sz w:val="24"/>
          <w:szCs w:val="24"/>
          <w:lang w:val="en-CA" w:eastAsia="en-CA"/>
        </w:rPr>
        <w:t xml:space="preserve"> </w:t>
      </w:r>
      <w:r w:rsidR="006702D7" w:rsidRPr="006615BD">
        <w:rPr>
          <w:rFonts w:ascii="Times New Roman" w:hAnsi="Times New Roman" w:cs="Times New Roman"/>
          <w:i w:val="0"/>
          <w:iCs w:val="0"/>
          <w:color w:val="0070C0"/>
          <w:sz w:val="24"/>
          <w:szCs w:val="24"/>
          <w:lang w:val="en-CA" w:eastAsia="en-CA"/>
        </w:rPr>
        <w:t xml:space="preserve">and </w:t>
      </w:r>
      <w:r w:rsidR="00B202EF" w:rsidRPr="006615BD">
        <w:rPr>
          <w:rFonts w:ascii="Times New Roman" w:hAnsi="Times New Roman" w:cs="Times New Roman"/>
          <w:i w:val="0"/>
          <w:iCs w:val="0"/>
          <w:color w:val="0070C0"/>
          <w:sz w:val="24"/>
          <w:szCs w:val="24"/>
          <w:lang w:val="en-CA" w:eastAsia="en-CA"/>
        </w:rPr>
        <w:t>approved by the Radio Regulation Board</w:t>
      </w:r>
      <w:r w:rsidR="00952902" w:rsidRPr="006615BD">
        <w:rPr>
          <w:rFonts w:ascii="Times New Roman" w:hAnsi="Times New Roman" w:cs="Times New Roman"/>
          <w:i w:val="0"/>
          <w:iCs w:val="0"/>
          <w:color w:val="0070C0"/>
          <w:sz w:val="24"/>
          <w:szCs w:val="24"/>
          <w:lang w:val="en-CA" w:eastAsia="en-CA"/>
        </w:rPr>
        <w:t xml:space="preserve">. The </w:t>
      </w:r>
      <w:proofErr w:type="gramStart"/>
      <w:r w:rsidR="003D57C7" w:rsidRPr="006615BD">
        <w:rPr>
          <w:rFonts w:ascii="Times New Roman" w:hAnsi="Times New Roman" w:cs="Times New Roman"/>
          <w:i w:val="0"/>
          <w:iCs w:val="0"/>
          <w:color w:val="0070C0"/>
          <w:sz w:val="24"/>
          <w:szCs w:val="24"/>
          <w:lang w:val="en-CA" w:eastAsia="en-CA"/>
        </w:rPr>
        <w:t>ROP</w:t>
      </w:r>
      <w:r w:rsidR="00B202EF" w:rsidRPr="006615BD">
        <w:rPr>
          <w:rFonts w:ascii="Times New Roman" w:hAnsi="Times New Roman" w:cs="Times New Roman"/>
          <w:i w:val="0"/>
          <w:iCs w:val="0"/>
          <w:color w:val="0070C0"/>
          <w:sz w:val="24"/>
          <w:szCs w:val="24"/>
          <w:lang w:val="en-CA" w:eastAsia="en-CA"/>
        </w:rPr>
        <w:t xml:space="preserve"> </w:t>
      </w:r>
      <w:r w:rsidR="0040501C" w:rsidRPr="006615BD">
        <w:rPr>
          <w:rFonts w:ascii="Times New Roman" w:hAnsi="Times New Roman" w:cs="Times New Roman"/>
          <w:i w:val="0"/>
          <w:iCs w:val="0"/>
          <w:color w:val="0070C0"/>
          <w:sz w:val="24"/>
          <w:szCs w:val="24"/>
          <w:lang w:val="en-CA" w:eastAsia="en-CA"/>
        </w:rPr>
        <w:t xml:space="preserve"> </w:t>
      </w:r>
      <w:r w:rsidR="00B52B1B" w:rsidRPr="006615BD">
        <w:rPr>
          <w:rFonts w:ascii="Times New Roman" w:hAnsi="Times New Roman" w:cs="Times New Roman"/>
          <w:i w:val="0"/>
          <w:iCs w:val="0"/>
          <w:color w:val="0070C0"/>
          <w:sz w:val="24"/>
          <w:szCs w:val="24"/>
          <w:lang w:val="en-CA" w:eastAsia="en-CA"/>
        </w:rPr>
        <w:t>serve</w:t>
      </w:r>
      <w:proofErr w:type="gramEnd"/>
      <w:r w:rsidR="00A42F57" w:rsidRPr="006615BD">
        <w:rPr>
          <w:color w:val="0070C0"/>
        </w:rPr>
        <w:t xml:space="preserve"> </w:t>
      </w:r>
      <w:r w:rsidR="00A42F57" w:rsidRPr="006615BD">
        <w:rPr>
          <w:rFonts w:ascii="Times New Roman" w:hAnsi="Times New Roman" w:cs="Times New Roman"/>
          <w:i w:val="0"/>
          <w:iCs w:val="0"/>
          <w:color w:val="0070C0"/>
          <w:sz w:val="24"/>
          <w:szCs w:val="24"/>
          <w:lang w:val="en-CA" w:eastAsia="en-CA"/>
        </w:rPr>
        <w:t>Member States and</w:t>
      </w:r>
      <w:r w:rsidR="00B52B1B" w:rsidRPr="006615BD">
        <w:rPr>
          <w:rFonts w:ascii="Times New Roman" w:hAnsi="Times New Roman" w:cs="Times New Roman"/>
          <w:i w:val="0"/>
          <w:iCs w:val="0"/>
          <w:color w:val="0070C0"/>
          <w:sz w:val="24"/>
          <w:szCs w:val="24"/>
          <w:lang w:val="en-CA" w:eastAsia="en-CA"/>
        </w:rPr>
        <w:t xml:space="preserve"> the </w:t>
      </w:r>
      <w:r w:rsidR="0062325E" w:rsidRPr="006615BD">
        <w:rPr>
          <w:rFonts w:ascii="Times New Roman" w:hAnsi="Times New Roman" w:cs="Times New Roman"/>
          <w:i w:val="0"/>
          <w:iCs w:val="0"/>
          <w:color w:val="0070C0"/>
          <w:sz w:val="24"/>
          <w:szCs w:val="24"/>
          <w:lang w:val="en-CA" w:eastAsia="en-CA"/>
        </w:rPr>
        <w:t>Radiocommunication</w:t>
      </w:r>
      <w:r w:rsidR="005E6D25" w:rsidRPr="006615BD">
        <w:rPr>
          <w:rFonts w:ascii="Times New Roman" w:hAnsi="Times New Roman" w:cs="Times New Roman"/>
          <w:i w:val="0"/>
          <w:iCs w:val="0"/>
          <w:color w:val="0070C0"/>
          <w:sz w:val="24"/>
          <w:szCs w:val="24"/>
          <w:lang w:val="en-CA" w:eastAsia="en-CA"/>
        </w:rPr>
        <w:t xml:space="preserve"> Bureau</w:t>
      </w:r>
      <w:r w:rsidR="00D20404" w:rsidRPr="006615BD">
        <w:rPr>
          <w:rFonts w:ascii="Times New Roman" w:hAnsi="Times New Roman" w:cs="Times New Roman"/>
          <w:i w:val="0"/>
          <w:iCs w:val="0"/>
          <w:color w:val="0070C0"/>
          <w:sz w:val="24"/>
          <w:szCs w:val="24"/>
          <w:lang w:val="en-CA" w:eastAsia="en-CA"/>
        </w:rPr>
        <w:t xml:space="preserve"> </w:t>
      </w:r>
      <w:r w:rsidR="0062325E" w:rsidRPr="006615BD">
        <w:rPr>
          <w:rFonts w:ascii="Times New Roman" w:hAnsi="Times New Roman" w:cs="Times New Roman"/>
          <w:i w:val="0"/>
          <w:iCs w:val="0"/>
          <w:color w:val="0070C0"/>
          <w:sz w:val="24"/>
          <w:szCs w:val="24"/>
          <w:lang w:val="en-CA" w:eastAsia="en-CA"/>
        </w:rPr>
        <w:t xml:space="preserve">in the application </w:t>
      </w:r>
      <w:r w:rsidR="00D14E78" w:rsidRPr="006615BD">
        <w:rPr>
          <w:rFonts w:ascii="Times New Roman" w:hAnsi="Times New Roman" w:cs="Times New Roman"/>
          <w:i w:val="0"/>
          <w:iCs w:val="0"/>
          <w:color w:val="0070C0"/>
          <w:sz w:val="24"/>
          <w:szCs w:val="24"/>
          <w:lang w:val="en-CA" w:eastAsia="en-CA"/>
        </w:rPr>
        <w:t>of the provisions of the Radio Regulations, Regional Agreements, Resolutions and Recommendations of World and Regional Radiocommunication Conferences</w:t>
      </w:r>
      <w:r w:rsidR="006615BD" w:rsidRPr="006615BD">
        <w:rPr>
          <w:rFonts w:ascii="Times New Roman" w:hAnsi="Times New Roman" w:cs="Times New Roman"/>
          <w:i w:val="0"/>
          <w:iCs w:val="0"/>
          <w:color w:val="0070C0"/>
          <w:sz w:val="24"/>
          <w:szCs w:val="24"/>
          <w:lang w:val="en-CA" w:eastAsia="en-CA"/>
        </w:rPr>
        <w:t xml:space="preserve">. </w:t>
      </w:r>
      <w:r w:rsidR="006F27A8" w:rsidRPr="006615BD">
        <w:rPr>
          <w:rFonts w:ascii="Times New Roman" w:hAnsi="Times New Roman" w:cs="Times New Roman"/>
          <w:i w:val="0"/>
          <w:iCs w:val="0"/>
          <w:color w:val="0070C0"/>
          <w:sz w:val="24"/>
          <w:szCs w:val="24"/>
        </w:rPr>
        <w:t xml:space="preserve">The Rules of Procedure are presented in three Parts: </w:t>
      </w:r>
    </w:p>
    <w:p w14:paraId="0B8BB08F" w14:textId="77777777" w:rsidR="006F27A8" w:rsidRPr="006615BD" w:rsidRDefault="006F27A8" w:rsidP="006F27A8">
      <w:pPr>
        <w:pStyle w:val="Default"/>
        <w:spacing w:after="120"/>
        <w:ind w:left="1701" w:hanging="425"/>
        <w:jc w:val="both"/>
        <w:rPr>
          <w:color w:val="0070C0"/>
        </w:rPr>
      </w:pPr>
      <w:r w:rsidRPr="006615BD">
        <w:rPr>
          <w:b/>
          <w:bCs/>
          <w:color w:val="0070C0"/>
        </w:rPr>
        <w:t>Part A</w:t>
      </w:r>
      <w:r w:rsidRPr="006615BD">
        <w:rPr>
          <w:color w:val="0070C0"/>
        </w:rPr>
        <w:t xml:space="preserve">: the Rules that relate to one or a limited number of Radio Regulatory </w:t>
      </w:r>
      <w:proofErr w:type="gramStart"/>
      <w:r w:rsidRPr="006615BD">
        <w:rPr>
          <w:color w:val="0070C0"/>
        </w:rPr>
        <w:t>provisions;</w:t>
      </w:r>
      <w:proofErr w:type="gramEnd"/>
      <w:r w:rsidRPr="006615BD">
        <w:rPr>
          <w:color w:val="0070C0"/>
        </w:rPr>
        <w:t xml:space="preserve"> </w:t>
      </w:r>
    </w:p>
    <w:p w14:paraId="09010D3C" w14:textId="77777777" w:rsidR="006F27A8" w:rsidRPr="006615BD" w:rsidRDefault="006F27A8" w:rsidP="006F27A8">
      <w:pPr>
        <w:pStyle w:val="Default"/>
        <w:spacing w:after="120"/>
        <w:ind w:left="1701" w:hanging="425"/>
        <w:jc w:val="both"/>
        <w:rPr>
          <w:color w:val="0070C0"/>
        </w:rPr>
      </w:pPr>
      <w:r w:rsidRPr="006615BD">
        <w:rPr>
          <w:b/>
          <w:bCs/>
          <w:color w:val="0070C0"/>
        </w:rPr>
        <w:t>Part B</w:t>
      </w:r>
      <w:r w:rsidRPr="006615BD">
        <w:rPr>
          <w:color w:val="0070C0"/>
        </w:rPr>
        <w:t>: the Rules that relate to a process i.e. a technical examination; and</w:t>
      </w:r>
    </w:p>
    <w:p w14:paraId="095EE838" w14:textId="7706D128" w:rsidR="005426F0" w:rsidRPr="006615BD" w:rsidRDefault="006615BD" w:rsidP="006F27A8">
      <w:pPr>
        <w:pStyle w:val="Heading4"/>
        <w:numPr>
          <w:ilvl w:val="0"/>
          <w:numId w:val="0"/>
        </w:numPr>
        <w:spacing w:after="120"/>
        <w:ind w:left="993"/>
        <w:rPr>
          <w:rFonts w:ascii="Times New Roman" w:hAnsi="Times New Roman" w:cs="Times New Roman"/>
          <w:i w:val="0"/>
          <w:iCs w:val="0"/>
          <w:color w:val="0070C0"/>
          <w:sz w:val="24"/>
          <w:szCs w:val="24"/>
          <w:lang w:val="en-CA" w:eastAsia="en-CA"/>
        </w:rPr>
      </w:pPr>
      <w:r w:rsidRPr="006615BD">
        <w:rPr>
          <w:rFonts w:ascii="Times New Roman" w:hAnsi="Times New Roman" w:cs="Times New Roman"/>
          <w:b/>
          <w:bCs/>
          <w:i w:val="0"/>
          <w:iCs w:val="0"/>
          <w:color w:val="0070C0"/>
          <w:sz w:val="24"/>
          <w:szCs w:val="24"/>
        </w:rPr>
        <w:t xml:space="preserve">     </w:t>
      </w:r>
      <w:r w:rsidR="006F27A8" w:rsidRPr="006615BD">
        <w:rPr>
          <w:rFonts w:ascii="Times New Roman" w:hAnsi="Times New Roman" w:cs="Times New Roman"/>
          <w:b/>
          <w:bCs/>
          <w:i w:val="0"/>
          <w:iCs w:val="0"/>
          <w:color w:val="0070C0"/>
          <w:sz w:val="24"/>
          <w:szCs w:val="24"/>
        </w:rPr>
        <w:t>Part C</w:t>
      </w:r>
      <w:r w:rsidR="006F27A8" w:rsidRPr="006615BD">
        <w:rPr>
          <w:rFonts w:ascii="Times New Roman" w:hAnsi="Times New Roman" w:cs="Times New Roman"/>
          <w:i w:val="0"/>
          <w:iCs w:val="0"/>
          <w:color w:val="0070C0"/>
          <w:sz w:val="24"/>
          <w:szCs w:val="24"/>
        </w:rPr>
        <w:t>: internal arrangements and working methods of the Board</w:t>
      </w:r>
      <w:r w:rsidR="006F27A8" w:rsidRPr="006615BD">
        <w:rPr>
          <w:rFonts w:ascii="Times New Roman" w:hAnsi="Times New Roman" w:cs="Times New Roman"/>
          <w:i w:val="0"/>
          <w:color w:val="0070C0"/>
          <w:sz w:val="16"/>
          <w:szCs w:val="16"/>
          <w:highlight w:val="lightGray"/>
          <w:lang w:val="en-CA" w:eastAsia="en-CA"/>
        </w:rPr>
        <w:t xml:space="preserve"> </w:t>
      </w:r>
      <w:r w:rsidR="00A16557" w:rsidRPr="006615BD">
        <w:rPr>
          <w:rFonts w:ascii="Times New Roman" w:hAnsi="Times New Roman" w:cs="Times New Roman"/>
          <w:i w:val="0"/>
          <w:color w:val="0070C0"/>
          <w:sz w:val="16"/>
          <w:szCs w:val="16"/>
          <w:highlight w:val="lightGray"/>
          <w:lang w:val="en-CA" w:eastAsia="en-CA"/>
        </w:rPr>
        <w:t>(source ITU)</w:t>
      </w:r>
    </w:p>
    <w:p w14:paraId="18D503E9" w14:textId="77777777" w:rsidR="005426F0" w:rsidRPr="005C5CF7" w:rsidRDefault="005426F0" w:rsidP="005C5CF7">
      <w:pPr>
        <w:rPr>
          <w:rFonts w:ascii="Times New Roman Bold" w:hAnsi="Times New Roman Bold"/>
        </w:rPr>
      </w:pPr>
    </w:p>
    <w:p w14:paraId="51C8D5B7" w14:textId="19E1F0F7" w:rsidR="00435F62" w:rsidRPr="00435735" w:rsidRDefault="008F369B">
      <w:pPr>
        <w:pStyle w:val="Heading4"/>
        <w:numPr>
          <w:ilvl w:val="3"/>
          <w:numId w:val="30"/>
        </w:numPr>
        <w:spacing w:after="120"/>
        <w:ind w:left="426" w:firstLine="567"/>
        <w:rPr>
          <w:rFonts w:ascii="Times New Roman" w:hAnsi="Times New Roman" w:cs="Times New Roman"/>
          <w:i w:val="0"/>
          <w:iCs w:val="0"/>
          <w:color w:val="0070C0"/>
          <w:sz w:val="24"/>
          <w:szCs w:val="24"/>
          <w:lang w:val="en-CA" w:eastAsia="en-CA"/>
        </w:rPr>
      </w:pPr>
      <w:r w:rsidRPr="00EE2F64">
        <w:rPr>
          <w:rFonts w:ascii="Times New Roman" w:hAnsi="Times New Roman" w:cs="Times New Roman"/>
          <w:i w:val="0"/>
          <w:iCs w:val="0"/>
          <w:color w:val="0070C0"/>
          <w:sz w:val="24"/>
          <w:szCs w:val="24"/>
          <w:lang w:val="en-CA" w:eastAsia="en-CA"/>
        </w:rPr>
        <w:t>As per</w:t>
      </w:r>
      <w:r w:rsidR="001E3793" w:rsidRPr="00EE2F64">
        <w:rPr>
          <w:rFonts w:ascii="Times New Roman" w:hAnsi="Times New Roman" w:cs="Times New Roman"/>
          <w:i w:val="0"/>
          <w:iCs w:val="0"/>
          <w:color w:val="0070C0"/>
          <w:sz w:val="24"/>
          <w:szCs w:val="24"/>
          <w:lang w:val="en-CA" w:eastAsia="en-CA"/>
        </w:rPr>
        <w:t xml:space="preserve"> </w:t>
      </w:r>
      <w:r w:rsidR="00B43D9B" w:rsidRPr="00B43D9B">
        <w:rPr>
          <w:rFonts w:ascii="Times New Roman" w:hAnsi="Times New Roman" w:cs="Times New Roman"/>
          <w:i w:val="0"/>
          <w:iCs w:val="0"/>
          <w:color w:val="0070C0"/>
          <w:sz w:val="24"/>
          <w:szCs w:val="24"/>
          <w:lang w:val="en-CA" w:eastAsia="en-CA"/>
        </w:rPr>
        <w:t>paragraphs</w:t>
      </w:r>
      <w:r w:rsidR="00B43D9B">
        <w:rPr>
          <w:rFonts w:ascii="Times New Roman" w:hAnsi="Times New Roman" w:cs="Times New Roman"/>
          <w:i w:val="0"/>
          <w:iCs w:val="0"/>
          <w:color w:val="0070C0"/>
          <w:sz w:val="24"/>
          <w:szCs w:val="24"/>
          <w:lang w:val="en-CA" w:eastAsia="en-CA"/>
        </w:rPr>
        <w:t xml:space="preserve"> </w:t>
      </w:r>
      <w:r w:rsidR="00EB5BC9">
        <w:rPr>
          <w:rFonts w:ascii="Times New Roman" w:hAnsi="Times New Roman" w:cs="Times New Roman"/>
          <w:i w:val="0"/>
          <w:iCs w:val="0"/>
          <w:color w:val="0070C0"/>
          <w:sz w:val="24"/>
          <w:szCs w:val="24"/>
          <w:lang w:val="en-CA" w:eastAsia="en-CA"/>
        </w:rPr>
        <w:t xml:space="preserve">94 &amp; </w:t>
      </w:r>
      <w:r w:rsidR="001E3793" w:rsidRPr="00EE2F64">
        <w:rPr>
          <w:rFonts w:ascii="Times New Roman" w:hAnsi="Times New Roman" w:cs="Times New Roman"/>
          <w:i w:val="0"/>
          <w:iCs w:val="0"/>
          <w:color w:val="0070C0"/>
          <w:sz w:val="24"/>
          <w:szCs w:val="24"/>
          <w:lang w:val="en-CA" w:eastAsia="en-CA"/>
        </w:rPr>
        <w:t xml:space="preserve">95/ Article </w:t>
      </w:r>
      <w:proofErr w:type="gramStart"/>
      <w:r w:rsidR="001E3793" w:rsidRPr="00EE2F64">
        <w:rPr>
          <w:rFonts w:ascii="Times New Roman" w:hAnsi="Times New Roman" w:cs="Times New Roman"/>
          <w:i w:val="0"/>
          <w:iCs w:val="0"/>
          <w:color w:val="0070C0"/>
          <w:sz w:val="24"/>
          <w:szCs w:val="24"/>
          <w:lang w:val="en-CA" w:eastAsia="en-CA"/>
        </w:rPr>
        <w:t>14  of</w:t>
      </w:r>
      <w:proofErr w:type="gramEnd"/>
      <w:r w:rsidR="001E3793" w:rsidRPr="00EE2F64">
        <w:rPr>
          <w:rFonts w:ascii="Times New Roman" w:hAnsi="Times New Roman" w:cs="Times New Roman"/>
          <w:i w:val="0"/>
          <w:iCs w:val="0"/>
          <w:color w:val="0070C0"/>
          <w:sz w:val="24"/>
          <w:szCs w:val="24"/>
          <w:lang w:val="en-CA" w:eastAsia="en-CA"/>
        </w:rPr>
        <w:t xml:space="preserve"> the cons</w:t>
      </w:r>
      <w:r w:rsidR="005C5CF7" w:rsidRPr="00EE2F64">
        <w:rPr>
          <w:rFonts w:ascii="Times New Roman" w:hAnsi="Times New Roman" w:cs="Times New Roman"/>
          <w:i w:val="0"/>
          <w:iCs w:val="0"/>
          <w:color w:val="0070C0"/>
          <w:sz w:val="24"/>
          <w:szCs w:val="24"/>
          <w:lang w:val="en-CA" w:eastAsia="en-CA"/>
        </w:rPr>
        <w:t xml:space="preserve">titution, </w:t>
      </w:r>
      <w:r w:rsidR="00435735">
        <w:rPr>
          <w:rFonts w:ascii="Times New Roman" w:hAnsi="Times New Roman" w:cs="Times New Roman"/>
          <w:i w:val="0"/>
          <w:iCs w:val="0"/>
          <w:color w:val="0070C0"/>
          <w:sz w:val="24"/>
          <w:szCs w:val="24"/>
          <w:lang w:val="en-CA" w:eastAsia="en-CA"/>
        </w:rPr>
        <w:t>t</w:t>
      </w:r>
      <w:r w:rsidR="00435735" w:rsidRPr="00435735">
        <w:rPr>
          <w:rFonts w:ascii="Times New Roman" w:hAnsi="Times New Roman" w:cs="Times New Roman"/>
          <w:i w:val="0"/>
          <w:iCs w:val="0"/>
          <w:color w:val="0070C0"/>
          <w:sz w:val="24"/>
          <w:szCs w:val="24"/>
          <w:lang w:val="en-CA" w:eastAsia="en-CA"/>
        </w:rPr>
        <w:t>he duties of the Radio Regulations Board shall consist</w:t>
      </w:r>
      <w:r w:rsidR="009333B2">
        <w:rPr>
          <w:rFonts w:ascii="Times New Roman" w:hAnsi="Times New Roman" w:cs="Times New Roman"/>
          <w:i w:val="0"/>
          <w:iCs w:val="0"/>
          <w:color w:val="0070C0"/>
          <w:sz w:val="24"/>
          <w:szCs w:val="24"/>
          <w:lang w:val="en-CA" w:eastAsia="en-CA"/>
        </w:rPr>
        <w:t xml:space="preserve"> of :</w:t>
      </w:r>
    </w:p>
    <w:p w14:paraId="695D92A5" w14:textId="66236201" w:rsidR="0084496A" w:rsidRPr="00EA1693" w:rsidRDefault="001059A8" w:rsidP="00DB77C4">
      <w:pPr>
        <w:autoSpaceDE w:val="0"/>
        <w:autoSpaceDN w:val="0"/>
        <w:adjustRightInd w:val="0"/>
        <w:spacing w:after="240"/>
        <w:ind w:left="992"/>
        <w:rPr>
          <w:rFonts w:eastAsiaTheme="majorEastAsia"/>
          <w:i/>
          <w:iCs/>
          <w:sz w:val="24"/>
          <w:szCs w:val="24"/>
          <w:lang w:val="en-CA" w:eastAsia="en-CA"/>
        </w:rPr>
      </w:pPr>
      <w:r w:rsidRPr="00DB77C4">
        <w:rPr>
          <w:color w:val="0070C0"/>
          <w:sz w:val="24"/>
          <w:szCs w:val="24"/>
          <w:lang w:val="en-CA" w:eastAsia="en-CA"/>
        </w:rPr>
        <w:t>“</w:t>
      </w:r>
      <w:proofErr w:type="gramStart"/>
      <w:r w:rsidR="00435F62" w:rsidRPr="00435F62">
        <w:rPr>
          <w:color w:val="0070C0"/>
          <w:sz w:val="24"/>
          <w:szCs w:val="24"/>
          <w:lang w:val="en-CA" w:eastAsia="en-CA"/>
        </w:rPr>
        <w:t>the</w:t>
      </w:r>
      <w:proofErr w:type="gramEnd"/>
      <w:r w:rsidR="00435F62" w:rsidRPr="00435F62">
        <w:rPr>
          <w:color w:val="0070C0"/>
          <w:sz w:val="24"/>
          <w:szCs w:val="24"/>
          <w:lang w:val="en-CA" w:eastAsia="en-CA"/>
        </w:rPr>
        <w:t xml:space="preserve"> approval of Rules of Procedure, which include</w:t>
      </w:r>
      <w:r w:rsidR="00435F62" w:rsidRPr="00DB77C4">
        <w:rPr>
          <w:color w:val="0070C0"/>
          <w:sz w:val="24"/>
          <w:szCs w:val="24"/>
          <w:lang w:val="en-CA" w:eastAsia="en-CA"/>
        </w:rPr>
        <w:t xml:space="preserve"> </w:t>
      </w:r>
      <w:r w:rsidR="00435F62" w:rsidRPr="00435F62">
        <w:rPr>
          <w:color w:val="0070C0"/>
          <w:sz w:val="24"/>
          <w:szCs w:val="24"/>
          <w:lang w:val="en-CA" w:eastAsia="en-CA"/>
        </w:rPr>
        <w:t>technical criteria, in accordance with the Radio</w:t>
      </w:r>
      <w:r w:rsidR="00DC05E9" w:rsidRPr="00DB77C4">
        <w:rPr>
          <w:color w:val="0070C0"/>
          <w:sz w:val="24"/>
          <w:szCs w:val="24"/>
          <w:lang w:val="en-CA" w:eastAsia="en-CA"/>
        </w:rPr>
        <w:t xml:space="preserve"> </w:t>
      </w:r>
      <w:r w:rsidR="00435F62" w:rsidRPr="00435F62">
        <w:rPr>
          <w:color w:val="0070C0"/>
          <w:sz w:val="24"/>
          <w:szCs w:val="24"/>
          <w:lang w:val="en-CA" w:eastAsia="en-CA"/>
        </w:rPr>
        <w:t>Regulations and with any decision which may be taken</w:t>
      </w:r>
      <w:r w:rsidR="00435F62" w:rsidRPr="00DB77C4">
        <w:rPr>
          <w:color w:val="0070C0"/>
          <w:sz w:val="24"/>
          <w:szCs w:val="24"/>
          <w:lang w:val="en-CA" w:eastAsia="en-CA"/>
        </w:rPr>
        <w:t xml:space="preserve"> </w:t>
      </w:r>
      <w:r w:rsidR="00435F62" w:rsidRPr="00435F62">
        <w:rPr>
          <w:color w:val="0070C0"/>
          <w:sz w:val="24"/>
          <w:szCs w:val="24"/>
          <w:lang w:val="en-CA" w:eastAsia="en-CA"/>
        </w:rPr>
        <w:t>by competent radiocommunication conferences. These</w:t>
      </w:r>
      <w:r w:rsidR="00435F62" w:rsidRPr="00DB77C4">
        <w:rPr>
          <w:color w:val="0070C0"/>
          <w:sz w:val="24"/>
          <w:szCs w:val="24"/>
          <w:lang w:val="en-CA" w:eastAsia="en-CA"/>
        </w:rPr>
        <w:t xml:space="preserve"> </w:t>
      </w:r>
      <w:r w:rsidR="00435F62" w:rsidRPr="00435F62">
        <w:rPr>
          <w:color w:val="0070C0"/>
          <w:sz w:val="24"/>
          <w:szCs w:val="24"/>
          <w:lang w:val="en-CA" w:eastAsia="en-CA"/>
        </w:rPr>
        <w:t>Rules of Procedure shall be used by the Director and the</w:t>
      </w:r>
      <w:r w:rsidR="00435F62" w:rsidRPr="00DB77C4">
        <w:rPr>
          <w:color w:val="0070C0"/>
          <w:sz w:val="24"/>
          <w:szCs w:val="24"/>
          <w:lang w:val="en-CA" w:eastAsia="en-CA"/>
        </w:rPr>
        <w:t xml:space="preserve"> </w:t>
      </w:r>
      <w:r w:rsidR="00435F62" w:rsidRPr="00435F62">
        <w:rPr>
          <w:color w:val="0070C0"/>
          <w:sz w:val="24"/>
          <w:szCs w:val="24"/>
          <w:lang w:val="en-CA" w:eastAsia="en-CA"/>
        </w:rPr>
        <w:t>Bureau in the application of the Radio Regulations to</w:t>
      </w:r>
      <w:r w:rsidR="00435F62" w:rsidRPr="00DB77C4">
        <w:rPr>
          <w:color w:val="0070C0"/>
          <w:sz w:val="24"/>
          <w:szCs w:val="24"/>
          <w:lang w:val="en-CA" w:eastAsia="en-CA"/>
        </w:rPr>
        <w:t xml:space="preserve"> </w:t>
      </w:r>
      <w:r w:rsidR="00435F62" w:rsidRPr="00435F62">
        <w:rPr>
          <w:color w:val="0070C0"/>
          <w:sz w:val="24"/>
          <w:szCs w:val="24"/>
          <w:lang w:val="en-CA" w:eastAsia="en-CA"/>
        </w:rPr>
        <w:t>register frequency assignments made by Member</w:t>
      </w:r>
      <w:r w:rsidR="00435F62" w:rsidRPr="00DB77C4">
        <w:rPr>
          <w:color w:val="0070C0"/>
          <w:sz w:val="24"/>
          <w:szCs w:val="24"/>
          <w:lang w:val="en-CA" w:eastAsia="en-CA"/>
        </w:rPr>
        <w:t xml:space="preserve"> </w:t>
      </w:r>
      <w:r w:rsidR="00435F62" w:rsidRPr="00435F62">
        <w:rPr>
          <w:color w:val="0070C0"/>
          <w:sz w:val="24"/>
          <w:szCs w:val="24"/>
          <w:lang w:val="en-CA" w:eastAsia="en-CA"/>
        </w:rPr>
        <w:t>States. These Rules shall be developed in a transparent</w:t>
      </w:r>
      <w:r w:rsidR="00435F62" w:rsidRPr="00DB77C4">
        <w:rPr>
          <w:color w:val="0070C0"/>
          <w:sz w:val="24"/>
          <w:szCs w:val="24"/>
          <w:lang w:val="en-CA" w:eastAsia="en-CA"/>
        </w:rPr>
        <w:t xml:space="preserve"> </w:t>
      </w:r>
      <w:r w:rsidR="00435F62" w:rsidRPr="00435F62">
        <w:rPr>
          <w:color w:val="0070C0"/>
          <w:sz w:val="24"/>
          <w:szCs w:val="24"/>
          <w:lang w:val="en-CA" w:eastAsia="en-CA"/>
        </w:rPr>
        <w:t>manner and shall be open to comment by</w:t>
      </w:r>
      <w:r w:rsidR="00435F62" w:rsidRPr="00DB77C4">
        <w:rPr>
          <w:color w:val="0070C0"/>
          <w:sz w:val="24"/>
          <w:szCs w:val="24"/>
          <w:lang w:val="en-CA" w:eastAsia="en-CA"/>
        </w:rPr>
        <w:t xml:space="preserve"> </w:t>
      </w:r>
      <w:r w:rsidR="00435F62" w:rsidRPr="00435F62">
        <w:rPr>
          <w:color w:val="0070C0"/>
          <w:sz w:val="24"/>
          <w:szCs w:val="24"/>
          <w:lang w:val="en-CA" w:eastAsia="en-CA"/>
        </w:rPr>
        <w:t>administrations and, in case of continuing</w:t>
      </w:r>
      <w:r w:rsidR="00DC05E9" w:rsidRPr="00DB77C4">
        <w:rPr>
          <w:color w:val="0070C0"/>
          <w:sz w:val="24"/>
          <w:szCs w:val="24"/>
          <w:lang w:val="en-CA" w:eastAsia="en-CA"/>
        </w:rPr>
        <w:t xml:space="preserve"> </w:t>
      </w:r>
      <w:r w:rsidR="00435F62" w:rsidRPr="00435F62">
        <w:rPr>
          <w:color w:val="0070C0"/>
          <w:sz w:val="24"/>
          <w:szCs w:val="24"/>
          <w:lang w:val="en-CA" w:eastAsia="en-CA"/>
        </w:rPr>
        <w:t>disagreement, the matter shall be submitted to the next</w:t>
      </w:r>
      <w:r w:rsidRPr="00DB77C4">
        <w:rPr>
          <w:color w:val="0070C0"/>
          <w:sz w:val="24"/>
          <w:szCs w:val="24"/>
          <w:lang w:val="en-CA" w:eastAsia="en-CA"/>
        </w:rPr>
        <w:t xml:space="preserve"> </w:t>
      </w:r>
      <w:r w:rsidR="00435F62" w:rsidRPr="00DB77C4">
        <w:rPr>
          <w:color w:val="0070C0"/>
          <w:sz w:val="24"/>
          <w:szCs w:val="24"/>
          <w:lang w:val="en-CA" w:eastAsia="en-CA"/>
        </w:rPr>
        <w:t>world radiocommunication conference</w:t>
      </w:r>
      <w:r w:rsidR="00DC05E9" w:rsidRPr="00DB77C4">
        <w:rPr>
          <w:color w:val="0070C0"/>
          <w:sz w:val="24"/>
          <w:szCs w:val="24"/>
          <w:lang w:val="en-CA" w:eastAsia="en-CA"/>
        </w:rPr>
        <w:t>;”</w:t>
      </w:r>
      <w:r w:rsidR="00427B54" w:rsidRPr="00427B54">
        <w:rPr>
          <w:rFonts w:ascii="Calibri" w:hAnsi="Calibri" w:cs="Calibri"/>
          <w:i/>
          <w:color w:val="0070C0"/>
          <w:sz w:val="16"/>
          <w:szCs w:val="16"/>
          <w:highlight w:val="lightGray"/>
          <w:lang w:val="en-CA" w:eastAsia="en-CA"/>
        </w:rPr>
        <w:t xml:space="preserve"> </w:t>
      </w:r>
      <w:r w:rsidR="00427B54" w:rsidRPr="00EA1693">
        <w:rPr>
          <w:rFonts w:ascii="Calibri" w:hAnsi="Calibri" w:cs="Calibri"/>
          <w:i/>
          <w:sz w:val="16"/>
          <w:szCs w:val="16"/>
          <w:highlight w:val="lightGray"/>
          <w:lang w:val="en-CA" w:eastAsia="en-CA"/>
        </w:rPr>
        <w:t>(Rules of Procedure 2021 edition (+ rev.2)</w:t>
      </w:r>
    </w:p>
    <w:p w14:paraId="3443B19A" w14:textId="078D4674" w:rsidR="004B49F4" w:rsidRPr="00E86763" w:rsidRDefault="00010A3A">
      <w:pPr>
        <w:pStyle w:val="Heading4"/>
        <w:numPr>
          <w:ilvl w:val="3"/>
          <w:numId w:val="30"/>
        </w:numPr>
        <w:spacing w:after="120"/>
        <w:ind w:left="426" w:firstLine="567"/>
        <w:rPr>
          <w:rFonts w:ascii="Times New Roman" w:eastAsia="Times New Roman" w:hAnsi="Times New Roman" w:cs="Times New Roman"/>
          <w:i w:val="0"/>
          <w:iCs w:val="0"/>
          <w:color w:val="0070C0"/>
          <w:sz w:val="24"/>
          <w:szCs w:val="24"/>
          <w:lang w:val="en-CA" w:eastAsia="en-CA"/>
        </w:rPr>
      </w:pPr>
      <w:r w:rsidRPr="00E86763">
        <w:rPr>
          <w:rFonts w:ascii="Times New Roman" w:eastAsia="Times New Roman" w:hAnsi="Times New Roman" w:cs="Times New Roman"/>
          <w:i w:val="0"/>
          <w:iCs w:val="0"/>
          <w:color w:val="0070C0"/>
          <w:sz w:val="24"/>
          <w:szCs w:val="24"/>
          <w:lang w:val="en-CA" w:eastAsia="en-CA"/>
        </w:rPr>
        <w:t>T</w:t>
      </w:r>
      <w:r w:rsidR="001059A8" w:rsidRPr="00E86763">
        <w:rPr>
          <w:rFonts w:ascii="Times New Roman" w:eastAsia="Times New Roman" w:hAnsi="Times New Roman" w:cs="Times New Roman"/>
          <w:i w:val="0"/>
          <w:iCs w:val="0"/>
          <w:color w:val="0070C0"/>
          <w:sz w:val="24"/>
          <w:szCs w:val="24"/>
          <w:lang w:val="en-CA" w:eastAsia="en-CA"/>
        </w:rPr>
        <w:t xml:space="preserve">he </w:t>
      </w:r>
      <w:r w:rsidR="00022F0A" w:rsidRPr="00E86763">
        <w:rPr>
          <w:rFonts w:ascii="Times New Roman" w:eastAsia="Times New Roman" w:hAnsi="Times New Roman" w:cs="Times New Roman"/>
          <w:i w:val="0"/>
          <w:iCs w:val="0"/>
          <w:color w:val="0070C0"/>
          <w:sz w:val="24"/>
          <w:szCs w:val="24"/>
          <w:lang w:val="en-CA" w:eastAsia="en-CA"/>
        </w:rPr>
        <w:t xml:space="preserve">Rule </w:t>
      </w:r>
      <w:r w:rsidR="00221B4D" w:rsidRPr="00E86763">
        <w:rPr>
          <w:rFonts w:ascii="Times New Roman" w:eastAsia="Times New Roman" w:hAnsi="Times New Roman" w:cs="Times New Roman"/>
          <w:i w:val="0"/>
          <w:iCs w:val="0"/>
          <w:color w:val="0070C0"/>
          <w:sz w:val="24"/>
          <w:szCs w:val="24"/>
          <w:lang w:val="en-CA" w:eastAsia="en-CA"/>
        </w:rPr>
        <w:t xml:space="preserve">of </w:t>
      </w:r>
      <w:proofErr w:type="gramStart"/>
      <w:r w:rsidR="00221B4D" w:rsidRPr="00E86763">
        <w:rPr>
          <w:rFonts w:ascii="Times New Roman" w:eastAsia="Times New Roman" w:hAnsi="Times New Roman" w:cs="Times New Roman"/>
          <w:i w:val="0"/>
          <w:iCs w:val="0"/>
          <w:color w:val="0070C0"/>
          <w:sz w:val="24"/>
          <w:szCs w:val="24"/>
          <w:lang w:val="en-CA" w:eastAsia="en-CA"/>
        </w:rPr>
        <w:t xml:space="preserve">Procedure </w:t>
      </w:r>
      <w:r w:rsidR="00B81869" w:rsidRPr="00E86763">
        <w:rPr>
          <w:rFonts w:ascii="Times New Roman" w:eastAsia="Times New Roman" w:hAnsi="Times New Roman" w:cs="Times New Roman"/>
          <w:i w:val="0"/>
          <w:iCs w:val="0"/>
          <w:color w:val="0070C0"/>
          <w:sz w:val="24"/>
          <w:szCs w:val="24"/>
          <w:lang w:val="en-CA" w:eastAsia="en-CA"/>
        </w:rPr>
        <w:t xml:space="preserve"> </w:t>
      </w:r>
      <w:r w:rsidR="00C240B5" w:rsidRPr="00E86763">
        <w:rPr>
          <w:rFonts w:ascii="Times New Roman" w:eastAsia="Times New Roman" w:hAnsi="Times New Roman" w:cs="Times New Roman"/>
          <w:i w:val="0"/>
          <w:iCs w:val="0"/>
          <w:color w:val="0070C0"/>
          <w:sz w:val="24"/>
          <w:szCs w:val="24"/>
          <w:lang w:val="en-CA" w:eastAsia="en-CA"/>
        </w:rPr>
        <w:t>27</w:t>
      </w:r>
      <w:proofErr w:type="gramEnd"/>
      <w:r w:rsidR="00C240B5" w:rsidRPr="00E86763">
        <w:rPr>
          <w:rFonts w:ascii="Times New Roman" w:eastAsia="Times New Roman" w:hAnsi="Times New Roman" w:cs="Times New Roman"/>
          <w:i w:val="0"/>
          <w:iCs w:val="0"/>
          <w:color w:val="0070C0"/>
          <w:sz w:val="24"/>
          <w:szCs w:val="24"/>
          <w:lang w:val="en-CA" w:eastAsia="en-CA"/>
        </w:rPr>
        <w:t>/19</w:t>
      </w:r>
      <w:r w:rsidR="008E11A5" w:rsidRPr="00E86763">
        <w:rPr>
          <w:rFonts w:ascii="Times New Roman" w:eastAsia="Times New Roman" w:hAnsi="Times New Roman" w:cs="Times New Roman"/>
          <w:i w:val="0"/>
          <w:iCs w:val="0"/>
          <w:color w:val="0070C0"/>
          <w:sz w:val="24"/>
          <w:szCs w:val="24"/>
          <w:lang w:val="en-CA" w:eastAsia="en-CA"/>
        </w:rPr>
        <w:t xml:space="preserve"> </w:t>
      </w:r>
      <w:r w:rsidR="00BA3D69" w:rsidRPr="00E86763">
        <w:rPr>
          <w:rFonts w:ascii="Times New Roman" w:eastAsia="Times New Roman" w:hAnsi="Times New Roman" w:cs="Times New Roman"/>
          <w:i w:val="0"/>
          <w:iCs w:val="0"/>
          <w:color w:val="0070C0"/>
          <w:sz w:val="24"/>
          <w:szCs w:val="24"/>
          <w:lang w:val="en-CA" w:eastAsia="en-CA"/>
        </w:rPr>
        <w:t>–</w:t>
      </w:r>
      <w:r w:rsidR="00AE7DC2" w:rsidRPr="00E86763">
        <w:rPr>
          <w:rFonts w:ascii="Times New Roman" w:eastAsia="Times New Roman" w:hAnsi="Times New Roman" w:cs="Times New Roman"/>
          <w:i w:val="0"/>
          <w:iCs w:val="0"/>
          <w:color w:val="0070C0"/>
          <w:sz w:val="24"/>
          <w:szCs w:val="24"/>
          <w:lang w:val="en-CA" w:eastAsia="en-CA"/>
        </w:rPr>
        <w:t xml:space="preserve"> </w:t>
      </w:r>
      <w:r w:rsidR="00BA3D69" w:rsidRPr="00E86763">
        <w:rPr>
          <w:rFonts w:ascii="Times New Roman" w:eastAsia="Times New Roman" w:hAnsi="Times New Roman" w:cs="Times New Roman"/>
          <w:i w:val="0"/>
          <w:iCs w:val="0"/>
          <w:color w:val="0070C0"/>
          <w:sz w:val="24"/>
          <w:szCs w:val="24"/>
          <w:lang w:val="en-CA" w:eastAsia="en-CA"/>
        </w:rPr>
        <w:t xml:space="preserve">concerning the </w:t>
      </w:r>
      <w:r w:rsidR="00221B4D" w:rsidRPr="00E86763">
        <w:rPr>
          <w:rFonts w:ascii="Times New Roman" w:eastAsia="Times New Roman" w:hAnsi="Times New Roman" w:cs="Times New Roman"/>
          <w:i w:val="0"/>
          <w:iCs w:val="0"/>
          <w:color w:val="0070C0"/>
          <w:sz w:val="24"/>
          <w:szCs w:val="24"/>
          <w:lang w:val="en-CA" w:eastAsia="en-CA"/>
        </w:rPr>
        <w:t>APPENDIX 27 to the RR</w:t>
      </w:r>
      <w:r w:rsidR="00AF68E5" w:rsidRPr="00E86763">
        <w:rPr>
          <w:rFonts w:ascii="Times New Roman" w:eastAsia="Times New Roman" w:hAnsi="Times New Roman" w:cs="Times New Roman"/>
          <w:i w:val="0"/>
          <w:iCs w:val="0"/>
          <w:color w:val="0070C0"/>
          <w:sz w:val="24"/>
          <w:szCs w:val="24"/>
          <w:lang w:val="en-CA" w:eastAsia="en-CA"/>
        </w:rPr>
        <w:t xml:space="preserve"> </w:t>
      </w:r>
      <w:r w:rsidR="0059009B" w:rsidRPr="00E86763">
        <w:rPr>
          <w:rFonts w:ascii="Times New Roman" w:eastAsia="Times New Roman" w:hAnsi="Times New Roman" w:cs="Times New Roman"/>
          <w:i w:val="0"/>
          <w:iCs w:val="0"/>
          <w:color w:val="0070C0"/>
          <w:sz w:val="24"/>
          <w:szCs w:val="24"/>
          <w:lang w:val="en-CA" w:eastAsia="en-CA"/>
        </w:rPr>
        <w:t>mentions:</w:t>
      </w:r>
    </w:p>
    <w:p w14:paraId="1807E094" w14:textId="77777777" w:rsidR="006D64DE" w:rsidRPr="00E86763" w:rsidRDefault="00AC5DD2" w:rsidP="00AC5DD2">
      <w:pPr>
        <w:ind w:left="993"/>
        <w:rPr>
          <w:color w:val="0070C0"/>
          <w:sz w:val="24"/>
          <w:szCs w:val="24"/>
          <w:lang w:val="en-CA" w:eastAsia="en-CA"/>
        </w:rPr>
      </w:pPr>
      <w:r w:rsidRPr="00E86763">
        <w:rPr>
          <w:color w:val="0070C0"/>
          <w:sz w:val="24"/>
          <w:szCs w:val="24"/>
          <w:lang w:val="en-CA" w:eastAsia="en-CA"/>
        </w:rPr>
        <w:t>“</w:t>
      </w:r>
      <w:r w:rsidR="009E2BB6" w:rsidRPr="00E86763">
        <w:rPr>
          <w:color w:val="0070C0"/>
          <w:sz w:val="24"/>
          <w:szCs w:val="24"/>
          <w:lang w:val="en-CA" w:eastAsia="en-CA"/>
        </w:rPr>
        <w:t xml:space="preserve">This provision specifies the role of the ICAO in performing voluntary coordination (“should”) in the operational use of the frequencies. The Board considers such a coordination as an internal ICAO activity, intended to conclude operational agreements between the international operators (e.g. </w:t>
      </w:r>
      <w:proofErr w:type="gramStart"/>
      <w:r w:rsidR="009E2BB6" w:rsidRPr="00E86763">
        <w:rPr>
          <w:color w:val="0070C0"/>
          <w:sz w:val="24"/>
          <w:szCs w:val="24"/>
          <w:lang w:val="en-CA" w:eastAsia="en-CA"/>
        </w:rPr>
        <w:t>time sharing</w:t>
      </w:r>
      <w:proofErr w:type="gramEnd"/>
      <w:r w:rsidR="009E2BB6" w:rsidRPr="00E86763">
        <w:rPr>
          <w:color w:val="0070C0"/>
          <w:sz w:val="24"/>
          <w:szCs w:val="24"/>
          <w:lang w:val="en-CA" w:eastAsia="en-CA"/>
        </w:rPr>
        <w:t xml:space="preserve"> arrangement). Therefore, the Bureau </w:t>
      </w:r>
      <w:r w:rsidR="009E2BB6" w:rsidRPr="00E86763">
        <w:rPr>
          <w:color w:val="0070C0"/>
          <w:sz w:val="24"/>
          <w:szCs w:val="24"/>
          <w:lang w:val="en-CA" w:eastAsia="en-CA"/>
        </w:rPr>
        <w:lastRenderedPageBreak/>
        <w:t xml:space="preserve">will not </w:t>
      </w:r>
      <w:proofErr w:type="gramStart"/>
      <w:r w:rsidR="009E2BB6" w:rsidRPr="00E86763">
        <w:rPr>
          <w:color w:val="0070C0"/>
          <w:sz w:val="24"/>
          <w:szCs w:val="24"/>
          <w:lang w:val="en-CA" w:eastAsia="en-CA"/>
        </w:rPr>
        <w:t>take into account</w:t>
      </w:r>
      <w:proofErr w:type="gramEnd"/>
      <w:r w:rsidR="009E2BB6" w:rsidRPr="00E86763">
        <w:rPr>
          <w:color w:val="0070C0"/>
          <w:sz w:val="24"/>
          <w:szCs w:val="24"/>
          <w:lang w:val="en-CA" w:eastAsia="en-CA"/>
        </w:rPr>
        <w:t xml:space="preserve"> such agreements between operators, unless they are communicated to the Bureau by their national telecommunication administrations.</w:t>
      </w:r>
      <w:r w:rsidRPr="00E86763">
        <w:rPr>
          <w:color w:val="0070C0"/>
          <w:sz w:val="24"/>
          <w:szCs w:val="24"/>
          <w:lang w:val="en-CA" w:eastAsia="en-CA"/>
        </w:rPr>
        <w:t>”</w:t>
      </w:r>
      <w:r w:rsidR="006D64DE" w:rsidRPr="00E86763">
        <w:rPr>
          <w:color w:val="0070C0"/>
          <w:sz w:val="24"/>
          <w:szCs w:val="24"/>
          <w:lang w:val="en-CA" w:eastAsia="en-CA"/>
        </w:rPr>
        <w:t xml:space="preserve"> </w:t>
      </w:r>
    </w:p>
    <w:p w14:paraId="7A71B72B" w14:textId="54F8DF39" w:rsidR="009E2BB6" w:rsidRPr="00EA1693" w:rsidRDefault="000F6EC1" w:rsidP="000F6EC1">
      <w:pPr>
        <w:ind w:left="993"/>
        <w:jc w:val="right"/>
        <w:rPr>
          <w:rFonts w:ascii="Calibri" w:hAnsi="Calibri" w:cs="Calibri"/>
          <w:i/>
          <w:iCs/>
          <w:sz w:val="16"/>
          <w:szCs w:val="16"/>
          <w:lang w:val="en-CA" w:eastAsia="en-CA"/>
        </w:rPr>
      </w:pPr>
      <w:r w:rsidRPr="00EA1693">
        <w:rPr>
          <w:rFonts w:ascii="Calibri" w:hAnsi="Calibri" w:cs="Calibri"/>
          <w:i/>
          <w:sz w:val="16"/>
          <w:szCs w:val="16"/>
          <w:highlight w:val="lightGray"/>
          <w:lang w:val="en-CA" w:eastAsia="en-CA"/>
        </w:rPr>
        <w:t xml:space="preserve">(Rules of Procedure </w:t>
      </w:r>
      <w:r w:rsidR="006D64DE" w:rsidRPr="00EA1693">
        <w:rPr>
          <w:rFonts w:ascii="Calibri" w:hAnsi="Calibri" w:cs="Calibri"/>
          <w:i/>
          <w:sz w:val="16"/>
          <w:szCs w:val="16"/>
          <w:highlight w:val="lightGray"/>
          <w:lang w:val="en-CA" w:eastAsia="en-CA"/>
        </w:rPr>
        <w:t>2021 edition (+ rev.2)</w:t>
      </w:r>
    </w:p>
    <w:p w14:paraId="5DD3C8B1" w14:textId="2FC659C5" w:rsidR="00DD6955" w:rsidRDefault="00DD6955" w:rsidP="00DD6955">
      <w:pPr>
        <w:autoSpaceDE w:val="0"/>
        <w:autoSpaceDN w:val="0"/>
        <w:adjustRightInd w:val="0"/>
        <w:rPr>
          <w:rFonts w:ascii="Calibri" w:hAnsi="Calibri" w:cs="Calibri"/>
          <w:sz w:val="24"/>
          <w:lang w:val="en-CA" w:eastAsia="en-CA"/>
        </w:rPr>
      </w:pPr>
    </w:p>
    <w:p w14:paraId="676EB4EE" w14:textId="36BBC7EB" w:rsidR="00E86763" w:rsidRDefault="00E86763" w:rsidP="00DD6955">
      <w:pPr>
        <w:autoSpaceDE w:val="0"/>
        <w:autoSpaceDN w:val="0"/>
        <w:adjustRightInd w:val="0"/>
        <w:rPr>
          <w:rFonts w:ascii="Calibri" w:hAnsi="Calibri" w:cs="Calibri"/>
          <w:sz w:val="24"/>
          <w:lang w:val="en-CA" w:eastAsia="en-CA"/>
        </w:rPr>
      </w:pPr>
    </w:p>
    <w:p w14:paraId="5CF15697" w14:textId="384637A7" w:rsidR="00E86763" w:rsidRDefault="00E86763" w:rsidP="00DD6955">
      <w:pPr>
        <w:autoSpaceDE w:val="0"/>
        <w:autoSpaceDN w:val="0"/>
        <w:adjustRightInd w:val="0"/>
        <w:rPr>
          <w:rFonts w:ascii="Calibri" w:hAnsi="Calibri" w:cs="Calibri"/>
          <w:sz w:val="24"/>
          <w:lang w:val="en-CA" w:eastAsia="en-CA"/>
        </w:rPr>
      </w:pPr>
    </w:p>
    <w:p w14:paraId="48CA443A" w14:textId="3106E819" w:rsidR="00EA1693" w:rsidRPr="00EA1693" w:rsidRDefault="005269E5">
      <w:pPr>
        <w:pStyle w:val="Heading3"/>
        <w:numPr>
          <w:ilvl w:val="2"/>
          <w:numId w:val="26"/>
        </w:numPr>
        <w:spacing w:after="0"/>
        <w:ind w:left="425" w:firstLine="284"/>
        <w:jc w:val="center"/>
        <w:rPr>
          <w:rFonts w:ascii="Times New Roman Bold" w:eastAsia="Times New Roman Bold" w:hAnsi="Times New Roman Bold" w:cs="Times New Roman Bold"/>
          <w:color w:val="00B050"/>
        </w:rPr>
      </w:pPr>
      <w:r w:rsidRPr="001B5B91">
        <w:rPr>
          <w:rFonts w:ascii="Times New Roman Bold" w:hAnsi="Times New Roman Bold"/>
        </w:rPr>
        <w:t>Aeronautical Services</w:t>
      </w:r>
    </w:p>
    <w:p w14:paraId="0171450F" w14:textId="2AC43340" w:rsidR="188A33ED" w:rsidRDefault="188A33ED" w:rsidP="00662571">
      <w:pPr>
        <w:pStyle w:val="Heading3"/>
        <w:numPr>
          <w:ilvl w:val="0"/>
          <w:numId w:val="0"/>
        </w:numPr>
        <w:spacing w:before="0" w:after="0"/>
        <w:ind w:left="710"/>
        <w:jc w:val="center"/>
        <w:rPr>
          <w:rFonts w:ascii="Times New Roman Bold" w:eastAsia="Times New Roman Bold" w:hAnsi="Times New Roman Bold" w:cs="Times New Roman Bold"/>
          <w:sz w:val="16"/>
          <w:szCs w:val="16"/>
        </w:rPr>
      </w:pPr>
      <w:r w:rsidRPr="00EA1693">
        <w:rPr>
          <w:rFonts w:ascii="Times New Roman Bold" w:eastAsia="Times New Roman Bold" w:hAnsi="Times New Roman Bold" w:cs="Times New Roman Bold"/>
          <w:sz w:val="16"/>
          <w:szCs w:val="16"/>
          <w:highlight w:val="lightGray"/>
        </w:rPr>
        <w:t xml:space="preserve">[Source: Section </w:t>
      </w:r>
      <w:r w:rsidR="00FA5D85">
        <w:rPr>
          <w:rFonts w:ascii="Times New Roman Bold" w:eastAsia="Times New Roman Bold" w:hAnsi="Times New Roman Bold" w:cs="Times New Roman Bold"/>
          <w:sz w:val="16"/>
          <w:szCs w:val="16"/>
          <w:highlight w:val="lightGray"/>
        </w:rPr>
        <w:t xml:space="preserve"># &amp; </w:t>
      </w:r>
      <w:r w:rsidRPr="00EA1693">
        <w:rPr>
          <w:rFonts w:ascii="Times New Roman Bold" w:eastAsia="Times New Roman Bold" w:hAnsi="Times New Roman Bold" w:cs="Times New Roman Bold"/>
          <w:sz w:val="16"/>
          <w:szCs w:val="16"/>
          <w:highlight w:val="lightGray"/>
        </w:rPr>
        <w:t xml:space="preserve">6.4 </w:t>
      </w:r>
      <w:r w:rsidR="00F130D8">
        <w:rPr>
          <w:rFonts w:ascii="Times New Roman Bold" w:eastAsia="Times New Roman Bold" w:hAnsi="Times New Roman Bold" w:cs="Times New Roman Bold"/>
          <w:sz w:val="16"/>
          <w:szCs w:val="16"/>
          <w:highlight w:val="lightGray"/>
        </w:rPr>
        <w:t xml:space="preserve">/ </w:t>
      </w:r>
      <w:r w:rsidRPr="00EA1693">
        <w:rPr>
          <w:rFonts w:ascii="Times New Roman Bold" w:hAnsi="Times New Roman Bold"/>
          <w:sz w:val="16"/>
          <w:szCs w:val="16"/>
          <w:highlight w:val="lightGray"/>
        </w:rPr>
        <w:t>doc no. 9718_vol_1_2ed]</w:t>
      </w:r>
      <w:r w:rsidRPr="00EA1693">
        <w:rPr>
          <w:rFonts w:ascii="Times New Roman Bold" w:eastAsia="Times New Roman Bold" w:hAnsi="Times New Roman Bold" w:cs="Times New Roman Bold"/>
          <w:sz w:val="16"/>
          <w:szCs w:val="16"/>
          <w:highlight w:val="lightGray"/>
        </w:rPr>
        <w:t>.</w:t>
      </w:r>
    </w:p>
    <w:p w14:paraId="1D40A1E4" w14:textId="77777777" w:rsidR="0090235D" w:rsidRPr="00FF174A" w:rsidRDefault="0090235D" w:rsidP="00653272">
      <w:pPr>
        <w:ind w:left="851"/>
        <w:rPr>
          <w:rFonts w:eastAsia="Times New Roman Bold"/>
          <w:sz w:val="24"/>
          <w:szCs w:val="24"/>
        </w:rPr>
      </w:pPr>
    </w:p>
    <w:p w14:paraId="7819F01E" w14:textId="2AC6FC4C" w:rsidR="007B3DB4" w:rsidRDefault="00C14C7D">
      <w:pPr>
        <w:pStyle w:val="Heading4"/>
        <w:numPr>
          <w:ilvl w:val="3"/>
          <w:numId w:val="32"/>
        </w:numPr>
        <w:spacing w:after="120"/>
        <w:ind w:left="426" w:firstLine="567"/>
        <w:rPr>
          <w:rFonts w:ascii="Times New Roman" w:hAnsi="Times New Roman" w:cs="Times New Roman"/>
          <w:i w:val="0"/>
          <w:iCs w:val="0"/>
          <w:color w:val="auto"/>
          <w:sz w:val="24"/>
          <w:szCs w:val="24"/>
          <w:lang w:val="en-CA" w:eastAsia="en-CA"/>
        </w:rPr>
      </w:pPr>
      <w:r>
        <w:rPr>
          <w:rFonts w:ascii="Times New Roman" w:hAnsi="Times New Roman" w:cs="Times New Roman"/>
          <w:i w:val="0"/>
          <w:iCs w:val="0"/>
          <w:color w:val="auto"/>
          <w:sz w:val="24"/>
          <w:szCs w:val="24"/>
          <w:lang w:val="en-CA" w:eastAsia="en-CA"/>
        </w:rPr>
        <w:t xml:space="preserve"> </w:t>
      </w:r>
      <w:r w:rsidR="007B3DB4" w:rsidRPr="007B3DB4">
        <w:rPr>
          <w:rFonts w:ascii="Times New Roman" w:hAnsi="Times New Roman" w:cs="Times New Roman"/>
          <w:i w:val="0"/>
          <w:iCs w:val="0"/>
          <w:color w:val="auto"/>
          <w:sz w:val="24"/>
          <w:szCs w:val="24"/>
          <w:lang w:val="en-CA" w:eastAsia="en-CA"/>
        </w:rPr>
        <w:t xml:space="preserve">Aviation services are recognized important users of radio spectrum to create safe and expeditious conditions to support air operations. The aeronautical mobile (route) service (AM(R)S), the aeronautical radionavigation service (ARNS) and their satellite service counterparts are important components in the mobile and radiodetermination families of users (see Figure 3-3) with (normally) exclusive allocations made on a worldwide basis to ensure global harmonization. A summary overview of the use of spectrum by aviation is in </w:t>
      </w:r>
      <w:r w:rsidR="000E05DE" w:rsidRPr="000E05DE">
        <w:rPr>
          <w:rFonts w:ascii="Times New Roman" w:hAnsi="Times New Roman" w:cs="Times New Roman"/>
          <w:i w:val="0"/>
          <w:iCs w:val="0"/>
          <w:color w:val="auto"/>
          <w:sz w:val="24"/>
          <w:szCs w:val="24"/>
          <w:highlight w:val="yellow"/>
          <w:lang w:val="en-CA" w:eastAsia="en-CA"/>
        </w:rPr>
        <w:t xml:space="preserve">(Figure </w:t>
      </w:r>
      <w:r w:rsidR="00C1063B">
        <w:rPr>
          <w:rFonts w:ascii="Times New Roman" w:hAnsi="Times New Roman" w:cs="Times New Roman"/>
          <w:i w:val="0"/>
          <w:iCs w:val="0"/>
          <w:color w:val="auto"/>
          <w:sz w:val="24"/>
          <w:szCs w:val="24"/>
          <w:highlight w:val="yellow"/>
          <w:lang w:val="en-CA" w:eastAsia="en-CA"/>
        </w:rPr>
        <w:t>xx</w:t>
      </w:r>
      <w:r w:rsidR="000E05DE" w:rsidRPr="000E05DE">
        <w:rPr>
          <w:rFonts w:ascii="Times New Roman" w:hAnsi="Times New Roman" w:cs="Times New Roman"/>
          <w:i w:val="0"/>
          <w:iCs w:val="0"/>
          <w:color w:val="auto"/>
          <w:sz w:val="24"/>
          <w:szCs w:val="24"/>
          <w:highlight w:val="yellow"/>
          <w:lang w:val="en-CA" w:eastAsia="en-CA"/>
        </w:rPr>
        <w:t>.</w:t>
      </w:r>
      <w:r w:rsidR="00C1063B">
        <w:rPr>
          <w:rFonts w:ascii="Times New Roman" w:hAnsi="Times New Roman" w:cs="Times New Roman"/>
          <w:i w:val="0"/>
          <w:iCs w:val="0"/>
          <w:color w:val="auto"/>
          <w:sz w:val="24"/>
          <w:szCs w:val="24"/>
          <w:highlight w:val="yellow"/>
          <w:lang w:val="en-CA" w:eastAsia="en-CA"/>
        </w:rPr>
        <w:t>:</w:t>
      </w:r>
      <w:r w:rsidR="000E05DE" w:rsidRPr="000E05DE">
        <w:rPr>
          <w:rFonts w:ascii="Times New Roman" w:hAnsi="Times New Roman" w:cs="Times New Roman"/>
          <w:i w:val="0"/>
          <w:iCs w:val="0"/>
          <w:color w:val="auto"/>
          <w:sz w:val="24"/>
          <w:szCs w:val="24"/>
          <w:highlight w:val="yellow"/>
          <w:lang w:val="en-CA" w:eastAsia="en-CA"/>
        </w:rPr>
        <w:t xml:space="preserve"> </w:t>
      </w:r>
      <w:r w:rsidR="000E05DE" w:rsidRPr="00C1063B">
        <w:rPr>
          <w:rFonts w:ascii="Times New Roman" w:hAnsi="Times New Roman" w:cs="Times New Roman"/>
          <w:color w:val="auto"/>
          <w:sz w:val="24"/>
          <w:szCs w:val="24"/>
          <w:highlight w:val="yellow"/>
          <w:lang w:val="en-CA" w:eastAsia="en-CA"/>
        </w:rPr>
        <w:t>Radio services</w:t>
      </w:r>
      <w:r w:rsidR="000E05DE" w:rsidRPr="000E05DE">
        <w:rPr>
          <w:rFonts w:ascii="Times New Roman" w:hAnsi="Times New Roman" w:cs="Times New Roman"/>
          <w:i w:val="0"/>
          <w:iCs w:val="0"/>
          <w:color w:val="auto"/>
          <w:sz w:val="24"/>
          <w:szCs w:val="24"/>
          <w:highlight w:val="yellow"/>
          <w:lang w:val="en-CA" w:eastAsia="en-CA"/>
        </w:rPr>
        <w:t>)</w:t>
      </w:r>
      <w:r w:rsidR="007B3DB4" w:rsidRPr="007B3DB4">
        <w:rPr>
          <w:rFonts w:ascii="Times New Roman" w:hAnsi="Times New Roman" w:cs="Times New Roman"/>
          <w:i w:val="0"/>
          <w:iCs w:val="0"/>
          <w:color w:val="auto"/>
          <w:sz w:val="24"/>
          <w:szCs w:val="24"/>
          <w:lang w:val="en-CA" w:eastAsia="en-CA"/>
        </w:rPr>
        <w:t>. Worldwide allocations enable international standardization of equipment and systems to support safe and global air traffic. The Radio Regulations are used as the framework for the relevant ICAO Annexes and the Standards and Recommended Practices (SARPs) contained therein.</w:t>
      </w:r>
      <w:r w:rsidR="00F57334">
        <w:rPr>
          <w:rFonts w:ascii="Times New Roman" w:hAnsi="Times New Roman" w:cs="Times New Roman"/>
          <w:i w:val="0"/>
          <w:iCs w:val="0"/>
          <w:color w:val="auto"/>
          <w:sz w:val="24"/>
          <w:szCs w:val="24"/>
          <w:lang w:val="en-CA" w:eastAsia="en-CA"/>
        </w:rPr>
        <w:t xml:space="preserve">  </w:t>
      </w:r>
      <w:r w:rsidR="00F57334" w:rsidRPr="00D63E55">
        <w:rPr>
          <w:rFonts w:ascii="Times New Roman" w:hAnsi="Times New Roman" w:cs="Times New Roman"/>
          <w:i w:val="0"/>
          <w:iCs w:val="0"/>
          <w:color w:val="auto"/>
          <w:sz w:val="16"/>
          <w:szCs w:val="16"/>
          <w:highlight w:val="lightGray"/>
          <w:lang w:val="en-CA" w:eastAsia="en-CA"/>
        </w:rPr>
        <w:t xml:space="preserve">(Source </w:t>
      </w:r>
      <w:r w:rsidR="00D63E55" w:rsidRPr="00D63E55">
        <w:rPr>
          <w:rFonts w:ascii="Times New Roman" w:hAnsi="Times New Roman" w:cs="Times New Roman"/>
          <w:i w:val="0"/>
          <w:iCs w:val="0"/>
          <w:color w:val="auto"/>
          <w:sz w:val="16"/>
          <w:szCs w:val="16"/>
          <w:highlight w:val="lightGray"/>
          <w:lang w:val="en-CA" w:eastAsia="en-CA"/>
        </w:rPr>
        <w:t>3.5 chapter 3/ Volume? Doc 9718)</w:t>
      </w:r>
      <w:r w:rsidR="00D63E55">
        <w:rPr>
          <w:rFonts w:ascii="Times New Roman" w:hAnsi="Times New Roman" w:cs="Times New Roman"/>
          <w:i w:val="0"/>
          <w:iCs w:val="0"/>
          <w:color w:val="auto"/>
          <w:sz w:val="24"/>
          <w:szCs w:val="24"/>
          <w:lang w:val="en-CA" w:eastAsia="en-CA"/>
        </w:rPr>
        <w:t xml:space="preserve"> </w:t>
      </w:r>
    </w:p>
    <w:p w14:paraId="4BBF90FF" w14:textId="1F721EF2" w:rsidR="0090235D" w:rsidRPr="00503C24" w:rsidRDefault="00B52445">
      <w:pPr>
        <w:pStyle w:val="Heading4"/>
        <w:numPr>
          <w:ilvl w:val="3"/>
          <w:numId w:val="32"/>
        </w:numPr>
        <w:spacing w:after="120"/>
        <w:ind w:left="426" w:firstLine="567"/>
        <w:rPr>
          <w:rFonts w:ascii="Times New Roman" w:hAnsi="Times New Roman" w:cs="Times New Roman"/>
          <w:i w:val="0"/>
          <w:iCs w:val="0"/>
          <w:color w:val="auto"/>
          <w:sz w:val="24"/>
          <w:szCs w:val="24"/>
          <w:lang w:val="en-CA" w:eastAsia="en-CA"/>
        </w:rPr>
      </w:pPr>
      <w:r w:rsidRPr="00FF174A">
        <w:rPr>
          <w:rFonts w:ascii="Times New Roman" w:hAnsi="Times New Roman" w:cs="Times New Roman"/>
          <w:i w:val="0"/>
          <w:iCs w:val="0"/>
          <w:color w:val="auto"/>
          <w:sz w:val="24"/>
          <w:szCs w:val="24"/>
          <w:lang w:val="en-CA" w:eastAsia="en-CA"/>
        </w:rPr>
        <w:t xml:space="preserve">Aeronautical services are subject to </w:t>
      </w:r>
      <w:proofErr w:type="gramStart"/>
      <w:r w:rsidRPr="00FF174A">
        <w:rPr>
          <w:rFonts w:ascii="Times New Roman" w:hAnsi="Times New Roman" w:cs="Times New Roman"/>
          <w:i w:val="0"/>
          <w:iCs w:val="0"/>
          <w:color w:val="auto"/>
          <w:sz w:val="24"/>
          <w:szCs w:val="24"/>
          <w:lang w:val="en-CA" w:eastAsia="en-CA"/>
        </w:rPr>
        <w:t>all of</w:t>
      </w:r>
      <w:proofErr w:type="gramEnd"/>
      <w:r w:rsidRPr="00FF174A">
        <w:rPr>
          <w:rFonts w:ascii="Times New Roman" w:hAnsi="Times New Roman" w:cs="Times New Roman"/>
          <w:i w:val="0"/>
          <w:iCs w:val="0"/>
          <w:color w:val="auto"/>
          <w:sz w:val="24"/>
          <w:szCs w:val="24"/>
          <w:lang w:val="en-CA" w:eastAsia="en-CA"/>
        </w:rPr>
        <w:t xml:space="preserve"> the processes described </w:t>
      </w:r>
      <w:r w:rsidRPr="00FF174A">
        <w:rPr>
          <w:rFonts w:ascii="Times New Roman" w:hAnsi="Times New Roman" w:cs="Times New Roman"/>
          <w:i w:val="0"/>
          <w:iCs w:val="0"/>
          <w:strike/>
          <w:color w:val="auto"/>
          <w:sz w:val="24"/>
          <w:szCs w:val="24"/>
          <w:highlight w:val="yellow"/>
          <w:lang w:val="en-CA" w:eastAsia="en-CA"/>
        </w:rPr>
        <w:t>above</w:t>
      </w:r>
      <w:r w:rsidRPr="00FF174A">
        <w:rPr>
          <w:rFonts w:ascii="Times New Roman" w:hAnsi="Times New Roman" w:cs="Times New Roman"/>
          <w:i w:val="0"/>
          <w:iCs w:val="0"/>
          <w:color w:val="auto"/>
          <w:sz w:val="24"/>
          <w:szCs w:val="24"/>
          <w:lang w:val="en-CA" w:eastAsia="en-CA"/>
        </w:rPr>
        <w:t xml:space="preserve"> </w:t>
      </w:r>
      <w:r w:rsidRPr="00FF174A">
        <w:rPr>
          <w:rFonts w:ascii="Times New Roman" w:hAnsi="Times New Roman" w:cs="Times New Roman"/>
          <w:i w:val="0"/>
          <w:iCs w:val="0"/>
          <w:color w:val="0070C0"/>
          <w:sz w:val="24"/>
          <w:szCs w:val="24"/>
          <w:lang w:val="en-CA" w:eastAsia="en-CA"/>
        </w:rPr>
        <w:t>in</w:t>
      </w:r>
      <w:r w:rsidR="001340CA" w:rsidRPr="00FF174A">
        <w:rPr>
          <w:rFonts w:ascii="Times New Roman" w:hAnsi="Times New Roman" w:cs="Times New Roman"/>
          <w:i w:val="0"/>
          <w:iCs w:val="0"/>
          <w:color w:val="0070C0"/>
          <w:sz w:val="24"/>
          <w:szCs w:val="24"/>
          <w:lang w:val="en-CA" w:eastAsia="en-CA"/>
        </w:rPr>
        <w:t xml:space="preserve"> this handbook</w:t>
      </w:r>
      <w:r w:rsidRPr="00FF174A">
        <w:rPr>
          <w:rFonts w:ascii="Times New Roman" w:hAnsi="Times New Roman" w:cs="Times New Roman"/>
          <w:i w:val="0"/>
          <w:iCs w:val="0"/>
          <w:color w:val="auto"/>
          <w:sz w:val="24"/>
          <w:szCs w:val="24"/>
          <w:lang w:val="en-CA" w:eastAsia="en-CA"/>
        </w:rPr>
        <w:t xml:space="preserve">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w:t>
      </w:r>
      <w:r w:rsidR="00723B88" w:rsidRPr="00FF174A">
        <w:rPr>
          <w:rFonts w:ascii="Times New Roman" w:hAnsi="Times New Roman" w:cs="Times New Roman"/>
          <w:i w:val="0"/>
          <w:iCs w:val="0"/>
          <w:color w:val="auto"/>
          <w:sz w:val="24"/>
          <w:szCs w:val="24"/>
          <w:lang w:val="en-CA" w:eastAsia="en-CA"/>
        </w:rPr>
        <w:t xml:space="preserve"> </w:t>
      </w:r>
      <w:r w:rsidR="00723B88" w:rsidRPr="00503C24">
        <w:rPr>
          <w:rFonts w:ascii="Times New Roman" w:hAnsi="Times New Roman" w:cs="Times New Roman"/>
          <w:i w:val="0"/>
          <w:iCs w:val="0"/>
          <w:color w:val="auto"/>
          <w:sz w:val="24"/>
          <w:szCs w:val="24"/>
          <w:lang w:val="en-CA" w:eastAsia="en-CA"/>
        </w:rPr>
        <w:t>which are no longer required.</w:t>
      </w:r>
    </w:p>
    <w:p w14:paraId="47D4C6C1" w14:textId="0F105C0B" w:rsidR="00A314D0" w:rsidRPr="00503C24" w:rsidRDefault="00A314D0">
      <w:pPr>
        <w:pStyle w:val="Heading4"/>
        <w:numPr>
          <w:ilvl w:val="3"/>
          <w:numId w:val="32"/>
        </w:numPr>
        <w:spacing w:after="120"/>
        <w:ind w:left="426" w:firstLine="567"/>
        <w:rPr>
          <w:rFonts w:ascii="Times New Roman" w:eastAsia="Times New Roman Bold" w:hAnsi="Times New Roman" w:cs="Times New Roman"/>
          <w:i w:val="0"/>
          <w:iCs w:val="0"/>
          <w:sz w:val="24"/>
          <w:szCs w:val="24"/>
          <w:lang w:val="en-CA" w:eastAsia="en-CA"/>
        </w:rPr>
      </w:pPr>
      <w:r w:rsidRPr="00503C24">
        <w:rPr>
          <w:rFonts w:ascii="Times New Roman" w:hAnsi="Times New Roman" w:cs="Times New Roman"/>
          <w:i w:val="0"/>
          <w:iCs w:val="0"/>
          <w:color w:val="auto"/>
          <w:sz w:val="24"/>
          <w:szCs w:val="24"/>
          <w:lang w:val="en-CA" w:eastAsia="en-CA"/>
        </w:rPr>
        <w:t>The</w:t>
      </w:r>
      <w:r w:rsidRPr="00503C24">
        <w:rPr>
          <w:rFonts w:ascii="Times New Roman" w:eastAsia="Times New Roman Bold" w:hAnsi="Times New Roman" w:cs="Times New Roman"/>
          <w:i w:val="0"/>
          <w:iCs w:val="0"/>
          <w:color w:val="auto"/>
          <w:sz w:val="24"/>
          <w:szCs w:val="24"/>
          <w:lang w:val="en-CA" w:eastAsia="en-CA"/>
        </w:rPr>
        <w:t xml:space="preserve"> areas where the special role of radio in air operations is fully recognized, as noted </w:t>
      </w:r>
      <w:r w:rsidRPr="00503C24">
        <w:rPr>
          <w:rFonts w:ascii="Times New Roman" w:eastAsia="Times New Roman Bold" w:hAnsi="Times New Roman" w:cs="Times New Roman"/>
          <w:i w:val="0"/>
          <w:iCs w:val="0"/>
          <w:strike/>
          <w:color w:val="auto"/>
          <w:sz w:val="24"/>
          <w:szCs w:val="24"/>
          <w:highlight w:val="yellow"/>
          <w:lang w:val="en-CA" w:eastAsia="en-CA"/>
        </w:rPr>
        <w:t>above</w:t>
      </w:r>
      <w:r w:rsidR="008E3812" w:rsidRPr="00503C24">
        <w:rPr>
          <w:rFonts w:ascii="Times New Roman" w:hAnsi="Times New Roman" w:cs="Times New Roman"/>
          <w:i w:val="0"/>
          <w:iCs w:val="0"/>
          <w:color w:val="auto"/>
          <w:sz w:val="24"/>
          <w:szCs w:val="24"/>
          <w:lang w:val="en-CA" w:eastAsia="en-CA"/>
        </w:rPr>
        <w:t xml:space="preserve"> </w:t>
      </w:r>
      <w:r w:rsidR="008E3812" w:rsidRPr="00503C24">
        <w:rPr>
          <w:rFonts w:ascii="Times New Roman" w:hAnsi="Times New Roman" w:cs="Times New Roman"/>
          <w:i w:val="0"/>
          <w:iCs w:val="0"/>
          <w:color w:val="0070C0"/>
          <w:sz w:val="24"/>
          <w:szCs w:val="24"/>
          <w:lang w:val="en-CA" w:eastAsia="en-CA"/>
        </w:rPr>
        <w:t>in this handbook</w:t>
      </w:r>
      <w:r w:rsidRPr="00503C24">
        <w:rPr>
          <w:rFonts w:ascii="Times New Roman" w:eastAsia="Times New Roman Bold" w:hAnsi="Times New Roman" w:cs="Times New Roman"/>
          <w:i w:val="0"/>
          <w:iCs w:val="0"/>
          <w:sz w:val="24"/>
          <w:szCs w:val="24"/>
          <w:lang w:val="en-CA" w:eastAsia="en-CA"/>
        </w:rPr>
        <w:t xml:space="preserve">, </w:t>
      </w:r>
      <w:r w:rsidRPr="00503C24">
        <w:rPr>
          <w:rFonts w:ascii="Times New Roman" w:eastAsia="Times New Roman Bold" w:hAnsi="Times New Roman" w:cs="Times New Roman"/>
          <w:i w:val="0"/>
          <w:iCs w:val="0"/>
          <w:color w:val="auto"/>
          <w:sz w:val="24"/>
          <w:szCs w:val="24"/>
          <w:lang w:val="en-CA" w:eastAsia="en-CA"/>
        </w:rPr>
        <w:t>are:</w:t>
      </w:r>
    </w:p>
    <w:p w14:paraId="7875AE59" w14:textId="60CF85C8" w:rsidR="00A314D0" w:rsidRPr="00FF174A" w:rsidRDefault="00A314D0">
      <w:pPr>
        <w:pStyle w:val="ListParagraph"/>
        <w:numPr>
          <w:ilvl w:val="1"/>
          <w:numId w:val="31"/>
        </w:numPr>
        <w:spacing w:after="120"/>
        <w:ind w:left="1276" w:hanging="357"/>
        <w:contextualSpacing w:val="0"/>
        <w:jc w:val="both"/>
        <w:rPr>
          <w:rFonts w:eastAsia="Times New Roman Bold"/>
          <w:sz w:val="24"/>
          <w:lang w:val="en-CA" w:eastAsia="en-CA"/>
        </w:rPr>
      </w:pPr>
      <w:r w:rsidRPr="00FF174A">
        <w:rPr>
          <w:rFonts w:eastAsia="Times New Roman Bold"/>
          <w:sz w:val="24"/>
          <w:lang w:val="en-CA" w:eastAsia="en-CA"/>
        </w:rPr>
        <w:t>the technical control and management of the exclusive allocations to</w:t>
      </w:r>
      <w:r w:rsidR="00B139AF" w:rsidRPr="00FF174A">
        <w:rPr>
          <w:rFonts w:eastAsia="Times New Roman Bold"/>
          <w:sz w:val="24"/>
          <w:lang w:val="en-CA" w:eastAsia="en-CA"/>
        </w:rPr>
        <w:t xml:space="preserve"> </w:t>
      </w:r>
      <w:r w:rsidRPr="00FF174A">
        <w:rPr>
          <w:rFonts w:eastAsia="Times New Roman Bold"/>
          <w:sz w:val="24"/>
          <w:lang w:val="en-CA" w:eastAsia="en-CA"/>
        </w:rPr>
        <w:t>aeronautical services is carried out by aeronautical experts, both</w:t>
      </w:r>
      <w:r w:rsidR="00B139AF" w:rsidRPr="00FF174A">
        <w:rPr>
          <w:rFonts w:eastAsia="Times New Roman Bold"/>
          <w:sz w:val="24"/>
          <w:lang w:val="en-CA" w:eastAsia="en-CA"/>
        </w:rPr>
        <w:t xml:space="preserve"> </w:t>
      </w:r>
      <w:r w:rsidRPr="00FF174A">
        <w:rPr>
          <w:rFonts w:eastAsia="Times New Roman Bold"/>
          <w:sz w:val="24"/>
          <w:lang w:val="en-CA" w:eastAsia="en-CA"/>
        </w:rPr>
        <w:t xml:space="preserve">internationally and nationally, in </w:t>
      </w:r>
      <w:proofErr w:type="gramStart"/>
      <w:r w:rsidRPr="00FF174A">
        <w:rPr>
          <w:rFonts w:eastAsia="Times New Roman Bold"/>
          <w:sz w:val="24"/>
          <w:lang w:val="en-CA" w:eastAsia="en-CA"/>
        </w:rPr>
        <w:t>a majority of</w:t>
      </w:r>
      <w:proofErr w:type="gramEnd"/>
      <w:r w:rsidRPr="00FF174A">
        <w:rPr>
          <w:rFonts w:eastAsia="Times New Roman Bold"/>
          <w:sz w:val="24"/>
          <w:lang w:val="en-CA" w:eastAsia="en-CA"/>
        </w:rPr>
        <w:t xml:space="preserve"> countries. In these activities,</w:t>
      </w:r>
      <w:r w:rsidR="00B139AF" w:rsidRPr="00FF174A">
        <w:rPr>
          <w:rFonts w:eastAsia="Times New Roman Bold"/>
          <w:sz w:val="24"/>
          <w:lang w:val="en-CA" w:eastAsia="en-CA"/>
        </w:rPr>
        <w:t xml:space="preserve"> </w:t>
      </w:r>
      <w:r w:rsidRPr="00FF174A">
        <w:rPr>
          <w:rFonts w:eastAsia="Times New Roman Bold"/>
          <w:sz w:val="24"/>
          <w:lang w:val="en-CA" w:eastAsia="en-CA"/>
        </w:rPr>
        <w:t>ICAO performs a central coordinating function, providing the</w:t>
      </w:r>
      <w:r w:rsidR="00B139AF" w:rsidRPr="00FF174A">
        <w:rPr>
          <w:rFonts w:eastAsia="Times New Roman Bold"/>
          <w:sz w:val="24"/>
          <w:lang w:val="en-CA" w:eastAsia="en-CA"/>
        </w:rPr>
        <w:t xml:space="preserve"> </w:t>
      </w:r>
      <w:r w:rsidRPr="00FF174A">
        <w:rPr>
          <w:rFonts w:eastAsia="Times New Roman Bold"/>
          <w:sz w:val="24"/>
          <w:lang w:val="en-CA" w:eastAsia="en-CA"/>
        </w:rPr>
        <w:t>international forum for the review of needs for spectrum, the development</w:t>
      </w:r>
      <w:r w:rsidR="00B139AF" w:rsidRPr="00FF174A">
        <w:rPr>
          <w:rFonts w:eastAsia="Times New Roman Bold"/>
          <w:sz w:val="24"/>
          <w:lang w:val="en-CA" w:eastAsia="en-CA"/>
        </w:rPr>
        <w:t xml:space="preserve"> </w:t>
      </w:r>
      <w:r w:rsidRPr="00FF174A">
        <w:rPr>
          <w:rFonts w:eastAsia="Times New Roman Bold"/>
          <w:sz w:val="24"/>
          <w:lang w:val="en-CA" w:eastAsia="en-CA"/>
        </w:rPr>
        <w:t>of technical planning standards and the registration of global use. National</w:t>
      </w:r>
      <w:r w:rsidR="00B139AF" w:rsidRPr="00FF174A">
        <w:rPr>
          <w:rFonts w:eastAsia="Times New Roman Bold"/>
          <w:sz w:val="24"/>
          <w:lang w:val="en-CA" w:eastAsia="en-CA"/>
        </w:rPr>
        <w:t xml:space="preserve"> </w:t>
      </w:r>
      <w:r w:rsidRPr="00FF174A">
        <w:rPr>
          <w:rFonts w:eastAsia="Times New Roman Bold"/>
          <w:sz w:val="24"/>
          <w:lang w:val="en-CA" w:eastAsia="en-CA"/>
        </w:rPr>
        <w:t xml:space="preserve">aviation experts participate fully in these </w:t>
      </w:r>
      <w:proofErr w:type="gramStart"/>
      <w:r w:rsidRPr="00FF174A">
        <w:rPr>
          <w:rFonts w:eastAsia="Times New Roman Bold"/>
          <w:sz w:val="24"/>
          <w:lang w:val="en-CA" w:eastAsia="en-CA"/>
        </w:rPr>
        <w:t>activities;</w:t>
      </w:r>
      <w:proofErr w:type="gramEnd"/>
    </w:p>
    <w:p w14:paraId="33719DF9" w14:textId="7F031B8D" w:rsidR="00A314D0" w:rsidRPr="00FF174A" w:rsidRDefault="00A314D0">
      <w:pPr>
        <w:pStyle w:val="ListParagraph"/>
        <w:numPr>
          <w:ilvl w:val="1"/>
          <w:numId w:val="31"/>
        </w:numPr>
        <w:spacing w:after="120"/>
        <w:ind w:left="1276" w:hanging="357"/>
        <w:contextualSpacing w:val="0"/>
        <w:jc w:val="both"/>
        <w:rPr>
          <w:rFonts w:eastAsia="Times New Roman Bold"/>
          <w:sz w:val="24"/>
          <w:lang w:val="en-CA" w:eastAsia="en-CA"/>
        </w:rPr>
      </w:pPr>
      <w:r w:rsidRPr="00FF174A">
        <w:rPr>
          <w:rFonts w:eastAsia="Times New Roman Bold"/>
          <w:sz w:val="24"/>
          <w:lang w:val="en-CA" w:eastAsia="en-CA"/>
        </w:rPr>
        <w:t>equipment and system approval by aviation authorities, recognizing that</w:t>
      </w:r>
      <w:r w:rsidR="00B139AF" w:rsidRPr="00FF174A">
        <w:rPr>
          <w:rFonts w:eastAsia="Times New Roman Bold"/>
          <w:sz w:val="24"/>
          <w:lang w:val="en-CA" w:eastAsia="en-CA"/>
        </w:rPr>
        <w:t xml:space="preserve"> </w:t>
      </w:r>
      <w:r w:rsidRPr="00FF174A">
        <w:rPr>
          <w:rFonts w:eastAsia="Times New Roman Bold"/>
          <w:sz w:val="24"/>
          <w:lang w:val="en-CA" w:eastAsia="en-CA"/>
        </w:rPr>
        <w:t>ground systems must meet operational standards based on safety, and</w:t>
      </w:r>
      <w:r w:rsidR="00B139AF" w:rsidRPr="00FF174A">
        <w:rPr>
          <w:rFonts w:eastAsia="Times New Roman Bold"/>
          <w:sz w:val="24"/>
          <w:lang w:val="en-CA" w:eastAsia="en-CA"/>
        </w:rPr>
        <w:t xml:space="preserve"> </w:t>
      </w:r>
      <w:r w:rsidRPr="00FF174A">
        <w:rPr>
          <w:rFonts w:eastAsia="Times New Roman Bold"/>
          <w:sz w:val="24"/>
          <w:lang w:val="en-CA" w:eastAsia="en-CA"/>
        </w:rPr>
        <w:t>aircraft equipment must obtain type approval and airworthiness</w:t>
      </w:r>
      <w:r w:rsidR="00B139AF" w:rsidRPr="00FF174A">
        <w:rPr>
          <w:rFonts w:eastAsia="Times New Roman Bold"/>
          <w:sz w:val="24"/>
          <w:lang w:val="en-CA" w:eastAsia="en-CA"/>
        </w:rPr>
        <w:t xml:space="preserve"> </w:t>
      </w:r>
      <w:r w:rsidRPr="00FF174A">
        <w:rPr>
          <w:rFonts w:eastAsia="Times New Roman Bold"/>
          <w:sz w:val="24"/>
          <w:lang w:val="en-CA" w:eastAsia="en-CA"/>
        </w:rPr>
        <w:t>certification also based on safety requirements under national responsibilities</w:t>
      </w:r>
      <w:r w:rsidR="00B139AF" w:rsidRPr="00FF174A">
        <w:rPr>
          <w:rFonts w:eastAsia="Times New Roman Bold"/>
          <w:sz w:val="24"/>
          <w:lang w:val="en-CA" w:eastAsia="en-CA"/>
        </w:rPr>
        <w:t xml:space="preserve"> </w:t>
      </w:r>
      <w:r w:rsidRPr="00FF174A">
        <w:rPr>
          <w:rFonts w:eastAsia="Times New Roman Bold"/>
          <w:sz w:val="24"/>
          <w:lang w:val="en-CA" w:eastAsia="en-CA"/>
        </w:rPr>
        <w:t>emanating from the ICAO Convention; and</w:t>
      </w:r>
    </w:p>
    <w:p w14:paraId="5F19ECEE" w14:textId="36BE6D46" w:rsidR="00A314D0" w:rsidRPr="00FF174A" w:rsidRDefault="00A314D0">
      <w:pPr>
        <w:pStyle w:val="ListParagraph"/>
        <w:numPr>
          <w:ilvl w:val="1"/>
          <w:numId w:val="31"/>
        </w:numPr>
        <w:spacing w:after="120"/>
        <w:ind w:left="1276" w:hanging="357"/>
        <w:contextualSpacing w:val="0"/>
        <w:jc w:val="both"/>
        <w:rPr>
          <w:rFonts w:eastAsia="Times New Roman Bold"/>
          <w:sz w:val="24"/>
          <w:lang w:val="en-CA" w:eastAsia="en-CA"/>
        </w:rPr>
      </w:pPr>
      <w:r w:rsidRPr="00FF174A">
        <w:rPr>
          <w:rFonts w:eastAsia="Times New Roman Bold"/>
          <w:sz w:val="24"/>
          <w:lang w:val="en-CA" w:eastAsia="en-CA"/>
        </w:rPr>
        <w:t>cases of interference to aeronautical radio services are treated in the Radio</w:t>
      </w:r>
      <w:r w:rsidR="00B139AF" w:rsidRPr="00FF174A">
        <w:rPr>
          <w:rFonts w:eastAsia="Times New Roman Bold"/>
          <w:sz w:val="24"/>
          <w:lang w:val="en-CA" w:eastAsia="en-CA"/>
        </w:rPr>
        <w:t xml:space="preserve"> </w:t>
      </w:r>
      <w:r w:rsidRPr="00FF174A">
        <w:rPr>
          <w:rFonts w:eastAsia="Times New Roman Bold"/>
          <w:sz w:val="24"/>
          <w:lang w:val="en-CA" w:eastAsia="en-CA"/>
        </w:rPr>
        <w:t>Regulations as requiring special measures. National telecommunications</w:t>
      </w:r>
      <w:r w:rsidR="00B139AF" w:rsidRPr="00FF174A">
        <w:rPr>
          <w:rFonts w:eastAsia="Times New Roman Bold"/>
          <w:sz w:val="24"/>
          <w:lang w:val="en-CA" w:eastAsia="en-CA"/>
        </w:rPr>
        <w:t xml:space="preserve"> </w:t>
      </w:r>
      <w:r w:rsidRPr="00FF174A">
        <w:rPr>
          <w:rFonts w:eastAsia="Times New Roman Bold"/>
          <w:sz w:val="24"/>
          <w:lang w:val="en-CA" w:eastAsia="en-CA"/>
        </w:rPr>
        <w:t>administrations are required to take particular care in the licensing and</w:t>
      </w:r>
      <w:r w:rsidR="00B139AF" w:rsidRPr="00FF174A">
        <w:rPr>
          <w:rFonts w:eastAsia="Times New Roman Bold"/>
          <w:sz w:val="24"/>
          <w:lang w:val="en-CA" w:eastAsia="en-CA"/>
        </w:rPr>
        <w:t xml:space="preserve"> </w:t>
      </w:r>
      <w:r w:rsidRPr="00FF174A">
        <w:rPr>
          <w:rFonts w:eastAsia="Times New Roman Bold"/>
          <w:sz w:val="24"/>
          <w:lang w:val="en-CA" w:eastAsia="en-CA"/>
        </w:rPr>
        <w:t>operation of other services and industrial processes using radio waves</w:t>
      </w:r>
      <w:r w:rsidR="00B139AF" w:rsidRPr="00FF174A">
        <w:rPr>
          <w:rFonts w:eastAsia="Times New Roman Bold"/>
          <w:sz w:val="24"/>
          <w:lang w:val="en-CA" w:eastAsia="en-CA"/>
        </w:rPr>
        <w:t xml:space="preserve"> </w:t>
      </w:r>
      <w:r w:rsidRPr="00FF174A">
        <w:rPr>
          <w:rFonts w:eastAsia="Times New Roman Bold"/>
          <w:sz w:val="24"/>
          <w:lang w:val="en-CA" w:eastAsia="en-CA"/>
        </w:rPr>
        <w:t>which have the potential to endanger safety-of-life functions. In cases</w:t>
      </w:r>
      <w:r w:rsidR="00B139AF" w:rsidRPr="00FF174A">
        <w:rPr>
          <w:rFonts w:eastAsia="Times New Roman Bold"/>
          <w:sz w:val="24"/>
          <w:lang w:val="en-CA" w:eastAsia="en-CA"/>
        </w:rPr>
        <w:t xml:space="preserve"> </w:t>
      </w:r>
      <w:r w:rsidRPr="00FF174A">
        <w:rPr>
          <w:rFonts w:eastAsia="Times New Roman Bold"/>
          <w:sz w:val="24"/>
          <w:lang w:val="en-CA" w:eastAsia="en-CA"/>
        </w:rPr>
        <w:t xml:space="preserve">where harmful interference is experienced, ICAO can </w:t>
      </w:r>
      <w:proofErr w:type="gramStart"/>
      <w:r w:rsidRPr="00FF174A">
        <w:rPr>
          <w:rFonts w:eastAsia="Times New Roman Bold"/>
          <w:sz w:val="24"/>
          <w:lang w:val="en-CA" w:eastAsia="en-CA"/>
        </w:rPr>
        <w:t>offer assistance</w:t>
      </w:r>
      <w:proofErr w:type="gramEnd"/>
      <w:r w:rsidRPr="00FF174A">
        <w:rPr>
          <w:rFonts w:eastAsia="Times New Roman Bold"/>
          <w:sz w:val="24"/>
          <w:lang w:val="en-CA" w:eastAsia="en-CA"/>
        </w:rPr>
        <w:t xml:space="preserve"> in</w:t>
      </w:r>
      <w:r w:rsidR="00311DFD" w:rsidRPr="00FF174A">
        <w:rPr>
          <w:rFonts w:eastAsia="Times New Roman Bold"/>
          <w:sz w:val="24"/>
          <w:lang w:val="en-CA" w:eastAsia="en-CA"/>
        </w:rPr>
        <w:t xml:space="preserve"> </w:t>
      </w:r>
      <w:r w:rsidRPr="00FF174A">
        <w:rPr>
          <w:rFonts w:eastAsia="Times New Roman Bold"/>
          <w:sz w:val="24"/>
          <w:lang w:val="en-CA" w:eastAsia="en-CA"/>
        </w:rPr>
        <w:t>eliminating the interference.</w:t>
      </w:r>
    </w:p>
    <w:p w14:paraId="088880A5" w14:textId="7BFDBEF1" w:rsidR="0090235D" w:rsidRDefault="003F405B" w:rsidP="0090235D">
      <w:pPr>
        <w:rPr>
          <w:rFonts w:eastAsia="Times New Roman Bold"/>
        </w:rPr>
      </w:pPr>
      <w:r w:rsidRPr="003F405B">
        <w:rPr>
          <w:rFonts w:eastAsia="Times New Roman Bold"/>
          <w:noProof/>
        </w:rPr>
        <w:lastRenderedPageBreak/>
        <w:drawing>
          <wp:inline distT="0" distB="0" distL="0" distR="0" wp14:anchorId="50931597" wp14:editId="2E50C5EE">
            <wp:extent cx="6189980" cy="4698365"/>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9980" cy="4698365"/>
                    </a:xfrm>
                    <a:prstGeom prst="rect">
                      <a:avLst/>
                    </a:prstGeom>
                  </pic:spPr>
                </pic:pic>
              </a:graphicData>
            </a:graphic>
          </wp:inline>
        </w:drawing>
      </w:r>
    </w:p>
    <w:p w14:paraId="7E37030F" w14:textId="2406FFFE" w:rsidR="0090235D" w:rsidRDefault="00F25F43" w:rsidP="00F25F43">
      <w:pPr>
        <w:jc w:val="center"/>
        <w:rPr>
          <w:b/>
          <w:bCs/>
          <w:sz w:val="24"/>
          <w:szCs w:val="24"/>
          <w:lang w:val="en-CA" w:eastAsia="en-CA"/>
        </w:rPr>
      </w:pPr>
      <w:r w:rsidRPr="00F25F43">
        <w:rPr>
          <w:b/>
          <w:bCs/>
          <w:sz w:val="24"/>
          <w:szCs w:val="24"/>
          <w:lang w:val="en-CA" w:eastAsia="en-CA"/>
        </w:rPr>
        <w:t>Figure xx.: Radio services</w:t>
      </w:r>
    </w:p>
    <w:p w14:paraId="3B8CB711" w14:textId="5506A4F9" w:rsidR="00F25F43" w:rsidRDefault="00F25F43" w:rsidP="00F25F43">
      <w:pPr>
        <w:jc w:val="center"/>
        <w:rPr>
          <w:b/>
          <w:bCs/>
          <w:sz w:val="24"/>
          <w:szCs w:val="24"/>
          <w:lang w:val="en-CA" w:eastAsia="en-CA"/>
        </w:rPr>
      </w:pPr>
    </w:p>
    <w:p w14:paraId="7AF3D838" w14:textId="77BACE88" w:rsidR="0018098B" w:rsidRDefault="0018098B" w:rsidP="00F25F43">
      <w:pPr>
        <w:jc w:val="center"/>
        <w:rPr>
          <w:b/>
          <w:bCs/>
          <w:sz w:val="24"/>
          <w:szCs w:val="24"/>
          <w:lang w:val="en-CA" w:eastAsia="en-CA"/>
        </w:rPr>
      </w:pPr>
    </w:p>
    <w:p w14:paraId="74AF0873" w14:textId="3B747900" w:rsidR="0014110B" w:rsidRPr="0014110B" w:rsidRDefault="005269E5">
      <w:pPr>
        <w:pStyle w:val="Heading3"/>
        <w:numPr>
          <w:ilvl w:val="2"/>
          <w:numId w:val="26"/>
        </w:numPr>
        <w:spacing w:after="0"/>
        <w:ind w:left="426" w:firstLine="284"/>
        <w:jc w:val="center"/>
        <w:rPr>
          <w:rFonts w:ascii="Times New Roman Bold" w:hAnsi="Times New Roman Bold"/>
          <w:color w:val="00B050"/>
        </w:rPr>
      </w:pPr>
      <w:r w:rsidRPr="00830D15">
        <w:rPr>
          <w:rFonts w:ascii="Times New Roman Bold" w:hAnsi="Times New Roman Bold"/>
        </w:rPr>
        <w:t>Aeronautical Spectrum Allocations</w:t>
      </w:r>
    </w:p>
    <w:p w14:paraId="277E87FD" w14:textId="4F155C3D" w:rsidR="665A39F2" w:rsidRPr="00A80B65" w:rsidRDefault="247A6F3F" w:rsidP="00A80B65">
      <w:pPr>
        <w:pStyle w:val="Heading3"/>
        <w:numPr>
          <w:ilvl w:val="0"/>
          <w:numId w:val="0"/>
        </w:numPr>
        <w:spacing w:before="0" w:after="360"/>
        <w:ind w:left="709"/>
        <w:jc w:val="center"/>
        <w:rPr>
          <w:rFonts w:ascii="Times New Roman Bold" w:hAnsi="Times New Roman Bold"/>
          <w:sz w:val="16"/>
          <w:szCs w:val="16"/>
          <w:lang w:val="fr-CA"/>
        </w:rPr>
      </w:pPr>
      <w:r w:rsidRPr="00A80B65">
        <w:rPr>
          <w:rFonts w:ascii="Times New Roman Bold" w:hAnsi="Times New Roman Bold"/>
          <w:sz w:val="16"/>
          <w:szCs w:val="16"/>
          <w:highlight w:val="lightGray"/>
          <w:lang w:val="fr-CA"/>
        </w:rPr>
        <w:t>[</w:t>
      </w:r>
      <w:proofErr w:type="gramStart"/>
      <w:r w:rsidRPr="00A80B65">
        <w:rPr>
          <w:rFonts w:ascii="Times New Roman Bold" w:hAnsi="Times New Roman Bold"/>
          <w:sz w:val="16"/>
          <w:szCs w:val="16"/>
          <w:highlight w:val="lightGray"/>
          <w:lang w:val="fr-CA"/>
        </w:rPr>
        <w:t>source</w:t>
      </w:r>
      <w:proofErr w:type="gramEnd"/>
      <w:r w:rsidRPr="00A80B65">
        <w:rPr>
          <w:rFonts w:ascii="Times New Roman Bold" w:hAnsi="Times New Roman Bold"/>
          <w:sz w:val="16"/>
          <w:szCs w:val="16"/>
          <w:highlight w:val="lightGray"/>
          <w:lang w:val="fr-CA"/>
        </w:rPr>
        <w:t xml:space="preserve">: </w:t>
      </w:r>
      <w:r w:rsidR="00A80B65" w:rsidRPr="00A80B65">
        <w:rPr>
          <w:rFonts w:ascii="Times New Roman Bold" w:hAnsi="Times New Roman Bold"/>
          <w:sz w:val="16"/>
          <w:szCs w:val="16"/>
          <w:highlight w:val="lightGray"/>
          <w:lang w:val="fr-CA"/>
        </w:rPr>
        <w:t xml:space="preserve">Section I./ </w:t>
      </w:r>
      <w:proofErr w:type="spellStart"/>
      <w:r w:rsidR="00A80B65" w:rsidRPr="00A80B65">
        <w:rPr>
          <w:rFonts w:ascii="Times New Roman Bold" w:hAnsi="Times New Roman Bold"/>
          <w:sz w:val="16"/>
          <w:szCs w:val="16"/>
          <w:highlight w:val="lightGray"/>
          <w:lang w:val="fr-CA"/>
        </w:rPr>
        <w:t>Chapter</w:t>
      </w:r>
      <w:proofErr w:type="spellEnd"/>
      <w:r w:rsidR="00A80B65" w:rsidRPr="00A80B65">
        <w:rPr>
          <w:rFonts w:ascii="Times New Roman Bold" w:hAnsi="Times New Roman Bold"/>
          <w:sz w:val="16"/>
          <w:szCs w:val="16"/>
          <w:highlight w:val="lightGray"/>
          <w:lang w:val="fr-CA"/>
        </w:rPr>
        <w:t xml:space="preserve"> 7/ </w:t>
      </w:r>
      <w:r w:rsidRPr="00A80B65">
        <w:rPr>
          <w:rFonts w:ascii="Times New Roman Bold" w:hAnsi="Times New Roman Bold"/>
          <w:sz w:val="16"/>
          <w:szCs w:val="16"/>
          <w:highlight w:val="lightGray"/>
          <w:lang w:val="fr-CA"/>
        </w:rPr>
        <w:t xml:space="preserve">ICAO doc </w:t>
      </w:r>
      <w:r w:rsidR="1EA393E9" w:rsidRPr="00A80B65">
        <w:rPr>
          <w:rFonts w:ascii="Times New Roman Bold" w:hAnsi="Times New Roman Bold"/>
          <w:sz w:val="16"/>
          <w:szCs w:val="16"/>
          <w:highlight w:val="lightGray"/>
          <w:lang w:val="fr-CA"/>
        </w:rPr>
        <w:t>9718_Vol_1</w:t>
      </w:r>
      <w:r w:rsidR="004C1A6E">
        <w:rPr>
          <w:rFonts w:ascii="Times New Roman Bold" w:hAnsi="Times New Roman Bold"/>
          <w:sz w:val="16"/>
          <w:szCs w:val="16"/>
          <w:highlight w:val="lightGray"/>
          <w:lang w:val="fr-CA"/>
        </w:rPr>
        <w:t xml:space="preserve"> &amp; </w:t>
      </w:r>
      <w:r w:rsidR="004C1A6E" w:rsidRPr="0018098B">
        <w:rPr>
          <w:sz w:val="16"/>
          <w:szCs w:val="16"/>
          <w:highlight w:val="lightGray"/>
        </w:rPr>
        <w:t>Recommendation ITU-R SM.1131-0</w:t>
      </w:r>
      <w:r w:rsidR="1EA393E9" w:rsidRPr="00A80B65">
        <w:rPr>
          <w:rFonts w:ascii="Times New Roman Bold" w:hAnsi="Times New Roman Bold"/>
          <w:sz w:val="16"/>
          <w:szCs w:val="16"/>
          <w:highlight w:val="lightGray"/>
          <w:lang w:val="fr-CA"/>
        </w:rPr>
        <w:t>]</w:t>
      </w:r>
    </w:p>
    <w:p w14:paraId="58F3410A" w14:textId="3F07BA2A" w:rsidR="00C21890" w:rsidRPr="0018098B" w:rsidRDefault="00375D85">
      <w:pPr>
        <w:pStyle w:val="Heading4"/>
        <w:numPr>
          <w:ilvl w:val="3"/>
          <w:numId w:val="26"/>
        </w:numPr>
        <w:spacing w:after="120"/>
        <w:ind w:left="426" w:firstLine="567"/>
        <w:rPr>
          <w:rFonts w:ascii="Times New Roman" w:hAnsi="Times New Roman" w:cs="Times New Roman"/>
          <w:i w:val="0"/>
          <w:iCs w:val="0"/>
          <w:color w:val="0070C0"/>
          <w:shd w:val="clear" w:color="auto" w:fill="FFFFFF"/>
        </w:rPr>
      </w:pPr>
      <w:r w:rsidRPr="0018098B">
        <w:rPr>
          <w:rFonts w:ascii="Times New Roman" w:hAnsi="Times New Roman" w:cs="Times New Roman"/>
          <w:i w:val="0"/>
          <w:iCs w:val="0"/>
          <w:color w:val="0070C0"/>
          <w:sz w:val="24"/>
          <w:szCs w:val="24"/>
          <w:lang w:val="en-CA" w:eastAsia="en-CA"/>
        </w:rPr>
        <w:t>Spectrum</w:t>
      </w:r>
      <w:r w:rsidRPr="0018098B">
        <w:rPr>
          <w:rFonts w:ascii="Times New Roman" w:hAnsi="Times New Roman" w:cs="Times New Roman"/>
          <w:i w:val="0"/>
          <w:iCs w:val="0"/>
          <w:color w:val="0070C0"/>
          <w:shd w:val="clear" w:color="auto" w:fill="FFFFFF"/>
        </w:rPr>
        <w:t xml:space="preserve"> allocation refers to the process of assigning specific frequencies or bands to different wireless services and technologies. This process begins at the end of each WRC, where the ITU-R Bureau updates the frequency range between 9 kHz and 275 GHz </w:t>
      </w:r>
      <w:r w:rsidR="00B43D9B">
        <w:rPr>
          <w:rFonts w:ascii="Times New Roman" w:hAnsi="Times New Roman" w:cs="Times New Roman"/>
          <w:i w:val="0"/>
          <w:iCs w:val="0"/>
          <w:color w:val="0070C0"/>
          <w:shd w:val="clear" w:color="auto" w:fill="FFFFFF"/>
        </w:rPr>
        <w:t xml:space="preserve">in </w:t>
      </w:r>
      <w:r w:rsidRPr="0018098B">
        <w:rPr>
          <w:rFonts w:ascii="Times New Roman" w:hAnsi="Times New Roman" w:cs="Times New Roman"/>
          <w:i w:val="0"/>
          <w:iCs w:val="0"/>
          <w:color w:val="0070C0"/>
          <w:shd w:val="clear" w:color="auto" w:fill="FFFFFF"/>
        </w:rPr>
        <w:t xml:space="preserve">the Table of Frequency Allocations </w:t>
      </w:r>
      <w:r w:rsidR="000542B4">
        <w:rPr>
          <w:rFonts w:ascii="Times New Roman" w:hAnsi="Times New Roman" w:cs="Times New Roman"/>
          <w:i w:val="0"/>
          <w:iCs w:val="0"/>
          <w:color w:val="0070C0"/>
          <w:shd w:val="clear" w:color="auto" w:fill="FFFFFF"/>
        </w:rPr>
        <w:t xml:space="preserve">/ </w:t>
      </w:r>
      <w:r w:rsidR="000542B4" w:rsidRPr="000542B4">
        <w:rPr>
          <w:rFonts w:ascii="Times New Roman" w:hAnsi="Times New Roman" w:cs="Times New Roman"/>
          <w:i w:val="0"/>
          <w:iCs w:val="0"/>
          <w:color w:val="0070C0"/>
          <w:shd w:val="clear" w:color="auto" w:fill="FFFFFF"/>
        </w:rPr>
        <w:t>Radio Regulations, Vol 1, Art 5, Sect IV</w:t>
      </w:r>
      <w:r w:rsidRPr="0018098B">
        <w:rPr>
          <w:rFonts w:ascii="Times New Roman" w:hAnsi="Times New Roman" w:cs="Times New Roman"/>
          <w:i w:val="0"/>
          <w:iCs w:val="0"/>
          <w:color w:val="0070C0"/>
          <w:shd w:val="clear" w:color="auto" w:fill="FFFFFF"/>
        </w:rPr>
        <w:t>. This update is then reflected in the frequency band allocation table at the national level by regulatory bodies to ensure efficient and interference-free communication. on a national level.</w:t>
      </w:r>
    </w:p>
    <w:p w14:paraId="0FF3B6FD" w14:textId="2CE2C465" w:rsidR="007247AA" w:rsidRPr="007247AA" w:rsidRDefault="007247AA">
      <w:pPr>
        <w:pStyle w:val="Heading4"/>
        <w:numPr>
          <w:ilvl w:val="3"/>
          <w:numId w:val="26"/>
        </w:numPr>
        <w:spacing w:after="120"/>
        <w:ind w:left="426" w:firstLine="567"/>
      </w:pPr>
      <w:r w:rsidRPr="0018098B">
        <w:rPr>
          <w:rFonts w:ascii="Times New Roman" w:hAnsi="Times New Roman" w:cs="Times New Roman"/>
          <w:i w:val="0"/>
          <w:iCs w:val="0"/>
          <w:color w:val="0070C0"/>
          <w:shd w:val="clear" w:color="auto" w:fill="FFFFFF"/>
        </w:rPr>
        <w:t>The Recommendation ITU-R SM.1131-0 stipulates factors to consider in allocating spectrum on a worldwide basis to facilitate activities that depend on internationally operable equipment (i.e. flight traffic control)</w:t>
      </w:r>
      <w:r w:rsidR="0018098B" w:rsidRPr="0018098B">
        <w:rPr>
          <w:rFonts w:ascii="Times New Roman" w:hAnsi="Times New Roman" w:cs="Times New Roman"/>
          <w:i w:val="0"/>
          <w:iCs w:val="0"/>
          <w:color w:val="0070C0"/>
          <w:shd w:val="clear" w:color="auto" w:fill="FFFFFF"/>
        </w:rPr>
        <w:t xml:space="preserve">, namely: </w:t>
      </w:r>
      <w:r w:rsidR="0018098B">
        <w:rPr>
          <w:rFonts w:ascii="Times New Roman" w:hAnsi="Times New Roman" w:cs="Times New Roman"/>
          <w:i w:val="0"/>
          <w:iCs w:val="0"/>
          <w:color w:val="0070C0"/>
          <w:shd w:val="clear" w:color="auto" w:fill="FFFFFF"/>
        </w:rPr>
        <w:t>t</w:t>
      </w:r>
      <w:r w:rsidR="0018098B" w:rsidRPr="0018098B">
        <w:rPr>
          <w:rFonts w:ascii="Times New Roman" w:hAnsi="Times New Roman" w:cs="Times New Roman"/>
          <w:i w:val="0"/>
          <w:iCs w:val="0"/>
          <w:color w:val="0070C0"/>
          <w:shd w:val="clear" w:color="auto" w:fill="FFFFFF"/>
        </w:rPr>
        <w:t>echnical</w:t>
      </w:r>
      <w:r w:rsidRPr="0018098B">
        <w:rPr>
          <w:rFonts w:ascii="Times New Roman" w:hAnsi="Times New Roman" w:cs="Times New Roman"/>
          <w:i w:val="0"/>
          <w:iCs w:val="0"/>
          <w:color w:val="0070C0"/>
        </w:rPr>
        <w:t xml:space="preserve"> factors</w:t>
      </w:r>
      <w:r w:rsidR="0018098B" w:rsidRPr="0018098B">
        <w:rPr>
          <w:rFonts w:ascii="Times New Roman" w:hAnsi="Times New Roman" w:cs="Times New Roman"/>
          <w:i w:val="0"/>
          <w:iCs w:val="0"/>
          <w:color w:val="0070C0"/>
        </w:rPr>
        <w:t xml:space="preserve">, </w:t>
      </w:r>
      <w:r w:rsidR="0018098B">
        <w:rPr>
          <w:rFonts w:ascii="Times New Roman" w:hAnsi="Times New Roman" w:cs="Times New Roman"/>
          <w:i w:val="0"/>
          <w:iCs w:val="0"/>
          <w:color w:val="0070C0"/>
        </w:rPr>
        <w:t>o</w:t>
      </w:r>
      <w:r w:rsidRPr="0018098B">
        <w:rPr>
          <w:rFonts w:ascii="Times New Roman" w:hAnsi="Times New Roman" w:cs="Times New Roman"/>
          <w:i w:val="0"/>
          <w:iCs w:val="0"/>
          <w:color w:val="0070C0"/>
        </w:rPr>
        <w:t>perational factors</w:t>
      </w:r>
      <w:r w:rsidR="0018098B" w:rsidRPr="0018098B">
        <w:rPr>
          <w:rFonts w:ascii="Times New Roman" w:hAnsi="Times New Roman" w:cs="Times New Roman"/>
          <w:i w:val="0"/>
          <w:iCs w:val="0"/>
          <w:color w:val="0070C0"/>
        </w:rPr>
        <w:t xml:space="preserve">, </w:t>
      </w:r>
      <w:r w:rsidR="0018098B">
        <w:rPr>
          <w:rFonts w:ascii="Times New Roman" w:hAnsi="Times New Roman" w:cs="Times New Roman"/>
          <w:i w:val="0"/>
          <w:iCs w:val="0"/>
          <w:color w:val="0070C0"/>
        </w:rPr>
        <w:t>e</w:t>
      </w:r>
      <w:r w:rsidRPr="0018098B">
        <w:rPr>
          <w:rFonts w:ascii="Times New Roman" w:hAnsi="Times New Roman" w:cs="Times New Roman"/>
          <w:i w:val="0"/>
          <w:iCs w:val="0"/>
          <w:color w:val="0070C0"/>
        </w:rPr>
        <w:t>conomic factors</w:t>
      </w:r>
      <w:r w:rsidR="0018098B" w:rsidRPr="0018098B">
        <w:rPr>
          <w:rFonts w:ascii="Times New Roman" w:hAnsi="Times New Roman" w:cs="Times New Roman"/>
          <w:i w:val="0"/>
          <w:iCs w:val="0"/>
          <w:color w:val="0070C0"/>
        </w:rPr>
        <w:t xml:space="preserve">, and might be </w:t>
      </w:r>
      <w:r w:rsidR="0018098B">
        <w:rPr>
          <w:rFonts w:ascii="Times New Roman" w:hAnsi="Times New Roman" w:cs="Times New Roman"/>
          <w:i w:val="0"/>
          <w:iCs w:val="0"/>
          <w:color w:val="0070C0"/>
        </w:rPr>
        <w:t>o</w:t>
      </w:r>
      <w:r w:rsidRPr="0018098B">
        <w:rPr>
          <w:rFonts w:ascii="Times New Roman" w:hAnsi="Times New Roman" w:cs="Times New Roman"/>
          <w:i w:val="0"/>
          <w:iCs w:val="0"/>
          <w:color w:val="0070C0"/>
        </w:rPr>
        <w:t>ther factors</w:t>
      </w:r>
      <w:r w:rsidR="0018098B">
        <w:t xml:space="preserve">. </w:t>
      </w:r>
      <w:r w:rsidR="0018098B" w:rsidRPr="0018098B">
        <w:rPr>
          <w:i w:val="0"/>
          <w:iCs w:val="0"/>
          <w:color w:val="auto"/>
          <w:sz w:val="16"/>
          <w:szCs w:val="16"/>
          <w:highlight w:val="lightGray"/>
        </w:rPr>
        <w:t>(Recommendation ITU-R SM.1131-0)</w:t>
      </w:r>
    </w:p>
    <w:p w14:paraId="7D2D35A2" w14:textId="77777777" w:rsidR="00C21890" w:rsidRDefault="00C21890" w:rsidP="00F233E6">
      <w:pPr>
        <w:rPr>
          <w:rFonts w:ascii="CIDFont+F9" w:hAnsi="CIDFont+F9" w:cs="CIDFont+F9"/>
          <w:sz w:val="18"/>
          <w:szCs w:val="18"/>
          <w:lang w:val="en-CA" w:eastAsia="en-CA"/>
        </w:rPr>
      </w:pPr>
    </w:p>
    <w:p w14:paraId="1127BE13" w14:textId="27435801" w:rsidR="00F233E6" w:rsidRDefault="00371E4C" w:rsidP="00E12321">
      <w:pPr>
        <w:ind w:left="284" w:firstLine="1701"/>
        <w:jc w:val="left"/>
        <w:rPr>
          <w:rFonts w:ascii="CIDFont+F9" w:hAnsi="CIDFont+F9" w:cs="CIDFont+F9"/>
          <w:color w:val="0070C0"/>
          <w:sz w:val="18"/>
          <w:szCs w:val="18"/>
          <w:lang w:val="en-CA" w:eastAsia="en-CA"/>
        </w:rPr>
      </w:pPr>
      <w:r w:rsidRPr="00371E4C">
        <w:rPr>
          <w:rFonts w:ascii="CIDFont+F9" w:hAnsi="CIDFont+F9" w:cs="CIDFont+F9"/>
          <w:b/>
          <w:bCs/>
          <w:sz w:val="24"/>
          <w:szCs w:val="24"/>
          <w:lang w:val="en-CA" w:eastAsia="en-CA"/>
        </w:rPr>
        <w:lastRenderedPageBreak/>
        <w:t xml:space="preserve">List of frequency bands </w:t>
      </w:r>
      <w:r w:rsidR="00D60400" w:rsidRPr="00371E4C">
        <w:rPr>
          <w:rFonts w:ascii="CIDFont+F9" w:hAnsi="CIDFont+F9" w:cs="CIDFont+F9"/>
          <w:b/>
          <w:bCs/>
          <w:color w:val="0070C0"/>
          <w:sz w:val="24"/>
          <w:szCs w:val="24"/>
          <w:lang w:val="en-CA" w:eastAsia="en-CA"/>
        </w:rPr>
        <w:t>allocated to aeronautical services</w:t>
      </w:r>
      <w:r w:rsidR="00D60400" w:rsidRPr="00371E4C">
        <w:rPr>
          <w:rFonts w:ascii="CIDFont+F9" w:hAnsi="CIDFont+F9" w:cs="CIDFont+F9"/>
          <w:color w:val="0070C0"/>
          <w:sz w:val="18"/>
          <w:szCs w:val="18"/>
          <w:lang w:val="en-CA" w:eastAsia="en-CA"/>
        </w:rPr>
        <w:t xml:space="preserve"> </w:t>
      </w:r>
      <w:r w:rsidR="00F233E6" w:rsidRPr="00F233E6">
        <w:rPr>
          <w:noProof/>
        </w:rPr>
        <w:drawing>
          <wp:inline distT="0" distB="0" distL="0" distR="0" wp14:anchorId="4A0FA7C8" wp14:editId="2E383324">
            <wp:extent cx="6233795" cy="767146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52811" cy="7694861"/>
                    </a:xfrm>
                    <a:prstGeom prst="rect">
                      <a:avLst/>
                    </a:prstGeom>
                  </pic:spPr>
                </pic:pic>
              </a:graphicData>
            </a:graphic>
          </wp:inline>
        </w:drawing>
      </w:r>
    </w:p>
    <w:p w14:paraId="65EEF08F" w14:textId="77777777" w:rsidR="00000BCD" w:rsidRDefault="00000BCD" w:rsidP="00D60400">
      <w:pPr>
        <w:ind w:firstLine="1701"/>
        <w:jc w:val="left"/>
        <w:rPr>
          <w:rFonts w:ascii="CIDFont+F9" w:hAnsi="CIDFont+F9" w:cs="CIDFont+F9"/>
          <w:color w:val="0070C0"/>
          <w:sz w:val="18"/>
          <w:szCs w:val="18"/>
          <w:lang w:val="en-CA" w:eastAsia="en-CA"/>
        </w:rPr>
      </w:pPr>
    </w:p>
    <w:p w14:paraId="12377567" w14:textId="77337FBE" w:rsidR="00000BCD" w:rsidRDefault="00000BCD" w:rsidP="00000BCD">
      <w:pPr>
        <w:ind w:firstLine="142"/>
        <w:jc w:val="left"/>
      </w:pPr>
      <w:r w:rsidRPr="00000BCD">
        <w:rPr>
          <w:noProof/>
        </w:rPr>
        <w:drawing>
          <wp:inline distT="0" distB="0" distL="0" distR="0" wp14:anchorId="0DB89BEF" wp14:editId="330ED0FD">
            <wp:extent cx="6174029" cy="68973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7538" cy="6912394"/>
                    </a:xfrm>
                    <a:prstGeom prst="rect">
                      <a:avLst/>
                    </a:prstGeom>
                  </pic:spPr>
                </pic:pic>
              </a:graphicData>
            </a:graphic>
          </wp:inline>
        </w:drawing>
      </w:r>
    </w:p>
    <w:p w14:paraId="5292C76C" w14:textId="77777777" w:rsidR="00F233E6" w:rsidRDefault="00F233E6" w:rsidP="00F233E6"/>
    <w:p w14:paraId="02F3AC8B" w14:textId="13BBDB67" w:rsidR="00956781" w:rsidRPr="008B06E1" w:rsidRDefault="00956781" w:rsidP="00956781">
      <w:pPr>
        <w:autoSpaceDE w:val="0"/>
        <w:autoSpaceDN w:val="0"/>
        <w:adjustRightInd w:val="0"/>
        <w:spacing w:after="120"/>
        <w:jc w:val="left"/>
        <w:rPr>
          <w:sz w:val="16"/>
          <w:szCs w:val="16"/>
          <w:lang w:val="en-CA" w:eastAsia="en-CA"/>
        </w:rPr>
      </w:pPr>
      <w:r w:rsidRPr="008B06E1">
        <w:rPr>
          <w:sz w:val="16"/>
          <w:szCs w:val="16"/>
          <w:lang w:val="en-CA" w:eastAsia="en-CA"/>
        </w:rPr>
        <w:t xml:space="preserve">* A graphical presentation of the allocations of the aeronautical services, together with other services and relevant footnotes to which these bands are also allocated, is in </w:t>
      </w:r>
      <w:r w:rsidRPr="005630B5">
        <w:rPr>
          <w:sz w:val="16"/>
          <w:szCs w:val="16"/>
          <w:highlight w:val="yellow"/>
          <w:lang w:val="en-CA" w:eastAsia="en-CA"/>
        </w:rPr>
        <w:t>Figures 7-1 to 7-7.</w:t>
      </w:r>
    </w:p>
    <w:p w14:paraId="0D87CD23" w14:textId="44FB9742" w:rsidR="00956781" w:rsidRPr="008B06E1" w:rsidRDefault="00956781" w:rsidP="00956781">
      <w:pPr>
        <w:autoSpaceDE w:val="0"/>
        <w:autoSpaceDN w:val="0"/>
        <w:adjustRightInd w:val="0"/>
        <w:jc w:val="left"/>
        <w:rPr>
          <w:sz w:val="16"/>
          <w:szCs w:val="16"/>
          <w:lang w:val="en-CA" w:eastAsia="en-CA"/>
        </w:rPr>
      </w:pPr>
      <w:r w:rsidRPr="008B06E1">
        <w:rPr>
          <w:sz w:val="16"/>
          <w:szCs w:val="16"/>
          <w:lang w:val="en-CA" w:eastAsia="en-CA"/>
        </w:rPr>
        <w:t>** In the frequency bands 1 545–1 555 MHz and 1 646.5–1 656.5 MHz (and also in the band 1 555-1 559 MHz and 1 656.5-1 660.5 MHz in the United States under RR 5.362A), priority is to be given to accommodating the spectrum requirements of the aeronautical mobile-satellite (R) service providing transmission of messages with priority 1 to 6, as defined in Article 44 of the Radio Regulations; no allocation to AMS(R)S has been made</w:t>
      </w:r>
    </w:p>
    <w:p w14:paraId="71F54DB9" w14:textId="2DD56533" w:rsidR="00F233E6" w:rsidRPr="008B06E1" w:rsidRDefault="00956781" w:rsidP="00956781">
      <w:r w:rsidRPr="008B06E1">
        <w:rPr>
          <w:sz w:val="16"/>
          <w:szCs w:val="16"/>
          <w:lang w:val="en-CA" w:eastAsia="en-CA"/>
        </w:rPr>
        <w:t>in this frequency band.</w:t>
      </w:r>
    </w:p>
    <w:p w14:paraId="6B33B74A" w14:textId="77777777" w:rsidR="00956781" w:rsidRDefault="00956781" w:rsidP="00F233E6"/>
    <w:p w14:paraId="649D799A" w14:textId="77777777" w:rsidR="00956781" w:rsidRDefault="00956781" w:rsidP="00F233E6"/>
    <w:p w14:paraId="3AFCFD9D" w14:textId="278EAEBF" w:rsidR="005269E5" w:rsidRDefault="005269E5">
      <w:pPr>
        <w:pStyle w:val="Heading3"/>
        <w:numPr>
          <w:ilvl w:val="2"/>
          <w:numId w:val="26"/>
        </w:numPr>
        <w:spacing w:after="0"/>
        <w:ind w:left="426" w:firstLine="284"/>
        <w:jc w:val="center"/>
        <w:rPr>
          <w:rFonts w:ascii="Times New Roman Bold" w:hAnsi="Times New Roman Bold"/>
        </w:rPr>
      </w:pPr>
      <w:r w:rsidRPr="7B925C1B">
        <w:rPr>
          <w:rFonts w:ascii="Times New Roman Bold" w:hAnsi="Times New Roman Bold"/>
        </w:rPr>
        <w:t>International Telecommunication Union Resolutions and Recommendations</w:t>
      </w:r>
    </w:p>
    <w:p w14:paraId="27D296CD" w14:textId="7AA6EBFC" w:rsidR="00DF5761" w:rsidRPr="00F239D6" w:rsidRDefault="00DF5761" w:rsidP="00DF5761">
      <w:pPr>
        <w:jc w:val="center"/>
        <w:rPr>
          <w:sz w:val="16"/>
          <w:szCs w:val="16"/>
          <w:lang w:val="fr-CA"/>
        </w:rPr>
      </w:pPr>
      <w:r w:rsidRPr="00F239D6">
        <w:rPr>
          <w:sz w:val="16"/>
          <w:szCs w:val="16"/>
          <w:highlight w:val="lightGray"/>
          <w:lang w:val="fr-CA"/>
        </w:rPr>
        <w:t>(Source: section 4.7/ Volume1/Doc 9718</w:t>
      </w:r>
      <w:r w:rsidR="00141673" w:rsidRPr="00F239D6">
        <w:rPr>
          <w:sz w:val="16"/>
          <w:szCs w:val="16"/>
          <w:highlight w:val="lightGray"/>
          <w:lang w:val="fr-CA"/>
        </w:rPr>
        <w:t xml:space="preserve"> &amp; ITU Convention</w:t>
      </w:r>
      <w:r w:rsidRPr="00F239D6">
        <w:rPr>
          <w:sz w:val="16"/>
          <w:szCs w:val="16"/>
          <w:highlight w:val="lightGray"/>
          <w:lang w:val="fr-CA"/>
        </w:rPr>
        <w:t>)</w:t>
      </w:r>
    </w:p>
    <w:p w14:paraId="71BADF99" w14:textId="77777777" w:rsidR="006D76C4" w:rsidRPr="00F239D6" w:rsidRDefault="006D76C4" w:rsidP="006D76C4">
      <w:pPr>
        <w:rPr>
          <w:lang w:val="fr-CA"/>
        </w:rPr>
      </w:pPr>
    </w:p>
    <w:p w14:paraId="3D4979B3" w14:textId="200F1AC8" w:rsidR="00146FF9" w:rsidRPr="00F239D6" w:rsidRDefault="00146FF9">
      <w:pPr>
        <w:pStyle w:val="Heading4"/>
        <w:numPr>
          <w:ilvl w:val="3"/>
          <w:numId w:val="33"/>
        </w:numPr>
        <w:spacing w:after="120"/>
        <w:ind w:left="426" w:firstLine="567"/>
        <w:rPr>
          <w:rFonts w:ascii="Times New Roman" w:hAnsi="Times New Roman" w:cs="Times New Roman"/>
          <w:bCs/>
          <w:i w:val="0"/>
          <w:iCs w:val="0"/>
          <w:color w:val="0070C0"/>
          <w:sz w:val="24"/>
          <w:szCs w:val="24"/>
          <w:lang w:val="en-US"/>
        </w:rPr>
      </w:pPr>
      <w:bookmarkStart w:id="13" w:name="Doc_title"/>
      <w:r w:rsidRPr="00DF5761">
        <w:rPr>
          <w:rFonts w:ascii="Times New Roman" w:hAnsi="Times New Roman" w:cs="Times New Roman"/>
          <w:i w:val="0"/>
          <w:iCs w:val="0"/>
          <w:color w:val="auto"/>
          <w:sz w:val="24"/>
          <w:szCs w:val="24"/>
          <w:lang w:val="en-CA" w:eastAsia="en-CA"/>
        </w:rPr>
        <w:t>ITU WRC Resolutions, included in Volume 3 and referenced in Volumes 1 (Articles)and 2 (Appendices) of the Radio Regulations using mandatory language, form part</w:t>
      </w:r>
      <w:r>
        <w:rPr>
          <w:rFonts w:ascii="Times New Roman" w:hAnsi="Times New Roman" w:cs="Times New Roman"/>
          <w:i w:val="0"/>
          <w:iCs w:val="0"/>
          <w:color w:val="auto"/>
          <w:sz w:val="24"/>
          <w:szCs w:val="24"/>
          <w:lang w:val="en-CA" w:eastAsia="en-CA"/>
        </w:rPr>
        <w:t xml:space="preserve"> </w:t>
      </w:r>
      <w:r w:rsidRPr="00DF5761">
        <w:rPr>
          <w:rFonts w:ascii="Times New Roman" w:hAnsi="Times New Roman" w:cs="Times New Roman"/>
          <w:i w:val="0"/>
          <w:iCs w:val="0"/>
          <w:color w:val="auto"/>
          <w:sz w:val="24"/>
          <w:szCs w:val="24"/>
          <w:lang w:val="en-CA" w:eastAsia="en-CA"/>
        </w:rPr>
        <w:t xml:space="preserve">of the Radio Regulations and express a mandatory agreement among </w:t>
      </w:r>
      <w:proofErr w:type="gramStart"/>
      <w:r w:rsidRPr="00DF5761">
        <w:rPr>
          <w:rFonts w:ascii="Times New Roman" w:hAnsi="Times New Roman" w:cs="Times New Roman"/>
          <w:i w:val="0"/>
          <w:iCs w:val="0"/>
          <w:color w:val="auto"/>
          <w:sz w:val="24"/>
          <w:szCs w:val="24"/>
          <w:lang w:val="en-CA" w:eastAsia="en-CA"/>
        </w:rPr>
        <w:t>all of</w:t>
      </w:r>
      <w:proofErr w:type="gramEnd"/>
      <w:r w:rsidRPr="00DF5761">
        <w:rPr>
          <w:rFonts w:ascii="Times New Roman" w:hAnsi="Times New Roman" w:cs="Times New Roman"/>
          <w:i w:val="0"/>
          <w:iCs w:val="0"/>
          <w:color w:val="auto"/>
          <w:sz w:val="24"/>
          <w:szCs w:val="24"/>
          <w:lang w:val="en-CA" w:eastAsia="en-CA"/>
        </w:rPr>
        <w:t xml:space="preserve"> the ITU members to follow a particular course of action. ITU Recommendations, which are also part of the Radio Regulations, have no mandatory force and usually address matters of limited concern</w:t>
      </w:r>
      <w:r w:rsidR="00E35DA0">
        <w:rPr>
          <w:rFonts w:ascii="Times New Roman" w:hAnsi="Times New Roman" w:cs="Times New Roman"/>
          <w:i w:val="0"/>
          <w:iCs w:val="0"/>
          <w:color w:val="auto"/>
          <w:sz w:val="24"/>
          <w:szCs w:val="24"/>
          <w:lang w:val="en-CA" w:eastAsia="en-CA"/>
        </w:rPr>
        <w:t>.</w:t>
      </w:r>
    </w:p>
    <w:p w14:paraId="3DD5A26E" w14:textId="4DB57F68" w:rsidR="006D76C4" w:rsidRDefault="006D76C4">
      <w:pPr>
        <w:pStyle w:val="Heading4"/>
        <w:numPr>
          <w:ilvl w:val="3"/>
          <w:numId w:val="33"/>
        </w:numPr>
        <w:spacing w:after="120"/>
        <w:ind w:left="426" w:firstLine="567"/>
        <w:rPr>
          <w:rFonts w:ascii="Times New Roman" w:hAnsi="Times New Roman" w:cs="Times New Roman"/>
          <w:bCs/>
          <w:i w:val="0"/>
          <w:iCs w:val="0"/>
          <w:color w:val="0070C0"/>
          <w:sz w:val="24"/>
          <w:szCs w:val="24"/>
          <w:lang w:val="en-US"/>
        </w:rPr>
      </w:pPr>
      <w:r w:rsidRPr="00DF5761">
        <w:rPr>
          <w:rFonts w:ascii="Times New Roman" w:hAnsi="Times New Roman" w:cs="Times New Roman"/>
          <w:bCs/>
          <w:i w:val="0"/>
          <w:iCs w:val="0"/>
          <w:color w:val="0070C0"/>
          <w:sz w:val="24"/>
          <w:szCs w:val="24"/>
          <w:lang w:val="en-US"/>
        </w:rPr>
        <w:t xml:space="preserve">TU_R disposes of a set of </w:t>
      </w:r>
      <w:r w:rsidRPr="00DF5761">
        <w:rPr>
          <w:rFonts w:ascii="Times New Roman" w:hAnsi="Times New Roman" w:cs="Times New Roman"/>
          <w:bCs/>
          <w:i w:val="0"/>
          <w:iCs w:val="0"/>
          <w:color w:val="0070C0"/>
          <w:sz w:val="24"/>
          <w:szCs w:val="24"/>
        </w:rPr>
        <w:t>recommendations</w:t>
      </w:r>
      <w:r w:rsidRPr="00DF5761">
        <w:rPr>
          <w:rFonts w:ascii="Times New Roman" w:hAnsi="Times New Roman" w:cs="Times New Roman"/>
          <w:bCs/>
          <w:i w:val="0"/>
          <w:iCs w:val="0"/>
          <w:color w:val="0070C0"/>
          <w:sz w:val="24"/>
          <w:szCs w:val="24"/>
          <w:lang w:val="en-US"/>
        </w:rPr>
        <w:t xml:space="preserve"> establishing international technical standards which have been </w:t>
      </w:r>
      <w:r w:rsidRPr="00DF5761">
        <w:rPr>
          <w:rFonts w:ascii="Times New Roman" w:hAnsi="Times New Roman" w:cs="Times New Roman"/>
          <w:bCs/>
          <w:i w:val="0"/>
          <w:iCs w:val="0"/>
          <w:color w:val="0070C0"/>
          <w:sz w:val="24"/>
          <w:szCs w:val="24"/>
        </w:rPr>
        <w:t>developed</w:t>
      </w:r>
      <w:r w:rsidRPr="00DF5761">
        <w:rPr>
          <w:rFonts w:ascii="Times New Roman" w:hAnsi="Times New Roman" w:cs="Times New Roman"/>
          <w:bCs/>
          <w:i w:val="0"/>
          <w:iCs w:val="0"/>
          <w:color w:val="0070C0"/>
          <w:sz w:val="24"/>
          <w:szCs w:val="24"/>
          <w:lang w:val="en-US"/>
        </w:rPr>
        <w:t xml:space="preserve"> by study groups, in association of experts from administrations, operators, industries and other organizations dealing with the radiocommunications industry and approved by ITU Member States. Among these recommendations, it is worth mentioning</w:t>
      </w:r>
      <w:r w:rsidR="00F239D6">
        <w:rPr>
          <w:rFonts w:ascii="Times New Roman" w:hAnsi="Times New Roman" w:cs="Times New Roman"/>
          <w:bCs/>
          <w:i w:val="0"/>
          <w:iCs w:val="0"/>
          <w:color w:val="0070C0"/>
          <w:sz w:val="24"/>
          <w:szCs w:val="24"/>
          <w:lang w:val="en-US"/>
        </w:rPr>
        <w:t xml:space="preserve"> </w:t>
      </w:r>
      <w:r w:rsidR="00F239D6" w:rsidRPr="00E35DA0">
        <w:rPr>
          <w:rFonts w:ascii="Times New Roman" w:hAnsi="Times New Roman" w:cs="Times New Roman"/>
          <w:bCs/>
          <w:i w:val="0"/>
          <w:iCs w:val="0"/>
          <w:color w:val="0070C0"/>
          <w:sz w:val="24"/>
          <w:szCs w:val="24"/>
          <w:lang w:val="en-US"/>
        </w:rPr>
        <w:t>some</w:t>
      </w:r>
      <w:r w:rsidR="00B43D9B" w:rsidRPr="00E35DA0">
        <w:rPr>
          <w:rFonts w:ascii="Times New Roman" w:hAnsi="Times New Roman" w:cs="Times New Roman"/>
          <w:bCs/>
          <w:i w:val="0"/>
          <w:iCs w:val="0"/>
          <w:color w:val="0070C0"/>
          <w:sz w:val="24"/>
          <w:szCs w:val="24"/>
          <w:lang w:val="en-US"/>
        </w:rPr>
        <w:t xml:space="preserve"> </w:t>
      </w:r>
      <w:r w:rsidR="000115B6" w:rsidRPr="00E35DA0">
        <w:rPr>
          <w:rFonts w:ascii="Times New Roman" w:hAnsi="Times New Roman" w:cs="Times New Roman"/>
          <w:bCs/>
          <w:i w:val="0"/>
          <w:iCs w:val="0"/>
          <w:color w:val="0070C0"/>
          <w:sz w:val="24"/>
          <w:szCs w:val="24"/>
          <w:lang w:val="en-US"/>
        </w:rPr>
        <w:t xml:space="preserve">of </w:t>
      </w:r>
      <w:r w:rsidR="00B43D9B" w:rsidRPr="00E35DA0">
        <w:rPr>
          <w:rFonts w:ascii="Times New Roman" w:hAnsi="Times New Roman" w:cs="Times New Roman"/>
          <w:bCs/>
          <w:i w:val="0"/>
          <w:iCs w:val="0"/>
          <w:color w:val="0070C0"/>
          <w:sz w:val="24"/>
          <w:szCs w:val="24"/>
          <w:lang w:val="en-US"/>
        </w:rPr>
        <w:t>which</w:t>
      </w:r>
      <w:r w:rsidR="00F239D6" w:rsidRPr="00E35DA0">
        <w:rPr>
          <w:rFonts w:ascii="Times New Roman" w:hAnsi="Times New Roman" w:cs="Times New Roman"/>
          <w:bCs/>
          <w:i w:val="0"/>
          <w:iCs w:val="0"/>
          <w:color w:val="0070C0"/>
          <w:sz w:val="24"/>
          <w:szCs w:val="24"/>
          <w:lang w:val="en-US"/>
        </w:rPr>
        <w:t xml:space="preserve"> </w:t>
      </w:r>
      <w:r w:rsidR="00F239D6">
        <w:rPr>
          <w:rFonts w:ascii="Times New Roman" w:hAnsi="Times New Roman" w:cs="Times New Roman"/>
          <w:bCs/>
          <w:i w:val="0"/>
          <w:iCs w:val="0"/>
          <w:color w:val="0070C0"/>
          <w:sz w:val="24"/>
          <w:szCs w:val="24"/>
          <w:lang w:val="en-US"/>
        </w:rPr>
        <w:t>address</w:t>
      </w:r>
      <w:r w:rsidR="00B43D9B">
        <w:rPr>
          <w:rFonts w:ascii="Times New Roman" w:hAnsi="Times New Roman" w:cs="Times New Roman"/>
          <w:bCs/>
          <w:i w:val="0"/>
          <w:iCs w:val="0"/>
          <w:color w:val="0070C0"/>
          <w:sz w:val="24"/>
          <w:szCs w:val="24"/>
          <w:lang w:val="en-US"/>
        </w:rPr>
        <w:t xml:space="preserve"> </w:t>
      </w:r>
      <w:r w:rsidR="00F239D6">
        <w:rPr>
          <w:rFonts w:ascii="Times New Roman" w:hAnsi="Times New Roman" w:cs="Times New Roman"/>
          <w:bCs/>
          <w:i w:val="0"/>
          <w:iCs w:val="0"/>
          <w:color w:val="0070C0"/>
          <w:sz w:val="24"/>
          <w:szCs w:val="24"/>
          <w:lang w:val="en-US"/>
        </w:rPr>
        <w:t>the aeronautical frequency bands</w:t>
      </w:r>
      <w:r w:rsidR="00B43D9B">
        <w:rPr>
          <w:rFonts w:ascii="Times New Roman" w:hAnsi="Times New Roman" w:cs="Times New Roman"/>
          <w:bCs/>
          <w:i w:val="0"/>
          <w:iCs w:val="0"/>
          <w:color w:val="0070C0"/>
          <w:sz w:val="24"/>
          <w:szCs w:val="24"/>
          <w:lang w:val="en-US"/>
        </w:rPr>
        <w:t>;</w:t>
      </w:r>
      <w:r w:rsidRPr="00DF5761">
        <w:rPr>
          <w:rFonts w:ascii="Times New Roman" w:hAnsi="Times New Roman" w:cs="Times New Roman"/>
          <w:bCs/>
          <w:i w:val="0"/>
          <w:iCs w:val="0"/>
          <w:color w:val="0070C0"/>
          <w:sz w:val="24"/>
          <w:szCs w:val="24"/>
          <w:lang w:val="en-US"/>
        </w:rPr>
        <w:t xml:space="preserve"> See the Attachment F</w:t>
      </w:r>
      <w:r w:rsidR="00146FF9">
        <w:rPr>
          <w:rFonts w:ascii="Times New Roman" w:hAnsi="Times New Roman" w:cs="Times New Roman"/>
          <w:bCs/>
          <w:i w:val="0"/>
          <w:iCs w:val="0"/>
          <w:color w:val="0070C0"/>
          <w:sz w:val="24"/>
          <w:szCs w:val="24"/>
          <w:lang w:val="en-US"/>
        </w:rPr>
        <w:t>.</w:t>
      </w:r>
      <w:r w:rsidR="00141673">
        <w:rPr>
          <w:rFonts w:ascii="Times New Roman" w:hAnsi="Times New Roman" w:cs="Times New Roman"/>
          <w:bCs/>
          <w:i w:val="0"/>
          <w:iCs w:val="0"/>
          <w:color w:val="0070C0"/>
          <w:sz w:val="24"/>
          <w:szCs w:val="24"/>
          <w:lang w:val="en-US"/>
        </w:rPr>
        <w:t xml:space="preserve"> </w:t>
      </w:r>
      <w:r w:rsidR="00B43D9B">
        <w:rPr>
          <w:rFonts w:ascii="Times New Roman" w:hAnsi="Times New Roman" w:cs="Times New Roman"/>
          <w:bCs/>
          <w:i w:val="0"/>
          <w:iCs w:val="0"/>
          <w:color w:val="0070C0"/>
          <w:sz w:val="24"/>
          <w:szCs w:val="24"/>
          <w:lang w:val="en-US"/>
        </w:rPr>
        <w:t>A</w:t>
      </w:r>
      <w:r w:rsidR="00141673">
        <w:rPr>
          <w:rFonts w:ascii="Times New Roman" w:hAnsi="Times New Roman" w:cs="Times New Roman"/>
          <w:bCs/>
          <w:i w:val="0"/>
          <w:iCs w:val="0"/>
          <w:color w:val="0070C0"/>
          <w:sz w:val="24"/>
          <w:szCs w:val="24"/>
          <w:lang w:val="en-US"/>
        </w:rPr>
        <w:t xml:space="preserve">s </w:t>
      </w:r>
      <w:proofErr w:type="gramStart"/>
      <w:r w:rsidR="00141673">
        <w:rPr>
          <w:rFonts w:ascii="Times New Roman" w:hAnsi="Times New Roman" w:cs="Times New Roman"/>
          <w:bCs/>
          <w:i w:val="0"/>
          <w:iCs w:val="0"/>
          <w:color w:val="0070C0"/>
          <w:sz w:val="24"/>
          <w:szCs w:val="24"/>
          <w:lang w:val="en-US"/>
        </w:rPr>
        <w:t>per  Alinea</w:t>
      </w:r>
      <w:proofErr w:type="gramEnd"/>
      <w:r w:rsidR="00141673">
        <w:rPr>
          <w:rFonts w:ascii="Times New Roman" w:hAnsi="Times New Roman" w:cs="Times New Roman"/>
          <w:bCs/>
          <w:i w:val="0"/>
          <w:iCs w:val="0"/>
          <w:color w:val="0070C0"/>
          <w:sz w:val="24"/>
          <w:szCs w:val="24"/>
          <w:lang w:val="en-US"/>
        </w:rPr>
        <w:t xml:space="preserve"> 149A/ ITU Convention :</w:t>
      </w:r>
    </w:p>
    <w:p w14:paraId="7B30C209" w14:textId="290BFC94" w:rsidR="00141673" w:rsidRPr="00F239D6" w:rsidRDefault="00141673" w:rsidP="00141673">
      <w:pPr>
        <w:autoSpaceDE w:val="0"/>
        <w:autoSpaceDN w:val="0"/>
        <w:adjustRightInd w:val="0"/>
        <w:ind w:left="1418" w:right="1243"/>
        <w:rPr>
          <w:i/>
          <w:iCs/>
          <w:color w:val="0070C0"/>
          <w:lang w:val="en-US"/>
        </w:rPr>
      </w:pPr>
      <w:proofErr w:type="gramStart"/>
      <w:r w:rsidRPr="00F239D6">
        <w:rPr>
          <w:rFonts w:ascii="Calibri" w:hAnsi="Calibri" w:cs="Calibri"/>
          <w:i/>
          <w:iCs/>
          <w:color w:val="0070C0"/>
          <w:szCs w:val="22"/>
          <w:lang w:val="en-CA" w:eastAsia="en-CA"/>
        </w:rPr>
        <w:t>“ The</w:t>
      </w:r>
      <w:proofErr w:type="gramEnd"/>
      <w:r w:rsidRPr="00F239D6">
        <w:rPr>
          <w:rFonts w:ascii="Calibri" w:hAnsi="Calibri" w:cs="Calibri"/>
          <w:i/>
          <w:iCs/>
          <w:color w:val="0070C0"/>
          <w:szCs w:val="22"/>
          <w:lang w:val="en-CA" w:eastAsia="en-CA"/>
        </w:rPr>
        <w:t xml:space="preserve"> radiocommunication study groups shall also study topics identified in resolutions and recommendations of world radiocommunication conferences. The results of such studies shall be included in recommendations or in the reports prepared in accordance with No. 156 below.”</w:t>
      </w:r>
    </w:p>
    <w:p w14:paraId="54A9569F" w14:textId="77777777" w:rsidR="00141673" w:rsidRPr="00141673" w:rsidRDefault="00141673" w:rsidP="00141673">
      <w:pPr>
        <w:rPr>
          <w:lang w:val="en-US"/>
        </w:rPr>
      </w:pPr>
    </w:p>
    <w:p w14:paraId="6D526FE1" w14:textId="0E9B0B65" w:rsidR="00DF5761" w:rsidRDefault="00DF5761" w:rsidP="006D76C4">
      <w:pPr>
        <w:ind w:left="993"/>
        <w:rPr>
          <w:bCs/>
          <w:color w:val="0070C0"/>
          <w:sz w:val="24"/>
          <w:szCs w:val="24"/>
          <w:lang w:val="en-US"/>
        </w:rPr>
      </w:pPr>
    </w:p>
    <w:bookmarkEnd w:id="13"/>
    <w:p w14:paraId="169A4335" w14:textId="27E24355" w:rsidR="005269E5" w:rsidRDefault="005269E5">
      <w:pPr>
        <w:pStyle w:val="Heading2"/>
        <w:numPr>
          <w:ilvl w:val="1"/>
          <w:numId w:val="26"/>
        </w:numPr>
        <w:ind w:left="1701" w:hanging="709"/>
        <w:jc w:val="center"/>
        <w:rPr>
          <w:rFonts w:ascii="Times New Roman Bold" w:hAnsi="Times New Roman Bold"/>
        </w:rPr>
      </w:pPr>
      <w:r>
        <w:rPr>
          <w:rFonts w:ascii="Times New Roman Bold" w:hAnsi="Times New Roman Bold"/>
        </w:rPr>
        <w:t xml:space="preserve">Relationship between the ITU </w:t>
      </w:r>
      <w:proofErr w:type="spellStart"/>
      <w:r w:rsidRPr="7540D9D4">
        <w:rPr>
          <w:rFonts w:ascii="Times New Roman Bold" w:hAnsi="Times New Roman Bold"/>
          <w:highlight w:val="yellow"/>
        </w:rPr>
        <w:t>Regualtory</w:t>
      </w:r>
      <w:proofErr w:type="spellEnd"/>
      <w:r>
        <w:rPr>
          <w:rFonts w:ascii="Times New Roman Bold" w:hAnsi="Times New Roman Bold"/>
        </w:rPr>
        <w:t xml:space="preserve"> Material including the Radio Regulations and ICAO SARPs</w:t>
      </w:r>
    </w:p>
    <w:p w14:paraId="54A37AB4" w14:textId="0256DA6F" w:rsidR="36B7F247" w:rsidRPr="00F239D6" w:rsidRDefault="00F239D6" w:rsidP="00F239D6">
      <w:pPr>
        <w:spacing w:before="120" w:after="120"/>
        <w:jc w:val="center"/>
        <w:rPr>
          <w:sz w:val="16"/>
          <w:szCs w:val="16"/>
        </w:rPr>
      </w:pPr>
      <w:r w:rsidRPr="00F239D6">
        <w:rPr>
          <w:sz w:val="16"/>
          <w:szCs w:val="16"/>
        </w:rPr>
        <w:t xml:space="preserve">                          </w:t>
      </w:r>
      <w:r w:rsidR="310000CA" w:rsidRPr="00F239D6">
        <w:rPr>
          <w:sz w:val="16"/>
          <w:szCs w:val="16"/>
          <w:highlight w:val="lightGray"/>
        </w:rPr>
        <w:t>[</w:t>
      </w:r>
      <w:r w:rsidR="3F215E11" w:rsidRPr="00F239D6">
        <w:rPr>
          <w:sz w:val="16"/>
          <w:szCs w:val="16"/>
          <w:highlight w:val="lightGray"/>
        </w:rPr>
        <w:t>S</w:t>
      </w:r>
      <w:r w:rsidR="310000CA" w:rsidRPr="00F239D6">
        <w:rPr>
          <w:sz w:val="16"/>
          <w:szCs w:val="16"/>
          <w:highlight w:val="lightGray"/>
        </w:rPr>
        <w:t>ource: 4.4.1</w:t>
      </w:r>
      <w:r w:rsidR="5FC3C033" w:rsidRPr="00F239D6">
        <w:rPr>
          <w:sz w:val="16"/>
          <w:szCs w:val="16"/>
          <w:highlight w:val="lightGray"/>
        </w:rPr>
        <w:t>,</w:t>
      </w:r>
      <w:r w:rsidR="310000CA" w:rsidRPr="00F239D6">
        <w:rPr>
          <w:sz w:val="16"/>
          <w:szCs w:val="16"/>
          <w:highlight w:val="lightGray"/>
        </w:rPr>
        <w:t xml:space="preserve"> </w:t>
      </w:r>
      <w:r w:rsidR="5FC3C033" w:rsidRPr="00F239D6">
        <w:rPr>
          <w:sz w:val="16"/>
          <w:szCs w:val="16"/>
          <w:highlight w:val="lightGray"/>
        </w:rPr>
        <w:t xml:space="preserve">4.4.2, 4,4,3, </w:t>
      </w:r>
      <w:r w:rsidR="694B2128" w:rsidRPr="00F239D6">
        <w:rPr>
          <w:sz w:val="16"/>
          <w:szCs w:val="16"/>
          <w:highlight w:val="lightGray"/>
        </w:rPr>
        <w:t xml:space="preserve">4.4.4 of </w:t>
      </w:r>
      <w:r w:rsidR="310000CA" w:rsidRPr="00F239D6">
        <w:rPr>
          <w:sz w:val="16"/>
          <w:szCs w:val="16"/>
          <w:highlight w:val="lightGray"/>
        </w:rPr>
        <w:t>doc no. 9718_vol_1]</w:t>
      </w:r>
    </w:p>
    <w:p w14:paraId="337C7237" w14:textId="204D802A" w:rsidR="007247AA" w:rsidRDefault="007247AA" w:rsidP="00F239D6">
      <w:pPr>
        <w:spacing w:before="120" w:after="120"/>
        <w:rPr>
          <w:rFonts w:ascii="Times New Roman Bold" w:hAnsi="Times New Roman Bold"/>
          <w:color w:val="00B050"/>
        </w:rPr>
      </w:pPr>
    </w:p>
    <w:p w14:paraId="55753679" w14:textId="39121F1A" w:rsidR="00F239D6" w:rsidRDefault="00F239D6">
      <w:pPr>
        <w:pStyle w:val="Heading4"/>
        <w:numPr>
          <w:ilvl w:val="2"/>
          <w:numId w:val="34"/>
        </w:numPr>
        <w:spacing w:after="120"/>
        <w:ind w:left="426" w:firstLine="708"/>
        <w:rPr>
          <w:sz w:val="24"/>
          <w:szCs w:val="24"/>
          <w:lang w:val="en-CA" w:eastAsia="en-CA"/>
        </w:rPr>
      </w:pPr>
      <w:r w:rsidRPr="00243438">
        <w:rPr>
          <w:rFonts w:ascii="Times New Roman" w:hAnsi="Times New Roman" w:cs="Times New Roman"/>
          <w:i w:val="0"/>
          <w:iCs w:val="0"/>
          <w:color w:val="auto"/>
          <w:sz w:val="24"/>
          <w:szCs w:val="24"/>
          <w:lang w:val="en-CA" w:eastAsia="en-CA"/>
        </w:rPr>
        <w:t>Under its Constitution and Convention, the ITU is recognized as the</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authoritative international body for telecommunications. The Radio Regulations are</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the instrument through which this specialization is expressed in internationally</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agreed terms for radio matters. These Radio Regulations, as presently constituted,</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lay down the agreed apportionment of the radio frequency spectrum to the various</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user services, including the aeronautical services. The Radio Regulations also define</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maximum radiation limits (e.g. for spurious or unwanted emissions) to support an</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interference-free radio environment. When necessary, this material is supplemented</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by ITU-R Recommendations. These, together with a broad regulatory framework</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covering</w:t>
      </w:r>
      <w:proofErr w:type="gramStart"/>
      <w:r w:rsidRPr="00243438">
        <w:rPr>
          <w:rFonts w:ascii="Times New Roman" w:hAnsi="Times New Roman" w:cs="Times New Roman"/>
          <w:i w:val="0"/>
          <w:iCs w:val="0"/>
          <w:color w:val="auto"/>
          <w:sz w:val="24"/>
          <w:szCs w:val="24"/>
          <w:lang w:val="en-CA" w:eastAsia="en-CA"/>
        </w:rPr>
        <w:t>, in particular, licensing</w:t>
      </w:r>
      <w:proofErr w:type="gramEnd"/>
      <w:r w:rsidRPr="00243438">
        <w:rPr>
          <w:rFonts w:ascii="Times New Roman" w:hAnsi="Times New Roman" w:cs="Times New Roman"/>
          <w:i w:val="0"/>
          <w:iCs w:val="0"/>
          <w:color w:val="auto"/>
          <w:sz w:val="24"/>
          <w:szCs w:val="24"/>
          <w:lang w:val="en-CA" w:eastAsia="en-CA"/>
        </w:rPr>
        <w:t xml:space="preserve"> of radio stations, personnel, provisions for</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inspection on demand, and procedures for safety, distress, resolving harmful</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interference, coordination and notification of frequency assignments, create the</w:t>
      </w:r>
      <w:r w:rsidRPr="00243438">
        <w:rPr>
          <w:i w:val="0"/>
          <w:iCs w:val="0"/>
          <w:color w:val="auto"/>
          <w:sz w:val="24"/>
          <w:szCs w:val="24"/>
          <w:lang w:val="en-CA" w:eastAsia="en-CA"/>
        </w:rPr>
        <w:t xml:space="preserve"> </w:t>
      </w:r>
      <w:r w:rsidRPr="00243438">
        <w:rPr>
          <w:rFonts w:ascii="Times New Roman" w:hAnsi="Times New Roman" w:cs="Times New Roman"/>
          <w:i w:val="0"/>
          <w:iCs w:val="0"/>
          <w:color w:val="auto"/>
          <w:sz w:val="24"/>
          <w:szCs w:val="24"/>
          <w:lang w:val="en-CA" w:eastAsia="en-CA"/>
        </w:rPr>
        <w:t>basis for a universal system of order in the use of radio frequencies</w:t>
      </w:r>
      <w:r w:rsidRPr="00F239D6">
        <w:rPr>
          <w:rFonts w:ascii="Times New Roman" w:hAnsi="Times New Roman" w:cs="Times New Roman"/>
          <w:sz w:val="24"/>
          <w:szCs w:val="24"/>
          <w:lang w:val="en-CA" w:eastAsia="en-CA"/>
        </w:rPr>
        <w:t>.</w:t>
      </w:r>
    </w:p>
    <w:p w14:paraId="41675A92" w14:textId="77777777" w:rsidR="00F239D6" w:rsidRPr="00F239D6" w:rsidRDefault="00F239D6" w:rsidP="00F239D6">
      <w:pPr>
        <w:autoSpaceDE w:val="0"/>
        <w:autoSpaceDN w:val="0"/>
        <w:adjustRightInd w:val="0"/>
        <w:rPr>
          <w:sz w:val="24"/>
          <w:szCs w:val="24"/>
          <w:lang w:val="en-CA" w:eastAsia="en-CA"/>
        </w:rPr>
      </w:pPr>
    </w:p>
    <w:p w14:paraId="24BCDA18" w14:textId="15FC5F5F" w:rsidR="00F239D6" w:rsidRPr="00243438" w:rsidRDefault="00F239D6">
      <w:pPr>
        <w:pStyle w:val="Heading4"/>
        <w:numPr>
          <w:ilvl w:val="2"/>
          <w:numId w:val="34"/>
        </w:numPr>
        <w:spacing w:after="120"/>
        <w:ind w:left="426" w:firstLine="708"/>
        <w:rPr>
          <w:rFonts w:ascii="Times New Roman" w:hAnsi="Times New Roman" w:cs="Times New Roman"/>
          <w:i w:val="0"/>
          <w:iCs w:val="0"/>
          <w:color w:val="auto"/>
          <w:sz w:val="24"/>
          <w:szCs w:val="24"/>
          <w:lang w:val="en-CA" w:eastAsia="en-CA"/>
        </w:rPr>
      </w:pPr>
      <w:r w:rsidRPr="00243438">
        <w:rPr>
          <w:rFonts w:ascii="Times New Roman" w:hAnsi="Times New Roman" w:cs="Times New Roman"/>
          <w:i w:val="0"/>
          <w:iCs w:val="0"/>
          <w:color w:val="auto"/>
          <w:sz w:val="24"/>
          <w:szCs w:val="24"/>
          <w:lang w:val="en-CA" w:eastAsia="en-CA"/>
        </w:rPr>
        <w:lastRenderedPageBreak/>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14:paraId="03034E9C" w14:textId="13CF8820" w:rsidR="00243438" w:rsidRPr="00243438" w:rsidRDefault="00F239D6">
      <w:pPr>
        <w:pStyle w:val="Heading4"/>
        <w:numPr>
          <w:ilvl w:val="2"/>
          <w:numId w:val="34"/>
        </w:numPr>
        <w:spacing w:after="120"/>
        <w:ind w:left="426" w:firstLine="708"/>
        <w:rPr>
          <w:rFonts w:ascii="Times New Roman" w:hAnsi="Times New Roman" w:cs="Times New Roman"/>
          <w:i w:val="0"/>
          <w:iCs w:val="0"/>
          <w:color w:val="auto"/>
          <w:sz w:val="24"/>
          <w:szCs w:val="24"/>
          <w:lang w:val="en-CA" w:eastAsia="en-CA"/>
        </w:rPr>
      </w:pPr>
      <w:r w:rsidRPr="00243438">
        <w:rPr>
          <w:rFonts w:ascii="Times New Roman" w:hAnsi="Times New Roman" w:cs="Times New Roman"/>
          <w:i w:val="0"/>
          <w:iCs w:val="0"/>
          <w:color w:val="auto"/>
          <w:sz w:val="24"/>
          <w:szCs w:val="24"/>
          <w:lang w:val="en-CA" w:eastAsia="en-CA"/>
        </w:rPr>
        <w:t>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basic requirements of the Radio</w:t>
      </w:r>
      <w:r w:rsidR="00243438" w:rsidRPr="00243438">
        <w:rPr>
          <w:rFonts w:ascii="Times New Roman" w:hAnsi="Times New Roman" w:cs="Times New Roman"/>
          <w:i w:val="0"/>
          <w:iCs w:val="0"/>
          <w:color w:val="auto"/>
          <w:sz w:val="24"/>
          <w:szCs w:val="24"/>
          <w:lang w:val="en-CA" w:eastAsia="en-CA"/>
        </w:rPr>
        <w:t xml:space="preserve"> Regulations for procedures in aeronautical communications.</w:t>
      </w:r>
    </w:p>
    <w:p w14:paraId="583A7E5C" w14:textId="4134D9CD" w:rsidR="007247AA" w:rsidRDefault="00243438">
      <w:pPr>
        <w:pStyle w:val="Heading4"/>
        <w:numPr>
          <w:ilvl w:val="2"/>
          <w:numId w:val="34"/>
        </w:numPr>
        <w:spacing w:after="120"/>
        <w:ind w:left="426" w:firstLine="708"/>
        <w:rPr>
          <w:rFonts w:ascii="Times New Roman" w:hAnsi="Times New Roman" w:cs="Times New Roman"/>
          <w:i w:val="0"/>
          <w:iCs w:val="0"/>
          <w:color w:val="auto"/>
          <w:sz w:val="24"/>
          <w:szCs w:val="24"/>
          <w:lang w:val="en-CA" w:eastAsia="en-CA"/>
        </w:rPr>
      </w:pPr>
      <w:r w:rsidRPr="00243438">
        <w:rPr>
          <w:rFonts w:ascii="Times New Roman" w:hAnsi="Times New Roman" w:cs="Times New Roman"/>
          <w:i w:val="0"/>
          <w:iCs w:val="0"/>
          <w:color w:val="auto"/>
          <w:sz w:val="24"/>
          <w:szCs w:val="24"/>
          <w:lang w:val="en-CA" w:eastAsia="en-CA"/>
        </w:rPr>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14:paraId="239457CE" w14:textId="0CF93482" w:rsidR="00296DC0" w:rsidRDefault="00296DC0" w:rsidP="00296DC0">
      <w:pPr>
        <w:rPr>
          <w:lang w:val="en-CA" w:eastAsia="en-CA"/>
        </w:rPr>
      </w:pPr>
    </w:p>
    <w:p w14:paraId="0422128E" w14:textId="2A2E842A" w:rsidR="00296DC0" w:rsidRDefault="00296DC0" w:rsidP="00296DC0">
      <w:pPr>
        <w:spacing w:before="120" w:after="120"/>
        <w:rPr>
          <w:rFonts w:ascii="Times New Roman Bold" w:hAnsi="Times New Roman Bold"/>
        </w:rPr>
      </w:pPr>
    </w:p>
    <w:p w14:paraId="55910A09" w14:textId="7913FBF4" w:rsidR="00296DC0" w:rsidRDefault="00296DC0" w:rsidP="00296DC0">
      <w:pPr>
        <w:spacing w:before="120" w:after="120"/>
        <w:rPr>
          <w:rFonts w:ascii="Times New Roman Bold" w:hAnsi="Times New Roman Bold"/>
        </w:rPr>
      </w:pPr>
    </w:p>
    <w:p w14:paraId="0EB5B4FB" w14:textId="6194FE0D" w:rsidR="002913A9" w:rsidRDefault="002913A9" w:rsidP="00296DC0">
      <w:pPr>
        <w:spacing w:before="120" w:after="120"/>
        <w:rPr>
          <w:rFonts w:ascii="Times New Roman Bold" w:hAnsi="Times New Roman Bold"/>
        </w:rPr>
      </w:pPr>
    </w:p>
    <w:p w14:paraId="2BE31F87" w14:textId="17E2FEEB" w:rsidR="002913A9" w:rsidRDefault="002913A9" w:rsidP="00296DC0">
      <w:pPr>
        <w:spacing w:before="120" w:after="120"/>
        <w:rPr>
          <w:rFonts w:ascii="Times New Roman Bold" w:hAnsi="Times New Roman Bold"/>
        </w:rPr>
      </w:pPr>
    </w:p>
    <w:p w14:paraId="7A5A3C02" w14:textId="1C3EC1BA" w:rsidR="002913A9" w:rsidRDefault="002913A9" w:rsidP="00296DC0">
      <w:pPr>
        <w:spacing w:before="120" w:after="120"/>
        <w:rPr>
          <w:rFonts w:ascii="Times New Roman Bold" w:hAnsi="Times New Roman Bold"/>
        </w:rPr>
      </w:pPr>
    </w:p>
    <w:p w14:paraId="2E9AC6C0" w14:textId="517AAADC" w:rsidR="002913A9" w:rsidRDefault="002913A9" w:rsidP="00296DC0">
      <w:pPr>
        <w:spacing w:before="120" w:after="120"/>
        <w:rPr>
          <w:rFonts w:ascii="Times New Roman Bold" w:hAnsi="Times New Roman Bold"/>
        </w:rPr>
      </w:pPr>
    </w:p>
    <w:p w14:paraId="69F9AC09" w14:textId="416DE7CA" w:rsidR="002913A9" w:rsidRDefault="002913A9" w:rsidP="00296DC0">
      <w:pPr>
        <w:spacing w:before="120" w:after="120"/>
        <w:rPr>
          <w:rFonts w:ascii="Times New Roman Bold" w:hAnsi="Times New Roman Bold"/>
        </w:rPr>
      </w:pPr>
    </w:p>
    <w:p w14:paraId="3062025B" w14:textId="5E865E46" w:rsidR="002913A9" w:rsidRDefault="002913A9" w:rsidP="00296DC0">
      <w:pPr>
        <w:spacing w:before="120" w:after="120"/>
        <w:rPr>
          <w:rFonts w:ascii="Times New Roman Bold" w:hAnsi="Times New Roman Bold"/>
        </w:rPr>
      </w:pPr>
    </w:p>
    <w:p w14:paraId="63DB9445" w14:textId="40A5B5DF" w:rsidR="002913A9" w:rsidRDefault="002913A9" w:rsidP="00296DC0">
      <w:pPr>
        <w:spacing w:before="120" w:after="120"/>
        <w:rPr>
          <w:rFonts w:ascii="Times New Roman Bold" w:hAnsi="Times New Roman Bold"/>
        </w:rPr>
      </w:pPr>
    </w:p>
    <w:p w14:paraId="303F00C2" w14:textId="185C059F" w:rsidR="002913A9" w:rsidRDefault="002913A9" w:rsidP="00296DC0">
      <w:pPr>
        <w:spacing w:before="120" w:after="120"/>
        <w:rPr>
          <w:rFonts w:ascii="Times New Roman Bold" w:hAnsi="Times New Roman Bold"/>
        </w:rPr>
      </w:pPr>
    </w:p>
    <w:p w14:paraId="1D5069A0" w14:textId="2B9C3DC5" w:rsidR="002913A9" w:rsidRDefault="002913A9" w:rsidP="00296DC0">
      <w:pPr>
        <w:spacing w:before="120" w:after="120"/>
        <w:rPr>
          <w:rFonts w:ascii="Times New Roman Bold" w:hAnsi="Times New Roman Bold"/>
        </w:rPr>
      </w:pPr>
    </w:p>
    <w:p w14:paraId="23FA7A2C" w14:textId="1B0FCE4A" w:rsidR="002913A9" w:rsidRDefault="002913A9" w:rsidP="00296DC0">
      <w:pPr>
        <w:spacing w:before="120" w:after="120"/>
        <w:rPr>
          <w:rFonts w:ascii="Times New Roman Bold" w:hAnsi="Times New Roman Bold"/>
        </w:rPr>
      </w:pPr>
    </w:p>
    <w:p w14:paraId="4869A228" w14:textId="77777777" w:rsidR="002913A9" w:rsidRDefault="002913A9" w:rsidP="00296DC0">
      <w:pPr>
        <w:spacing w:before="120" w:after="120"/>
        <w:rPr>
          <w:rFonts w:ascii="Times New Roman Bold" w:hAnsi="Times New Roman Bold"/>
        </w:rPr>
      </w:pPr>
    </w:p>
    <w:p w14:paraId="30A2429A" w14:textId="55C957A6" w:rsidR="005269E5" w:rsidRDefault="005269E5" w:rsidP="005269E5">
      <w:pPr>
        <w:tabs>
          <w:tab w:val="left" w:pos="1269"/>
          <w:tab w:val="left" w:pos="8075"/>
        </w:tabs>
        <w:spacing w:before="240" w:after="120"/>
        <w:jc w:val="center"/>
        <w:rPr>
          <w:rFonts w:ascii="Times New Roman Bold" w:hAnsi="Times New Roman Bold"/>
          <w:b/>
          <w:caps/>
        </w:rPr>
      </w:pPr>
      <w:r w:rsidRPr="00D346BC">
        <w:rPr>
          <w:rFonts w:ascii="Times New Roman Bold" w:hAnsi="Times New Roman Bold"/>
          <w:b/>
          <w:caps/>
        </w:rPr>
        <w:lastRenderedPageBreak/>
        <w:t>Attachments</w:t>
      </w:r>
    </w:p>
    <w:p w14:paraId="28345F09" w14:textId="77777777" w:rsidR="00927316" w:rsidRPr="00D346BC" w:rsidRDefault="00927316" w:rsidP="005269E5">
      <w:pPr>
        <w:tabs>
          <w:tab w:val="left" w:pos="1269"/>
          <w:tab w:val="left" w:pos="8075"/>
        </w:tabs>
        <w:spacing w:before="240" w:after="120"/>
        <w:jc w:val="center"/>
        <w:rPr>
          <w:rFonts w:ascii="Times New Roman Bold" w:hAnsi="Times New Roman Bold"/>
          <w:b/>
          <w:caps/>
        </w:rPr>
      </w:pPr>
    </w:p>
    <w:p w14:paraId="58AAEF4E" w14:textId="77777777" w:rsidR="002913A9" w:rsidRPr="00434958" w:rsidRDefault="005269E5" w:rsidP="000C6867">
      <w:pPr>
        <w:numPr>
          <w:ilvl w:val="0"/>
          <w:numId w:val="6"/>
        </w:numPr>
        <w:tabs>
          <w:tab w:val="left" w:pos="426"/>
          <w:tab w:val="left" w:pos="8075"/>
        </w:tabs>
        <w:ind w:left="357" w:hanging="357"/>
        <w:jc w:val="left"/>
        <w:rPr>
          <w:b/>
          <w:iCs/>
        </w:rPr>
      </w:pPr>
      <w:r w:rsidRPr="00434958">
        <w:rPr>
          <w:b/>
        </w:rPr>
        <w:t>Definitions and Terms Used in the ITU Radio Regulations Relevant to Aviation</w:t>
      </w:r>
    </w:p>
    <w:p w14:paraId="00052F8E" w14:textId="66632BB1" w:rsidR="005269E5" w:rsidRPr="00434958" w:rsidRDefault="005269E5">
      <w:pPr>
        <w:numPr>
          <w:ilvl w:val="0"/>
          <w:numId w:val="6"/>
        </w:numPr>
        <w:tabs>
          <w:tab w:val="left" w:pos="426"/>
          <w:tab w:val="left" w:pos="8075"/>
        </w:tabs>
        <w:ind w:left="357" w:hanging="357"/>
        <w:jc w:val="left"/>
        <w:rPr>
          <w:b/>
          <w:iCs/>
        </w:rPr>
      </w:pPr>
      <w:r w:rsidRPr="00DB1B76">
        <w:rPr>
          <w:b/>
        </w:rPr>
        <w:t>Acronyms and Abbreviations</w:t>
      </w:r>
    </w:p>
    <w:p w14:paraId="6ACD2937" w14:textId="7AADDB50" w:rsidR="005269E5" w:rsidRPr="002913A9" w:rsidRDefault="005269E5">
      <w:pPr>
        <w:numPr>
          <w:ilvl w:val="0"/>
          <w:numId w:val="6"/>
        </w:numPr>
        <w:tabs>
          <w:tab w:val="left" w:pos="426"/>
          <w:tab w:val="left" w:pos="8075"/>
        </w:tabs>
        <w:ind w:left="357" w:hanging="357"/>
        <w:jc w:val="left"/>
        <w:rPr>
          <w:iCs/>
          <w:color w:val="0070C0"/>
        </w:rPr>
      </w:pPr>
      <w:r w:rsidRPr="0086235E">
        <w:rPr>
          <w:b/>
          <w:color w:val="0070C0"/>
        </w:rPr>
        <w:t>The Regulation of Radio Equipment in Aircraft</w:t>
      </w:r>
      <w:r w:rsidR="6481B1CD" w:rsidRPr="0086235E">
        <w:rPr>
          <w:b/>
          <w:bCs/>
          <w:color w:val="0070C0"/>
        </w:rPr>
        <w:t xml:space="preserve"> </w:t>
      </w:r>
    </w:p>
    <w:p w14:paraId="7AC398A0" w14:textId="4EA64FA1" w:rsidR="002913A9" w:rsidRDefault="002913A9" w:rsidP="002913A9">
      <w:pPr>
        <w:tabs>
          <w:tab w:val="left" w:pos="426"/>
          <w:tab w:val="left" w:pos="8075"/>
        </w:tabs>
        <w:jc w:val="left"/>
        <w:rPr>
          <w:b/>
          <w:bCs/>
          <w:color w:val="0070C0"/>
        </w:rPr>
      </w:pPr>
    </w:p>
    <w:p w14:paraId="5D49C3CE" w14:textId="3707DA9C" w:rsidR="002913A9" w:rsidRDefault="002913A9" w:rsidP="002913A9">
      <w:pPr>
        <w:tabs>
          <w:tab w:val="left" w:pos="426"/>
          <w:tab w:val="left" w:pos="8075"/>
        </w:tabs>
        <w:jc w:val="left"/>
        <w:rPr>
          <w:b/>
          <w:bCs/>
          <w:color w:val="0070C0"/>
        </w:rPr>
      </w:pPr>
    </w:p>
    <w:bookmarkStart w:id="14" w:name="_MON_1768024938"/>
    <w:bookmarkEnd w:id="14"/>
    <w:p w14:paraId="435A59DB" w14:textId="33FF304F" w:rsidR="002913A9" w:rsidRPr="007F2C77" w:rsidRDefault="00434958" w:rsidP="00434958">
      <w:pPr>
        <w:tabs>
          <w:tab w:val="left" w:pos="426"/>
          <w:tab w:val="left" w:pos="8075"/>
        </w:tabs>
        <w:ind w:left="3686" w:firstLine="283"/>
        <w:jc w:val="left"/>
        <w:rPr>
          <w:iCs/>
          <w:color w:val="0070C0"/>
        </w:rPr>
      </w:pPr>
      <w:r>
        <w:rPr>
          <w:iCs/>
          <w:color w:val="0070C0"/>
        </w:rPr>
        <w:object w:dxaOrig="1508" w:dyaOrig="982" w14:anchorId="5FED04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75pt;height:48.75pt" o:ole="">
            <v:imagedata r:id="rId17" o:title=""/>
          </v:shape>
          <o:OLEObject Type="Embed" ProgID="Word.Document.12" ShapeID="_x0000_i1026" DrawAspect="Icon" ObjectID="_1768114505" r:id="rId18">
            <o:FieldCodes>\s</o:FieldCodes>
          </o:OLEObject>
        </w:object>
      </w:r>
    </w:p>
    <w:p w14:paraId="3429C4F6" w14:textId="77777777" w:rsidR="007F2C77" w:rsidRPr="0086235E" w:rsidRDefault="007F2C77" w:rsidP="007F2C77">
      <w:pPr>
        <w:tabs>
          <w:tab w:val="left" w:pos="426"/>
          <w:tab w:val="left" w:pos="8075"/>
        </w:tabs>
        <w:jc w:val="left"/>
        <w:rPr>
          <w:iCs/>
          <w:color w:val="0070C0"/>
        </w:rPr>
      </w:pPr>
    </w:p>
    <w:p w14:paraId="62942BDF" w14:textId="4ECEFFCC" w:rsidR="005269E5" w:rsidRPr="002913A9" w:rsidRDefault="005269E5">
      <w:pPr>
        <w:numPr>
          <w:ilvl w:val="0"/>
          <w:numId w:val="6"/>
        </w:numPr>
        <w:tabs>
          <w:tab w:val="left" w:pos="426"/>
          <w:tab w:val="left" w:pos="8075"/>
        </w:tabs>
        <w:jc w:val="left"/>
        <w:rPr>
          <w:b/>
          <w:iCs/>
        </w:rPr>
      </w:pPr>
      <w:r w:rsidRPr="00DB1B76">
        <w:rPr>
          <w:b/>
        </w:rPr>
        <w:t>Approach for Establishing and Promoting the ICAO Position for Future ITU World Radiocommunication Conferences</w:t>
      </w:r>
    </w:p>
    <w:p w14:paraId="2C0C7FED" w14:textId="09C2C54B" w:rsidR="005269E5" w:rsidRPr="007F2C77" w:rsidRDefault="005269E5" w:rsidP="007F2C77">
      <w:pPr>
        <w:numPr>
          <w:ilvl w:val="0"/>
          <w:numId w:val="6"/>
        </w:numPr>
        <w:tabs>
          <w:tab w:val="left" w:pos="426"/>
          <w:tab w:val="left" w:pos="8075"/>
        </w:tabs>
        <w:jc w:val="left"/>
        <w:rPr>
          <w:iCs/>
          <w:color w:val="0070C0"/>
        </w:rPr>
      </w:pPr>
      <w:r w:rsidRPr="007F2C77">
        <w:rPr>
          <w:b/>
          <w:color w:val="0070C0"/>
        </w:rPr>
        <w:t xml:space="preserve">ICAO Position for the International Telecommunication Union (ITU) World Radiocommunication </w:t>
      </w:r>
    </w:p>
    <w:p w14:paraId="101795CF" w14:textId="70140C05" w:rsidR="007F2C77" w:rsidRDefault="007F2C77" w:rsidP="007F2C77">
      <w:pPr>
        <w:tabs>
          <w:tab w:val="left" w:pos="426"/>
          <w:tab w:val="left" w:pos="8075"/>
        </w:tabs>
        <w:ind w:left="360"/>
        <w:jc w:val="left"/>
        <w:rPr>
          <w:iCs/>
          <w:color w:val="0070C0"/>
        </w:rPr>
      </w:pPr>
    </w:p>
    <w:bookmarkStart w:id="15" w:name="_MON_1768022618"/>
    <w:bookmarkEnd w:id="15"/>
    <w:p w14:paraId="4C1DFCD9" w14:textId="0CDD4ECC" w:rsidR="007F2C77" w:rsidRDefault="007F2C77" w:rsidP="007F2C77">
      <w:pPr>
        <w:tabs>
          <w:tab w:val="left" w:pos="8075"/>
        </w:tabs>
        <w:ind w:left="4111"/>
        <w:jc w:val="left"/>
        <w:rPr>
          <w:iCs/>
          <w:color w:val="0070C0"/>
        </w:rPr>
      </w:pPr>
      <w:r>
        <w:rPr>
          <w:iCs/>
          <w:color w:val="0070C0"/>
        </w:rPr>
        <w:object w:dxaOrig="1508" w:dyaOrig="982" w14:anchorId="1746D751">
          <v:shape id="_x0000_i1027" type="#_x0000_t75" style="width:75.75pt;height:48.75pt" o:ole="">
            <v:imagedata r:id="rId19" o:title=""/>
          </v:shape>
          <o:OLEObject Type="Embed" ProgID="Word.Document.12" ShapeID="_x0000_i1027" DrawAspect="Icon" ObjectID="_1768114506" r:id="rId20">
            <o:FieldCodes>\s</o:FieldCodes>
          </o:OLEObject>
        </w:object>
      </w:r>
    </w:p>
    <w:p w14:paraId="2124A4CE" w14:textId="77777777" w:rsidR="007F2C77" w:rsidRPr="007F2C77" w:rsidRDefault="007F2C77" w:rsidP="007F2C77">
      <w:pPr>
        <w:tabs>
          <w:tab w:val="left" w:pos="8075"/>
        </w:tabs>
        <w:ind w:left="4111"/>
        <w:jc w:val="left"/>
        <w:rPr>
          <w:iCs/>
          <w:color w:val="0070C0"/>
        </w:rPr>
      </w:pPr>
    </w:p>
    <w:p w14:paraId="769460DD" w14:textId="77777777" w:rsidR="005269E5" w:rsidRPr="0086235E" w:rsidRDefault="005269E5">
      <w:pPr>
        <w:numPr>
          <w:ilvl w:val="0"/>
          <w:numId w:val="6"/>
        </w:numPr>
        <w:tabs>
          <w:tab w:val="left" w:pos="426"/>
          <w:tab w:val="left" w:pos="8075"/>
        </w:tabs>
        <w:jc w:val="left"/>
        <w:rPr>
          <w:b/>
          <w:color w:val="0070C0"/>
        </w:rPr>
      </w:pPr>
      <w:r w:rsidRPr="0086235E">
        <w:rPr>
          <w:b/>
          <w:color w:val="0070C0"/>
        </w:rPr>
        <w:t>ITU Resolutions and Recommendations</w:t>
      </w:r>
    </w:p>
    <w:bookmarkStart w:id="16" w:name="_MON_1768023676"/>
    <w:bookmarkEnd w:id="16"/>
    <w:p w14:paraId="7D663313" w14:textId="71E7D9BD" w:rsidR="005269E5" w:rsidRPr="00C84EA7" w:rsidRDefault="00065DA3" w:rsidP="00A52FCD">
      <w:pPr>
        <w:spacing w:before="600"/>
        <w:jc w:val="center"/>
        <w:rPr>
          <w:color w:val="000000"/>
          <w:sz w:val="24"/>
          <w:szCs w:val="24"/>
        </w:rPr>
      </w:pPr>
      <w:r>
        <w:rPr>
          <w:color w:val="000000"/>
          <w:sz w:val="24"/>
          <w:szCs w:val="24"/>
        </w:rPr>
        <w:object w:dxaOrig="1508" w:dyaOrig="982" w14:anchorId="66991474">
          <v:shape id="_x0000_i1028" type="#_x0000_t75" style="width:75.75pt;height:48.75pt" o:ole="">
            <v:imagedata r:id="rId21" o:title=""/>
          </v:shape>
          <o:OLEObject Type="Embed" ProgID="Word.Document.12" ShapeID="_x0000_i1028" DrawAspect="Icon" ObjectID="_1768114507" r:id="rId22">
            <o:FieldCodes>\s</o:FieldCodes>
          </o:OLEObject>
        </w:object>
      </w:r>
    </w:p>
    <w:p w14:paraId="78456DA8" w14:textId="77777777" w:rsidR="00261848" w:rsidRPr="00C84EA7" w:rsidRDefault="00261848" w:rsidP="007F2C77">
      <w:pPr>
        <w:spacing w:before="600"/>
        <w:jc w:val="center"/>
        <w:rPr>
          <w:color w:val="000000"/>
          <w:sz w:val="24"/>
          <w:szCs w:val="24"/>
        </w:rPr>
      </w:pPr>
    </w:p>
    <w:sectPr w:rsidR="00261848" w:rsidRPr="00C84EA7" w:rsidSect="00E609EF">
      <w:headerReference w:type="even" r:id="rId23"/>
      <w:headerReference w:type="default" r:id="rId24"/>
      <w:footerReference w:type="even" r:id="rId25"/>
      <w:footerReference w:type="default" r:id="rId26"/>
      <w:headerReference w:type="first" r:id="rId27"/>
      <w:footerReference w:type="first" r:id="rId28"/>
      <w:pgSz w:w="12242" w:h="15842" w:code="1"/>
      <w:pgMar w:top="1560"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D96F0" w14:textId="77777777" w:rsidR="00D34327" w:rsidRDefault="00D34327">
      <w:r>
        <w:separator/>
      </w:r>
    </w:p>
  </w:endnote>
  <w:endnote w:type="continuationSeparator" w:id="0">
    <w:p w14:paraId="0F0E6BEA" w14:textId="77777777" w:rsidR="00D34327" w:rsidRDefault="00D34327">
      <w:r>
        <w:continuationSeparator/>
      </w:r>
    </w:p>
  </w:endnote>
  <w:endnote w:type="continuationNotice" w:id="1">
    <w:p w14:paraId="623E170C" w14:textId="77777777" w:rsidR="00D34327" w:rsidRDefault="00D34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9">
    <w:altName w:val="Calibri"/>
    <w:panose1 w:val="00000000000000000000"/>
    <w:charset w:val="00"/>
    <w:family w:val="auto"/>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59A9" w14:textId="77777777" w:rsidR="001B0315" w:rsidRDefault="001B0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4B044" w14:textId="77777777" w:rsidR="001B0315" w:rsidRDefault="001B03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A9F1" w14:textId="77777777" w:rsidR="001B0315" w:rsidRDefault="001B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A503" w14:textId="77777777" w:rsidR="00D34327" w:rsidRDefault="00D34327">
      <w:r>
        <w:separator/>
      </w:r>
    </w:p>
  </w:footnote>
  <w:footnote w:type="continuationSeparator" w:id="0">
    <w:p w14:paraId="4FDB9783" w14:textId="77777777" w:rsidR="00D34327" w:rsidRDefault="00D34327">
      <w:r>
        <w:continuationSeparator/>
      </w:r>
    </w:p>
  </w:footnote>
  <w:footnote w:type="continuationNotice" w:id="1">
    <w:p w14:paraId="4574D016" w14:textId="77777777" w:rsidR="00D34327" w:rsidRDefault="00D343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E688" w14:textId="618EBB65" w:rsidR="00EB3FDF" w:rsidRDefault="00EB3FDF" w:rsidP="00EB3FDF">
    <w:pPr>
      <w:jc w:val="left"/>
    </w:pPr>
    <w:r>
      <w:rPr>
        <w:szCs w:val="22"/>
      </w:rPr>
      <w:t>FSMP-WG</w:t>
    </w:r>
    <w:r w:rsidRPr="00066AB7">
      <w:rPr>
        <w:szCs w:val="22"/>
      </w:rPr>
      <w:t>/</w:t>
    </w:r>
    <w:r>
      <w:rPr>
        <w:szCs w:val="22"/>
      </w:rPr>
      <w:t xml:space="preserve">18 </w:t>
    </w:r>
    <w:r w:rsidRPr="00066AB7">
      <w:rPr>
        <w:szCs w:val="22"/>
      </w:rPr>
      <w:t>WP/</w:t>
    </w:r>
    <w:r>
      <w:rPr>
        <w:szCs w:val="22"/>
      </w:rPr>
      <w:t>2</w:t>
    </w:r>
    <w:r w:rsidR="001B0315">
      <w:rPr>
        <w:szCs w:val="22"/>
      </w:rPr>
      <w:t>9</w:t>
    </w:r>
    <w:r w:rsidR="00770160">
      <w:tab/>
    </w:r>
  </w:p>
  <w:p w14:paraId="579FB9C1" w14:textId="60DCF7FF" w:rsidR="00770160" w:rsidRPr="00EB3FDF" w:rsidRDefault="00770160" w:rsidP="00EB3FDF">
    <w:pPr>
      <w:jc w:val="center"/>
      <w:rPr>
        <w:szCs w:val="22"/>
      </w:rPr>
    </w:pPr>
    <w:r>
      <w:t xml:space="preserve">- </w:t>
    </w:r>
    <w:r>
      <w:rPr>
        <w:rStyle w:val="PageNumber"/>
      </w:rPr>
      <w:fldChar w:fldCharType="begin"/>
    </w:r>
    <w:r>
      <w:rPr>
        <w:rStyle w:val="PageNumber"/>
      </w:rPr>
      <w:instrText xml:space="preserve"> PAGE </w:instrText>
    </w:r>
    <w:r>
      <w:rPr>
        <w:rStyle w:val="PageNumber"/>
      </w:rPr>
      <w:fldChar w:fldCharType="separate"/>
    </w:r>
    <w:r w:rsidR="009D36CA">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3EBD" w14:textId="1D1C2E9F" w:rsidR="00770160" w:rsidRDefault="00770160" w:rsidP="00EB3FD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C57E9">
      <w:rPr>
        <w:rStyle w:val="PageNumber"/>
        <w:noProof/>
      </w:rPr>
      <w:t>3</w:t>
    </w:r>
    <w:r>
      <w:rPr>
        <w:rStyle w:val="PageNumber"/>
      </w:rPr>
      <w:fldChar w:fldCharType="end"/>
    </w:r>
    <w:r>
      <w:rPr>
        <w:rStyle w:val="PageNumber"/>
      </w:rPr>
      <w:t xml:space="preserve"> -</w:t>
    </w:r>
    <w:r>
      <w:rPr>
        <w:rStyle w:val="PageNumber"/>
      </w:rPr>
      <w:tab/>
    </w:r>
    <w:r w:rsidR="00EB3FDF" w:rsidRPr="00EB3FDF">
      <w:t>FSMP-WG/18 WP/2</w:t>
    </w:r>
    <w:r w:rsidR="001B0315">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7E4EE6F" w14:textId="77777777" w:rsidTr="00664C07">
      <w:trPr>
        <w:trHeight w:val="1790"/>
      </w:trPr>
      <w:tc>
        <w:tcPr>
          <w:tcW w:w="1915" w:type="dxa"/>
          <w:shd w:val="clear" w:color="auto" w:fill="FFFFFF"/>
        </w:tcPr>
        <w:p w14:paraId="080D8D6A" w14:textId="0E066282" w:rsidR="00920C27" w:rsidRDefault="00F04D40" w:rsidP="00664C07">
          <w:bookmarkStart w:id="17" w:name="logo"/>
          <w:r w:rsidRPr="00484298">
            <w:rPr>
              <w:noProof/>
              <w:lang w:eastAsia="zh-CN"/>
            </w:rPr>
            <w:drawing>
              <wp:inline distT="0" distB="0" distL="0" distR="0" wp14:anchorId="34497849" wp14:editId="34E69C49">
                <wp:extent cx="1085850" cy="876300"/>
                <wp:effectExtent l="0" t="0" r="0" b="0"/>
                <wp:docPr id="6" name="Picture 6"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7"/>
        </w:p>
      </w:tc>
      <w:tc>
        <w:tcPr>
          <w:tcW w:w="3895" w:type="dxa"/>
          <w:shd w:val="clear" w:color="auto" w:fill="FFFFFF"/>
          <w:tcMar>
            <w:right w:w="0" w:type="dxa"/>
          </w:tcMar>
        </w:tcPr>
        <w:p w14:paraId="0AF6C59F" w14:textId="74EFD5F8" w:rsidR="00920C27" w:rsidRPr="00066AB7" w:rsidRDefault="00F04D40"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01985C71" wp14:editId="6A3B0305">
                    <wp:simplePos x="0" y="0"/>
                    <wp:positionH relativeFrom="column">
                      <wp:posOffset>12700</wp:posOffset>
                    </wp:positionH>
                    <wp:positionV relativeFrom="paragraph">
                      <wp:posOffset>342900</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EF393"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38081B63"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A0F6867" w14:textId="77777777" w:rsidR="00920C27" w:rsidRPr="00066AB7" w:rsidRDefault="00920C27" w:rsidP="00664C07">
          <w:pPr>
            <w:rPr>
              <w:rFonts w:ascii="Arial" w:hAnsi="Arial" w:cs="Arial"/>
              <w:szCs w:val="22"/>
            </w:rPr>
          </w:pPr>
        </w:p>
        <w:p w14:paraId="2C24FD2E"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05E42B8D" w14:textId="77777777" w:rsidTr="00664C07">
            <w:trPr>
              <w:jc w:val="right"/>
            </w:trPr>
            <w:tc>
              <w:tcPr>
                <w:tcW w:w="0" w:type="auto"/>
              </w:tcPr>
              <w:p w14:paraId="2211854F" w14:textId="1D03ED5A" w:rsidR="00920C27" w:rsidRPr="00066AB7" w:rsidRDefault="000D26D5" w:rsidP="001B0315">
                <w:pPr>
                  <w:framePr w:hSpace="180" w:wrap="around" w:vAnchor="text" w:hAnchor="text" w:y="1"/>
                  <w:suppressOverlap/>
                  <w:jc w:val="left"/>
                  <w:rPr>
                    <w:szCs w:val="22"/>
                  </w:rPr>
                </w:pPr>
                <w:bookmarkStart w:id="18" w:name="document_no"/>
                <w:r>
                  <w:rPr>
                    <w:szCs w:val="22"/>
                  </w:rPr>
                  <w:t>FS</w:t>
                </w:r>
                <w:r w:rsidR="00725205">
                  <w:rPr>
                    <w:szCs w:val="22"/>
                  </w:rPr>
                  <w:t>MP</w:t>
                </w:r>
                <w:r w:rsidR="007E6A06">
                  <w:rPr>
                    <w:szCs w:val="22"/>
                  </w:rPr>
                  <w:t>-WG</w:t>
                </w:r>
                <w:r w:rsidR="00920C27" w:rsidRPr="00066AB7">
                  <w:rPr>
                    <w:szCs w:val="22"/>
                  </w:rPr>
                  <w:t>/</w:t>
                </w:r>
                <w:r w:rsidR="00FE2EF7">
                  <w:rPr>
                    <w:szCs w:val="22"/>
                  </w:rPr>
                  <w:t>18</w:t>
                </w:r>
                <w:r w:rsidR="007E6A06">
                  <w:rPr>
                    <w:szCs w:val="22"/>
                  </w:rPr>
                  <w:t xml:space="preserve"> </w:t>
                </w:r>
                <w:r w:rsidR="00920C27" w:rsidRPr="00066AB7">
                  <w:rPr>
                    <w:szCs w:val="22"/>
                  </w:rPr>
                  <w:t>WP/</w:t>
                </w:r>
                <w:bookmarkEnd w:id="18"/>
                <w:r w:rsidR="00EB3FDF">
                  <w:rPr>
                    <w:szCs w:val="22"/>
                  </w:rPr>
                  <w:t>2</w:t>
                </w:r>
                <w:r w:rsidR="001B0315">
                  <w:rPr>
                    <w:szCs w:val="22"/>
                  </w:rPr>
                  <w:t>9</w:t>
                </w:r>
              </w:p>
              <w:p w14:paraId="1533F900" w14:textId="77777777" w:rsidR="00920C27" w:rsidRPr="00066AB7" w:rsidRDefault="0079770A" w:rsidP="001B0315">
                <w:pPr>
                  <w:framePr w:hSpace="180" w:wrap="around" w:vAnchor="text" w:hAnchor="text" w:y="1"/>
                  <w:suppressOverlap/>
                  <w:jc w:val="left"/>
                  <w:rPr>
                    <w:b/>
                  </w:rPr>
                </w:pPr>
                <w:bookmarkStart w:id="19" w:name="restricted"/>
                <w:bookmarkStart w:id="20" w:name="addendum_corrigendum_appendix"/>
                <w:bookmarkStart w:id="21" w:name="revision_no"/>
                <w:bookmarkStart w:id="22" w:name="revision_date"/>
                <w:bookmarkStart w:id="23" w:name="related_to"/>
                <w:bookmarkEnd w:id="19"/>
                <w:bookmarkEnd w:id="20"/>
                <w:bookmarkEnd w:id="21"/>
                <w:bookmarkEnd w:id="22"/>
                <w:bookmarkEnd w:id="23"/>
                <w:r>
                  <w:rPr>
                    <w:sz w:val="18"/>
                    <w:szCs w:val="18"/>
                  </w:rPr>
                  <w:t>202</w:t>
                </w:r>
                <w:r w:rsidR="00FE2EF7">
                  <w:rPr>
                    <w:sz w:val="18"/>
                    <w:szCs w:val="18"/>
                  </w:rPr>
                  <w:t>4</w:t>
                </w:r>
                <w:r>
                  <w:rPr>
                    <w:sz w:val="18"/>
                    <w:szCs w:val="18"/>
                  </w:rPr>
                  <w:t>-0</w:t>
                </w:r>
                <w:r w:rsidR="00FE2EF7">
                  <w:rPr>
                    <w:sz w:val="18"/>
                    <w:szCs w:val="18"/>
                  </w:rPr>
                  <w:t>4</w:t>
                </w:r>
                <w:r>
                  <w:rPr>
                    <w:sz w:val="18"/>
                    <w:szCs w:val="18"/>
                  </w:rPr>
                  <w:t>-</w:t>
                </w:r>
                <w:bookmarkStart w:id="24" w:name="info_paper"/>
                <w:bookmarkEnd w:id="24"/>
                <w:r w:rsidR="00FE2EF7">
                  <w:rPr>
                    <w:sz w:val="18"/>
                    <w:szCs w:val="18"/>
                  </w:rPr>
                  <w:t>06</w:t>
                </w:r>
              </w:p>
            </w:tc>
          </w:tr>
          <w:tr w:rsidR="00920C27" w14:paraId="26275C2F" w14:textId="77777777" w:rsidTr="00664C07">
            <w:trPr>
              <w:jc w:val="right"/>
            </w:trPr>
            <w:tc>
              <w:tcPr>
                <w:tcW w:w="0" w:type="auto"/>
              </w:tcPr>
              <w:p w14:paraId="1D677CB1" w14:textId="77777777" w:rsidR="00920C27" w:rsidRPr="00066AB7" w:rsidRDefault="00920C27" w:rsidP="001B0315">
                <w:pPr>
                  <w:framePr w:hSpace="180" w:wrap="around" w:vAnchor="text" w:hAnchor="text" w:y="1"/>
                  <w:suppressOverlap/>
                  <w:jc w:val="left"/>
                  <w:rPr>
                    <w:szCs w:val="22"/>
                  </w:rPr>
                </w:pPr>
              </w:p>
            </w:tc>
          </w:tr>
        </w:tbl>
        <w:p w14:paraId="4F082E4C"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15B2E27F" w14:textId="0BBE1E1E" w:rsidR="00770160" w:rsidRDefault="00A12CBA" w:rsidP="00E35DA0">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F50"/>
    <w:multiLevelType w:val="multilevel"/>
    <w:tmpl w:val="2CF298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4."/>
      <w:lvlJc w:val="left"/>
      <w:pPr>
        <w:ind w:left="1728" w:hanging="648"/>
      </w:pPr>
      <w:rPr>
        <w:rFonts w:hint="default"/>
        <w:sz w:val="24"/>
        <w:szCs w:val="24"/>
      </w:rPr>
    </w:lvl>
    <w:lvl w:ilvl="4">
      <w:start w:val="1"/>
      <w:numFmt w:val="none"/>
      <w:lvlText w:val="3.1.1.1"/>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756F97"/>
    <w:multiLevelType w:val="multilevel"/>
    <w:tmpl w:val="82DA6A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9664EDD"/>
    <w:multiLevelType w:val="hybridMultilevel"/>
    <w:tmpl w:val="F9ACE40E"/>
    <w:lvl w:ilvl="0" w:tplc="3C309232">
      <w:start w:val="1"/>
      <w:numFmt w:val="lowerLetter"/>
      <w:lvlText w:val="%1)"/>
      <w:lvlJc w:val="left"/>
      <w:pPr>
        <w:ind w:left="1271" w:hanging="420"/>
      </w:pPr>
      <w:rPr>
        <w:rFonts w:hint="default"/>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4" w15:restartNumberingAfterBreak="0">
    <w:nsid w:val="09AE08E0"/>
    <w:multiLevelType w:val="multilevel"/>
    <w:tmpl w:val="4C468862"/>
    <w:lvl w:ilvl="0">
      <w:start w:val="3"/>
      <w:numFmt w:val="none"/>
      <w:pStyle w:val="4para"/>
      <w:lvlText w:val="3.2.3.1"/>
      <w:lvlJc w:val="left"/>
      <w:pPr>
        <w:ind w:left="680" w:hanging="680"/>
      </w:pPr>
      <w:rPr>
        <w:rFonts w:hint="default"/>
      </w:rPr>
    </w:lvl>
    <w:lvl w:ilvl="1">
      <w:start w:val="2"/>
      <w:numFmt w:val="none"/>
      <w:lvlText w:val="3.3.1"/>
      <w:lvlJc w:val="left"/>
      <w:pPr>
        <w:ind w:left="916" w:hanging="68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3.1."/>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 w15:restartNumberingAfterBreak="0">
    <w:nsid w:val="0A12035D"/>
    <w:multiLevelType w:val="multilevel"/>
    <w:tmpl w:val="2026C376"/>
    <w:lvl w:ilvl="0">
      <w:start w:val="1"/>
      <w:numFmt w:val="none"/>
      <w:lvlText w:val="1.1.1.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pStyle w:val="Heading4"/>
      <w:lvlText w:val="1%1.%2.%3.%4."/>
      <w:lvlJc w:val="left"/>
      <w:pPr>
        <w:ind w:left="1728" w:hanging="648"/>
      </w:pPr>
      <w:rPr>
        <w:rFonts w:hint="default"/>
      </w:rPr>
    </w:lvl>
    <w:lvl w:ilvl="4">
      <w:start w:val="1"/>
      <w:numFmt w:val="decimal"/>
      <w:pStyle w:val="Heading5"/>
      <w:lvlText w:val="%1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8277C4"/>
    <w:multiLevelType w:val="multilevel"/>
    <w:tmpl w:val="E4DEB200"/>
    <w:lvl w:ilvl="0">
      <w:start w:val="3"/>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0E906B48"/>
    <w:multiLevelType w:val="multilevel"/>
    <w:tmpl w:val="FE76BFF0"/>
    <w:lvl w:ilvl="0">
      <w:start w:val="3"/>
      <w:numFmt w:val="decimal"/>
      <w:lvlText w:val="%1."/>
      <w:lvlJc w:val="left"/>
      <w:pPr>
        <w:ind w:left="640" w:hanging="640"/>
      </w:pPr>
      <w:rPr>
        <w:rFonts w:hint="default"/>
      </w:rPr>
    </w:lvl>
    <w:lvl w:ilvl="1">
      <w:start w:val="2"/>
      <w:numFmt w:val="decimal"/>
      <w:lvlText w:val="%1.%2."/>
      <w:lvlJc w:val="left"/>
      <w:pPr>
        <w:ind w:left="1216" w:hanging="640"/>
      </w:pPr>
      <w:rPr>
        <w:rFonts w:hint="default"/>
      </w:rPr>
    </w:lvl>
    <w:lvl w:ilvl="2">
      <w:start w:val="3"/>
      <w:numFmt w:val="decimal"/>
      <w:lvlText w:val="%1.%2.%3."/>
      <w:lvlJc w:val="left"/>
      <w:pPr>
        <w:ind w:left="1872" w:hanging="720"/>
      </w:pPr>
      <w:rPr>
        <w:rFonts w:hint="default"/>
      </w:rPr>
    </w:lvl>
    <w:lvl w:ilvl="3">
      <w:start w:val="1"/>
      <w:numFmt w:val="decimal"/>
      <w:lvlText w:val="3.3.2.%4."/>
      <w:lvlJc w:val="left"/>
      <w:pPr>
        <w:ind w:left="2422" w:hanging="720"/>
      </w:pPr>
      <w:rPr>
        <w:rFonts w:hint="default"/>
        <w:sz w:val="24"/>
        <w:szCs w:val="24"/>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21F58EC"/>
    <w:multiLevelType w:val="multilevel"/>
    <w:tmpl w:val="CEFAC64C"/>
    <w:lvl w:ilvl="0">
      <w:start w:val="1"/>
      <w:numFmt w:val="none"/>
      <w:lvlText w:val="1.1.1.1.1.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1.1.1."/>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1" w15:restartNumberingAfterBreak="0">
    <w:nsid w:val="1F594858"/>
    <w:multiLevelType w:val="multilevel"/>
    <w:tmpl w:val="14FC79D8"/>
    <w:lvl w:ilvl="0">
      <w:start w:val="3"/>
      <w:numFmt w:val="decimal"/>
      <w:lvlText w:val="%1."/>
      <w:lvlJc w:val="left"/>
      <w:pPr>
        <w:ind w:left="680" w:hanging="680"/>
      </w:pPr>
      <w:rPr>
        <w:rFonts w:hint="default"/>
      </w:rPr>
    </w:lvl>
    <w:lvl w:ilvl="1">
      <w:start w:val="2"/>
      <w:numFmt w:val="decimal"/>
      <w:lvlText w:val="%1.%2."/>
      <w:lvlJc w:val="left"/>
      <w:pPr>
        <w:ind w:left="916" w:hanging="68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2EAC3A56"/>
    <w:multiLevelType w:val="hybridMultilevel"/>
    <w:tmpl w:val="A4722360"/>
    <w:lvl w:ilvl="0" w:tplc="8A66D8CC">
      <w:start w:val="1"/>
      <w:numFmt w:val="lowerLetter"/>
      <w:lvlText w:val="%1)"/>
      <w:lvlJc w:val="left"/>
      <w:pPr>
        <w:ind w:left="1712" w:hanging="360"/>
      </w:pPr>
      <w:rPr>
        <w:rFonts w:ascii="Times New Roman" w:eastAsia="Times New Roman" w:hAnsi="Times New Roman" w:cs="Times New Roman" w:hint="default"/>
        <w:w w:val="100"/>
        <w:sz w:val="22"/>
        <w:szCs w:val="22"/>
      </w:rPr>
    </w:lvl>
    <w:lvl w:ilvl="1" w:tplc="10090017">
      <w:start w:val="1"/>
      <w:numFmt w:val="lowerLetter"/>
      <w:lvlText w:val="%2)"/>
      <w:lvlJc w:val="left"/>
      <w:pPr>
        <w:ind w:left="2432" w:hanging="360"/>
      </w:pPr>
    </w:lvl>
    <w:lvl w:ilvl="2" w:tplc="1009001B" w:tentative="1">
      <w:start w:val="1"/>
      <w:numFmt w:val="lowerRoman"/>
      <w:lvlText w:val="%3."/>
      <w:lvlJc w:val="right"/>
      <w:pPr>
        <w:ind w:left="3152" w:hanging="180"/>
      </w:pPr>
    </w:lvl>
    <w:lvl w:ilvl="3" w:tplc="1009000F" w:tentative="1">
      <w:start w:val="1"/>
      <w:numFmt w:val="decimal"/>
      <w:lvlText w:val="%4."/>
      <w:lvlJc w:val="left"/>
      <w:pPr>
        <w:ind w:left="3872" w:hanging="360"/>
      </w:pPr>
    </w:lvl>
    <w:lvl w:ilvl="4" w:tplc="10090019" w:tentative="1">
      <w:start w:val="1"/>
      <w:numFmt w:val="lowerLetter"/>
      <w:lvlText w:val="%5."/>
      <w:lvlJc w:val="left"/>
      <w:pPr>
        <w:ind w:left="4592" w:hanging="360"/>
      </w:pPr>
    </w:lvl>
    <w:lvl w:ilvl="5" w:tplc="1009001B" w:tentative="1">
      <w:start w:val="1"/>
      <w:numFmt w:val="lowerRoman"/>
      <w:lvlText w:val="%6."/>
      <w:lvlJc w:val="right"/>
      <w:pPr>
        <w:ind w:left="5312" w:hanging="180"/>
      </w:pPr>
    </w:lvl>
    <w:lvl w:ilvl="6" w:tplc="1009000F" w:tentative="1">
      <w:start w:val="1"/>
      <w:numFmt w:val="decimal"/>
      <w:lvlText w:val="%7."/>
      <w:lvlJc w:val="left"/>
      <w:pPr>
        <w:ind w:left="6032" w:hanging="360"/>
      </w:pPr>
    </w:lvl>
    <w:lvl w:ilvl="7" w:tplc="10090019" w:tentative="1">
      <w:start w:val="1"/>
      <w:numFmt w:val="lowerLetter"/>
      <w:lvlText w:val="%8."/>
      <w:lvlJc w:val="left"/>
      <w:pPr>
        <w:ind w:left="6752" w:hanging="360"/>
      </w:pPr>
    </w:lvl>
    <w:lvl w:ilvl="8" w:tplc="1009001B" w:tentative="1">
      <w:start w:val="1"/>
      <w:numFmt w:val="lowerRoman"/>
      <w:lvlText w:val="%9."/>
      <w:lvlJc w:val="right"/>
      <w:pPr>
        <w:ind w:left="7472" w:hanging="180"/>
      </w:pPr>
    </w:lvl>
  </w:abstractNum>
  <w:abstractNum w:abstractNumId="13" w15:restartNumberingAfterBreak="0">
    <w:nsid w:val="2EB75FBD"/>
    <w:multiLevelType w:val="multilevel"/>
    <w:tmpl w:val="D91EE6F8"/>
    <w:styleLink w:val="Style1"/>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2568BE"/>
    <w:multiLevelType w:val="multilevel"/>
    <w:tmpl w:val="316EB83A"/>
    <w:lvl w:ilvl="0">
      <w:start w:val="3"/>
      <w:numFmt w:val="decimal"/>
      <w:lvlText w:val="%1."/>
      <w:lvlJc w:val="left"/>
      <w:pPr>
        <w:ind w:left="720" w:hanging="720"/>
      </w:pPr>
      <w:rPr>
        <w:rFonts w:hint="default"/>
      </w:rPr>
    </w:lvl>
    <w:lvl w:ilvl="1">
      <w:start w:val="3"/>
      <w:numFmt w:val="decimal"/>
      <w:lvlText w:val="%1.%2."/>
      <w:lvlJc w:val="left"/>
      <w:pPr>
        <w:ind w:left="1051" w:hanging="720"/>
      </w:pPr>
      <w:rPr>
        <w:rFonts w:hint="default"/>
      </w:rPr>
    </w:lvl>
    <w:lvl w:ilvl="2">
      <w:start w:val="5"/>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5" w15:restartNumberingAfterBreak="0">
    <w:nsid w:val="33422597"/>
    <w:multiLevelType w:val="multilevel"/>
    <w:tmpl w:val="8514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E26F0D"/>
    <w:multiLevelType w:val="multilevel"/>
    <w:tmpl w:val="410CEAF4"/>
    <w:lvl w:ilvl="0">
      <w:start w:val="3"/>
      <w:numFmt w:val="decimal"/>
      <w:lvlText w:val="%1."/>
      <w:lvlJc w:val="left"/>
      <w:pPr>
        <w:ind w:left="640" w:hanging="640"/>
      </w:pPr>
      <w:rPr>
        <w:rFonts w:hint="default"/>
      </w:rPr>
    </w:lvl>
    <w:lvl w:ilvl="1">
      <w:start w:val="3"/>
      <w:numFmt w:val="decimal"/>
      <w:lvlText w:val="%1.%2."/>
      <w:lvlJc w:val="left"/>
      <w:pPr>
        <w:ind w:left="1000" w:hanging="6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5CC20CC"/>
    <w:multiLevelType w:val="multilevel"/>
    <w:tmpl w:val="6F14BDE8"/>
    <w:lvl w:ilvl="0">
      <w:start w:val="3"/>
      <w:numFmt w:val="decimal"/>
      <w:lvlText w:val="%1."/>
      <w:lvlJc w:val="left"/>
      <w:pPr>
        <w:ind w:left="640" w:hanging="640"/>
      </w:pPr>
      <w:rPr>
        <w:rFonts w:hint="default"/>
      </w:rPr>
    </w:lvl>
    <w:lvl w:ilvl="1">
      <w:start w:val="1"/>
      <w:numFmt w:val="decimal"/>
      <w:lvlText w:val="%1.%2."/>
      <w:lvlJc w:val="left"/>
      <w:pPr>
        <w:ind w:left="1000" w:hanging="6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B196800"/>
    <w:multiLevelType w:val="multilevel"/>
    <w:tmpl w:val="ECDE91E6"/>
    <w:lvl w:ilvl="0">
      <w:start w:val="3"/>
      <w:numFmt w:val="none"/>
      <w:lvlText w:val="3.2.3.1"/>
      <w:lvlJc w:val="left"/>
      <w:pPr>
        <w:ind w:left="680" w:hanging="680"/>
      </w:pPr>
      <w:rPr>
        <w:rFonts w:hint="default"/>
      </w:rPr>
    </w:lvl>
    <w:lvl w:ilvl="1">
      <w:start w:val="2"/>
      <w:numFmt w:val="none"/>
      <w:lvlText w:val="3.3.1"/>
      <w:lvlJc w:val="left"/>
      <w:pPr>
        <w:ind w:left="916" w:hanging="680"/>
      </w:pPr>
      <w:rPr>
        <w:rFonts w:hint="default"/>
      </w:rPr>
    </w:lvl>
    <w:lvl w:ilvl="2">
      <w:start w:val="2"/>
      <w:numFmt w:val="none"/>
      <w:pStyle w:val="3Heading"/>
      <w:lvlText w:val="3.3.1."/>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3.1."/>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3F211F1C"/>
    <w:multiLevelType w:val="multilevel"/>
    <w:tmpl w:val="1124D9F0"/>
    <w:lvl w:ilvl="0">
      <w:start w:val="1"/>
      <w:numFmt w:val="decimal"/>
      <w:pStyle w:val="ListParagraph"/>
      <w:lvlText w:val="%1."/>
      <w:lvlJc w:val="left"/>
      <w:pPr>
        <w:ind w:left="0" w:firstLine="0"/>
      </w:pPr>
      <w:rPr>
        <w:rFonts w:ascii="Times New Roman" w:hAnsi="Times New Roman" w:hint="default"/>
      </w:rPr>
    </w:lvl>
    <w:lvl w:ilvl="1">
      <w:start w:val="1"/>
      <w:numFmt w:val="lowerLetter"/>
      <w:lvlText w:val="%2."/>
      <w:lvlJc w:val="left"/>
      <w:pPr>
        <w:tabs>
          <w:tab w:val="num" w:pos="720"/>
        </w:tabs>
        <w:ind w:left="720" w:firstLine="0"/>
      </w:pPr>
      <w:rPr>
        <w:rFonts w:ascii="Times New Roman" w:hAnsi="Times New Roman" w:hint="default"/>
      </w:rPr>
    </w:lvl>
    <w:lvl w:ilvl="2">
      <w:start w:val="1"/>
      <w:numFmt w:val="lowerRoman"/>
      <w:lvlText w:val="%3."/>
      <w:lvlJc w:val="left"/>
      <w:pPr>
        <w:tabs>
          <w:tab w:val="num" w:pos="1440"/>
        </w:tabs>
        <w:ind w:left="1440" w:firstLine="0"/>
      </w:pPr>
      <w:rPr>
        <w:rFonts w:ascii="Times New Roman" w:hAnsi="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4A533EF"/>
    <w:multiLevelType w:val="multilevel"/>
    <w:tmpl w:val="8AF2CAAE"/>
    <w:lvl w:ilvl="0">
      <w:start w:val="3"/>
      <w:numFmt w:val="decimal"/>
      <w:lvlText w:val="%1."/>
      <w:lvlJc w:val="left"/>
      <w:pPr>
        <w:ind w:left="640" w:hanging="640"/>
      </w:pPr>
      <w:rPr>
        <w:rFonts w:hint="default"/>
      </w:rPr>
    </w:lvl>
    <w:lvl w:ilvl="1">
      <w:start w:val="2"/>
      <w:numFmt w:val="decimal"/>
      <w:lvlText w:val="%1.%2."/>
      <w:lvlJc w:val="left"/>
      <w:pPr>
        <w:ind w:left="1216" w:hanging="640"/>
      </w:pPr>
      <w:rPr>
        <w:rFonts w:hint="default"/>
      </w:rPr>
    </w:lvl>
    <w:lvl w:ilvl="2">
      <w:start w:val="3"/>
      <w:numFmt w:val="decimal"/>
      <w:lvlText w:val="%1.%2.%3."/>
      <w:lvlJc w:val="left"/>
      <w:pPr>
        <w:ind w:left="1872" w:hanging="720"/>
      </w:pPr>
      <w:rPr>
        <w:rFonts w:hint="default"/>
      </w:rPr>
    </w:lvl>
    <w:lvl w:ilvl="3">
      <w:start w:val="1"/>
      <w:numFmt w:val="decimal"/>
      <w:lvlText w:val="3.3.1.%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45435201"/>
    <w:multiLevelType w:val="multilevel"/>
    <w:tmpl w:val="64742A6A"/>
    <w:lvl w:ilvl="0">
      <w:start w:val="1"/>
      <w:numFmt w:val="none"/>
      <w:lvlText w:val="1.1.1.1."/>
      <w:lvlJc w:val="left"/>
      <w:pPr>
        <w:ind w:left="360" w:hanging="360"/>
      </w:pPr>
      <w:rPr>
        <w:rFonts w:hint="default"/>
      </w:rPr>
    </w:lvl>
    <w:lvl w:ilvl="1">
      <w:start w:val="1"/>
      <w:numFmt w:val="decimal"/>
      <w:pStyle w:val="Heading2"/>
      <w:lvlText w:val="1%1.%2."/>
      <w:lvlJc w:val="left"/>
      <w:pPr>
        <w:ind w:left="792" w:hanging="432"/>
      </w:pPr>
      <w:rPr>
        <w:rFonts w:hint="default"/>
      </w:rPr>
    </w:lvl>
    <w:lvl w:ilvl="2">
      <w:start w:val="1"/>
      <w:numFmt w:val="none"/>
      <w:lvlRestart w:val="1"/>
      <w:pStyle w:val="Heading3"/>
      <w:lvlText w:val="3.2.1."/>
      <w:lvlJc w:val="left"/>
      <w:pPr>
        <w:ind w:left="567" w:firstLine="153"/>
      </w:pPr>
      <w:rPr>
        <w:rFonts w:hint="default"/>
      </w:rPr>
    </w:lvl>
    <w:lvl w:ilvl="3">
      <w:start w:val="1"/>
      <w:numFmt w:val="decimal"/>
      <w:lvlText w:val="1%1.%2.%3.%4."/>
      <w:lvlJc w:val="left"/>
      <w:pPr>
        <w:ind w:left="1728" w:hanging="648"/>
      </w:pPr>
      <w:rPr>
        <w:rFonts w:hint="default"/>
        <w:lang w:val="en-G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5C61B2"/>
    <w:multiLevelType w:val="multilevel"/>
    <w:tmpl w:val="D7FC82A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4C7F754F"/>
    <w:multiLevelType w:val="multilevel"/>
    <w:tmpl w:val="98685FD0"/>
    <w:lvl w:ilvl="0">
      <w:start w:val="3"/>
      <w:numFmt w:val="decimal"/>
      <w:lvlText w:val="%1"/>
      <w:lvlJc w:val="left"/>
      <w:pPr>
        <w:ind w:left="360" w:hanging="360"/>
      </w:pPr>
      <w:rPr>
        <w:rFonts w:hint="default"/>
      </w:rPr>
    </w:lvl>
    <w:lvl w:ilvl="1">
      <w:start w:val="3"/>
      <w:numFmt w:val="decimal"/>
      <w:lvlText w:val="%1.%2"/>
      <w:lvlJc w:val="left"/>
      <w:pPr>
        <w:ind w:left="1152" w:hanging="360"/>
      </w:pPr>
      <w:rPr>
        <w:rFonts w:hint="default"/>
      </w:rPr>
    </w:lvl>
    <w:lvl w:ilvl="2">
      <w:start w:val="1"/>
      <w:numFmt w:val="decimal"/>
      <w:lvlText w:val="%1.%2.%3"/>
      <w:lvlJc w:val="left"/>
      <w:pPr>
        <w:ind w:left="3981" w:hanging="720"/>
      </w:pPr>
      <w:rPr>
        <w:rFonts w:hint="default"/>
        <w:color w:val="000000" w:themeColor="text1"/>
        <w:sz w:val="24"/>
        <w:szCs w:val="24"/>
      </w:rPr>
    </w:lvl>
    <w:lvl w:ilvl="3">
      <w:start w:val="1"/>
      <w:numFmt w:val="decimal"/>
      <w:lvlText w:val="%1.%2.%3.%4"/>
      <w:lvlJc w:val="left"/>
      <w:pPr>
        <w:ind w:left="3096" w:hanging="720"/>
      </w:pPr>
      <w:rPr>
        <w:rFonts w:hint="default"/>
        <w:i w:val="0"/>
        <w:iCs w:val="0"/>
        <w:color w:val="0070C0"/>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4FD96EC6"/>
    <w:multiLevelType w:val="hybridMultilevel"/>
    <w:tmpl w:val="FD54196E"/>
    <w:lvl w:ilvl="0" w:tplc="591AD648">
      <w:start w:val="1"/>
      <w:numFmt w:val="bullet"/>
      <w:lvlText w:val=""/>
      <w:lvlJc w:val="left"/>
      <w:pPr>
        <w:ind w:left="709" w:hanging="360"/>
      </w:pPr>
      <w:rPr>
        <w:rFonts w:ascii="Symbol" w:hAnsi="Symbol" w:hint="default"/>
      </w:rPr>
    </w:lvl>
    <w:lvl w:ilvl="1" w:tplc="10090003" w:tentative="1">
      <w:start w:val="1"/>
      <w:numFmt w:val="bullet"/>
      <w:lvlText w:val="o"/>
      <w:lvlJc w:val="left"/>
      <w:pPr>
        <w:ind w:left="1429" w:hanging="360"/>
      </w:pPr>
      <w:rPr>
        <w:rFonts w:ascii="Courier New" w:hAnsi="Courier New" w:cs="Courier New" w:hint="default"/>
      </w:rPr>
    </w:lvl>
    <w:lvl w:ilvl="2" w:tplc="10090005" w:tentative="1">
      <w:start w:val="1"/>
      <w:numFmt w:val="bullet"/>
      <w:lvlText w:val=""/>
      <w:lvlJc w:val="left"/>
      <w:pPr>
        <w:ind w:left="2149" w:hanging="360"/>
      </w:pPr>
      <w:rPr>
        <w:rFonts w:ascii="Wingdings" w:hAnsi="Wingdings" w:hint="default"/>
      </w:rPr>
    </w:lvl>
    <w:lvl w:ilvl="3" w:tplc="10090001" w:tentative="1">
      <w:start w:val="1"/>
      <w:numFmt w:val="bullet"/>
      <w:lvlText w:val=""/>
      <w:lvlJc w:val="left"/>
      <w:pPr>
        <w:ind w:left="2869" w:hanging="360"/>
      </w:pPr>
      <w:rPr>
        <w:rFonts w:ascii="Symbol" w:hAnsi="Symbol" w:hint="default"/>
      </w:rPr>
    </w:lvl>
    <w:lvl w:ilvl="4" w:tplc="10090003" w:tentative="1">
      <w:start w:val="1"/>
      <w:numFmt w:val="bullet"/>
      <w:lvlText w:val="o"/>
      <w:lvlJc w:val="left"/>
      <w:pPr>
        <w:ind w:left="3589" w:hanging="360"/>
      </w:pPr>
      <w:rPr>
        <w:rFonts w:ascii="Courier New" w:hAnsi="Courier New" w:cs="Courier New" w:hint="default"/>
      </w:rPr>
    </w:lvl>
    <w:lvl w:ilvl="5" w:tplc="10090005" w:tentative="1">
      <w:start w:val="1"/>
      <w:numFmt w:val="bullet"/>
      <w:lvlText w:val=""/>
      <w:lvlJc w:val="left"/>
      <w:pPr>
        <w:ind w:left="4309" w:hanging="360"/>
      </w:pPr>
      <w:rPr>
        <w:rFonts w:ascii="Wingdings" w:hAnsi="Wingdings" w:hint="default"/>
      </w:rPr>
    </w:lvl>
    <w:lvl w:ilvl="6" w:tplc="10090001" w:tentative="1">
      <w:start w:val="1"/>
      <w:numFmt w:val="bullet"/>
      <w:lvlText w:val=""/>
      <w:lvlJc w:val="left"/>
      <w:pPr>
        <w:ind w:left="5029" w:hanging="360"/>
      </w:pPr>
      <w:rPr>
        <w:rFonts w:ascii="Symbol" w:hAnsi="Symbol" w:hint="default"/>
      </w:rPr>
    </w:lvl>
    <w:lvl w:ilvl="7" w:tplc="10090003" w:tentative="1">
      <w:start w:val="1"/>
      <w:numFmt w:val="bullet"/>
      <w:lvlText w:val="o"/>
      <w:lvlJc w:val="left"/>
      <w:pPr>
        <w:ind w:left="5749" w:hanging="360"/>
      </w:pPr>
      <w:rPr>
        <w:rFonts w:ascii="Courier New" w:hAnsi="Courier New" w:cs="Courier New" w:hint="default"/>
      </w:rPr>
    </w:lvl>
    <w:lvl w:ilvl="8" w:tplc="10090005" w:tentative="1">
      <w:start w:val="1"/>
      <w:numFmt w:val="bullet"/>
      <w:lvlText w:val=""/>
      <w:lvlJc w:val="left"/>
      <w:pPr>
        <w:ind w:left="6469" w:hanging="360"/>
      </w:pPr>
      <w:rPr>
        <w:rFonts w:ascii="Wingdings" w:hAnsi="Wingdings" w:hint="default"/>
      </w:rPr>
    </w:lvl>
  </w:abstractNum>
  <w:abstractNum w:abstractNumId="25" w15:restartNumberingAfterBreak="0">
    <w:nsid w:val="53E42BB3"/>
    <w:multiLevelType w:val="hybridMultilevel"/>
    <w:tmpl w:val="4518F68E"/>
    <w:lvl w:ilvl="0" w:tplc="46B4FAE8">
      <w:start w:val="1"/>
      <w:numFmt w:val="lowerLetter"/>
      <w:lvlText w:val="%1)"/>
      <w:lvlJc w:val="left"/>
      <w:pPr>
        <w:ind w:left="2061" w:hanging="360"/>
      </w:pPr>
      <w:rPr>
        <w:rFonts w:hint="default"/>
      </w:rPr>
    </w:lvl>
    <w:lvl w:ilvl="1" w:tplc="10090019" w:tentative="1">
      <w:start w:val="1"/>
      <w:numFmt w:val="lowerLetter"/>
      <w:lvlText w:val="%2."/>
      <w:lvlJc w:val="left"/>
      <w:pPr>
        <w:ind w:left="2781" w:hanging="360"/>
      </w:pPr>
    </w:lvl>
    <w:lvl w:ilvl="2" w:tplc="1009001B" w:tentative="1">
      <w:start w:val="1"/>
      <w:numFmt w:val="lowerRoman"/>
      <w:lvlText w:val="%3."/>
      <w:lvlJc w:val="right"/>
      <w:pPr>
        <w:ind w:left="3501" w:hanging="180"/>
      </w:pPr>
    </w:lvl>
    <w:lvl w:ilvl="3" w:tplc="1009000F" w:tentative="1">
      <w:start w:val="1"/>
      <w:numFmt w:val="decimal"/>
      <w:lvlText w:val="%4."/>
      <w:lvlJc w:val="left"/>
      <w:pPr>
        <w:ind w:left="4221" w:hanging="360"/>
      </w:pPr>
    </w:lvl>
    <w:lvl w:ilvl="4" w:tplc="10090019" w:tentative="1">
      <w:start w:val="1"/>
      <w:numFmt w:val="lowerLetter"/>
      <w:lvlText w:val="%5."/>
      <w:lvlJc w:val="left"/>
      <w:pPr>
        <w:ind w:left="4941" w:hanging="360"/>
      </w:pPr>
    </w:lvl>
    <w:lvl w:ilvl="5" w:tplc="1009001B" w:tentative="1">
      <w:start w:val="1"/>
      <w:numFmt w:val="lowerRoman"/>
      <w:lvlText w:val="%6."/>
      <w:lvlJc w:val="right"/>
      <w:pPr>
        <w:ind w:left="5661" w:hanging="180"/>
      </w:pPr>
    </w:lvl>
    <w:lvl w:ilvl="6" w:tplc="1009000F" w:tentative="1">
      <w:start w:val="1"/>
      <w:numFmt w:val="decimal"/>
      <w:lvlText w:val="%7."/>
      <w:lvlJc w:val="left"/>
      <w:pPr>
        <w:ind w:left="6381" w:hanging="360"/>
      </w:pPr>
    </w:lvl>
    <w:lvl w:ilvl="7" w:tplc="10090019" w:tentative="1">
      <w:start w:val="1"/>
      <w:numFmt w:val="lowerLetter"/>
      <w:lvlText w:val="%8."/>
      <w:lvlJc w:val="left"/>
      <w:pPr>
        <w:ind w:left="7101" w:hanging="360"/>
      </w:pPr>
    </w:lvl>
    <w:lvl w:ilvl="8" w:tplc="1009001B" w:tentative="1">
      <w:start w:val="1"/>
      <w:numFmt w:val="lowerRoman"/>
      <w:lvlText w:val="%9."/>
      <w:lvlJc w:val="right"/>
      <w:pPr>
        <w:ind w:left="7821" w:hanging="180"/>
      </w:pPr>
    </w:lvl>
  </w:abstractNum>
  <w:abstractNum w:abstractNumId="26" w15:restartNumberingAfterBreak="0">
    <w:nsid w:val="55F4374A"/>
    <w:multiLevelType w:val="hybridMultilevel"/>
    <w:tmpl w:val="11867E82"/>
    <w:lvl w:ilvl="0" w:tplc="CF8A5A80">
      <w:start w:val="1"/>
      <w:numFmt w:val="decimal"/>
      <w:lvlText w:val="3.%1."/>
      <w:lvlJc w:val="left"/>
      <w:pPr>
        <w:ind w:left="1870" w:hanging="360"/>
      </w:pPr>
      <w:rPr>
        <w:rFonts w:hint="default"/>
      </w:rPr>
    </w:lvl>
    <w:lvl w:ilvl="1" w:tplc="DA0EEF44">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9E024F8"/>
    <w:multiLevelType w:val="multilevel"/>
    <w:tmpl w:val="E70EB4D6"/>
    <w:lvl w:ilvl="0">
      <w:start w:val="3"/>
      <w:numFmt w:val="decimal"/>
      <w:lvlText w:val="%1.2.3"/>
      <w:lvlJc w:val="left"/>
      <w:pPr>
        <w:ind w:left="644" w:hanging="360"/>
      </w:pPr>
      <w:rPr>
        <w:rFonts w:hint="default"/>
      </w:rPr>
    </w:lvl>
    <w:lvl w:ilvl="1">
      <w:start w:val="1"/>
      <w:numFmt w:val="decimal"/>
      <w:lvlText w:val="%1.%2."/>
      <w:lvlJc w:val="left"/>
      <w:pPr>
        <w:ind w:left="792" w:hanging="432"/>
      </w:pPr>
      <w:rPr>
        <w:rFonts w:hint="default"/>
      </w:rPr>
    </w:lvl>
    <w:lvl w:ilvl="2">
      <w:start w:val="3"/>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C6019A"/>
    <w:multiLevelType w:val="multilevel"/>
    <w:tmpl w:val="435C81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1964D0"/>
    <w:multiLevelType w:val="multilevel"/>
    <w:tmpl w:val="B3E4E018"/>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671B50CA"/>
    <w:multiLevelType w:val="multilevel"/>
    <w:tmpl w:val="4928D508"/>
    <w:lvl w:ilvl="0">
      <w:start w:val="3"/>
      <w:numFmt w:val="decimal"/>
      <w:lvlText w:val="%1."/>
      <w:lvlJc w:val="left"/>
      <w:pPr>
        <w:ind w:left="720" w:hanging="720"/>
      </w:pPr>
      <w:rPr>
        <w:rFonts w:hint="default"/>
      </w:rPr>
    </w:lvl>
    <w:lvl w:ilvl="1">
      <w:start w:val="3"/>
      <w:numFmt w:val="decimal"/>
      <w:lvlText w:val="%1.%2."/>
      <w:lvlJc w:val="left"/>
      <w:pPr>
        <w:ind w:left="1051" w:hanging="720"/>
      </w:pPr>
      <w:rPr>
        <w:rFonts w:hint="default"/>
      </w:rPr>
    </w:lvl>
    <w:lvl w:ilvl="2">
      <w:start w:val="7"/>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31" w15:restartNumberingAfterBreak="0">
    <w:nsid w:val="67224114"/>
    <w:multiLevelType w:val="multilevel"/>
    <w:tmpl w:val="0396CA70"/>
    <w:lvl w:ilvl="0">
      <w:start w:val="1"/>
      <w:numFmt w:val="decimal"/>
      <w:lvlText w:val="%1.1"/>
      <w:lvlJc w:val="left"/>
      <w:pPr>
        <w:ind w:left="644" w:hanging="360"/>
      </w:pPr>
      <w:rPr>
        <w:rFonts w:hint="default"/>
      </w:rPr>
    </w:lvl>
    <w:lvl w:ilvl="1">
      <w:start w:val="1"/>
      <w:numFmt w:val="decimal"/>
      <w:pStyle w:val="Style2"/>
      <w:lvlText w:val="%1.%2."/>
      <w:lvlJc w:val="left"/>
      <w:pPr>
        <w:ind w:left="792" w:hanging="432"/>
      </w:pPr>
      <w:rPr>
        <w:rFonts w:hint="default"/>
        <w:lang w:val="fr-CA"/>
      </w:rPr>
    </w:lvl>
    <w:lvl w:ilvl="2">
      <w:start w:val="3"/>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C454D1"/>
    <w:multiLevelType w:val="multilevel"/>
    <w:tmpl w:val="9086CCC8"/>
    <w:lvl w:ilvl="0">
      <w:start w:val="1"/>
      <w:numFmt w:val="decimal"/>
      <w:pStyle w:val="1Heading"/>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lvlText w:val="1%1.%2.%3.%4."/>
      <w:lvlJc w:val="left"/>
      <w:pPr>
        <w:ind w:left="1728" w:hanging="648"/>
      </w:pPr>
      <w:rPr>
        <w:rFonts w:hint="default"/>
      </w:rPr>
    </w:lvl>
    <w:lvl w:ilvl="4">
      <w:start w:val="1"/>
      <w:numFmt w:val="decimal"/>
      <w:lvlText w:val="%1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1A0E87"/>
    <w:multiLevelType w:val="multilevel"/>
    <w:tmpl w:val="6F14BDE8"/>
    <w:lvl w:ilvl="0">
      <w:start w:val="3"/>
      <w:numFmt w:val="decimal"/>
      <w:lvlText w:val="%1."/>
      <w:lvlJc w:val="left"/>
      <w:pPr>
        <w:ind w:left="640" w:hanging="640"/>
      </w:pPr>
      <w:rPr>
        <w:rFonts w:hint="default"/>
      </w:rPr>
    </w:lvl>
    <w:lvl w:ilvl="1">
      <w:start w:val="1"/>
      <w:numFmt w:val="decimal"/>
      <w:lvlText w:val="%1.%2."/>
      <w:lvlJc w:val="left"/>
      <w:pPr>
        <w:ind w:left="1000" w:hanging="6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E3D76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FBF3156"/>
    <w:multiLevelType w:val="multilevel"/>
    <w:tmpl w:val="DAA8DCD8"/>
    <w:lvl w:ilvl="0">
      <w:start w:val="3"/>
      <w:numFmt w:val="decimal"/>
      <w:lvlText w:val="%1."/>
      <w:lvlJc w:val="left"/>
      <w:pPr>
        <w:ind w:left="540" w:hanging="540"/>
      </w:pPr>
      <w:rPr>
        <w:rFonts w:ascii="Times New Roman" w:hAnsi="Times New Roman" w:cs="Times New Roman" w:hint="default"/>
        <w:i w:val="0"/>
        <w:color w:val="auto"/>
      </w:rPr>
    </w:lvl>
    <w:lvl w:ilvl="1">
      <w:start w:val="3"/>
      <w:numFmt w:val="decimal"/>
      <w:lvlText w:val="%1.%2."/>
      <w:lvlJc w:val="left"/>
      <w:pPr>
        <w:ind w:left="1036" w:hanging="540"/>
      </w:pPr>
      <w:rPr>
        <w:rFonts w:ascii="Times New Roman" w:hAnsi="Times New Roman" w:cs="Times New Roman" w:hint="default"/>
        <w:i w:val="0"/>
        <w:color w:val="auto"/>
      </w:rPr>
    </w:lvl>
    <w:lvl w:ilvl="2">
      <w:start w:val="1"/>
      <w:numFmt w:val="decimal"/>
      <w:lvlText w:val="%1.%2.%3."/>
      <w:lvlJc w:val="left"/>
      <w:pPr>
        <w:ind w:left="1712" w:hanging="720"/>
      </w:pPr>
      <w:rPr>
        <w:rFonts w:ascii="Times New Roman" w:hAnsi="Times New Roman" w:cs="Times New Roman" w:hint="default"/>
        <w:i w:val="0"/>
        <w:color w:val="auto"/>
      </w:rPr>
    </w:lvl>
    <w:lvl w:ilvl="3">
      <w:start w:val="1"/>
      <w:numFmt w:val="decimal"/>
      <w:lvlText w:val="%1.%2.%3.%4."/>
      <w:lvlJc w:val="left"/>
      <w:pPr>
        <w:ind w:left="2208" w:hanging="720"/>
      </w:pPr>
      <w:rPr>
        <w:rFonts w:ascii="Times New Roman" w:hAnsi="Times New Roman" w:cs="Times New Roman" w:hint="default"/>
        <w:i w:val="0"/>
        <w:color w:val="auto"/>
      </w:rPr>
    </w:lvl>
    <w:lvl w:ilvl="4">
      <w:start w:val="1"/>
      <w:numFmt w:val="decimal"/>
      <w:lvlText w:val="%1.%2.%3.%4.%5."/>
      <w:lvlJc w:val="left"/>
      <w:pPr>
        <w:ind w:left="3064" w:hanging="1080"/>
      </w:pPr>
      <w:rPr>
        <w:rFonts w:ascii="Times New Roman" w:hAnsi="Times New Roman" w:cs="Times New Roman" w:hint="default"/>
        <w:i w:val="0"/>
        <w:color w:val="auto"/>
      </w:rPr>
    </w:lvl>
    <w:lvl w:ilvl="5">
      <w:start w:val="1"/>
      <w:numFmt w:val="decimal"/>
      <w:lvlText w:val="%1.%2.%3.%4.%5.%6."/>
      <w:lvlJc w:val="left"/>
      <w:pPr>
        <w:ind w:left="3560" w:hanging="1080"/>
      </w:pPr>
      <w:rPr>
        <w:rFonts w:ascii="Times New Roman" w:hAnsi="Times New Roman" w:cs="Times New Roman" w:hint="default"/>
        <w:i w:val="0"/>
        <w:color w:val="auto"/>
      </w:rPr>
    </w:lvl>
    <w:lvl w:ilvl="6">
      <w:start w:val="1"/>
      <w:numFmt w:val="decimal"/>
      <w:lvlText w:val="%1.%2.%3.%4.%5.%6.%7."/>
      <w:lvlJc w:val="left"/>
      <w:pPr>
        <w:ind w:left="4416" w:hanging="1440"/>
      </w:pPr>
      <w:rPr>
        <w:rFonts w:ascii="Times New Roman" w:hAnsi="Times New Roman" w:cs="Times New Roman" w:hint="default"/>
        <w:i w:val="0"/>
        <w:color w:val="auto"/>
      </w:rPr>
    </w:lvl>
    <w:lvl w:ilvl="7">
      <w:start w:val="1"/>
      <w:numFmt w:val="decimal"/>
      <w:lvlText w:val="%1.%2.%3.%4.%5.%6.%7.%8."/>
      <w:lvlJc w:val="left"/>
      <w:pPr>
        <w:ind w:left="4912" w:hanging="1440"/>
      </w:pPr>
      <w:rPr>
        <w:rFonts w:ascii="Times New Roman" w:hAnsi="Times New Roman" w:cs="Times New Roman" w:hint="default"/>
        <w:i w:val="0"/>
        <w:color w:val="auto"/>
      </w:rPr>
    </w:lvl>
    <w:lvl w:ilvl="8">
      <w:start w:val="1"/>
      <w:numFmt w:val="decimal"/>
      <w:lvlText w:val="%1.%2.%3.%4.%5.%6.%7.%8.%9."/>
      <w:lvlJc w:val="left"/>
      <w:pPr>
        <w:ind w:left="5768" w:hanging="1800"/>
      </w:pPr>
      <w:rPr>
        <w:rFonts w:ascii="Times New Roman" w:hAnsi="Times New Roman" w:cs="Times New Roman" w:hint="default"/>
        <w:i w:val="0"/>
        <w:color w:val="auto"/>
      </w:rPr>
    </w:lvl>
  </w:abstractNum>
  <w:abstractNum w:abstractNumId="36" w15:restartNumberingAfterBreak="0">
    <w:nsid w:val="77605E16"/>
    <w:multiLevelType w:val="multilevel"/>
    <w:tmpl w:val="5966112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79A74807"/>
    <w:multiLevelType w:val="multilevel"/>
    <w:tmpl w:val="75D4DE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C0257E"/>
    <w:multiLevelType w:val="hybridMultilevel"/>
    <w:tmpl w:val="065063B8"/>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F1057E3"/>
    <w:multiLevelType w:val="hybridMultilevel"/>
    <w:tmpl w:val="B0E6F0F6"/>
    <w:lvl w:ilvl="0" w:tplc="591AD64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F8563AF"/>
    <w:multiLevelType w:val="multilevel"/>
    <w:tmpl w:val="0904434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9900107">
    <w:abstractNumId w:val="22"/>
  </w:num>
  <w:num w:numId="2" w16cid:durableId="1766227618">
    <w:abstractNumId w:val="10"/>
  </w:num>
  <w:num w:numId="3" w16cid:durableId="1350135801">
    <w:abstractNumId w:val="2"/>
  </w:num>
  <w:num w:numId="4" w16cid:durableId="2084446193">
    <w:abstractNumId w:val="19"/>
  </w:num>
  <w:num w:numId="5" w16cid:durableId="223949820">
    <w:abstractNumId w:val="8"/>
  </w:num>
  <w:num w:numId="6" w16cid:durableId="1889536179">
    <w:abstractNumId w:val="13"/>
  </w:num>
  <w:num w:numId="7" w16cid:durableId="2117208567">
    <w:abstractNumId w:val="27"/>
  </w:num>
  <w:num w:numId="8" w16cid:durableId="1383823303">
    <w:abstractNumId w:val="31"/>
  </w:num>
  <w:num w:numId="9" w16cid:durableId="28147490">
    <w:abstractNumId w:val="38"/>
  </w:num>
  <w:num w:numId="10" w16cid:durableId="1645744357">
    <w:abstractNumId w:val="24"/>
  </w:num>
  <w:num w:numId="11" w16cid:durableId="601113818">
    <w:abstractNumId w:val="3"/>
  </w:num>
  <w:num w:numId="12" w16cid:durableId="707217138">
    <w:abstractNumId w:val="37"/>
  </w:num>
  <w:num w:numId="13" w16cid:durableId="2017683255">
    <w:abstractNumId w:val="0"/>
  </w:num>
  <w:num w:numId="14" w16cid:durableId="593591119">
    <w:abstractNumId w:val="26"/>
  </w:num>
  <w:num w:numId="15" w16cid:durableId="1133868239">
    <w:abstractNumId w:val="5"/>
  </w:num>
  <w:num w:numId="16" w16cid:durableId="1658339524">
    <w:abstractNumId w:val="32"/>
  </w:num>
  <w:num w:numId="17" w16cid:durableId="2041734217">
    <w:abstractNumId w:val="9"/>
  </w:num>
  <w:num w:numId="18" w16cid:durableId="641273181">
    <w:abstractNumId w:val="21"/>
  </w:num>
  <w:num w:numId="19" w16cid:durableId="527959199">
    <w:abstractNumId w:val="1"/>
  </w:num>
  <w:num w:numId="20" w16cid:durableId="241112951">
    <w:abstractNumId w:val="33"/>
  </w:num>
  <w:num w:numId="21" w16cid:durableId="743140243">
    <w:abstractNumId w:val="11"/>
  </w:num>
  <w:num w:numId="22" w16cid:durableId="710036758">
    <w:abstractNumId w:val="20"/>
  </w:num>
  <w:num w:numId="23" w16cid:durableId="402064347">
    <w:abstractNumId w:val="25"/>
  </w:num>
  <w:num w:numId="24" w16cid:durableId="1037966397">
    <w:abstractNumId w:val="4"/>
  </w:num>
  <w:num w:numId="25" w16cid:durableId="1740859146">
    <w:abstractNumId w:val="18"/>
  </w:num>
  <w:num w:numId="26" w16cid:durableId="960771107">
    <w:abstractNumId w:val="23"/>
  </w:num>
  <w:num w:numId="27" w16cid:durableId="1333147301">
    <w:abstractNumId w:val="7"/>
  </w:num>
  <w:num w:numId="28" w16cid:durableId="1828938668">
    <w:abstractNumId w:val="39"/>
  </w:num>
  <w:num w:numId="29" w16cid:durableId="209616833">
    <w:abstractNumId w:val="16"/>
  </w:num>
  <w:num w:numId="30" w16cid:durableId="595872274">
    <w:abstractNumId w:val="6"/>
  </w:num>
  <w:num w:numId="31" w16cid:durableId="1471745338">
    <w:abstractNumId w:val="12"/>
  </w:num>
  <w:num w:numId="32" w16cid:durableId="164444505">
    <w:abstractNumId w:val="14"/>
  </w:num>
  <w:num w:numId="33" w16cid:durableId="631374696">
    <w:abstractNumId w:val="30"/>
  </w:num>
  <w:num w:numId="34" w16cid:durableId="2141878780">
    <w:abstractNumId w:val="35"/>
  </w:num>
  <w:num w:numId="35" w16cid:durableId="1099132699">
    <w:abstractNumId w:val="29"/>
  </w:num>
  <w:num w:numId="36" w16cid:durableId="314526431">
    <w:abstractNumId w:val="34"/>
  </w:num>
  <w:num w:numId="37" w16cid:durableId="970789659">
    <w:abstractNumId w:val="32"/>
  </w:num>
  <w:num w:numId="38" w16cid:durableId="164394317">
    <w:abstractNumId w:val="40"/>
  </w:num>
  <w:num w:numId="39" w16cid:durableId="1566260603">
    <w:abstractNumId w:val="21"/>
  </w:num>
  <w:num w:numId="40" w16cid:durableId="824780973">
    <w:abstractNumId w:val="28"/>
  </w:num>
  <w:num w:numId="41" w16cid:durableId="920212464">
    <w:abstractNumId w:val="21"/>
  </w:num>
  <w:num w:numId="42" w16cid:durableId="1734350955">
    <w:abstractNumId w:val="21"/>
  </w:num>
  <w:num w:numId="43" w16cid:durableId="60906837">
    <w:abstractNumId w:val="21"/>
  </w:num>
  <w:num w:numId="44" w16cid:durableId="152071406">
    <w:abstractNumId w:val="21"/>
  </w:num>
  <w:num w:numId="45" w16cid:durableId="778792369">
    <w:abstractNumId w:val="36"/>
  </w:num>
  <w:num w:numId="46" w16cid:durableId="1212771459">
    <w:abstractNumId w:val="21"/>
  </w:num>
  <w:num w:numId="47" w16cid:durableId="688260751">
    <w:abstractNumId w:val="21"/>
  </w:num>
  <w:num w:numId="48" w16cid:durableId="340855174">
    <w:abstractNumId w:val="15"/>
  </w:num>
  <w:num w:numId="49" w16cid:durableId="262761924">
    <w:abstractNumId w:val="21"/>
  </w:num>
  <w:num w:numId="50" w16cid:durableId="1641886685">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BCD"/>
    <w:rsid w:val="00001A34"/>
    <w:rsid w:val="00001EA3"/>
    <w:rsid w:val="000037DB"/>
    <w:rsid w:val="00005B62"/>
    <w:rsid w:val="00005DA5"/>
    <w:rsid w:val="000060E4"/>
    <w:rsid w:val="00006153"/>
    <w:rsid w:val="00006E57"/>
    <w:rsid w:val="000073E0"/>
    <w:rsid w:val="00010A3A"/>
    <w:rsid w:val="00011173"/>
    <w:rsid w:val="000115B6"/>
    <w:rsid w:val="0001291A"/>
    <w:rsid w:val="000145AC"/>
    <w:rsid w:val="0001532A"/>
    <w:rsid w:val="00020460"/>
    <w:rsid w:val="00020A42"/>
    <w:rsid w:val="00021635"/>
    <w:rsid w:val="00021FB1"/>
    <w:rsid w:val="00021FE3"/>
    <w:rsid w:val="0002203F"/>
    <w:rsid w:val="00022F0A"/>
    <w:rsid w:val="000243C3"/>
    <w:rsid w:val="00024A48"/>
    <w:rsid w:val="00024BC6"/>
    <w:rsid w:val="000253CD"/>
    <w:rsid w:val="00025C27"/>
    <w:rsid w:val="00026C61"/>
    <w:rsid w:val="000273D2"/>
    <w:rsid w:val="000279B2"/>
    <w:rsid w:val="00030A36"/>
    <w:rsid w:val="00031B3D"/>
    <w:rsid w:val="000328C3"/>
    <w:rsid w:val="00032D30"/>
    <w:rsid w:val="000333B3"/>
    <w:rsid w:val="000338E3"/>
    <w:rsid w:val="0003433D"/>
    <w:rsid w:val="000359DC"/>
    <w:rsid w:val="00036684"/>
    <w:rsid w:val="00036DA7"/>
    <w:rsid w:val="0003717C"/>
    <w:rsid w:val="000412CB"/>
    <w:rsid w:val="00042545"/>
    <w:rsid w:val="000451DF"/>
    <w:rsid w:val="0004540F"/>
    <w:rsid w:val="000454EE"/>
    <w:rsid w:val="0004638D"/>
    <w:rsid w:val="00046D6F"/>
    <w:rsid w:val="000472C9"/>
    <w:rsid w:val="00047C2A"/>
    <w:rsid w:val="00051C40"/>
    <w:rsid w:val="0005323F"/>
    <w:rsid w:val="000542B4"/>
    <w:rsid w:val="000555AB"/>
    <w:rsid w:val="00062E41"/>
    <w:rsid w:val="00063B6C"/>
    <w:rsid w:val="00063E7D"/>
    <w:rsid w:val="00064E69"/>
    <w:rsid w:val="00065DA3"/>
    <w:rsid w:val="00067CEB"/>
    <w:rsid w:val="00070160"/>
    <w:rsid w:val="0007040E"/>
    <w:rsid w:val="00071CA6"/>
    <w:rsid w:val="00071DDF"/>
    <w:rsid w:val="000723D3"/>
    <w:rsid w:val="00072F8E"/>
    <w:rsid w:val="00073A3A"/>
    <w:rsid w:val="000744AA"/>
    <w:rsid w:val="0007496D"/>
    <w:rsid w:val="00076274"/>
    <w:rsid w:val="0007661C"/>
    <w:rsid w:val="0008258B"/>
    <w:rsid w:val="00082A11"/>
    <w:rsid w:val="0008347B"/>
    <w:rsid w:val="00083CF6"/>
    <w:rsid w:val="0008442A"/>
    <w:rsid w:val="00085019"/>
    <w:rsid w:val="00085DAE"/>
    <w:rsid w:val="0008696F"/>
    <w:rsid w:val="000871A9"/>
    <w:rsid w:val="00087920"/>
    <w:rsid w:val="00087DE1"/>
    <w:rsid w:val="00090166"/>
    <w:rsid w:val="00090871"/>
    <w:rsid w:val="000908CA"/>
    <w:rsid w:val="00090C18"/>
    <w:rsid w:val="0009162D"/>
    <w:rsid w:val="0009285C"/>
    <w:rsid w:val="000929AD"/>
    <w:rsid w:val="000932FB"/>
    <w:rsid w:val="00095AC7"/>
    <w:rsid w:val="00096006"/>
    <w:rsid w:val="00096855"/>
    <w:rsid w:val="00097A02"/>
    <w:rsid w:val="000A0818"/>
    <w:rsid w:val="000A2168"/>
    <w:rsid w:val="000A393B"/>
    <w:rsid w:val="000A39E5"/>
    <w:rsid w:val="000A4423"/>
    <w:rsid w:val="000A67E1"/>
    <w:rsid w:val="000A7818"/>
    <w:rsid w:val="000A7CBD"/>
    <w:rsid w:val="000B0210"/>
    <w:rsid w:val="000B18F9"/>
    <w:rsid w:val="000B287B"/>
    <w:rsid w:val="000B34F0"/>
    <w:rsid w:val="000B3830"/>
    <w:rsid w:val="000B49E3"/>
    <w:rsid w:val="000B5010"/>
    <w:rsid w:val="000B6876"/>
    <w:rsid w:val="000B7A48"/>
    <w:rsid w:val="000C01F3"/>
    <w:rsid w:val="000C0577"/>
    <w:rsid w:val="000C0880"/>
    <w:rsid w:val="000C1A2D"/>
    <w:rsid w:val="000C1B63"/>
    <w:rsid w:val="000C1D8F"/>
    <w:rsid w:val="000C2402"/>
    <w:rsid w:val="000C386C"/>
    <w:rsid w:val="000C3B35"/>
    <w:rsid w:val="000C40B1"/>
    <w:rsid w:val="000C424F"/>
    <w:rsid w:val="000C53CD"/>
    <w:rsid w:val="000C65E4"/>
    <w:rsid w:val="000C6E9A"/>
    <w:rsid w:val="000C70D4"/>
    <w:rsid w:val="000D15A2"/>
    <w:rsid w:val="000D26D5"/>
    <w:rsid w:val="000D4522"/>
    <w:rsid w:val="000D58FE"/>
    <w:rsid w:val="000D6470"/>
    <w:rsid w:val="000D6C3B"/>
    <w:rsid w:val="000E05DE"/>
    <w:rsid w:val="000E0F11"/>
    <w:rsid w:val="000E1409"/>
    <w:rsid w:val="000E16D0"/>
    <w:rsid w:val="000E218A"/>
    <w:rsid w:val="000E31A5"/>
    <w:rsid w:val="000E3503"/>
    <w:rsid w:val="000E4655"/>
    <w:rsid w:val="000E4DAC"/>
    <w:rsid w:val="000E618A"/>
    <w:rsid w:val="000E78EA"/>
    <w:rsid w:val="000F06D6"/>
    <w:rsid w:val="000F1370"/>
    <w:rsid w:val="000F1668"/>
    <w:rsid w:val="000F247C"/>
    <w:rsid w:val="000F271D"/>
    <w:rsid w:val="000F286B"/>
    <w:rsid w:val="000F2CE0"/>
    <w:rsid w:val="000F2D50"/>
    <w:rsid w:val="000F39AE"/>
    <w:rsid w:val="000F3A3C"/>
    <w:rsid w:val="000F4617"/>
    <w:rsid w:val="000F4869"/>
    <w:rsid w:val="000F5C60"/>
    <w:rsid w:val="000F6350"/>
    <w:rsid w:val="000F63DB"/>
    <w:rsid w:val="000F64F3"/>
    <w:rsid w:val="000F6EC1"/>
    <w:rsid w:val="001001F6"/>
    <w:rsid w:val="001002A0"/>
    <w:rsid w:val="0010046D"/>
    <w:rsid w:val="001010CD"/>
    <w:rsid w:val="00101AB4"/>
    <w:rsid w:val="00101CAE"/>
    <w:rsid w:val="001023DF"/>
    <w:rsid w:val="00102504"/>
    <w:rsid w:val="00102A2C"/>
    <w:rsid w:val="00102D7E"/>
    <w:rsid w:val="00103379"/>
    <w:rsid w:val="00104F3D"/>
    <w:rsid w:val="00105006"/>
    <w:rsid w:val="001054BF"/>
    <w:rsid w:val="001059A8"/>
    <w:rsid w:val="00106861"/>
    <w:rsid w:val="00106962"/>
    <w:rsid w:val="00106FF7"/>
    <w:rsid w:val="001110FB"/>
    <w:rsid w:val="00111973"/>
    <w:rsid w:val="00111A22"/>
    <w:rsid w:val="00111EEC"/>
    <w:rsid w:val="00111F12"/>
    <w:rsid w:val="00112601"/>
    <w:rsid w:val="00112FBE"/>
    <w:rsid w:val="00113194"/>
    <w:rsid w:val="00117D97"/>
    <w:rsid w:val="001224AB"/>
    <w:rsid w:val="00123C20"/>
    <w:rsid w:val="0012424E"/>
    <w:rsid w:val="00124CD4"/>
    <w:rsid w:val="00126F06"/>
    <w:rsid w:val="0012795A"/>
    <w:rsid w:val="001312EA"/>
    <w:rsid w:val="00132D9E"/>
    <w:rsid w:val="001340CA"/>
    <w:rsid w:val="00134512"/>
    <w:rsid w:val="00136092"/>
    <w:rsid w:val="00136CE8"/>
    <w:rsid w:val="00140335"/>
    <w:rsid w:val="0014064E"/>
    <w:rsid w:val="00140A60"/>
    <w:rsid w:val="00140C11"/>
    <w:rsid w:val="0014110B"/>
    <w:rsid w:val="001411C7"/>
    <w:rsid w:val="00141673"/>
    <w:rsid w:val="00142EF5"/>
    <w:rsid w:val="00144B06"/>
    <w:rsid w:val="00144E7C"/>
    <w:rsid w:val="00144F7D"/>
    <w:rsid w:val="00144FAD"/>
    <w:rsid w:val="00146196"/>
    <w:rsid w:val="00146E31"/>
    <w:rsid w:val="00146FF9"/>
    <w:rsid w:val="001471A4"/>
    <w:rsid w:val="001478E2"/>
    <w:rsid w:val="0015025F"/>
    <w:rsid w:val="00150284"/>
    <w:rsid w:val="00151578"/>
    <w:rsid w:val="00151589"/>
    <w:rsid w:val="001529ED"/>
    <w:rsid w:val="00153BD2"/>
    <w:rsid w:val="00154068"/>
    <w:rsid w:val="001540D5"/>
    <w:rsid w:val="00154B79"/>
    <w:rsid w:val="00155BFA"/>
    <w:rsid w:val="00157686"/>
    <w:rsid w:val="00157F9D"/>
    <w:rsid w:val="001606A9"/>
    <w:rsid w:val="00161C87"/>
    <w:rsid w:val="001620F2"/>
    <w:rsid w:val="00162473"/>
    <w:rsid w:val="001640F9"/>
    <w:rsid w:val="0016457D"/>
    <w:rsid w:val="00164904"/>
    <w:rsid w:val="00167E55"/>
    <w:rsid w:val="001719D2"/>
    <w:rsid w:val="00171A7A"/>
    <w:rsid w:val="00172605"/>
    <w:rsid w:val="0017316F"/>
    <w:rsid w:val="0017376F"/>
    <w:rsid w:val="00174188"/>
    <w:rsid w:val="00174F61"/>
    <w:rsid w:val="00175DFC"/>
    <w:rsid w:val="001768BA"/>
    <w:rsid w:val="0017692E"/>
    <w:rsid w:val="00176C30"/>
    <w:rsid w:val="0018016C"/>
    <w:rsid w:val="0018098B"/>
    <w:rsid w:val="00183A0F"/>
    <w:rsid w:val="00183E22"/>
    <w:rsid w:val="001841DB"/>
    <w:rsid w:val="001861A3"/>
    <w:rsid w:val="001865C7"/>
    <w:rsid w:val="001901B1"/>
    <w:rsid w:val="00191F51"/>
    <w:rsid w:val="0019261C"/>
    <w:rsid w:val="00193211"/>
    <w:rsid w:val="001940A6"/>
    <w:rsid w:val="00194476"/>
    <w:rsid w:val="0019554C"/>
    <w:rsid w:val="00195681"/>
    <w:rsid w:val="001956A0"/>
    <w:rsid w:val="00195935"/>
    <w:rsid w:val="00195C94"/>
    <w:rsid w:val="00196709"/>
    <w:rsid w:val="001968AF"/>
    <w:rsid w:val="001969CD"/>
    <w:rsid w:val="00197C03"/>
    <w:rsid w:val="00197E63"/>
    <w:rsid w:val="00197FA6"/>
    <w:rsid w:val="001A0084"/>
    <w:rsid w:val="001A025C"/>
    <w:rsid w:val="001A0674"/>
    <w:rsid w:val="001A06EE"/>
    <w:rsid w:val="001A1C7A"/>
    <w:rsid w:val="001A512B"/>
    <w:rsid w:val="001A5560"/>
    <w:rsid w:val="001A63C2"/>
    <w:rsid w:val="001A75A8"/>
    <w:rsid w:val="001A7F6E"/>
    <w:rsid w:val="001B0315"/>
    <w:rsid w:val="001B0977"/>
    <w:rsid w:val="001B0A8B"/>
    <w:rsid w:val="001B0B4F"/>
    <w:rsid w:val="001B20FB"/>
    <w:rsid w:val="001B278B"/>
    <w:rsid w:val="001B5B91"/>
    <w:rsid w:val="001B6181"/>
    <w:rsid w:val="001B6A35"/>
    <w:rsid w:val="001B7E83"/>
    <w:rsid w:val="001C0469"/>
    <w:rsid w:val="001C2BEF"/>
    <w:rsid w:val="001C4907"/>
    <w:rsid w:val="001C5807"/>
    <w:rsid w:val="001C60BE"/>
    <w:rsid w:val="001C6284"/>
    <w:rsid w:val="001C6A4E"/>
    <w:rsid w:val="001C7248"/>
    <w:rsid w:val="001C761C"/>
    <w:rsid w:val="001D2113"/>
    <w:rsid w:val="001D4757"/>
    <w:rsid w:val="001D5102"/>
    <w:rsid w:val="001D519E"/>
    <w:rsid w:val="001D63F2"/>
    <w:rsid w:val="001D647E"/>
    <w:rsid w:val="001D7F0C"/>
    <w:rsid w:val="001D7F53"/>
    <w:rsid w:val="001D7FDF"/>
    <w:rsid w:val="001E03C1"/>
    <w:rsid w:val="001E0551"/>
    <w:rsid w:val="001E08BA"/>
    <w:rsid w:val="001E0FDB"/>
    <w:rsid w:val="001E3793"/>
    <w:rsid w:val="001E411D"/>
    <w:rsid w:val="001E4C43"/>
    <w:rsid w:val="001E6EFC"/>
    <w:rsid w:val="001F13F0"/>
    <w:rsid w:val="001F1B79"/>
    <w:rsid w:val="001F2686"/>
    <w:rsid w:val="001F268D"/>
    <w:rsid w:val="001F349B"/>
    <w:rsid w:val="001F38F1"/>
    <w:rsid w:val="001F5DB0"/>
    <w:rsid w:val="001F6015"/>
    <w:rsid w:val="001F610D"/>
    <w:rsid w:val="001F65E5"/>
    <w:rsid w:val="001F692C"/>
    <w:rsid w:val="001F69EF"/>
    <w:rsid w:val="001F799A"/>
    <w:rsid w:val="001F7AE6"/>
    <w:rsid w:val="001F7C3A"/>
    <w:rsid w:val="0020078E"/>
    <w:rsid w:val="002007E5"/>
    <w:rsid w:val="00202A72"/>
    <w:rsid w:val="00202E42"/>
    <w:rsid w:val="002030DF"/>
    <w:rsid w:val="00203820"/>
    <w:rsid w:val="00204E8F"/>
    <w:rsid w:val="002058E5"/>
    <w:rsid w:val="00205CB9"/>
    <w:rsid w:val="00210053"/>
    <w:rsid w:val="00210208"/>
    <w:rsid w:val="002108B3"/>
    <w:rsid w:val="00210C52"/>
    <w:rsid w:val="00211DE5"/>
    <w:rsid w:val="00211E8E"/>
    <w:rsid w:val="00213D8C"/>
    <w:rsid w:val="00213FEA"/>
    <w:rsid w:val="00215A2F"/>
    <w:rsid w:val="00216594"/>
    <w:rsid w:val="00216B01"/>
    <w:rsid w:val="00217DE2"/>
    <w:rsid w:val="00221B4D"/>
    <w:rsid w:val="00221FB4"/>
    <w:rsid w:val="0022258D"/>
    <w:rsid w:val="002227D6"/>
    <w:rsid w:val="00223D23"/>
    <w:rsid w:val="002271BD"/>
    <w:rsid w:val="002306B4"/>
    <w:rsid w:val="0023079B"/>
    <w:rsid w:val="002322A4"/>
    <w:rsid w:val="00233034"/>
    <w:rsid w:val="0023462A"/>
    <w:rsid w:val="00234ECE"/>
    <w:rsid w:val="002363AC"/>
    <w:rsid w:val="00236436"/>
    <w:rsid w:val="00237C3E"/>
    <w:rsid w:val="00237FCF"/>
    <w:rsid w:val="00240598"/>
    <w:rsid w:val="002405A2"/>
    <w:rsid w:val="002419D3"/>
    <w:rsid w:val="00242057"/>
    <w:rsid w:val="00242200"/>
    <w:rsid w:val="00243214"/>
    <w:rsid w:val="00243438"/>
    <w:rsid w:val="00243560"/>
    <w:rsid w:val="0024411C"/>
    <w:rsid w:val="002447B9"/>
    <w:rsid w:val="00244F2D"/>
    <w:rsid w:val="00247545"/>
    <w:rsid w:val="00252149"/>
    <w:rsid w:val="002524EF"/>
    <w:rsid w:val="00252CCC"/>
    <w:rsid w:val="00254688"/>
    <w:rsid w:val="00254948"/>
    <w:rsid w:val="00254BC8"/>
    <w:rsid w:val="00254C26"/>
    <w:rsid w:val="00255370"/>
    <w:rsid w:val="00255E1A"/>
    <w:rsid w:val="00257EC0"/>
    <w:rsid w:val="00260F18"/>
    <w:rsid w:val="00261848"/>
    <w:rsid w:val="00261A2E"/>
    <w:rsid w:val="00262574"/>
    <w:rsid w:val="0026279E"/>
    <w:rsid w:val="002629E6"/>
    <w:rsid w:val="00262DDF"/>
    <w:rsid w:val="00263A22"/>
    <w:rsid w:val="002647B8"/>
    <w:rsid w:val="00264A13"/>
    <w:rsid w:val="00264E32"/>
    <w:rsid w:val="0026619D"/>
    <w:rsid w:val="00266FAF"/>
    <w:rsid w:val="002670AA"/>
    <w:rsid w:val="0027146B"/>
    <w:rsid w:val="002715F3"/>
    <w:rsid w:val="0027163F"/>
    <w:rsid w:val="002726A8"/>
    <w:rsid w:val="00273DC2"/>
    <w:rsid w:val="00274CB1"/>
    <w:rsid w:val="00275429"/>
    <w:rsid w:val="00275622"/>
    <w:rsid w:val="00275BDB"/>
    <w:rsid w:val="00275BF2"/>
    <w:rsid w:val="00277355"/>
    <w:rsid w:val="00277782"/>
    <w:rsid w:val="00282750"/>
    <w:rsid w:val="00283380"/>
    <w:rsid w:val="00283705"/>
    <w:rsid w:val="00284052"/>
    <w:rsid w:val="002854C6"/>
    <w:rsid w:val="00285C89"/>
    <w:rsid w:val="00285CFD"/>
    <w:rsid w:val="00285FE2"/>
    <w:rsid w:val="0028670C"/>
    <w:rsid w:val="00286BAD"/>
    <w:rsid w:val="0028712E"/>
    <w:rsid w:val="002904C2"/>
    <w:rsid w:val="002908CF"/>
    <w:rsid w:val="00290C6E"/>
    <w:rsid w:val="00291154"/>
    <w:rsid w:val="002913A9"/>
    <w:rsid w:val="0029291D"/>
    <w:rsid w:val="00293517"/>
    <w:rsid w:val="00293B46"/>
    <w:rsid w:val="0029540D"/>
    <w:rsid w:val="00296346"/>
    <w:rsid w:val="00296DC0"/>
    <w:rsid w:val="002971DF"/>
    <w:rsid w:val="00297C84"/>
    <w:rsid w:val="002A10ED"/>
    <w:rsid w:val="002A2ECA"/>
    <w:rsid w:val="002A4355"/>
    <w:rsid w:val="002A57C3"/>
    <w:rsid w:val="002A65DE"/>
    <w:rsid w:val="002A691F"/>
    <w:rsid w:val="002A7031"/>
    <w:rsid w:val="002A7093"/>
    <w:rsid w:val="002B0C3C"/>
    <w:rsid w:val="002B2209"/>
    <w:rsid w:val="002B2648"/>
    <w:rsid w:val="002B33C0"/>
    <w:rsid w:val="002B757D"/>
    <w:rsid w:val="002B7CDC"/>
    <w:rsid w:val="002B7F64"/>
    <w:rsid w:val="002C11AC"/>
    <w:rsid w:val="002C11D4"/>
    <w:rsid w:val="002C1900"/>
    <w:rsid w:val="002C2CF1"/>
    <w:rsid w:val="002C4F00"/>
    <w:rsid w:val="002D09C4"/>
    <w:rsid w:val="002D19C0"/>
    <w:rsid w:val="002D19E7"/>
    <w:rsid w:val="002D225D"/>
    <w:rsid w:val="002D2503"/>
    <w:rsid w:val="002D2842"/>
    <w:rsid w:val="002D3ED1"/>
    <w:rsid w:val="002D4C62"/>
    <w:rsid w:val="002D4D12"/>
    <w:rsid w:val="002D56F1"/>
    <w:rsid w:val="002D5719"/>
    <w:rsid w:val="002D6927"/>
    <w:rsid w:val="002D709D"/>
    <w:rsid w:val="002D75CB"/>
    <w:rsid w:val="002D7680"/>
    <w:rsid w:val="002E01AB"/>
    <w:rsid w:val="002E0467"/>
    <w:rsid w:val="002E0CF0"/>
    <w:rsid w:val="002E157F"/>
    <w:rsid w:val="002E211B"/>
    <w:rsid w:val="002E2590"/>
    <w:rsid w:val="002E2D05"/>
    <w:rsid w:val="002E376C"/>
    <w:rsid w:val="002E3AA5"/>
    <w:rsid w:val="002E5E94"/>
    <w:rsid w:val="002E65A4"/>
    <w:rsid w:val="002E7678"/>
    <w:rsid w:val="002E7DE2"/>
    <w:rsid w:val="002F18E5"/>
    <w:rsid w:val="002F1CFD"/>
    <w:rsid w:val="002F1E0B"/>
    <w:rsid w:val="002F1E83"/>
    <w:rsid w:val="002F51CA"/>
    <w:rsid w:val="002F593B"/>
    <w:rsid w:val="002F5C5E"/>
    <w:rsid w:val="002F63F9"/>
    <w:rsid w:val="002F6AF3"/>
    <w:rsid w:val="002F6C16"/>
    <w:rsid w:val="002F70A6"/>
    <w:rsid w:val="002F7162"/>
    <w:rsid w:val="003012A4"/>
    <w:rsid w:val="00301A8D"/>
    <w:rsid w:val="00301BB9"/>
    <w:rsid w:val="00301E8C"/>
    <w:rsid w:val="00303D7C"/>
    <w:rsid w:val="003040FE"/>
    <w:rsid w:val="00304B38"/>
    <w:rsid w:val="00306A95"/>
    <w:rsid w:val="00306CE8"/>
    <w:rsid w:val="00307C66"/>
    <w:rsid w:val="003104A1"/>
    <w:rsid w:val="00310629"/>
    <w:rsid w:val="00311DFD"/>
    <w:rsid w:val="003126B0"/>
    <w:rsid w:val="00315003"/>
    <w:rsid w:val="0031642C"/>
    <w:rsid w:val="00316FA5"/>
    <w:rsid w:val="00317520"/>
    <w:rsid w:val="003216EA"/>
    <w:rsid w:val="00322C6E"/>
    <w:rsid w:val="00323450"/>
    <w:rsid w:val="00324797"/>
    <w:rsid w:val="00326EFB"/>
    <w:rsid w:val="003271C8"/>
    <w:rsid w:val="003275A6"/>
    <w:rsid w:val="0033312B"/>
    <w:rsid w:val="00333B04"/>
    <w:rsid w:val="00334C5F"/>
    <w:rsid w:val="00335698"/>
    <w:rsid w:val="00336037"/>
    <w:rsid w:val="0033616B"/>
    <w:rsid w:val="00336259"/>
    <w:rsid w:val="00337FBE"/>
    <w:rsid w:val="003402C4"/>
    <w:rsid w:val="00343230"/>
    <w:rsid w:val="003445F5"/>
    <w:rsid w:val="00345635"/>
    <w:rsid w:val="00347E48"/>
    <w:rsid w:val="003508A8"/>
    <w:rsid w:val="00351613"/>
    <w:rsid w:val="00351951"/>
    <w:rsid w:val="0035220F"/>
    <w:rsid w:val="003523CC"/>
    <w:rsid w:val="00352DFE"/>
    <w:rsid w:val="00355C1E"/>
    <w:rsid w:val="00356308"/>
    <w:rsid w:val="00356C89"/>
    <w:rsid w:val="00357106"/>
    <w:rsid w:val="00357E24"/>
    <w:rsid w:val="00357F1D"/>
    <w:rsid w:val="00360E57"/>
    <w:rsid w:val="00360EF3"/>
    <w:rsid w:val="00361A7F"/>
    <w:rsid w:val="003626C1"/>
    <w:rsid w:val="00365975"/>
    <w:rsid w:val="00365AF1"/>
    <w:rsid w:val="00366D34"/>
    <w:rsid w:val="00366FBE"/>
    <w:rsid w:val="003709B3"/>
    <w:rsid w:val="00371291"/>
    <w:rsid w:val="00371E4C"/>
    <w:rsid w:val="00371EEF"/>
    <w:rsid w:val="0037211E"/>
    <w:rsid w:val="0037215C"/>
    <w:rsid w:val="00372933"/>
    <w:rsid w:val="00373672"/>
    <w:rsid w:val="00373DF7"/>
    <w:rsid w:val="003742CB"/>
    <w:rsid w:val="0037447B"/>
    <w:rsid w:val="00374D7F"/>
    <w:rsid w:val="00375D85"/>
    <w:rsid w:val="003775D3"/>
    <w:rsid w:val="0038218D"/>
    <w:rsid w:val="00382333"/>
    <w:rsid w:val="00383537"/>
    <w:rsid w:val="00384ACB"/>
    <w:rsid w:val="00384DE6"/>
    <w:rsid w:val="00385814"/>
    <w:rsid w:val="00385981"/>
    <w:rsid w:val="00385D7A"/>
    <w:rsid w:val="0038635E"/>
    <w:rsid w:val="00386D9F"/>
    <w:rsid w:val="00387F24"/>
    <w:rsid w:val="003904F9"/>
    <w:rsid w:val="0039050C"/>
    <w:rsid w:val="00390833"/>
    <w:rsid w:val="00390FBA"/>
    <w:rsid w:val="003913BF"/>
    <w:rsid w:val="00391C19"/>
    <w:rsid w:val="00392B9E"/>
    <w:rsid w:val="00392FB5"/>
    <w:rsid w:val="003934D6"/>
    <w:rsid w:val="00393E7D"/>
    <w:rsid w:val="0039558E"/>
    <w:rsid w:val="0039660F"/>
    <w:rsid w:val="00396B82"/>
    <w:rsid w:val="00397C2A"/>
    <w:rsid w:val="003A03D2"/>
    <w:rsid w:val="003A2F94"/>
    <w:rsid w:val="003A3095"/>
    <w:rsid w:val="003A3AB5"/>
    <w:rsid w:val="003A3B57"/>
    <w:rsid w:val="003A5559"/>
    <w:rsid w:val="003A70D4"/>
    <w:rsid w:val="003B1B26"/>
    <w:rsid w:val="003B5506"/>
    <w:rsid w:val="003C0BA6"/>
    <w:rsid w:val="003C0EF8"/>
    <w:rsid w:val="003C1B55"/>
    <w:rsid w:val="003C27F2"/>
    <w:rsid w:val="003C2E15"/>
    <w:rsid w:val="003C5DC5"/>
    <w:rsid w:val="003C65F1"/>
    <w:rsid w:val="003C74FA"/>
    <w:rsid w:val="003D2562"/>
    <w:rsid w:val="003D31DF"/>
    <w:rsid w:val="003D3418"/>
    <w:rsid w:val="003D3AB5"/>
    <w:rsid w:val="003D501C"/>
    <w:rsid w:val="003D57C7"/>
    <w:rsid w:val="003D66FA"/>
    <w:rsid w:val="003D7EC3"/>
    <w:rsid w:val="003D7FD8"/>
    <w:rsid w:val="003E0AFE"/>
    <w:rsid w:val="003E1B36"/>
    <w:rsid w:val="003E1C1E"/>
    <w:rsid w:val="003E1D1C"/>
    <w:rsid w:val="003E2313"/>
    <w:rsid w:val="003E2968"/>
    <w:rsid w:val="003E466C"/>
    <w:rsid w:val="003E59AE"/>
    <w:rsid w:val="003E5C9A"/>
    <w:rsid w:val="003E70D0"/>
    <w:rsid w:val="003F006E"/>
    <w:rsid w:val="003F0FEB"/>
    <w:rsid w:val="003F191D"/>
    <w:rsid w:val="003F2B2B"/>
    <w:rsid w:val="003F2F59"/>
    <w:rsid w:val="003F405B"/>
    <w:rsid w:val="003F55C7"/>
    <w:rsid w:val="003F56FF"/>
    <w:rsid w:val="003F5A15"/>
    <w:rsid w:val="003F67D3"/>
    <w:rsid w:val="003F75D5"/>
    <w:rsid w:val="00400224"/>
    <w:rsid w:val="00400E88"/>
    <w:rsid w:val="004015B9"/>
    <w:rsid w:val="00401C4E"/>
    <w:rsid w:val="00401F4F"/>
    <w:rsid w:val="00404CAB"/>
    <w:rsid w:val="0040501C"/>
    <w:rsid w:val="00405621"/>
    <w:rsid w:val="00407F97"/>
    <w:rsid w:val="00411444"/>
    <w:rsid w:val="0041217F"/>
    <w:rsid w:val="004126DD"/>
    <w:rsid w:val="00414824"/>
    <w:rsid w:val="004148F7"/>
    <w:rsid w:val="00415D20"/>
    <w:rsid w:val="0041718A"/>
    <w:rsid w:val="004171C4"/>
    <w:rsid w:val="004215AD"/>
    <w:rsid w:val="00422470"/>
    <w:rsid w:val="00422837"/>
    <w:rsid w:val="00422ABB"/>
    <w:rsid w:val="004230E0"/>
    <w:rsid w:val="004239AF"/>
    <w:rsid w:val="00423C18"/>
    <w:rsid w:val="00423C6F"/>
    <w:rsid w:val="00424AFB"/>
    <w:rsid w:val="0042504D"/>
    <w:rsid w:val="00425198"/>
    <w:rsid w:val="00426B1D"/>
    <w:rsid w:val="004274A5"/>
    <w:rsid w:val="00427B54"/>
    <w:rsid w:val="00427BC1"/>
    <w:rsid w:val="00430C87"/>
    <w:rsid w:val="00431238"/>
    <w:rsid w:val="00431909"/>
    <w:rsid w:val="0043336E"/>
    <w:rsid w:val="00433D2B"/>
    <w:rsid w:val="00433D70"/>
    <w:rsid w:val="00434958"/>
    <w:rsid w:val="004351B8"/>
    <w:rsid w:val="00435735"/>
    <w:rsid w:val="00435F62"/>
    <w:rsid w:val="00436791"/>
    <w:rsid w:val="004367DF"/>
    <w:rsid w:val="00436AD4"/>
    <w:rsid w:val="00436FAD"/>
    <w:rsid w:val="00442211"/>
    <w:rsid w:val="0044292B"/>
    <w:rsid w:val="004442C4"/>
    <w:rsid w:val="00444575"/>
    <w:rsid w:val="004455BD"/>
    <w:rsid w:val="00446606"/>
    <w:rsid w:val="0044790A"/>
    <w:rsid w:val="00450949"/>
    <w:rsid w:val="00451EC9"/>
    <w:rsid w:val="00452716"/>
    <w:rsid w:val="00453594"/>
    <w:rsid w:val="00453F6E"/>
    <w:rsid w:val="00456E81"/>
    <w:rsid w:val="00457895"/>
    <w:rsid w:val="004578F6"/>
    <w:rsid w:val="00460A3C"/>
    <w:rsid w:val="004627C0"/>
    <w:rsid w:val="00463CF5"/>
    <w:rsid w:val="00463F1B"/>
    <w:rsid w:val="004642E5"/>
    <w:rsid w:val="00464428"/>
    <w:rsid w:val="00465333"/>
    <w:rsid w:val="00465486"/>
    <w:rsid w:val="00465C1E"/>
    <w:rsid w:val="00466562"/>
    <w:rsid w:val="00467103"/>
    <w:rsid w:val="00470520"/>
    <w:rsid w:val="004708B4"/>
    <w:rsid w:val="00470A46"/>
    <w:rsid w:val="004716C6"/>
    <w:rsid w:val="00471A53"/>
    <w:rsid w:val="004720B2"/>
    <w:rsid w:val="0047317E"/>
    <w:rsid w:val="00473411"/>
    <w:rsid w:val="0047348E"/>
    <w:rsid w:val="004735BC"/>
    <w:rsid w:val="004743F3"/>
    <w:rsid w:val="0047534A"/>
    <w:rsid w:val="004758A4"/>
    <w:rsid w:val="00475909"/>
    <w:rsid w:val="00475EF0"/>
    <w:rsid w:val="00480121"/>
    <w:rsid w:val="0048039E"/>
    <w:rsid w:val="004818B2"/>
    <w:rsid w:val="00484B17"/>
    <w:rsid w:val="00485801"/>
    <w:rsid w:val="00485E0E"/>
    <w:rsid w:val="00487324"/>
    <w:rsid w:val="00490237"/>
    <w:rsid w:val="004920E2"/>
    <w:rsid w:val="0049214B"/>
    <w:rsid w:val="0049280E"/>
    <w:rsid w:val="00493422"/>
    <w:rsid w:val="00493E6E"/>
    <w:rsid w:val="0049433A"/>
    <w:rsid w:val="00495399"/>
    <w:rsid w:val="00495A09"/>
    <w:rsid w:val="00495B9B"/>
    <w:rsid w:val="004965F6"/>
    <w:rsid w:val="00496D02"/>
    <w:rsid w:val="00497B6D"/>
    <w:rsid w:val="00497DFF"/>
    <w:rsid w:val="004A0133"/>
    <w:rsid w:val="004A0254"/>
    <w:rsid w:val="004A0511"/>
    <w:rsid w:val="004A08A1"/>
    <w:rsid w:val="004A347C"/>
    <w:rsid w:val="004A408B"/>
    <w:rsid w:val="004A416F"/>
    <w:rsid w:val="004A4A52"/>
    <w:rsid w:val="004A5425"/>
    <w:rsid w:val="004A68B5"/>
    <w:rsid w:val="004A7822"/>
    <w:rsid w:val="004A7A81"/>
    <w:rsid w:val="004A7BBB"/>
    <w:rsid w:val="004B0F8C"/>
    <w:rsid w:val="004B2058"/>
    <w:rsid w:val="004B2125"/>
    <w:rsid w:val="004B320C"/>
    <w:rsid w:val="004B40C6"/>
    <w:rsid w:val="004B49F4"/>
    <w:rsid w:val="004B59FF"/>
    <w:rsid w:val="004B5E3E"/>
    <w:rsid w:val="004B67E5"/>
    <w:rsid w:val="004C0C06"/>
    <w:rsid w:val="004C127B"/>
    <w:rsid w:val="004C1526"/>
    <w:rsid w:val="004C1A6E"/>
    <w:rsid w:val="004C444E"/>
    <w:rsid w:val="004C4E01"/>
    <w:rsid w:val="004C5ABB"/>
    <w:rsid w:val="004C5F70"/>
    <w:rsid w:val="004C6E6F"/>
    <w:rsid w:val="004C7632"/>
    <w:rsid w:val="004C7917"/>
    <w:rsid w:val="004D01A7"/>
    <w:rsid w:val="004D078A"/>
    <w:rsid w:val="004D0F34"/>
    <w:rsid w:val="004D1013"/>
    <w:rsid w:val="004D107C"/>
    <w:rsid w:val="004D1F79"/>
    <w:rsid w:val="004D2012"/>
    <w:rsid w:val="004D31F6"/>
    <w:rsid w:val="004D3297"/>
    <w:rsid w:val="004D3533"/>
    <w:rsid w:val="004D354B"/>
    <w:rsid w:val="004D4E94"/>
    <w:rsid w:val="004D50A0"/>
    <w:rsid w:val="004D62AF"/>
    <w:rsid w:val="004D62E9"/>
    <w:rsid w:val="004D6B2E"/>
    <w:rsid w:val="004D717A"/>
    <w:rsid w:val="004D731D"/>
    <w:rsid w:val="004D786D"/>
    <w:rsid w:val="004D7DD8"/>
    <w:rsid w:val="004E0433"/>
    <w:rsid w:val="004E0483"/>
    <w:rsid w:val="004E154B"/>
    <w:rsid w:val="004E5A24"/>
    <w:rsid w:val="004E6205"/>
    <w:rsid w:val="004E725D"/>
    <w:rsid w:val="004E7405"/>
    <w:rsid w:val="004E7A42"/>
    <w:rsid w:val="004F0969"/>
    <w:rsid w:val="004F0F3E"/>
    <w:rsid w:val="004F1192"/>
    <w:rsid w:val="004F1708"/>
    <w:rsid w:val="004F19E3"/>
    <w:rsid w:val="004F1E37"/>
    <w:rsid w:val="004F20D9"/>
    <w:rsid w:val="004F2914"/>
    <w:rsid w:val="004F3682"/>
    <w:rsid w:val="004F39EF"/>
    <w:rsid w:val="004F47B1"/>
    <w:rsid w:val="004F5395"/>
    <w:rsid w:val="004F72FD"/>
    <w:rsid w:val="00500CBA"/>
    <w:rsid w:val="00503A28"/>
    <w:rsid w:val="00503C24"/>
    <w:rsid w:val="00505618"/>
    <w:rsid w:val="0050568D"/>
    <w:rsid w:val="00505F6E"/>
    <w:rsid w:val="00507FAA"/>
    <w:rsid w:val="00510606"/>
    <w:rsid w:val="00510D60"/>
    <w:rsid w:val="005124CF"/>
    <w:rsid w:val="00514F28"/>
    <w:rsid w:val="00515394"/>
    <w:rsid w:val="00516132"/>
    <w:rsid w:val="00516992"/>
    <w:rsid w:val="00516BFC"/>
    <w:rsid w:val="00520069"/>
    <w:rsid w:val="005207BF"/>
    <w:rsid w:val="005215A5"/>
    <w:rsid w:val="00523460"/>
    <w:rsid w:val="00523F6C"/>
    <w:rsid w:val="00524A66"/>
    <w:rsid w:val="00525109"/>
    <w:rsid w:val="00526550"/>
    <w:rsid w:val="005265D5"/>
    <w:rsid w:val="005269E5"/>
    <w:rsid w:val="00532412"/>
    <w:rsid w:val="00533EEA"/>
    <w:rsid w:val="0053409A"/>
    <w:rsid w:val="00535A64"/>
    <w:rsid w:val="00535A8C"/>
    <w:rsid w:val="00537B58"/>
    <w:rsid w:val="0054068B"/>
    <w:rsid w:val="00540B74"/>
    <w:rsid w:val="005426F0"/>
    <w:rsid w:val="00543F58"/>
    <w:rsid w:val="00544A76"/>
    <w:rsid w:val="00544D43"/>
    <w:rsid w:val="00545C2F"/>
    <w:rsid w:val="00545F9C"/>
    <w:rsid w:val="00547333"/>
    <w:rsid w:val="00547560"/>
    <w:rsid w:val="005512F6"/>
    <w:rsid w:val="00551C42"/>
    <w:rsid w:val="00552294"/>
    <w:rsid w:val="005529D4"/>
    <w:rsid w:val="00553330"/>
    <w:rsid w:val="005536D5"/>
    <w:rsid w:val="0055795B"/>
    <w:rsid w:val="00557A9E"/>
    <w:rsid w:val="00557DB1"/>
    <w:rsid w:val="005603FE"/>
    <w:rsid w:val="0056079E"/>
    <w:rsid w:val="00562184"/>
    <w:rsid w:val="005630B5"/>
    <w:rsid w:val="00563C25"/>
    <w:rsid w:val="00563F6C"/>
    <w:rsid w:val="005641C7"/>
    <w:rsid w:val="00565590"/>
    <w:rsid w:val="0056791E"/>
    <w:rsid w:val="0057055B"/>
    <w:rsid w:val="005706FD"/>
    <w:rsid w:val="005714F0"/>
    <w:rsid w:val="00571832"/>
    <w:rsid w:val="00571D5C"/>
    <w:rsid w:val="00571DD6"/>
    <w:rsid w:val="005725BA"/>
    <w:rsid w:val="00572860"/>
    <w:rsid w:val="0057441F"/>
    <w:rsid w:val="00574C1C"/>
    <w:rsid w:val="00575026"/>
    <w:rsid w:val="005752C5"/>
    <w:rsid w:val="005774E2"/>
    <w:rsid w:val="00580E4B"/>
    <w:rsid w:val="00581666"/>
    <w:rsid w:val="00581799"/>
    <w:rsid w:val="00582535"/>
    <w:rsid w:val="00582585"/>
    <w:rsid w:val="0058264E"/>
    <w:rsid w:val="00583088"/>
    <w:rsid w:val="0058579F"/>
    <w:rsid w:val="00586D80"/>
    <w:rsid w:val="005872ED"/>
    <w:rsid w:val="00587555"/>
    <w:rsid w:val="00587587"/>
    <w:rsid w:val="0059009B"/>
    <w:rsid w:val="00590B13"/>
    <w:rsid w:val="00593F6A"/>
    <w:rsid w:val="00594A30"/>
    <w:rsid w:val="005959B8"/>
    <w:rsid w:val="00597C0B"/>
    <w:rsid w:val="005A0306"/>
    <w:rsid w:val="005A1B8D"/>
    <w:rsid w:val="005A1DAB"/>
    <w:rsid w:val="005A2D8C"/>
    <w:rsid w:val="005A47CB"/>
    <w:rsid w:val="005A7921"/>
    <w:rsid w:val="005B016E"/>
    <w:rsid w:val="005B095C"/>
    <w:rsid w:val="005B0A11"/>
    <w:rsid w:val="005B0DCC"/>
    <w:rsid w:val="005B233B"/>
    <w:rsid w:val="005B2AD7"/>
    <w:rsid w:val="005B2F2E"/>
    <w:rsid w:val="005B4643"/>
    <w:rsid w:val="005B46EB"/>
    <w:rsid w:val="005B4A22"/>
    <w:rsid w:val="005B5C43"/>
    <w:rsid w:val="005B6EE2"/>
    <w:rsid w:val="005C1179"/>
    <w:rsid w:val="005C2128"/>
    <w:rsid w:val="005C2C9F"/>
    <w:rsid w:val="005C2CA8"/>
    <w:rsid w:val="005C3377"/>
    <w:rsid w:val="005C3D3D"/>
    <w:rsid w:val="005C5A85"/>
    <w:rsid w:val="005C5CF7"/>
    <w:rsid w:val="005C6A2A"/>
    <w:rsid w:val="005D0DAB"/>
    <w:rsid w:val="005D0E46"/>
    <w:rsid w:val="005D1874"/>
    <w:rsid w:val="005D19DD"/>
    <w:rsid w:val="005D1BA4"/>
    <w:rsid w:val="005D259F"/>
    <w:rsid w:val="005D2FBD"/>
    <w:rsid w:val="005D3E60"/>
    <w:rsid w:val="005D5C99"/>
    <w:rsid w:val="005D70DC"/>
    <w:rsid w:val="005D7C03"/>
    <w:rsid w:val="005E0758"/>
    <w:rsid w:val="005E0A48"/>
    <w:rsid w:val="005E0BA0"/>
    <w:rsid w:val="005E1EAC"/>
    <w:rsid w:val="005E210E"/>
    <w:rsid w:val="005E2147"/>
    <w:rsid w:val="005E2A4F"/>
    <w:rsid w:val="005E3223"/>
    <w:rsid w:val="005E4964"/>
    <w:rsid w:val="005E4A4A"/>
    <w:rsid w:val="005E4D88"/>
    <w:rsid w:val="005E5245"/>
    <w:rsid w:val="005E5E97"/>
    <w:rsid w:val="005E6576"/>
    <w:rsid w:val="005E6634"/>
    <w:rsid w:val="005E6D25"/>
    <w:rsid w:val="005E7D99"/>
    <w:rsid w:val="005E7E98"/>
    <w:rsid w:val="005F1A4A"/>
    <w:rsid w:val="005F2018"/>
    <w:rsid w:val="005F33F1"/>
    <w:rsid w:val="005F43E3"/>
    <w:rsid w:val="005F5FDA"/>
    <w:rsid w:val="005F7B59"/>
    <w:rsid w:val="006003CF"/>
    <w:rsid w:val="00600776"/>
    <w:rsid w:val="00601576"/>
    <w:rsid w:val="006022B8"/>
    <w:rsid w:val="00602DE9"/>
    <w:rsid w:val="00603BE1"/>
    <w:rsid w:val="00604BCB"/>
    <w:rsid w:val="006055B3"/>
    <w:rsid w:val="00607451"/>
    <w:rsid w:val="00610517"/>
    <w:rsid w:val="00610640"/>
    <w:rsid w:val="0061198D"/>
    <w:rsid w:val="006127AE"/>
    <w:rsid w:val="006142AE"/>
    <w:rsid w:val="00614AE9"/>
    <w:rsid w:val="00615967"/>
    <w:rsid w:val="006162B5"/>
    <w:rsid w:val="006172F0"/>
    <w:rsid w:val="006209C5"/>
    <w:rsid w:val="00621262"/>
    <w:rsid w:val="00622002"/>
    <w:rsid w:val="00622932"/>
    <w:rsid w:val="00622E98"/>
    <w:rsid w:val="00622F4A"/>
    <w:rsid w:val="0062325E"/>
    <w:rsid w:val="00623323"/>
    <w:rsid w:val="006236C6"/>
    <w:rsid w:val="00624620"/>
    <w:rsid w:val="0062480B"/>
    <w:rsid w:val="00625E2A"/>
    <w:rsid w:val="00626584"/>
    <w:rsid w:val="0062712E"/>
    <w:rsid w:val="00627DD6"/>
    <w:rsid w:val="0063281C"/>
    <w:rsid w:val="00632EBC"/>
    <w:rsid w:val="006334DD"/>
    <w:rsid w:val="00634A56"/>
    <w:rsid w:val="0063675E"/>
    <w:rsid w:val="00636BFE"/>
    <w:rsid w:val="00637384"/>
    <w:rsid w:val="00640002"/>
    <w:rsid w:val="006413C9"/>
    <w:rsid w:val="0064254C"/>
    <w:rsid w:val="006437AF"/>
    <w:rsid w:val="00643829"/>
    <w:rsid w:val="00644DB1"/>
    <w:rsid w:val="00646E49"/>
    <w:rsid w:val="0065184F"/>
    <w:rsid w:val="00651BC8"/>
    <w:rsid w:val="0065289A"/>
    <w:rsid w:val="00653272"/>
    <w:rsid w:val="0065372F"/>
    <w:rsid w:val="00655684"/>
    <w:rsid w:val="00655CD5"/>
    <w:rsid w:val="00656A91"/>
    <w:rsid w:val="00656C98"/>
    <w:rsid w:val="00657010"/>
    <w:rsid w:val="00657074"/>
    <w:rsid w:val="00657539"/>
    <w:rsid w:val="00657580"/>
    <w:rsid w:val="00657AE7"/>
    <w:rsid w:val="0066066C"/>
    <w:rsid w:val="00660DA8"/>
    <w:rsid w:val="00660FFC"/>
    <w:rsid w:val="006613A1"/>
    <w:rsid w:val="006615BD"/>
    <w:rsid w:val="0066218B"/>
    <w:rsid w:val="00662571"/>
    <w:rsid w:val="0066308E"/>
    <w:rsid w:val="00664A6D"/>
    <w:rsid w:val="00664C07"/>
    <w:rsid w:val="00666582"/>
    <w:rsid w:val="00666F4C"/>
    <w:rsid w:val="006677B0"/>
    <w:rsid w:val="00667884"/>
    <w:rsid w:val="00667F4A"/>
    <w:rsid w:val="006702D7"/>
    <w:rsid w:val="00671B4F"/>
    <w:rsid w:val="00672888"/>
    <w:rsid w:val="00672E5A"/>
    <w:rsid w:val="00673E31"/>
    <w:rsid w:val="00675415"/>
    <w:rsid w:val="00675698"/>
    <w:rsid w:val="00675BE0"/>
    <w:rsid w:val="006771FB"/>
    <w:rsid w:val="006803CE"/>
    <w:rsid w:val="00681586"/>
    <w:rsid w:val="00681F32"/>
    <w:rsid w:val="00683E42"/>
    <w:rsid w:val="00684A82"/>
    <w:rsid w:val="00684FEC"/>
    <w:rsid w:val="00685840"/>
    <w:rsid w:val="006861C1"/>
    <w:rsid w:val="00690342"/>
    <w:rsid w:val="006915C6"/>
    <w:rsid w:val="00691A25"/>
    <w:rsid w:val="006926E5"/>
    <w:rsid w:val="00692D71"/>
    <w:rsid w:val="006935F3"/>
    <w:rsid w:val="0069674D"/>
    <w:rsid w:val="0069686E"/>
    <w:rsid w:val="00697113"/>
    <w:rsid w:val="00697492"/>
    <w:rsid w:val="00697D4B"/>
    <w:rsid w:val="006A0065"/>
    <w:rsid w:val="006A0181"/>
    <w:rsid w:val="006A0CDB"/>
    <w:rsid w:val="006A334E"/>
    <w:rsid w:val="006A366E"/>
    <w:rsid w:val="006A3673"/>
    <w:rsid w:val="006A37D3"/>
    <w:rsid w:val="006A3B30"/>
    <w:rsid w:val="006A4020"/>
    <w:rsid w:val="006A4788"/>
    <w:rsid w:val="006A4AF2"/>
    <w:rsid w:val="006A559B"/>
    <w:rsid w:val="006A5B6E"/>
    <w:rsid w:val="006A5C4F"/>
    <w:rsid w:val="006A7195"/>
    <w:rsid w:val="006A763D"/>
    <w:rsid w:val="006B01B1"/>
    <w:rsid w:val="006B077B"/>
    <w:rsid w:val="006B1FC6"/>
    <w:rsid w:val="006B2747"/>
    <w:rsid w:val="006B2BB4"/>
    <w:rsid w:val="006B4717"/>
    <w:rsid w:val="006B6445"/>
    <w:rsid w:val="006B7119"/>
    <w:rsid w:val="006B75F6"/>
    <w:rsid w:val="006B7869"/>
    <w:rsid w:val="006C044C"/>
    <w:rsid w:val="006C0D4F"/>
    <w:rsid w:val="006C220A"/>
    <w:rsid w:val="006C26CA"/>
    <w:rsid w:val="006C26EA"/>
    <w:rsid w:val="006C2E0C"/>
    <w:rsid w:val="006C30F8"/>
    <w:rsid w:val="006C3901"/>
    <w:rsid w:val="006C40A7"/>
    <w:rsid w:val="006C4567"/>
    <w:rsid w:val="006C51D4"/>
    <w:rsid w:val="006C57E9"/>
    <w:rsid w:val="006C5C78"/>
    <w:rsid w:val="006C5FCB"/>
    <w:rsid w:val="006C670D"/>
    <w:rsid w:val="006C7A18"/>
    <w:rsid w:val="006D03E1"/>
    <w:rsid w:val="006D0463"/>
    <w:rsid w:val="006D2C11"/>
    <w:rsid w:val="006D3906"/>
    <w:rsid w:val="006D4FF7"/>
    <w:rsid w:val="006D596A"/>
    <w:rsid w:val="006D64DE"/>
    <w:rsid w:val="006D76C4"/>
    <w:rsid w:val="006E052B"/>
    <w:rsid w:val="006E1250"/>
    <w:rsid w:val="006E392D"/>
    <w:rsid w:val="006E5413"/>
    <w:rsid w:val="006E630A"/>
    <w:rsid w:val="006E64D1"/>
    <w:rsid w:val="006E667F"/>
    <w:rsid w:val="006E6D2A"/>
    <w:rsid w:val="006E7048"/>
    <w:rsid w:val="006F0192"/>
    <w:rsid w:val="006F0228"/>
    <w:rsid w:val="006F1D51"/>
    <w:rsid w:val="006F2502"/>
    <w:rsid w:val="006F27A8"/>
    <w:rsid w:val="006F36AD"/>
    <w:rsid w:val="006F39A4"/>
    <w:rsid w:val="006F4B2F"/>
    <w:rsid w:val="006F5CB9"/>
    <w:rsid w:val="007018AB"/>
    <w:rsid w:val="00701FC1"/>
    <w:rsid w:val="00702947"/>
    <w:rsid w:val="007030C2"/>
    <w:rsid w:val="0070375E"/>
    <w:rsid w:val="00704A1F"/>
    <w:rsid w:val="007053E2"/>
    <w:rsid w:val="007057AB"/>
    <w:rsid w:val="007060B9"/>
    <w:rsid w:val="00706986"/>
    <w:rsid w:val="00707447"/>
    <w:rsid w:val="00710364"/>
    <w:rsid w:val="007117B3"/>
    <w:rsid w:val="0071222B"/>
    <w:rsid w:val="007122D2"/>
    <w:rsid w:val="0071267C"/>
    <w:rsid w:val="0071272C"/>
    <w:rsid w:val="00712BC1"/>
    <w:rsid w:val="00712D89"/>
    <w:rsid w:val="00712E9E"/>
    <w:rsid w:val="007154B0"/>
    <w:rsid w:val="00716BA0"/>
    <w:rsid w:val="00717A92"/>
    <w:rsid w:val="00717AC4"/>
    <w:rsid w:val="00720312"/>
    <w:rsid w:val="0072094F"/>
    <w:rsid w:val="007217A9"/>
    <w:rsid w:val="00723227"/>
    <w:rsid w:val="0072363B"/>
    <w:rsid w:val="00723B88"/>
    <w:rsid w:val="007247AA"/>
    <w:rsid w:val="00724B67"/>
    <w:rsid w:val="00724DE7"/>
    <w:rsid w:val="00725205"/>
    <w:rsid w:val="00725594"/>
    <w:rsid w:val="007260CA"/>
    <w:rsid w:val="0072668B"/>
    <w:rsid w:val="00726E69"/>
    <w:rsid w:val="00727E0A"/>
    <w:rsid w:val="007306BF"/>
    <w:rsid w:val="00730C3C"/>
    <w:rsid w:val="00732312"/>
    <w:rsid w:val="00733465"/>
    <w:rsid w:val="00733B97"/>
    <w:rsid w:val="00733C42"/>
    <w:rsid w:val="00734EA3"/>
    <w:rsid w:val="00735AB0"/>
    <w:rsid w:val="00735FFC"/>
    <w:rsid w:val="00736498"/>
    <w:rsid w:val="0073650B"/>
    <w:rsid w:val="00736B58"/>
    <w:rsid w:val="00736B8C"/>
    <w:rsid w:val="00736D66"/>
    <w:rsid w:val="007370CD"/>
    <w:rsid w:val="00742BC5"/>
    <w:rsid w:val="0074407E"/>
    <w:rsid w:val="007448F5"/>
    <w:rsid w:val="00745A40"/>
    <w:rsid w:val="00745C4B"/>
    <w:rsid w:val="007467B7"/>
    <w:rsid w:val="0075003B"/>
    <w:rsid w:val="00750932"/>
    <w:rsid w:val="00755389"/>
    <w:rsid w:val="00755BE2"/>
    <w:rsid w:val="00755D1E"/>
    <w:rsid w:val="00757266"/>
    <w:rsid w:val="00760654"/>
    <w:rsid w:val="00761650"/>
    <w:rsid w:val="00762A71"/>
    <w:rsid w:val="0076309E"/>
    <w:rsid w:val="007633C3"/>
    <w:rsid w:val="00764379"/>
    <w:rsid w:val="00766462"/>
    <w:rsid w:val="007668C3"/>
    <w:rsid w:val="007669B3"/>
    <w:rsid w:val="00767D60"/>
    <w:rsid w:val="00767E2A"/>
    <w:rsid w:val="00770160"/>
    <w:rsid w:val="0077065C"/>
    <w:rsid w:val="00771AF8"/>
    <w:rsid w:val="00774793"/>
    <w:rsid w:val="00774A47"/>
    <w:rsid w:val="00775D5F"/>
    <w:rsid w:val="00775E71"/>
    <w:rsid w:val="00776293"/>
    <w:rsid w:val="00777A8D"/>
    <w:rsid w:val="00780289"/>
    <w:rsid w:val="00781D18"/>
    <w:rsid w:val="0078216B"/>
    <w:rsid w:val="00782E71"/>
    <w:rsid w:val="007831B3"/>
    <w:rsid w:val="007833CF"/>
    <w:rsid w:val="00783814"/>
    <w:rsid w:val="007839C9"/>
    <w:rsid w:val="00784584"/>
    <w:rsid w:val="007850E6"/>
    <w:rsid w:val="007852D4"/>
    <w:rsid w:val="00785D75"/>
    <w:rsid w:val="00786FF7"/>
    <w:rsid w:val="007878E8"/>
    <w:rsid w:val="00787F65"/>
    <w:rsid w:val="007927ED"/>
    <w:rsid w:val="00793757"/>
    <w:rsid w:val="00794529"/>
    <w:rsid w:val="007945D8"/>
    <w:rsid w:val="00795617"/>
    <w:rsid w:val="0079616B"/>
    <w:rsid w:val="0079628D"/>
    <w:rsid w:val="00796DEF"/>
    <w:rsid w:val="00796DFC"/>
    <w:rsid w:val="00796FA8"/>
    <w:rsid w:val="0079770A"/>
    <w:rsid w:val="007A08FE"/>
    <w:rsid w:val="007A1CC9"/>
    <w:rsid w:val="007A2021"/>
    <w:rsid w:val="007A2C14"/>
    <w:rsid w:val="007A3B33"/>
    <w:rsid w:val="007A3FE4"/>
    <w:rsid w:val="007A4125"/>
    <w:rsid w:val="007A467C"/>
    <w:rsid w:val="007A4B65"/>
    <w:rsid w:val="007A52B5"/>
    <w:rsid w:val="007A65D6"/>
    <w:rsid w:val="007A6E9B"/>
    <w:rsid w:val="007A7AC9"/>
    <w:rsid w:val="007A7CEC"/>
    <w:rsid w:val="007A7D71"/>
    <w:rsid w:val="007B0C8F"/>
    <w:rsid w:val="007B0D0B"/>
    <w:rsid w:val="007B2360"/>
    <w:rsid w:val="007B32C1"/>
    <w:rsid w:val="007B3999"/>
    <w:rsid w:val="007B39BD"/>
    <w:rsid w:val="007B3DB4"/>
    <w:rsid w:val="007B4812"/>
    <w:rsid w:val="007B5D40"/>
    <w:rsid w:val="007B5E73"/>
    <w:rsid w:val="007B62DE"/>
    <w:rsid w:val="007B7230"/>
    <w:rsid w:val="007B7951"/>
    <w:rsid w:val="007C0942"/>
    <w:rsid w:val="007C1B87"/>
    <w:rsid w:val="007C1C98"/>
    <w:rsid w:val="007C1D8E"/>
    <w:rsid w:val="007C1FD7"/>
    <w:rsid w:val="007C2DD5"/>
    <w:rsid w:val="007C3546"/>
    <w:rsid w:val="007C45ED"/>
    <w:rsid w:val="007C6150"/>
    <w:rsid w:val="007C63B7"/>
    <w:rsid w:val="007D0124"/>
    <w:rsid w:val="007D2DDD"/>
    <w:rsid w:val="007D31AD"/>
    <w:rsid w:val="007D4A5B"/>
    <w:rsid w:val="007D6496"/>
    <w:rsid w:val="007E046E"/>
    <w:rsid w:val="007E0646"/>
    <w:rsid w:val="007E10FA"/>
    <w:rsid w:val="007E11B4"/>
    <w:rsid w:val="007E1507"/>
    <w:rsid w:val="007E15D1"/>
    <w:rsid w:val="007E26FF"/>
    <w:rsid w:val="007E2C9F"/>
    <w:rsid w:val="007E310E"/>
    <w:rsid w:val="007E3E50"/>
    <w:rsid w:val="007E4094"/>
    <w:rsid w:val="007E453E"/>
    <w:rsid w:val="007E4D4D"/>
    <w:rsid w:val="007E4E76"/>
    <w:rsid w:val="007E5420"/>
    <w:rsid w:val="007E658B"/>
    <w:rsid w:val="007E6A06"/>
    <w:rsid w:val="007E6CBF"/>
    <w:rsid w:val="007E6F1D"/>
    <w:rsid w:val="007E702F"/>
    <w:rsid w:val="007F0044"/>
    <w:rsid w:val="007F013B"/>
    <w:rsid w:val="007F0BF7"/>
    <w:rsid w:val="007F0E67"/>
    <w:rsid w:val="007F14C3"/>
    <w:rsid w:val="007F1668"/>
    <w:rsid w:val="007F1B48"/>
    <w:rsid w:val="007F1F3E"/>
    <w:rsid w:val="007F2411"/>
    <w:rsid w:val="007F2C77"/>
    <w:rsid w:val="007F3499"/>
    <w:rsid w:val="007F4057"/>
    <w:rsid w:val="007F4CB8"/>
    <w:rsid w:val="007F6DA3"/>
    <w:rsid w:val="008007E8"/>
    <w:rsid w:val="00800A4E"/>
    <w:rsid w:val="00801201"/>
    <w:rsid w:val="008014D2"/>
    <w:rsid w:val="008014DB"/>
    <w:rsid w:val="0080165A"/>
    <w:rsid w:val="008036E1"/>
    <w:rsid w:val="00803E7D"/>
    <w:rsid w:val="00806B4C"/>
    <w:rsid w:val="008071D3"/>
    <w:rsid w:val="008076A2"/>
    <w:rsid w:val="008105EF"/>
    <w:rsid w:val="00812944"/>
    <w:rsid w:val="00813768"/>
    <w:rsid w:val="008158C3"/>
    <w:rsid w:val="0081601D"/>
    <w:rsid w:val="00816E77"/>
    <w:rsid w:val="00817D46"/>
    <w:rsid w:val="0082103A"/>
    <w:rsid w:val="008211DC"/>
    <w:rsid w:val="0082276A"/>
    <w:rsid w:val="00824EE4"/>
    <w:rsid w:val="00824F73"/>
    <w:rsid w:val="0082656C"/>
    <w:rsid w:val="00827593"/>
    <w:rsid w:val="00827667"/>
    <w:rsid w:val="00830D15"/>
    <w:rsid w:val="00831094"/>
    <w:rsid w:val="00832096"/>
    <w:rsid w:val="00832641"/>
    <w:rsid w:val="008347E6"/>
    <w:rsid w:val="008356C2"/>
    <w:rsid w:val="00835BE3"/>
    <w:rsid w:val="00836B4A"/>
    <w:rsid w:val="008374BA"/>
    <w:rsid w:val="0084007B"/>
    <w:rsid w:val="0084053F"/>
    <w:rsid w:val="00840DB8"/>
    <w:rsid w:val="00841423"/>
    <w:rsid w:val="00841EFD"/>
    <w:rsid w:val="00842A6B"/>
    <w:rsid w:val="008431D4"/>
    <w:rsid w:val="0084377F"/>
    <w:rsid w:val="008439A1"/>
    <w:rsid w:val="0084496A"/>
    <w:rsid w:val="00844C0C"/>
    <w:rsid w:val="00844E3F"/>
    <w:rsid w:val="0084636D"/>
    <w:rsid w:val="00846A15"/>
    <w:rsid w:val="00846DED"/>
    <w:rsid w:val="00851C12"/>
    <w:rsid w:val="00851EC9"/>
    <w:rsid w:val="008522EA"/>
    <w:rsid w:val="00852D7A"/>
    <w:rsid w:val="0085501E"/>
    <w:rsid w:val="008553BB"/>
    <w:rsid w:val="00855535"/>
    <w:rsid w:val="00855DCC"/>
    <w:rsid w:val="008561BB"/>
    <w:rsid w:val="0085667D"/>
    <w:rsid w:val="00856CB9"/>
    <w:rsid w:val="00856D62"/>
    <w:rsid w:val="008577BF"/>
    <w:rsid w:val="00857910"/>
    <w:rsid w:val="00860237"/>
    <w:rsid w:val="00860FB4"/>
    <w:rsid w:val="0086181F"/>
    <w:rsid w:val="00861C40"/>
    <w:rsid w:val="0086235E"/>
    <w:rsid w:val="008627F1"/>
    <w:rsid w:val="008645C0"/>
    <w:rsid w:val="00864D9D"/>
    <w:rsid w:val="00865C3B"/>
    <w:rsid w:val="00867886"/>
    <w:rsid w:val="00867CAC"/>
    <w:rsid w:val="0087067C"/>
    <w:rsid w:val="00870762"/>
    <w:rsid w:val="00870824"/>
    <w:rsid w:val="00871B49"/>
    <w:rsid w:val="0087211F"/>
    <w:rsid w:val="00872185"/>
    <w:rsid w:val="0087315A"/>
    <w:rsid w:val="00873C37"/>
    <w:rsid w:val="0087460F"/>
    <w:rsid w:val="00875365"/>
    <w:rsid w:val="00877C71"/>
    <w:rsid w:val="00881186"/>
    <w:rsid w:val="008811D0"/>
    <w:rsid w:val="008814D0"/>
    <w:rsid w:val="008821F7"/>
    <w:rsid w:val="00882841"/>
    <w:rsid w:val="00882C3F"/>
    <w:rsid w:val="0088482E"/>
    <w:rsid w:val="00884E13"/>
    <w:rsid w:val="00885574"/>
    <w:rsid w:val="008918E1"/>
    <w:rsid w:val="00891C79"/>
    <w:rsid w:val="00891C90"/>
    <w:rsid w:val="00891F4B"/>
    <w:rsid w:val="00892636"/>
    <w:rsid w:val="008928F5"/>
    <w:rsid w:val="00892EA3"/>
    <w:rsid w:val="00893284"/>
    <w:rsid w:val="00893365"/>
    <w:rsid w:val="00893C7F"/>
    <w:rsid w:val="00894775"/>
    <w:rsid w:val="00895C8D"/>
    <w:rsid w:val="00896716"/>
    <w:rsid w:val="0089740C"/>
    <w:rsid w:val="008A0A11"/>
    <w:rsid w:val="008A1CEA"/>
    <w:rsid w:val="008A31DD"/>
    <w:rsid w:val="008A494A"/>
    <w:rsid w:val="008A4C06"/>
    <w:rsid w:val="008A5C59"/>
    <w:rsid w:val="008A62A1"/>
    <w:rsid w:val="008A6611"/>
    <w:rsid w:val="008A6F1C"/>
    <w:rsid w:val="008A7E7C"/>
    <w:rsid w:val="008A7FD7"/>
    <w:rsid w:val="008B049C"/>
    <w:rsid w:val="008B05B9"/>
    <w:rsid w:val="008B06E1"/>
    <w:rsid w:val="008B1030"/>
    <w:rsid w:val="008B1229"/>
    <w:rsid w:val="008B3C30"/>
    <w:rsid w:val="008B3F80"/>
    <w:rsid w:val="008B42EF"/>
    <w:rsid w:val="008B45A2"/>
    <w:rsid w:val="008B4E1C"/>
    <w:rsid w:val="008B50F1"/>
    <w:rsid w:val="008B54C4"/>
    <w:rsid w:val="008B6E37"/>
    <w:rsid w:val="008B7246"/>
    <w:rsid w:val="008B7355"/>
    <w:rsid w:val="008B782F"/>
    <w:rsid w:val="008B7F9A"/>
    <w:rsid w:val="008C0D42"/>
    <w:rsid w:val="008C1078"/>
    <w:rsid w:val="008C2051"/>
    <w:rsid w:val="008C243C"/>
    <w:rsid w:val="008C2B5E"/>
    <w:rsid w:val="008C329A"/>
    <w:rsid w:val="008C3373"/>
    <w:rsid w:val="008C3953"/>
    <w:rsid w:val="008C3B61"/>
    <w:rsid w:val="008C4422"/>
    <w:rsid w:val="008C55A3"/>
    <w:rsid w:val="008C5FF5"/>
    <w:rsid w:val="008C6BFF"/>
    <w:rsid w:val="008C7EDD"/>
    <w:rsid w:val="008D1551"/>
    <w:rsid w:val="008D2FFE"/>
    <w:rsid w:val="008D423D"/>
    <w:rsid w:val="008D4B19"/>
    <w:rsid w:val="008D6F3F"/>
    <w:rsid w:val="008D7DD1"/>
    <w:rsid w:val="008E0A7F"/>
    <w:rsid w:val="008E11A5"/>
    <w:rsid w:val="008E1442"/>
    <w:rsid w:val="008E16E7"/>
    <w:rsid w:val="008E1BE0"/>
    <w:rsid w:val="008E1BEF"/>
    <w:rsid w:val="008E25C8"/>
    <w:rsid w:val="008E3812"/>
    <w:rsid w:val="008E3B2C"/>
    <w:rsid w:val="008E4354"/>
    <w:rsid w:val="008E449F"/>
    <w:rsid w:val="008E5108"/>
    <w:rsid w:val="008E5237"/>
    <w:rsid w:val="008E5882"/>
    <w:rsid w:val="008E645C"/>
    <w:rsid w:val="008E793C"/>
    <w:rsid w:val="008F11B0"/>
    <w:rsid w:val="008F2C5C"/>
    <w:rsid w:val="008F31CA"/>
    <w:rsid w:val="008F369B"/>
    <w:rsid w:val="008F37E2"/>
    <w:rsid w:val="008F3ED1"/>
    <w:rsid w:val="008F4C31"/>
    <w:rsid w:val="008F51B7"/>
    <w:rsid w:val="008F6D16"/>
    <w:rsid w:val="008F6DA6"/>
    <w:rsid w:val="008F6E23"/>
    <w:rsid w:val="008F7483"/>
    <w:rsid w:val="008F7C1F"/>
    <w:rsid w:val="008F7CAF"/>
    <w:rsid w:val="0090204A"/>
    <w:rsid w:val="0090208F"/>
    <w:rsid w:val="0090235D"/>
    <w:rsid w:val="009025C6"/>
    <w:rsid w:val="009029DC"/>
    <w:rsid w:val="00902DE1"/>
    <w:rsid w:val="0090308E"/>
    <w:rsid w:val="009035D7"/>
    <w:rsid w:val="0090365B"/>
    <w:rsid w:val="00903ECA"/>
    <w:rsid w:val="0090453C"/>
    <w:rsid w:val="0090464A"/>
    <w:rsid w:val="009055E4"/>
    <w:rsid w:val="0090587D"/>
    <w:rsid w:val="009058BE"/>
    <w:rsid w:val="009116AD"/>
    <w:rsid w:val="00911D11"/>
    <w:rsid w:val="00911D2C"/>
    <w:rsid w:val="00911DA0"/>
    <w:rsid w:val="0091297A"/>
    <w:rsid w:val="009133E5"/>
    <w:rsid w:val="0091364A"/>
    <w:rsid w:val="00914B64"/>
    <w:rsid w:val="00914B82"/>
    <w:rsid w:val="009161E6"/>
    <w:rsid w:val="0091654F"/>
    <w:rsid w:val="00916991"/>
    <w:rsid w:val="00917374"/>
    <w:rsid w:val="00917CBB"/>
    <w:rsid w:val="00920C27"/>
    <w:rsid w:val="009213A2"/>
    <w:rsid w:val="00921843"/>
    <w:rsid w:val="00923D99"/>
    <w:rsid w:val="009246FD"/>
    <w:rsid w:val="00924701"/>
    <w:rsid w:val="00924829"/>
    <w:rsid w:val="00927316"/>
    <w:rsid w:val="00927553"/>
    <w:rsid w:val="00931EDD"/>
    <w:rsid w:val="0093275E"/>
    <w:rsid w:val="009333B2"/>
    <w:rsid w:val="00933A1A"/>
    <w:rsid w:val="009355FF"/>
    <w:rsid w:val="00936DC1"/>
    <w:rsid w:val="009374FF"/>
    <w:rsid w:val="009409AA"/>
    <w:rsid w:val="00940FEC"/>
    <w:rsid w:val="00941EC2"/>
    <w:rsid w:val="00942081"/>
    <w:rsid w:val="0094354D"/>
    <w:rsid w:val="00945FD3"/>
    <w:rsid w:val="00947823"/>
    <w:rsid w:val="009515EE"/>
    <w:rsid w:val="00951827"/>
    <w:rsid w:val="00951FA6"/>
    <w:rsid w:val="00952902"/>
    <w:rsid w:val="00954452"/>
    <w:rsid w:val="009551FF"/>
    <w:rsid w:val="009560B6"/>
    <w:rsid w:val="00956781"/>
    <w:rsid w:val="0095751A"/>
    <w:rsid w:val="00960062"/>
    <w:rsid w:val="009602EE"/>
    <w:rsid w:val="00960F5B"/>
    <w:rsid w:val="00961680"/>
    <w:rsid w:val="00962ED4"/>
    <w:rsid w:val="009673BA"/>
    <w:rsid w:val="00967EA4"/>
    <w:rsid w:val="009701F9"/>
    <w:rsid w:val="0097045E"/>
    <w:rsid w:val="00970D4D"/>
    <w:rsid w:val="00971817"/>
    <w:rsid w:val="00971A09"/>
    <w:rsid w:val="00971A87"/>
    <w:rsid w:val="00972103"/>
    <w:rsid w:val="009729A2"/>
    <w:rsid w:val="00973293"/>
    <w:rsid w:val="009745B0"/>
    <w:rsid w:val="009748C6"/>
    <w:rsid w:val="0097605F"/>
    <w:rsid w:val="009762A5"/>
    <w:rsid w:val="00977920"/>
    <w:rsid w:val="0097793C"/>
    <w:rsid w:val="00977E68"/>
    <w:rsid w:val="009807FE"/>
    <w:rsid w:val="00980D43"/>
    <w:rsid w:val="00981A9A"/>
    <w:rsid w:val="0098383D"/>
    <w:rsid w:val="00984A89"/>
    <w:rsid w:val="00984D3E"/>
    <w:rsid w:val="009866F3"/>
    <w:rsid w:val="00987C48"/>
    <w:rsid w:val="00991274"/>
    <w:rsid w:val="00991D3C"/>
    <w:rsid w:val="0099342D"/>
    <w:rsid w:val="00995A08"/>
    <w:rsid w:val="00995E9C"/>
    <w:rsid w:val="00996239"/>
    <w:rsid w:val="009965A3"/>
    <w:rsid w:val="00996889"/>
    <w:rsid w:val="009A0D52"/>
    <w:rsid w:val="009A2212"/>
    <w:rsid w:val="009A24F2"/>
    <w:rsid w:val="009A3263"/>
    <w:rsid w:val="009A35BC"/>
    <w:rsid w:val="009A38D3"/>
    <w:rsid w:val="009A4245"/>
    <w:rsid w:val="009A4E6C"/>
    <w:rsid w:val="009A7BF0"/>
    <w:rsid w:val="009B000D"/>
    <w:rsid w:val="009B055A"/>
    <w:rsid w:val="009B0DFD"/>
    <w:rsid w:val="009B19A0"/>
    <w:rsid w:val="009B1F35"/>
    <w:rsid w:val="009B1FB0"/>
    <w:rsid w:val="009B287E"/>
    <w:rsid w:val="009B2CD1"/>
    <w:rsid w:val="009B3C6B"/>
    <w:rsid w:val="009B4722"/>
    <w:rsid w:val="009B4D0D"/>
    <w:rsid w:val="009B698F"/>
    <w:rsid w:val="009B6A23"/>
    <w:rsid w:val="009B6B6D"/>
    <w:rsid w:val="009C17CB"/>
    <w:rsid w:val="009C59BA"/>
    <w:rsid w:val="009C5D34"/>
    <w:rsid w:val="009C6AA8"/>
    <w:rsid w:val="009C6BC1"/>
    <w:rsid w:val="009D1019"/>
    <w:rsid w:val="009D2020"/>
    <w:rsid w:val="009D25E9"/>
    <w:rsid w:val="009D2B7F"/>
    <w:rsid w:val="009D32BE"/>
    <w:rsid w:val="009D33B8"/>
    <w:rsid w:val="009D36CA"/>
    <w:rsid w:val="009D3BC7"/>
    <w:rsid w:val="009D42C5"/>
    <w:rsid w:val="009D5113"/>
    <w:rsid w:val="009D60AB"/>
    <w:rsid w:val="009E0926"/>
    <w:rsid w:val="009E2BB6"/>
    <w:rsid w:val="009E308B"/>
    <w:rsid w:val="009E3F08"/>
    <w:rsid w:val="009E56B9"/>
    <w:rsid w:val="009E740D"/>
    <w:rsid w:val="009F02E9"/>
    <w:rsid w:val="009F121F"/>
    <w:rsid w:val="009F1BA4"/>
    <w:rsid w:val="009F2823"/>
    <w:rsid w:val="009F2B0E"/>
    <w:rsid w:val="009F491C"/>
    <w:rsid w:val="009F5EDC"/>
    <w:rsid w:val="00A002F9"/>
    <w:rsid w:val="00A00EC8"/>
    <w:rsid w:val="00A02974"/>
    <w:rsid w:val="00A037FC"/>
    <w:rsid w:val="00A03902"/>
    <w:rsid w:val="00A03CFF"/>
    <w:rsid w:val="00A03E31"/>
    <w:rsid w:val="00A04221"/>
    <w:rsid w:val="00A05383"/>
    <w:rsid w:val="00A05A35"/>
    <w:rsid w:val="00A067C2"/>
    <w:rsid w:val="00A11F6B"/>
    <w:rsid w:val="00A11FFD"/>
    <w:rsid w:val="00A12809"/>
    <w:rsid w:val="00A12CBA"/>
    <w:rsid w:val="00A13B29"/>
    <w:rsid w:val="00A15ACB"/>
    <w:rsid w:val="00A16557"/>
    <w:rsid w:val="00A1667F"/>
    <w:rsid w:val="00A17747"/>
    <w:rsid w:val="00A206E6"/>
    <w:rsid w:val="00A2075B"/>
    <w:rsid w:val="00A20775"/>
    <w:rsid w:val="00A216C7"/>
    <w:rsid w:val="00A22DC2"/>
    <w:rsid w:val="00A232A8"/>
    <w:rsid w:val="00A24BA3"/>
    <w:rsid w:val="00A24C3D"/>
    <w:rsid w:val="00A24EA3"/>
    <w:rsid w:val="00A25254"/>
    <w:rsid w:val="00A25384"/>
    <w:rsid w:val="00A267E5"/>
    <w:rsid w:val="00A267FC"/>
    <w:rsid w:val="00A26CA9"/>
    <w:rsid w:val="00A27E44"/>
    <w:rsid w:val="00A30310"/>
    <w:rsid w:val="00A30DD3"/>
    <w:rsid w:val="00A3119A"/>
    <w:rsid w:val="00A314D0"/>
    <w:rsid w:val="00A31525"/>
    <w:rsid w:val="00A3168C"/>
    <w:rsid w:val="00A32248"/>
    <w:rsid w:val="00A32E31"/>
    <w:rsid w:val="00A33C4D"/>
    <w:rsid w:val="00A33D24"/>
    <w:rsid w:val="00A352D6"/>
    <w:rsid w:val="00A4191C"/>
    <w:rsid w:val="00A41FD5"/>
    <w:rsid w:val="00A42F57"/>
    <w:rsid w:val="00A4449E"/>
    <w:rsid w:val="00A45498"/>
    <w:rsid w:val="00A458C4"/>
    <w:rsid w:val="00A46325"/>
    <w:rsid w:val="00A466B3"/>
    <w:rsid w:val="00A47008"/>
    <w:rsid w:val="00A4714B"/>
    <w:rsid w:val="00A51E58"/>
    <w:rsid w:val="00A52FCD"/>
    <w:rsid w:val="00A539EC"/>
    <w:rsid w:val="00A53D43"/>
    <w:rsid w:val="00A553BE"/>
    <w:rsid w:val="00A55496"/>
    <w:rsid w:val="00A55E34"/>
    <w:rsid w:val="00A566E9"/>
    <w:rsid w:val="00A63015"/>
    <w:rsid w:val="00A6328C"/>
    <w:rsid w:val="00A653D0"/>
    <w:rsid w:val="00A664DF"/>
    <w:rsid w:val="00A66B8A"/>
    <w:rsid w:val="00A710E1"/>
    <w:rsid w:val="00A71E0F"/>
    <w:rsid w:val="00A72013"/>
    <w:rsid w:val="00A72679"/>
    <w:rsid w:val="00A732C6"/>
    <w:rsid w:val="00A732E0"/>
    <w:rsid w:val="00A737EF"/>
    <w:rsid w:val="00A76916"/>
    <w:rsid w:val="00A77B6B"/>
    <w:rsid w:val="00A8087F"/>
    <w:rsid w:val="00A80B65"/>
    <w:rsid w:val="00A80CE6"/>
    <w:rsid w:val="00A80EF0"/>
    <w:rsid w:val="00A8289F"/>
    <w:rsid w:val="00A85B30"/>
    <w:rsid w:val="00A86215"/>
    <w:rsid w:val="00A8652F"/>
    <w:rsid w:val="00A86CA6"/>
    <w:rsid w:val="00A86F09"/>
    <w:rsid w:val="00A870DA"/>
    <w:rsid w:val="00A87D9E"/>
    <w:rsid w:val="00A91127"/>
    <w:rsid w:val="00A91638"/>
    <w:rsid w:val="00A91905"/>
    <w:rsid w:val="00A92045"/>
    <w:rsid w:val="00A92284"/>
    <w:rsid w:val="00A94FD4"/>
    <w:rsid w:val="00A95265"/>
    <w:rsid w:val="00A95D1B"/>
    <w:rsid w:val="00A97334"/>
    <w:rsid w:val="00A9760E"/>
    <w:rsid w:val="00A97885"/>
    <w:rsid w:val="00AA0EFC"/>
    <w:rsid w:val="00AA2CFB"/>
    <w:rsid w:val="00AA3358"/>
    <w:rsid w:val="00AA3BF8"/>
    <w:rsid w:val="00AA41A2"/>
    <w:rsid w:val="00AA69CC"/>
    <w:rsid w:val="00AA6DBE"/>
    <w:rsid w:val="00AB0D11"/>
    <w:rsid w:val="00AB1259"/>
    <w:rsid w:val="00AB3A37"/>
    <w:rsid w:val="00AB412E"/>
    <w:rsid w:val="00AB4A41"/>
    <w:rsid w:val="00AB59EC"/>
    <w:rsid w:val="00AB60A5"/>
    <w:rsid w:val="00AC01EC"/>
    <w:rsid w:val="00AC2149"/>
    <w:rsid w:val="00AC2CDA"/>
    <w:rsid w:val="00AC391D"/>
    <w:rsid w:val="00AC4DC8"/>
    <w:rsid w:val="00AC5DD2"/>
    <w:rsid w:val="00AC5FC5"/>
    <w:rsid w:val="00AC6719"/>
    <w:rsid w:val="00AC6916"/>
    <w:rsid w:val="00AD280E"/>
    <w:rsid w:val="00AD5142"/>
    <w:rsid w:val="00AE041B"/>
    <w:rsid w:val="00AE3AEB"/>
    <w:rsid w:val="00AE3B2F"/>
    <w:rsid w:val="00AE3F1F"/>
    <w:rsid w:val="00AE3F5F"/>
    <w:rsid w:val="00AE4700"/>
    <w:rsid w:val="00AE49A5"/>
    <w:rsid w:val="00AE52C6"/>
    <w:rsid w:val="00AE5521"/>
    <w:rsid w:val="00AE5E58"/>
    <w:rsid w:val="00AE6A14"/>
    <w:rsid w:val="00AE768B"/>
    <w:rsid w:val="00AE7DC2"/>
    <w:rsid w:val="00AF0805"/>
    <w:rsid w:val="00AF1092"/>
    <w:rsid w:val="00AF209C"/>
    <w:rsid w:val="00AF2CD7"/>
    <w:rsid w:val="00AF31EB"/>
    <w:rsid w:val="00AF3777"/>
    <w:rsid w:val="00AF426F"/>
    <w:rsid w:val="00AF4AB9"/>
    <w:rsid w:val="00AF58BE"/>
    <w:rsid w:val="00AF68E5"/>
    <w:rsid w:val="00AF6978"/>
    <w:rsid w:val="00AF71A2"/>
    <w:rsid w:val="00AF755D"/>
    <w:rsid w:val="00AF75CE"/>
    <w:rsid w:val="00B00E02"/>
    <w:rsid w:val="00B00E37"/>
    <w:rsid w:val="00B01842"/>
    <w:rsid w:val="00B01A2B"/>
    <w:rsid w:val="00B02C1A"/>
    <w:rsid w:val="00B0351F"/>
    <w:rsid w:val="00B035D6"/>
    <w:rsid w:val="00B03AF2"/>
    <w:rsid w:val="00B03FBC"/>
    <w:rsid w:val="00B050E1"/>
    <w:rsid w:val="00B05522"/>
    <w:rsid w:val="00B06497"/>
    <w:rsid w:val="00B072FF"/>
    <w:rsid w:val="00B12FC5"/>
    <w:rsid w:val="00B13844"/>
    <w:rsid w:val="00B139AF"/>
    <w:rsid w:val="00B1539F"/>
    <w:rsid w:val="00B15431"/>
    <w:rsid w:val="00B16986"/>
    <w:rsid w:val="00B170C1"/>
    <w:rsid w:val="00B171EE"/>
    <w:rsid w:val="00B20133"/>
    <w:rsid w:val="00B202EF"/>
    <w:rsid w:val="00B207D9"/>
    <w:rsid w:val="00B2393A"/>
    <w:rsid w:val="00B23F2D"/>
    <w:rsid w:val="00B2552E"/>
    <w:rsid w:val="00B25935"/>
    <w:rsid w:val="00B265CF"/>
    <w:rsid w:val="00B26B4B"/>
    <w:rsid w:val="00B26C38"/>
    <w:rsid w:val="00B26D31"/>
    <w:rsid w:val="00B27908"/>
    <w:rsid w:val="00B30104"/>
    <w:rsid w:val="00B308DF"/>
    <w:rsid w:val="00B32109"/>
    <w:rsid w:val="00B32927"/>
    <w:rsid w:val="00B32E3F"/>
    <w:rsid w:val="00B33A17"/>
    <w:rsid w:val="00B33A62"/>
    <w:rsid w:val="00B34834"/>
    <w:rsid w:val="00B353F8"/>
    <w:rsid w:val="00B35547"/>
    <w:rsid w:val="00B35BD4"/>
    <w:rsid w:val="00B35F77"/>
    <w:rsid w:val="00B37525"/>
    <w:rsid w:val="00B41857"/>
    <w:rsid w:val="00B426A8"/>
    <w:rsid w:val="00B42816"/>
    <w:rsid w:val="00B436F8"/>
    <w:rsid w:val="00B43798"/>
    <w:rsid w:val="00B43D9B"/>
    <w:rsid w:val="00B4467A"/>
    <w:rsid w:val="00B46901"/>
    <w:rsid w:val="00B5075E"/>
    <w:rsid w:val="00B50B86"/>
    <w:rsid w:val="00B50D9F"/>
    <w:rsid w:val="00B510AC"/>
    <w:rsid w:val="00B52445"/>
    <w:rsid w:val="00B52B1B"/>
    <w:rsid w:val="00B53530"/>
    <w:rsid w:val="00B53D44"/>
    <w:rsid w:val="00B5433F"/>
    <w:rsid w:val="00B545F0"/>
    <w:rsid w:val="00B54C5F"/>
    <w:rsid w:val="00B550BB"/>
    <w:rsid w:val="00B55C16"/>
    <w:rsid w:val="00B56071"/>
    <w:rsid w:val="00B6006C"/>
    <w:rsid w:val="00B60346"/>
    <w:rsid w:val="00B64B17"/>
    <w:rsid w:val="00B66A25"/>
    <w:rsid w:val="00B70329"/>
    <w:rsid w:val="00B703E0"/>
    <w:rsid w:val="00B72736"/>
    <w:rsid w:val="00B73F90"/>
    <w:rsid w:val="00B7543F"/>
    <w:rsid w:val="00B75884"/>
    <w:rsid w:val="00B7639E"/>
    <w:rsid w:val="00B76D51"/>
    <w:rsid w:val="00B76DEE"/>
    <w:rsid w:val="00B77250"/>
    <w:rsid w:val="00B7771C"/>
    <w:rsid w:val="00B7780A"/>
    <w:rsid w:val="00B77841"/>
    <w:rsid w:val="00B81869"/>
    <w:rsid w:val="00B81B78"/>
    <w:rsid w:val="00B81E49"/>
    <w:rsid w:val="00B82C8E"/>
    <w:rsid w:val="00B8348F"/>
    <w:rsid w:val="00B84AB2"/>
    <w:rsid w:val="00B85240"/>
    <w:rsid w:val="00B85EAD"/>
    <w:rsid w:val="00B866AA"/>
    <w:rsid w:val="00B868E2"/>
    <w:rsid w:val="00B91208"/>
    <w:rsid w:val="00B934DE"/>
    <w:rsid w:val="00B94321"/>
    <w:rsid w:val="00B95D6A"/>
    <w:rsid w:val="00B96B54"/>
    <w:rsid w:val="00B96CFE"/>
    <w:rsid w:val="00B96E65"/>
    <w:rsid w:val="00B97564"/>
    <w:rsid w:val="00B97752"/>
    <w:rsid w:val="00B97982"/>
    <w:rsid w:val="00BA1901"/>
    <w:rsid w:val="00BA1D40"/>
    <w:rsid w:val="00BA1D99"/>
    <w:rsid w:val="00BA226E"/>
    <w:rsid w:val="00BA3D69"/>
    <w:rsid w:val="00BA422B"/>
    <w:rsid w:val="00BA4436"/>
    <w:rsid w:val="00BA4499"/>
    <w:rsid w:val="00BA4D28"/>
    <w:rsid w:val="00BA7A60"/>
    <w:rsid w:val="00BB0198"/>
    <w:rsid w:val="00BB0BFD"/>
    <w:rsid w:val="00BB3B39"/>
    <w:rsid w:val="00BB4188"/>
    <w:rsid w:val="00BB4EB7"/>
    <w:rsid w:val="00BB56C9"/>
    <w:rsid w:val="00BC10AF"/>
    <w:rsid w:val="00BC1A1D"/>
    <w:rsid w:val="00BC2D27"/>
    <w:rsid w:val="00BC3F5E"/>
    <w:rsid w:val="00BC5614"/>
    <w:rsid w:val="00BC5FB5"/>
    <w:rsid w:val="00BC61E9"/>
    <w:rsid w:val="00BD07CC"/>
    <w:rsid w:val="00BD0ED1"/>
    <w:rsid w:val="00BD0F34"/>
    <w:rsid w:val="00BD10D0"/>
    <w:rsid w:val="00BD20A9"/>
    <w:rsid w:val="00BD291A"/>
    <w:rsid w:val="00BD2C96"/>
    <w:rsid w:val="00BD3F32"/>
    <w:rsid w:val="00BD4F2A"/>
    <w:rsid w:val="00BD55E3"/>
    <w:rsid w:val="00BD5D08"/>
    <w:rsid w:val="00BD5D28"/>
    <w:rsid w:val="00BD5F05"/>
    <w:rsid w:val="00BE035B"/>
    <w:rsid w:val="00BE049B"/>
    <w:rsid w:val="00BE1887"/>
    <w:rsid w:val="00BE2738"/>
    <w:rsid w:val="00BE31A0"/>
    <w:rsid w:val="00BE3248"/>
    <w:rsid w:val="00BE43CA"/>
    <w:rsid w:val="00BE63C2"/>
    <w:rsid w:val="00BE6FC5"/>
    <w:rsid w:val="00BF0A90"/>
    <w:rsid w:val="00BF1F20"/>
    <w:rsid w:val="00BF3EEE"/>
    <w:rsid w:val="00BF58FC"/>
    <w:rsid w:val="00BF5971"/>
    <w:rsid w:val="00BF5D4F"/>
    <w:rsid w:val="00BF5E1A"/>
    <w:rsid w:val="00BF609D"/>
    <w:rsid w:val="00BF6DB6"/>
    <w:rsid w:val="00BF747E"/>
    <w:rsid w:val="00C025FC"/>
    <w:rsid w:val="00C03A09"/>
    <w:rsid w:val="00C05065"/>
    <w:rsid w:val="00C053FC"/>
    <w:rsid w:val="00C0549E"/>
    <w:rsid w:val="00C063C3"/>
    <w:rsid w:val="00C06C29"/>
    <w:rsid w:val="00C1063B"/>
    <w:rsid w:val="00C10715"/>
    <w:rsid w:val="00C10F2A"/>
    <w:rsid w:val="00C10FFE"/>
    <w:rsid w:val="00C113A3"/>
    <w:rsid w:val="00C114D8"/>
    <w:rsid w:val="00C11A77"/>
    <w:rsid w:val="00C11D88"/>
    <w:rsid w:val="00C12B3D"/>
    <w:rsid w:val="00C14C7D"/>
    <w:rsid w:val="00C14CE4"/>
    <w:rsid w:val="00C14ED8"/>
    <w:rsid w:val="00C153D3"/>
    <w:rsid w:val="00C15F95"/>
    <w:rsid w:val="00C178BE"/>
    <w:rsid w:val="00C204EF"/>
    <w:rsid w:val="00C20DBB"/>
    <w:rsid w:val="00C2124B"/>
    <w:rsid w:val="00C21890"/>
    <w:rsid w:val="00C240B5"/>
    <w:rsid w:val="00C24B32"/>
    <w:rsid w:val="00C2608A"/>
    <w:rsid w:val="00C26841"/>
    <w:rsid w:val="00C27978"/>
    <w:rsid w:val="00C30B40"/>
    <w:rsid w:val="00C31D7E"/>
    <w:rsid w:val="00C31F0F"/>
    <w:rsid w:val="00C32125"/>
    <w:rsid w:val="00C33A07"/>
    <w:rsid w:val="00C34420"/>
    <w:rsid w:val="00C35213"/>
    <w:rsid w:val="00C370C6"/>
    <w:rsid w:val="00C378A8"/>
    <w:rsid w:val="00C37A46"/>
    <w:rsid w:val="00C4010C"/>
    <w:rsid w:val="00C415A6"/>
    <w:rsid w:val="00C417B1"/>
    <w:rsid w:val="00C41CDC"/>
    <w:rsid w:val="00C4226E"/>
    <w:rsid w:val="00C43FA3"/>
    <w:rsid w:val="00C44D82"/>
    <w:rsid w:val="00C4551D"/>
    <w:rsid w:val="00C45CB7"/>
    <w:rsid w:val="00C45D23"/>
    <w:rsid w:val="00C477D8"/>
    <w:rsid w:val="00C502A4"/>
    <w:rsid w:val="00C5387C"/>
    <w:rsid w:val="00C53C34"/>
    <w:rsid w:val="00C553CF"/>
    <w:rsid w:val="00C560FE"/>
    <w:rsid w:val="00C56332"/>
    <w:rsid w:val="00C6184F"/>
    <w:rsid w:val="00C63AEC"/>
    <w:rsid w:val="00C6439E"/>
    <w:rsid w:val="00C645C9"/>
    <w:rsid w:val="00C649FA"/>
    <w:rsid w:val="00C65F2B"/>
    <w:rsid w:val="00C66025"/>
    <w:rsid w:val="00C6607D"/>
    <w:rsid w:val="00C662DE"/>
    <w:rsid w:val="00C66339"/>
    <w:rsid w:val="00C66E16"/>
    <w:rsid w:val="00C67717"/>
    <w:rsid w:val="00C67F4D"/>
    <w:rsid w:val="00C70685"/>
    <w:rsid w:val="00C712E8"/>
    <w:rsid w:val="00C72182"/>
    <w:rsid w:val="00C72BEB"/>
    <w:rsid w:val="00C74AE0"/>
    <w:rsid w:val="00C76516"/>
    <w:rsid w:val="00C76C0A"/>
    <w:rsid w:val="00C80DA8"/>
    <w:rsid w:val="00C81249"/>
    <w:rsid w:val="00C83391"/>
    <w:rsid w:val="00C83410"/>
    <w:rsid w:val="00C839E7"/>
    <w:rsid w:val="00C83C1C"/>
    <w:rsid w:val="00C84CCC"/>
    <w:rsid w:val="00C84EA7"/>
    <w:rsid w:val="00C85918"/>
    <w:rsid w:val="00C8621B"/>
    <w:rsid w:val="00C8673A"/>
    <w:rsid w:val="00C87EA4"/>
    <w:rsid w:val="00C907AB"/>
    <w:rsid w:val="00C90B6D"/>
    <w:rsid w:val="00C90CBA"/>
    <w:rsid w:val="00C9128A"/>
    <w:rsid w:val="00C91BF0"/>
    <w:rsid w:val="00C91D24"/>
    <w:rsid w:val="00C935BB"/>
    <w:rsid w:val="00C93A17"/>
    <w:rsid w:val="00C9428B"/>
    <w:rsid w:val="00C944B5"/>
    <w:rsid w:val="00C96D20"/>
    <w:rsid w:val="00C97426"/>
    <w:rsid w:val="00C97781"/>
    <w:rsid w:val="00C97A38"/>
    <w:rsid w:val="00C97B1F"/>
    <w:rsid w:val="00CA173C"/>
    <w:rsid w:val="00CA2D47"/>
    <w:rsid w:val="00CA3E5A"/>
    <w:rsid w:val="00CA436D"/>
    <w:rsid w:val="00CA7075"/>
    <w:rsid w:val="00CB1599"/>
    <w:rsid w:val="00CB1B57"/>
    <w:rsid w:val="00CB1BDC"/>
    <w:rsid w:val="00CB23B8"/>
    <w:rsid w:val="00CB2EFF"/>
    <w:rsid w:val="00CB35BB"/>
    <w:rsid w:val="00CB3D3A"/>
    <w:rsid w:val="00CB489D"/>
    <w:rsid w:val="00CB4B5F"/>
    <w:rsid w:val="00CB577A"/>
    <w:rsid w:val="00CB58BD"/>
    <w:rsid w:val="00CB5B55"/>
    <w:rsid w:val="00CB61D1"/>
    <w:rsid w:val="00CB6664"/>
    <w:rsid w:val="00CC0709"/>
    <w:rsid w:val="00CC25C8"/>
    <w:rsid w:val="00CC33A9"/>
    <w:rsid w:val="00CC3571"/>
    <w:rsid w:val="00CC3852"/>
    <w:rsid w:val="00CC419B"/>
    <w:rsid w:val="00CC5FCD"/>
    <w:rsid w:val="00CC613C"/>
    <w:rsid w:val="00CC61CE"/>
    <w:rsid w:val="00CC6232"/>
    <w:rsid w:val="00CC633E"/>
    <w:rsid w:val="00CC6C0A"/>
    <w:rsid w:val="00CD1AD4"/>
    <w:rsid w:val="00CD1CBE"/>
    <w:rsid w:val="00CD226F"/>
    <w:rsid w:val="00CD2BA1"/>
    <w:rsid w:val="00CD2E5F"/>
    <w:rsid w:val="00CD442D"/>
    <w:rsid w:val="00CD4E4C"/>
    <w:rsid w:val="00CD56B2"/>
    <w:rsid w:val="00CD6888"/>
    <w:rsid w:val="00CD6CC9"/>
    <w:rsid w:val="00CE0E3C"/>
    <w:rsid w:val="00CE1078"/>
    <w:rsid w:val="00CE2049"/>
    <w:rsid w:val="00CE2414"/>
    <w:rsid w:val="00CE2B08"/>
    <w:rsid w:val="00CE40E1"/>
    <w:rsid w:val="00CE57EB"/>
    <w:rsid w:val="00CE60B3"/>
    <w:rsid w:val="00CE7DB7"/>
    <w:rsid w:val="00CF151A"/>
    <w:rsid w:val="00CF1FFE"/>
    <w:rsid w:val="00CF2086"/>
    <w:rsid w:val="00CF2A50"/>
    <w:rsid w:val="00CF2E61"/>
    <w:rsid w:val="00CF3181"/>
    <w:rsid w:val="00CF5C62"/>
    <w:rsid w:val="00CF6F2B"/>
    <w:rsid w:val="00CF72A2"/>
    <w:rsid w:val="00D00EAF"/>
    <w:rsid w:val="00D01A4F"/>
    <w:rsid w:val="00D027AD"/>
    <w:rsid w:val="00D02999"/>
    <w:rsid w:val="00D02C2C"/>
    <w:rsid w:val="00D03058"/>
    <w:rsid w:val="00D032CD"/>
    <w:rsid w:val="00D03FC4"/>
    <w:rsid w:val="00D06F36"/>
    <w:rsid w:val="00D07429"/>
    <w:rsid w:val="00D07877"/>
    <w:rsid w:val="00D07C95"/>
    <w:rsid w:val="00D1022C"/>
    <w:rsid w:val="00D10A34"/>
    <w:rsid w:val="00D10F82"/>
    <w:rsid w:val="00D1238C"/>
    <w:rsid w:val="00D129BB"/>
    <w:rsid w:val="00D1347A"/>
    <w:rsid w:val="00D14E78"/>
    <w:rsid w:val="00D14F1D"/>
    <w:rsid w:val="00D16336"/>
    <w:rsid w:val="00D1646C"/>
    <w:rsid w:val="00D16675"/>
    <w:rsid w:val="00D16E6E"/>
    <w:rsid w:val="00D20404"/>
    <w:rsid w:val="00D204EA"/>
    <w:rsid w:val="00D21663"/>
    <w:rsid w:val="00D22255"/>
    <w:rsid w:val="00D226AC"/>
    <w:rsid w:val="00D22CB7"/>
    <w:rsid w:val="00D24406"/>
    <w:rsid w:val="00D24BFC"/>
    <w:rsid w:val="00D2542C"/>
    <w:rsid w:val="00D25636"/>
    <w:rsid w:val="00D26394"/>
    <w:rsid w:val="00D26896"/>
    <w:rsid w:val="00D27585"/>
    <w:rsid w:val="00D30696"/>
    <w:rsid w:val="00D3148F"/>
    <w:rsid w:val="00D314D9"/>
    <w:rsid w:val="00D32C68"/>
    <w:rsid w:val="00D3392D"/>
    <w:rsid w:val="00D34327"/>
    <w:rsid w:val="00D3437B"/>
    <w:rsid w:val="00D3493C"/>
    <w:rsid w:val="00D35EFA"/>
    <w:rsid w:val="00D40797"/>
    <w:rsid w:val="00D44EB7"/>
    <w:rsid w:val="00D4550D"/>
    <w:rsid w:val="00D46851"/>
    <w:rsid w:val="00D46B56"/>
    <w:rsid w:val="00D47559"/>
    <w:rsid w:val="00D47DC9"/>
    <w:rsid w:val="00D501AD"/>
    <w:rsid w:val="00D50E7B"/>
    <w:rsid w:val="00D51D07"/>
    <w:rsid w:val="00D51D51"/>
    <w:rsid w:val="00D53C06"/>
    <w:rsid w:val="00D55430"/>
    <w:rsid w:val="00D56289"/>
    <w:rsid w:val="00D570E2"/>
    <w:rsid w:val="00D57DD3"/>
    <w:rsid w:val="00D60400"/>
    <w:rsid w:val="00D60859"/>
    <w:rsid w:val="00D608C0"/>
    <w:rsid w:val="00D617DE"/>
    <w:rsid w:val="00D61898"/>
    <w:rsid w:val="00D62748"/>
    <w:rsid w:val="00D629A5"/>
    <w:rsid w:val="00D62B31"/>
    <w:rsid w:val="00D63E55"/>
    <w:rsid w:val="00D64B64"/>
    <w:rsid w:val="00D652F7"/>
    <w:rsid w:val="00D66AA4"/>
    <w:rsid w:val="00D66DFE"/>
    <w:rsid w:val="00D67887"/>
    <w:rsid w:val="00D73F41"/>
    <w:rsid w:val="00D74989"/>
    <w:rsid w:val="00D7517F"/>
    <w:rsid w:val="00D7685A"/>
    <w:rsid w:val="00D76C16"/>
    <w:rsid w:val="00D76D8C"/>
    <w:rsid w:val="00D76F87"/>
    <w:rsid w:val="00D771B9"/>
    <w:rsid w:val="00D77FF8"/>
    <w:rsid w:val="00D8133E"/>
    <w:rsid w:val="00D814CD"/>
    <w:rsid w:val="00D824B7"/>
    <w:rsid w:val="00D8375B"/>
    <w:rsid w:val="00D8429E"/>
    <w:rsid w:val="00D84521"/>
    <w:rsid w:val="00D84A15"/>
    <w:rsid w:val="00D850DF"/>
    <w:rsid w:val="00D85F5A"/>
    <w:rsid w:val="00D86416"/>
    <w:rsid w:val="00D91B08"/>
    <w:rsid w:val="00D9269B"/>
    <w:rsid w:val="00D9454C"/>
    <w:rsid w:val="00D94879"/>
    <w:rsid w:val="00D94FD3"/>
    <w:rsid w:val="00D95562"/>
    <w:rsid w:val="00D95568"/>
    <w:rsid w:val="00D967C0"/>
    <w:rsid w:val="00D97886"/>
    <w:rsid w:val="00D97E11"/>
    <w:rsid w:val="00DA0A33"/>
    <w:rsid w:val="00DA1B78"/>
    <w:rsid w:val="00DA27CF"/>
    <w:rsid w:val="00DA44EA"/>
    <w:rsid w:val="00DA5091"/>
    <w:rsid w:val="00DA7DDE"/>
    <w:rsid w:val="00DB09A3"/>
    <w:rsid w:val="00DB0CA8"/>
    <w:rsid w:val="00DB0CF1"/>
    <w:rsid w:val="00DB21CC"/>
    <w:rsid w:val="00DB25B5"/>
    <w:rsid w:val="00DB2781"/>
    <w:rsid w:val="00DB2B5F"/>
    <w:rsid w:val="00DB481A"/>
    <w:rsid w:val="00DB48F0"/>
    <w:rsid w:val="00DB6107"/>
    <w:rsid w:val="00DB650D"/>
    <w:rsid w:val="00DB6660"/>
    <w:rsid w:val="00DB77C4"/>
    <w:rsid w:val="00DC0364"/>
    <w:rsid w:val="00DC05E9"/>
    <w:rsid w:val="00DC109A"/>
    <w:rsid w:val="00DC1EFF"/>
    <w:rsid w:val="00DC212B"/>
    <w:rsid w:val="00DC344C"/>
    <w:rsid w:val="00DC34D0"/>
    <w:rsid w:val="00DC3B51"/>
    <w:rsid w:val="00DC5C61"/>
    <w:rsid w:val="00DC6BA1"/>
    <w:rsid w:val="00DC6CC9"/>
    <w:rsid w:val="00DC7128"/>
    <w:rsid w:val="00DD0D68"/>
    <w:rsid w:val="00DD0F7A"/>
    <w:rsid w:val="00DD491C"/>
    <w:rsid w:val="00DD50B5"/>
    <w:rsid w:val="00DD5213"/>
    <w:rsid w:val="00DD59C0"/>
    <w:rsid w:val="00DD5B89"/>
    <w:rsid w:val="00DD6955"/>
    <w:rsid w:val="00DD6C61"/>
    <w:rsid w:val="00DD7927"/>
    <w:rsid w:val="00DD7FEA"/>
    <w:rsid w:val="00DE02C0"/>
    <w:rsid w:val="00DE1C88"/>
    <w:rsid w:val="00DE340F"/>
    <w:rsid w:val="00DE35B0"/>
    <w:rsid w:val="00DE3A9F"/>
    <w:rsid w:val="00DE3D69"/>
    <w:rsid w:val="00DE5EBD"/>
    <w:rsid w:val="00DE61E8"/>
    <w:rsid w:val="00DE6858"/>
    <w:rsid w:val="00DE6D59"/>
    <w:rsid w:val="00DE74EB"/>
    <w:rsid w:val="00DE7C99"/>
    <w:rsid w:val="00DF0FF9"/>
    <w:rsid w:val="00DF1452"/>
    <w:rsid w:val="00DF2FD0"/>
    <w:rsid w:val="00DF3515"/>
    <w:rsid w:val="00DF5761"/>
    <w:rsid w:val="00DF63A3"/>
    <w:rsid w:val="00DF76D3"/>
    <w:rsid w:val="00E00C81"/>
    <w:rsid w:val="00E00D64"/>
    <w:rsid w:val="00E026DE"/>
    <w:rsid w:val="00E02CD6"/>
    <w:rsid w:val="00E0332F"/>
    <w:rsid w:val="00E05994"/>
    <w:rsid w:val="00E06320"/>
    <w:rsid w:val="00E063A1"/>
    <w:rsid w:val="00E0671E"/>
    <w:rsid w:val="00E06EFD"/>
    <w:rsid w:val="00E07299"/>
    <w:rsid w:val="00E072F1"/>
    <w:rsid w:val="00E114D1"/>
    <w:rsid w:val="00E12321"/>
    <w:rsid w:val="00E12625"/>
    <w:rsid w:val="00E135BA"/>
    <w:rsid w:val="00E14760"/>
    <w:rsid w:val="00E14A71"/>
    <w:rsid w:val="00E163A2"/>
    <w:rsid w:val="00E169D0"/>
    <w:rsid w:val="00E170C1"/>
    <w:rsid w:val="00E175E7"/>
    <w:rsid w:val="00E17B3E"/>
    <w:rsid w:val="00E17BB1"/>
    <w:rsid w:val="00E20EF7"/>
    <w:rsid w:val="00E20F2B"/>
    <w:rsid w:val="00E22E23"/>
    <w:rsid w:val="00E23494"/>
    <w:rsid w:val="00E243F7"/>
    <w:rsid w:val="00E25CE9"/>
    <w:rsid w:val="00E268C2"/>
    <w:rsid w:val="00E26A58"/>
    <w:rsid w:val="00E26E25"/>
    <w:rsid w:val="00E26E7A"/>
    <w:rsid w:val="00E27A31"/>
    <w:rsid w:val="00E3095F"/>
    <w:rsid w:val="00E30A6F"/>
    <w:rsid w:val="00E30DE5"/>
    <w:rsid w:val="00E32AB5"/>
    <w:rsid w:val="00E330DC"/>
    <w:rsid w:val="00E334E9"/>
    <w:rsid w:val="00E33512"/>
    <w:rsid w:val="00E33A06"/>
    <w:rsid w:val="00E35613"/>
    <w:rsid w:val="00E35DA0"/>
    <w:rsid w:val="00E35DBC"/>
    <w:rsid w:val="00E3644E"/>
    <w:rsid w:val="00E36EC0"/>
    <w:rsid w:val="00E402C5"/>
    <w:rsid w:val="00E41270"/>
    <w:rsid w:val="00E42F62"/>
    <w:rsid w:val="00E43F04"/>
    <w:rsid w:val="00E4464C"/>
    <w:rsid w:val="00E44961"/>
    <w:rsid w:val="00E44F49"/>
    <w:rsid w:val="00E45722"/>
    <w:rsid w:val="00E45C62"/>
    <w:rsid w:val="00E45E53"/>
    <w:rsid w:val="00E46C1B"/>
    <w:rsid w:val="00E46E88"/>
    <w:rsid w:val="00E50579"/>
    <w:rsid w:val="00E50AFC"/>
    <w:rsid w:val="00E50C76"/>
    <w:rsid w:val="00E51C54"/>
    <w:rsid w:val="00E549E5"/>
    <w:rsid w:val="00E555E8"/>
    <w:rsid w:val="00E5641E"/>
    <w:rsid w:val="00E577B7"/>
    <w:rsid w:val="00E60567"/>
    <w:rsid w:val="00E609EF"/>
    <w:rsid w:val="00E62303"/>
    <w:rsid w:val="00E62B56"/>
    <w:rsid w:val="00E62D68"/>
    <w:rsid w:val="00E6474D"/>
    <w:rsid w:val="00E64997"/>
    <w:rsid w:val="00E64C5F"/>
    <w:rsid w:val="00E66EE3"/>
    <w:rsid w:val="00E6765B"/>
    <w:rsid w:val="00E70278"/>
    <w:rsid w:val="00E705E5"/>
    <w:rsid w:val="00E7121A"/>
    <w:rsid w:val="00E71356"/>
    <w:rsid w:val="00E71546"/>
    <w:rsid w:val="00E71615"/>
    <w:rsid w:val="00E758BC"/>
    <w:rsid w:val="00E7616D"/>
    <w:rsid w:val="00E76E2A"/>
    <w:rsid w:val="00E77340"/>
    <w:rsid w:val="00E77BC3"/>
    <w:rsid w:val="00E77E22"/>
    <w:rsid w:val="00E77E5D"/>
    <w:rsid w:val="00E816F9"/>
    <w:rsid w:val="00E81A88"/>
    <w:rsid w:val="00E82363"/>
    <w:rsid w:val="00E86763"/>
    <w:rsid w:val="00E86B87"/>
    <w:rsid w:val="00E874A7"/>
    <w:rsid w:val="00E91105"/>
    <w:rsid w:val="00E91AF4"/>
    <w:rsid w:val="00E91F87"/>
    <w:rsid w:val="00E934AD"/>
    <w:rsid w:val="00E93E65"/>
    <w:rsid w:val="00E94F5B"/>
    <w:rsid w:val="00E96836"/>
    <w:rsid w:val="00E97269"/>
    <w:rsid w:val="00EA0951"/>
    <w:rsid w:val="00EA0F80"/>
    <w:rsid w:val="00EA1693"/>
    <w:rsid w:val="00EA1DDF"/>
    <w:rsid w:val="00EA2656"/>
    <w:rsid w:val="00EA3043"/>
    <w:rsid w:val="00EA32B8"/>
    <w:rsid w:val="00EA57FC"/>
    <w:rsid w:val="00EA58C0"/>
    <w:rsid w:val="00EA5BB3"/>
    <w:rsid w:val="00EA6004"/>
    <w:rsid w:val="00EA6477"/>
    <w:rsid w:val="00EA700F"/>
    <w:rsid w:val="00EA733C"/>
    <w:rsid w:val="00EB0A8E"/>
    <w:rsid w:val="00EB0D19"/>
    <w:rsid w:val="00EB1C6E"/>
    <w:rsid w:val="00EB3FDF"/>
    <w:rsid w:val="00EB4005"/>
    <w:rsid w:val="00EB4CE8"/>
    <w:rsid w:val="00EB5844"/>
    <w:rsid w:val="00EB5BC9"/>
    <w:rsid w:val="00EB6A15"/>
    <w:rsid w:val="00EB76C7"/>
    <w:rsid w:val="00EB7FF8"/>
    <w:rsid w:val="00EC0807"/>
    <w:rsid w:val="00EC08B9"/>
    <w:rsid w:val="00EC08BA"/>
    <w:rsid w:val="00EC209C"/>
    <w:rsid w:val="00EC2E46"/>
    <w:rsid w:val="00EC3B87"/>
    <w:rsid w:val="00EC4585"/>
    <w:rsid w:val="00EC5301"/>
    <w:rsid w:val="00EC5619"/>
    <w:rsid w:val="00EC60E8"/>
    <w:rsid w:val="00EC63E7"/>
    <w:rsid w:val="00EC6B1D"/>
    <w:rsid w:val="00ED0C0C"/>
    <w:rsid w:val="00ED0FFD"/>
    <w:rsid w:val="00ED20C6"/>
    <w:rsid w:val="00ED3825"/>
    <w:rsid w:val="00ED62E9"/>
    <w:rsid w:val="00ED6D36"/>
    <w:rsid w:val="00ED6DC9"/>
    <w:rsid w:val="00ED7064"/>
    <w:rsid w:val="00ED7F1F"/>
    <w:rsid w:val="00EE2730"/>
    <w:rsid w:val="00EE2C3B"/>
    <w:rsid w:val="00EE2F64"/>
    <w:rsid w:val="00EE3F17"/>
    <w:rsid w:val="00EE56EF"/>
    <w:rsid w:val="00EE6210"/>
    <w:rsid w:val="00EE6E94"/>
    <w:rsid w:val="00EE7989"/>
    <w:rsid w:val="00EE7D0F"/>
    <w:rsid w:val="00EF1335"/>
    <w:rsid w:val="00EF1DF5"/>
    <w:rsid w:val="00EF20AC"/>
    <w:rsid w:val="00EF2A13"/>
    <w:rsid w:val="00EF456A"/>
    <w:rsid w:val="00EF609C"/>
    <w:rsid w:val="00EF632E"/>
    <w:rsid w:val="00EF6618"/>
    <w:rsid w:val="00EF6A0B"/>
    <w:rsid w:val="00EF6A54"/>
    <w:rsid w:val="00EF7463"/>
    <w:rsid w:val="00F0012C"/>
    <w:rsid w:val="00F00C63"/>
    <w:rsid w:val="00F019C5"/>
    <w:rsid w:val="00F02B92"/>
    <w:rsid w:val="00F02C3A"/>
    <w:rsid w:val="00F02E23"/>
    <w:rsid w:val="00F031DC"/>
    <w:rsid w:val="00F03DA6"/>
    <w:rsid w:val="00F0451E"/>
    <w:rsid w:val="00F047A3"/>
    <w:rsid w:val="00F04802"/>
    <w:rsid w:val="00F04D40"/>
    <w:rsid w:val="00F050D5"/>
    <w:rsid w:val="00F057FD"/>
    <w:rsid w:val="00F05B71"/>
    <w:rsid w:val="00F05D71"/>
    <w:rsid w:val="00F06262"/>
    <w:rsid w:val="00F06ED4"/>
    <w:rsid w:val="00F07496"/>
    <w:rsid w:val="00F076D9"/>
    <w:rsid w:val="00F0786E"/>
    <w:rsid w:val="00F11941"/>
    <w:rsid w:val="00F12438"/>
    <w:rsid w:val="00F12869"/>
    <w:rsid w:val="00F130D8"/>
    <w:rsid w:val="00F13CF2"/>
    <w:rsid w:val="00F143CA"/>
    <w:rsid w:val="00F14A7B"/>
    <w:rsid w:val="00F15043"/>
    <w:rsid w:val="00F15279"/>
    <w:rsid w:val="00F16262"/>
    <w:rsid w:val="00F21326"/>
    <w:rsid w:val="00F21827"/>
    <w:rsid w:val="00F233E6"/>
    <w:rsid w:val="00F23439"/>
    <w:rsid w:val="00F2393A"/>
    <w:rsid w:val="00F239D6"/>
    <w:rsid w:val="00F23D70"/>
    <w:rsid w:val="00F24AD5"/>
    <w:rsid w:val="00F25704"/>
    <w:rsid w:val="00F25F43"/>
    <w:rsid w:val="00F260AE"/>
    <w:rsid w:val="00F26DA0"/>
    <w:rsid w:val="00F26EB1"/>
    <w:rsid w:val="00F27393"/>
    <w:rsid w:val="00F27A72"/>
    <w:rsid w:val="00F31588"/>
    <w:rsid w:val="00F32798"/>
    <w:rsid w:val="00F336BC"/>
    <w:rsid w:val="00F33888"/>
    <w:rsid w:val="00F4227F"/>
    <w:rsid w:val="00F431E9"/>
    <w:rsid w:val="00F4427C"/>
    <w:rsid w:val="00F455F9"/>
    <w:rsid w:val="00F46393"/>
    <w:rsid w:val="00F46408"/>
    <w:rsid w:val="00F465F1"/>
    <w:rsid w:val="00F466B1"/>
    <w:rsid w:val="00F46DA2"/>
    <w:rsid w:val="00F47424"/>
    <w:rsid w:val="00F5011B"/>
    <w:rsid w:val="00F53AB5"/>
    <w:rsid w:val="00F54610"/>
    <w:rsid w:val="00F5540C"/>
    <w:rsid w:val="00F56E85"/>
    <w:rsid w:val="00F56F90"/>
    <w:rsid w:val="00F57334"/>
    <w:rsid w:val="00F57C31"/>
    <w:rsid w:val="00F57ECE"/>
    <w:rsid w:val="00F60FCB"/>
    <w:rsid w:val="00F618D5"/>
    <w:rsid w:val="00F61C4D"/>
    <w:rsid w:val="00F62F18"/>
    <w:rsid w:val="00F63C23"/>
    <w:rsid w:val="00F648F2"/>
    <w:rsid w:val="00F6669C"/>
    <w:rsid w:val="00F66D9D"/>
    <w:rsid w:val="00F67397"/>
    <w:rsid w:val="00F7255A"/>
    <w:rsid w:val="00F72931"/>
    <w:rsid w:val="00F73E5E"/>
    <w:rsid w:val="00F74216"/>
    <w:rsid w:val="00F74F1B"/>
    <w:rsid w:val="00F75A7D"/>
    <w:rsid w:val="00F76401"/>
    <w:rsid w:val="00F771AA"/>
    <w:rsid w:val="00F775AB"/>
    <w:rsid w:val="00F778FA"/>
    <w:rsid w:val="00F80665"/>
    <w:rsid w:val="00F807EA"/>
    <w:rsid w:val="00F81092"/>
    <w:rsid w:val="00F810F4"/>
    <w:rsid w:val="00F81A18"/>
    <w:rsid w:val="00F81F3F"/>
    <w:rsid w:val="00F835EE"/>
    <w:rsid w:val="00F84D16"/>
    <w:rsid w:val="00F84DDA"/>
    <w:rsid w:val="00F84F20"/>
    <w:rsid w:val="00F86CF5"/>
    <w:rsid w:val="00F8738D"/>
    <w:rsid w:val="00F90344"/>
    <w:rsid w:val="00F90A50"/>
    <w:rsid w:val="00F9114F"/>
    <w:rsid w:val="00F9260B"/>
    <w:rsid w:val="00F93125"/>
    <w:rsid w:val="00F933FB"/>
    <w:rsid w:val="00F94676"/>
    <w:rsid w:val="00F96251"/>
    <w:rsid w:val="00F9663C"/>
    <w:rsid w:val="00F975FD"/>
    <w:rsid w:val="00F976BC"/>
    <w:rsid w:val="00FA0BA2"/>
    <w:rsid w:val="00FA15A7"/>
    <w:rsid w:val="00FA2006"/>
    <w:rsid w:val="00FA2991"/>
    <w:rsid w:val="00FA2CFB"/>
    <w:rsid w:val="00FA2F86"/>
    <w:rsid w:val="00FA4166"/>
    <w:rsid w:val="00FA5D85"/>
    <w:rsid w:val="00FA69E1"/>
    <w:rsid w:val="00FA7860"/>
    <w:rsid w:val="00FB0DAF"/>
    <w:rsid w:val="00FB219F"/>
    <w:rsid w:val="00FB25B2"/>
    <w:rsid w:val="00FB2955"/>
    <w:rsid w:val="00FB2B2D"/>
    <w:rsid w:val="00FB526D"/>
    <w:rsid w:val="00FB5A33"/>
    <w:rsid w:val="00FB66CD"/>
    <w:rsid w:val="00FB6791"/>
    <w:rsid w:val="00FB7167"/>
    <w:rsid w:val="00FB73A8"/>
    <w:rsid w:val="00FB7908"/>
    <w:rsid w:val="00FC025C"/>
    <w:rsid w:val="00FC1DCD"/>
    <w:rsid w:val="00FC31FF"/>
    <w:rsid w:val="00FC3204"/>
    <w:rsid w:val="00FC43FF"/>
    <w:rsid w:val="00FC52BC"/>
    <w:rsid w:val="00FC5777"/>
    <w:rsid w:val="00FC5F31"/>
    <w:rsid w:val="00FC7118"/>
    <w:rsid w:val="00FD06BC"/>
    <w:rsid w:val="00FD2753"/>
    <w:rsid w:val="00FD3179"/>
    <w:rsid w:val="00FD419C"/>
    <w:rsid w:val="00FD42D3"/>
    <w:rsid w:val="00FD4FB2"/>
    <w:rsid w:val="00FD5FB7"/>
    <w:rsid w:val="00FD6E3D"/>
    <w:rsid w:val="00FD732D"/>
    <w:rsid w:val="00FD763C"/>
    <w:rsid w:val="00FD76A1"/>
    <w:rsid w:val="00FD7DB4"/>
    <w:rsid w:val="00FE041C"/>
    <w:rsid w:val="00FE0B03"/>
    <w:rsid w:val="00FE24E8"/>
    <w:rsid w:val="00FE2AE7"/>
    <w:rsid w:val="00FE2EC7"/>
    <w:rsid w:val="00FE2EF7"/>
    <w:rsid w:val="00FE41BE"/>
    <w:rsid w:val="00FE5140"/>
    <w:rsid w:val="00FE5FDC"/>
    <w:rsid w:val="00FE64C5"/>
    <w:rsid w:val="00FE66A9"/>
    <w:rsid w:val="00FF01B2"/>
    <w:rsid w:val="00FF039E"/>
    <w:rsid w:val="00FF1252"/>
    <w:rsid w:val="00FF174A"/>
    <w:rsid w:val="00FF1E2F"/>
    <w:rsid w:val="00FF2F00"/>
    <w:rsid w:val="00FF3615"/>
    <w:rsid w:val="00FF47E4"/>
    <w:rsid w:val="00FF554C"/>
    <w:rsid w:val="00FF5B39"/>
    <w:rsid w:val="00FF5BD4"/>
    <w:rsid w:val="00FF5FB4"/>
    <w:rsid w:val="010FCB23"/>
    <w:rsid w:val="0134D94A"/>
    <w:rsid w:val="015F2467"/>
    <w:rsid w:val="019134FE"/>
    <w:rsid w:val="028BB58C"/>
    <w:rsid w:val="02D7CFB8"/>
    <w:rsid w:val="0340B600"/>
    <w:rsid w:val="0364E648"/>
    <w:rsid w:val="04294C55"/>
    <w:rsid w:val="0448662F"/>
    <w:rsid w:val="04C3461A"/>
    <w:rsid w:val="0549AC00"/>
    <w:rsid w:val="061297A8"/>
    <w:rsid w:val="063775CE"/>
    <w:rsid w:val="064339E4"/>
    <w:rsid w:val="065CB996"/>
    <w:rsid w:val="065DE78B"/>
    <w:rsid w:val="067586D3"/>
    <w:rsid w:val="06CBC601"/>
    <w:rsid w:val="06CE1235"/>
    <w:rsid w:val="076ECFB6"/>
    <w:rsid w:val="0822E960"/>
    <w:rsid w:val="086A61B3"/>
    <w:rsid w:val="08D708DC"/>
    <w:rsid w:val="09219D65"/>
    <w:rsid w:val="092DE3FF"/>
    <w:rsid w:val="0948D7A4"/>
    <w:rsid w:val="0A1999C8"/>
    <w:rsid w:val="0A48B6CE"/>
    <w:rsid w:val="0A592690"/>
    <w:rsid w:val="0A9AFFAA"/>
    <w:rsid w:val="0B11A2B7"/>
    <w:rsid w:val="0B1768CA"/>
    <w:rsid w:val="0B2B4C0C"/>
    <w:rsid w:val="0BFC809C"/>
    <w:rsid w:val="0C1C9965"/>
    <w:rsid w:val="0C711DAE"/>
    <w:rsid w:val="0C9D3730"/>
    <w:rsid w:val="0D03A7AE"/>
    <w:rsid w:val="0E562B02"/>
    <w:rsid w:val="0E943185"/>
    <w:rsid w:val="0EFB1E94"/>
    <w:rsid w:val="0EFF6760"/>
    <w:rsid w:val="0F1DB9C1"/>
    <w:rsid w:val="0FD767A8"/>
    <w:rsid w:val="1090AD1D"/>
    <w:rsid w:val="112735C7"/>
    <w:rsid w:val="117863D4"/>
    <w:rsid w:val="11927A5C"/>
    <w:rsid w:val="11FEA96E"/>
    <w:rsid w:val="1210C771"/>
    <w:rsid w:val="12509526"/>
    <w:rsid w:val="130EA3C3"/>
    <w:rsid w:val="131D748D"/>
    <w:rsid w:val="14652A11"/>
    <w:rsid w:val="14A3CD78"/>
    <w:rsid w:val="156A6018"/>
    <w:rsid w:val="1605189B"/>
    <w:rsid w:val="1613FC8E"/>
    <w:rsid w:val="1692994A"/>
    <w:rsid w:val="17119C82"/>
    <w:rsid w:val="172C6AD6"/>
    <w:rsid w:val="1772636E"/>
    <w:rsid w:val="17BD74F5"/>
    <w:rsid w:val="17D42111"/>
    <w:rsid w:val="186522A4"/>
    <w:rsid w:val="188A33ED"/>
    <w:rsid w:val="18E5E3C0"/>
    <w:rsid w:val="1938EE58"/>
    <w:rsid w:val="198C5D97"/>
    <w:rsid w:val="19AAE2C9"/>
    <w:rsid w:val="1B769947"/>
    <w:rsid w:val="1B781329"/>
    <w:rsid w:val="1BD729FD"/>
    <w:rsid w:val="1CE877D8"/>
    <w:rsid w:val="1CE8E542"/>
    <w:rsid w:val="1CEFCCEB"/>
    <w:rsid w:val="1CF19353"/>
    <w:rsid w:val="1D119135"/>
    <w:rsid w:val="1D1281C9"/>
    <w:rsid w:val="1D49F7F0"/>
    <w:rsid w:val="1D6E1CEA"/>
    <w:rsid w:val="1D97CE2C"/>
    <w:rsid w:val="1DA0F6CF"/>
    <w:rsid w:val="1DC79B5D"/>
    <w:rsid w:val="1E8AA12D"/>
    <w:rsid w:val="1EA393E9"/>
    <w:rsid w:val="1F353F4C"/>
    <w:rsid w:val="1FBF318D"/>
    <w:rsid w:val="20477A49"/>
    <w:rsid w:val="2096A1F0"/>
    <w:rsid w:val="20C18CAC"/>
    <w:rsid w:val="2110E7FC"/>
    <w:rsid w:val="2148DFED"/>
    <w:rsid w:val="22A1BDEE"/>
    <w:rsid w:val="22E62992"/>
    <w:rsid w:val="238D5CE4"/>
    <w:rsid w:val="245B238F"/>
    <w:rsid w:val="2461E12A"/>
    <w:rsid w:val="247A6F3F"/>
    <w:rsid w:val="252963BC"/>
    <w:rsid w:val="25870255"/>
    <w:rsid w:val="25C735AE"/>
    <w:rsid w:val="25D215CA"/>
    <w:rsid w:val="2649343F"/>
    <w:rsid w:val="265448F3"/>
    <w:rsid w:val="2676C939"/>
    <w:rsid w:val="268FF196"/>
    <w:rsid w:val="26BCBAB2"/>
    <w:rsid w:val="27270BDD"/>
    <w:rsid w:val="27A76B87"/>
    <w:rsid w:val="27FF1868"/>
    <w:rsid w:val="28683213"/>
    <w:rsid w:val="28DB2573"/>
    <w:rsid w:val="28E1B138"/>
    <w:rsid w:val="297229E0"/>
    <w:rsid w:val="29898BD5"/>
    <w:rsid w:val="299B6A83"/>
    <w:rsid w:val="29E96380"/>
    <w:rsid w:val="2A9B8C5F"/>
    <w:rsid w:val="2B333E09"/>
    <w:rsid w:val="2BCD9C75"/>
    <w:rsid w:val="2C41D743"/>
    <w:rsid w:val="2C5D24A6"/>
    <w:rsid w:val="2D16950F"/>
    <w:rsid w:val="2D2D5F8C"/>
    <w:rsid w:val="2D3B3D94"/>
    <w:rsid w:val="2E1FF38F"/>
    <w:rsid w:val="2E97DC1C"/>
    <w:rsid w:val="2F04A5BF"/>
    <w:rsid w:val="2F310D90"/>
    <w:rsid w:val="2F5F9DDD"/>
    <w:rsid w:val="2F945519"/>
    <w:rsid w:val="2FB242D3"/>
    <w:rsid w:val="30692B63"/>
    <w:rsid w:val="308F9FF0"/>
    <w:rsid w:val="309DD338"/>
    <w:rsid w:val="30CF6CDB"/>
    <w:rsid w:val="310000CA"/>
    <w:rsid w:val="313BAFAB"/>
    <w:rsid w:val="3223E86D"/>
    <w:rsid w:val="3226AAF4"/>
    <w:rsid w:val="327950E5"/>
    <w:rsid w:val="32BBB723"/>
    <w:rsid w:val="32EDECF6"/>
    <w:rsid w:val="33E62C52"/>
    <w:rsid w:val="342ABCD3"/>
    <w:rsid w:val="34C31D9A"/>
    <w:rsid w:val="34FA2BF0"/>
    <w:rsid w:val="35A8F7F4"/>
    <w:rsid w:val="35B6E5F4"/>
    <w:rsid w:val="35E34DC5"/>
    <w:rsid w:val="35FC418A"/>
    <w:rsid w:val="35FE6C99"/>
    <w:rsid w:val="360A2429"/>
    <w:rsid w:val="36181187"/>
    <w:rsid w:val="3623A339"/>
    <w:rsid w:val="3678657F"/>
    <w:rsid w:val="36B7F247"/>
    <w:rsid w:val="36F19814"/>
    <w:rsid w:val="36F765EF"/>
    <w:rsid w:val="37B0FB4A"/>
    <w:rsid w:val="3817386E"/>
    <w:rsid w:val="384FC699"/>
    <w:rsid w:val="38A1A408"/>
    <w:rsid w:val="38BC761F"/>
    <w:rsid w:val="39350E6C"/>
    <w:rsid w:val="394752CA"/>
    <w:rsid w:val="39F8D741"/>
    <w:rsid w:val="3C007F09"/>
    <w:rsid w:val="3C8A6CE7"/>
    <w:rsid w:val="3CC7DBF2"/>
    <w:rsid w:val="3D3D291F"/>
    <w:rsid w:val="3E484B7F"/>
    <w:rsid w:val="3E4858E7"/>
    <w:rsid w:val="3E507A0A"/>
    <w:rsid w:val="3E71F1D2"/>
    <w:rsid w:val="3F085FC2"/>
    <w:rsid w:val="3F215E11"/>
    <w:rsid w:val="3F267611"/>
    <w:rsid w:val="3F30006F"/>
    <w:rsid w:val="3F6E2C9B"/>
    <w:rsid w:val="3F77D115"/>
    <w:rsid w:val="40417E4B"/>
    <w:rsid w:val="40BE4872"/>
    <w:rsid w:val="40EB5221"/>
    <w:rsid w:val="40F30CD6"/>
    <w:rsid w:val="4169959A"/>
    <w:rsid w:val="417F6231"/>
    <w:rsid w:val="41D4CAA9"/>
    <w:rsid w:val="4258B712"/>
    <w:rsid w:val="42969FD2"/>
    <w:rsid w:val="42D8020B"/>
    <w:rsid w:val="4373833A"/>
    <w:rsid w:val="43C7FBC0"/>
    <w:rsid w:val="453374A0"/>
    <w:rsid w:val="4589A666"/>
    <w:rsid w:val="4591C01C"/>
    <w:rsid w:val="46209EA6"/>
    <w:rsid w:val="4636AC02"/>
    <w:rsid w:val="469BBBBA"/>
    <w:rsid w:val="46AF62E6"/>
    <w:rsid w:val="46F972F0"/>
    <w:rsid w:val="4733672F"/>
    <w:rsid w:val="474703B1"/>
    <w:rsid w:val="47DA9BBF"/>
    <w:rsid w:val="481FC57F"/>
    <w:rsid w:val="486B7A09"/>
    <w:rsid w:val="48CD2FC2"/>
    <w:rsid w:val="499FC83D"/>
    <w:rsid w:val="49ED016A"/>
    <w:rsid w:val="4B13A71E"/>
    <w:rsid w:val="4B4B1A31"/>
    <w:rsid w:val="4B4D4DAC"/>
    <w:rsid w:val="4C0855A9"/>
    <w:rsid w:val="4C4A60B2"/>
    <w:rsid w:val="4CE459D7"/>
    <w:rsid w:val="4D102742"/>
    <w:rsid w:val="4D349359"/>
    <w:rsid w:val="4D53BD6B"/>
    <w:rsid w:val="4D7D3C1B"/>
    <w:rsid w:val="4DCF31FE"/>
    <w:rsid w:val="4E855410"/>
    <w:rsid w:val="4F02500D"/>
    <w:rsid w:val="4F73EC04"/>
    <w:rsid w:val="4FF22DB6"/>
    <w:rsid w:val="506E9F63"/>
    <w:rsid w:val="507E93A4"/>
    <w:rsid w:val="508D5BCB"/>
    <w:rsid w:val="50AC0E6E"/>
    <w:rsid w:val="511F48BE"/>
    <w:rsid w:val="51258AC3"/>
    <w:rsid w:val="513D515F"/>
    <w:rsid w:val="51813F07"/>
    <w:rsid w:val="5184B192"/>
    <w:rsid w:val="518D3A33"/>
    <w:rsid w:val="51DE6234"/>
    <w:rsid w:val="52288F54"/>
    <w:rsid w:val="524D436C"/>
    <w:rsid w:val="52A36D6A"/>
    <w:rsid w:val="52B1B3E4"/>
    <w:rsid w:val="52F73523"/>
    <w:rsid w:val="530F6ABE"/>
    <w:rsid w:val="533B6EF1"/>
    <w:rsid w:val="53F5F285"/>
    <w:rsid w:val="540EB379"/>
    <w:rsid w:val="542D9D52"/>
    <w:rsid w:val="545216D1"/>
    <w:rsid w:val="5496AAE0"/>
    <w:rsid w:val="54CACAD7"/>
    <w:rsid w:val="54E2064E"/>
    <w:rsid w:val="5568B514"/>
    <w:rsid w:val="561F08FC"/>
    <w:rsid w:val="5650990A"/>
    <w:rsid w:val="56A00D35"/>
    <w:rsid w:val="57ACEB5D"/>
    <w:rsid w:val="58FB0DFB"/>
    <w:rsid w:val="5907A751"/>
    <w:rsid w:val="5975B940"/>
    <w:rsid w:val="59899B8D"/>
    <w:rsid w:val="59C6404F"/>
    <w:rsid w:val="5B34839C"/>
    <w:rsid w:val="5B9A08F4"/>
    <w:rsid w:val="5BE39EF9"/>
    <w:rsid w:val="5C1405A9"/>
    <w:rsid w:val="5C30F57D"/>
    <w:rsid w:val="5C9968D1"/>
    <w:rsid w:val="5D9F62BA"/>
    <w:rsid w:val="5E247054"/>
    <w:rsid w:val="5E2FDC5D"/>
    <w:rsid w:val="5E7666E3"/>
    <w:rsid w:val="5F0D5F23"/>
    <w:rsid w:val="5F340FDE"/>
    <w:rsid w:val="5FC3C033"/>
    <w:rsid w:val="5FE0B0D3"/>
    <w:rsid w:val="6019F1F9"/>
    <w:rsid w:val="602DEC87"/>
    <w:rsid w:val="6079B73C"/>
    <w:rsid w:val="60E74234"/>
    <w:rsid w:val="612BD47C"/>
    <w:rsid w:val="61B41F9D"/>
    <w:rsid w:val="622CD598"/>
    <w:rsid w:val="62678F1A"/>
    <w:rsid w:val="62C081A0"/>
    <w:rsid w:val="640D453F"/>
    <w:rsid w:val="6452CF0F"/>
    <w:rsid w:val="6459F5E8"/>
    <w:rsid w:val="6481B1CD"/>
    <w:rsid w:val="64B88FFE"/>
    <w:rsid w:val="64CB1F44"/>
    <w:rsid w:val="64D46D90"/>
    <w:rsid w:val="6549892F"/>
    <w:rsid w:val="6639BF52"/>
    <w:rsid w:val="6653D7A1"/>
    <w:rsid w:val="665A39F2"/>
    <w:rsid w:val="6679F0E4"/>
    <w:rsid w:val="66AD3CFB"/>
    <w:rsid w:val="67D01EE9"/>
    <w:rsid w:val="68AACD74"/>
    <w:rsid w:val="69391C08"/>
    <w:rsid w:val="694B2128"/>
    <w:rsid w:val="694B3F5D"/>
    <w:rsid w:val="69E480A5"/>
    <w:rsid w:val="6A87E370"/>
    <w:rsid w:val="6B0C9AC4"/>
    <w:rsid w:val="6B5F40B5"/>
    <w:rsid w:val="6BE644C6"/>
    <w:rsid w:val="6C0376F1"/>
    <w:rsid w:val="6C47C268"/>
    <w:rsid w:val="6C596827"/>
    <w:rsid w:val="6C949439"/>
    <w:rsid w:val="6CB3AE13"/>
    <w:rsid w:val="6F57DBD0"/>
    <w:rsid w:val="702BB7CF"/>
    <w:rsid w:val="70488BC1"/>
    <w:rsid w:val="7061B00C"/>
    <w:rsid w:val="7061D8A2"/>
    <w:rsid w:val="70978CF8"/>
    <w:rsid w:val="710EEB90"/>
    <w:rsid w:val="713E9E47"/>
    <w:rsid w:val="7186E308"/>
    <w:rsid w:val="71A055C7"/>
    <w:rsid w:val="721CC2DD"/>
    <w:rsid w:val="72D640C3"/>
    <w:rsid w:val="73A2FA81"/>
    <w:rsid w:val="73BF867A"/>
    <w:rsid w:val="73E52EE9"/>
    <w:rsid w:val="74970C51"/>
    <w:rsid w:val="74D9BAF6"/>
    <w:rsid w:val="7503C33C"/>
    <w:rsid w:val="7540D9D4"/>
    <w:rsid w:val="75EB9DAD"/>
    <w:rsid w:val="76494B2A"/>
    <w:rsid w:val="777FB359"/>
    <w:rsid w:val="77B631F8"/>
    <w:rsid w:val="78A70CE5"/>
    <w:rsid w:val="78C0CD50"/>
    <w:rsid w:val="78F417A5"/>
    <w:rsid w:val="79422848"/>
    <w:rsid w:val="7951CF88"/>
    <w:rsid w:val="79711F03"/>
    <w:rsid w:val="798CDCC9"/>
    <w:rsid w:val="799F7D4B"/>
    <w:rsid w:val="79C3F6CA"/>
    <w:rsid w:val="7A3E9F3F"/>
    <w:rsid w:val="7AE989EE"/>
    <w:rsid w:val="7B05CE07"/>
    <w:rsid w:val="7B5E0986"/>
    <w:rsid w:val="7B7C85F5"/>
    <w:rsid w:val="7B925C1B"/>
    <w:rsid w:val="7BEB09A2"/>
    <w:rsid w:val="7C9B10C3"/>
    <w:rsid w:val="7CDBB194"/>
    <w:rsid w:val="7D185656"/>
    <w:rsid w:val="7E52A3CF"/>
    <w:rsid w:val="7E7103F4"/>
    <w:rsid w:val="7EAD9AF2"/>
    <w:rsid w:val="7F2F36A3"/>
    <w:rsid w:val="7F40EC64"/>
    <w:rsid w:val="7FF8272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3E0105BF"/>
  <w15:chartTrackingRefBased/>
  <w15:docId w15:val="{89CC8864-6B00-4961-ABAE-0E4B0AEF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DBE"/>
    <w:pPr>
      <w:jc w:val="both"/>
    </w:pPr>
    <w:rPr>
      <w:sz w:val="22"/>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unhideWhenUsed/>
    <w:qFormat/>
    <w:rsid w:val="0087460F"/>
    <w:pPr>
      <w:keepNext/>
      <w:keepLines/>
      <w:numPr>
        <w:ilvl w:val="1"/>
        <w:numId w:val="18"/>
      </w:numPr>
      <w:spacing w:before="40"/>
      <w:outlineLvl w:val="1"/>
    </w:pPr>
    <w:rPr>
      <w:rFonts w:eastAsiaTheme="majorEastAsia" w:cstheme="majorBidi"/>
      <w:color w:val="000000" w:themeColor="text1"/>
      <w:sz w:val="24"/>
      <w:szCs w:val="26"/>
    </w:rPr>
  </w:style>
  <w:style w:type="paragraph" w:styleId="Heading3">
    <w:name w:val="heading 3"/>
    <w:basedOn w:val="Normal"/>
    <w:next w:val="Normal"/>
    <w:link w:val="Heading3Char"/>
    <w:unhideWhenUsed/>
    <w:qFormat/>
    <w:rsid w:val="00CE7DB7"/>
    <w:pPr>
      <w:keepNext/>
      <w:numPr>
        <w:ilvl w:val="2"/>
        <w:numId w:val="18"/>
      </w:numPr>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210C52"/>
    <w:pPr>
      <w:keepNext/>
      <w:keepLines/>
      <w:numPr>
        <w:ilvl w:val="3"/>
        <w:numId w:val="1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210C52"/>
    <w:pPr>
      <w:keepNext/>
      <w:keepLines/>
      <w:numPr>
        <w:ilvl w:val="4"/>
        <w:numId w:val="1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65F2B"/>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6"/>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0"/>
        <w:numId w:val="24"/>
      </w:numPr>
      <w:tabs>
        <w:tab w:val="num" w:pos="720"/>
        <w:tab w:val="left" w:pos="1440"/>
      </w:tabs>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rsid w:val="00195C94"/>
    <w:pPr>
      <w:numPr>
        <w:ilvl w:val="2"/>
        <w:numId w:val="25"/>
      </w:numPr>
    </w:pPr>
    <w:rPr>
      <w:i/>
    </w:rPr>
  </w:style>
  <w:style w:type="paragraph" w:customStyle="1" w:styleId="Listabc">
    <w:name w:val="List_a_b_c"/>
    <w:pPr>
      <w:numPr>
        <w:ilvl w:val="7"/>
        <w:numId w:val="1"/>
      </w:numPr>
      <w:spacing w:after="240"/>
    </w:pPr>
    <w:rPr>
      <w:noProof/>
      <w:sz w:val="22"/>
      <w:lang w:val="en-AU" w:eastAsia="en-US"/>
    </w:rPr>
  </w:style>
  <w:style w:type="paragraph" w:customStyle="1" w:styleId="List123">
    <w:name w:val="List_1_2_3"/>
    <w:basedOn w:val="Normal"/>
    <w:pPr>
      <w:numPr>
        <w:numId w:val="2"/>
      </w:numPr>
      <w:spacing w:after="240"/>
    </w:pPr>
  </w:style>
  <w:style w:type="paragraph" w:customStyle="1" w:styleId="List-">
    <w:name w:val="List_-"/>
    <w:basedOn w:val="Normal"/>
    <w:pPr>
      <w:numPr>
        <w:numId w:val="3"/>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B01A2B"/>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B01A2B"/>
    <w:rPr>
      <w:rFonts w:ascii="Tahoma" w:hAnsi="Tahoma" w:cs="Tahoma"/>
      <w:sz w:val="16"/>
      <w:szCs w:val="16"/>
      <w:lang w:val="en-GB" w:eastAsia="en-US"/>
    </w:rPr>
  </w:style>
  <w:style w:type="character" w:styleId="Hyperlink">
    <w:name w:val="Hyperlink"/>
    <w:rsid w:val="00123C20"/>
    <w:rPr>
      <w:color w:val="0000FF"/>
      <w:u w:val="single"/>
    </w:rPr>
  </w:style>
  <w:style w:type="character" w:styleId="CommentReference">
    <w:name w:val="annotation reference"/>
    <w:rsid w:val="00F0451E"/>
    <w:rPr>
      <w:sz w:val="16"/>
      <w:szCs w:val="16"/>
    </w:rPr>
  </w:style>
  <w:style w:type="paragraph" w:styleId="CommentText">
    <w:name w:val="annotation text"/>
    <w:basedOn w:val="Normal"/>
    <w:link w:val="CommentTextChar"/>
    <w:rsid w:val="00F0451E"/>
    <w:rPr>
      <w:sz w:val="20"/>
    </w:rPr>
  </w:style>
  <w:style w:type="character" w:customStyle="1" w:styleId="CommentTextChar">
    <w:name w:val="Comment Text Char"/>
    <w:link w:val="CommentText"/>
    <w:rsid w:val="00F0451E"/>
    <w:rPr>
      <w:lang w:val="en-GB" w:eastAsia="en-US"/>
    </w:rPr>
  </w:style>
  <w:style w:type="paragraph" w:styleId="CommentSubject">
    <w:name w:val="annotation subject"/>
    <w:basedOn w:val="CommentText"/>
    <w:next w:val="CommentText"/>
    <w:link w:val="CommentSubjectChar"/>
    <w:rsid w:val="00F0451E"/>
    <w:rPr>
      <w:b/>
      <w:bCs/>
    </w:rPr>
  </w:style>
  <w:style w:type="character" w:customStyle="1" w:styleId="CommentSubjectChar">
    <w:name w:val="Comment Subject Char"/>
    <w:link w:val="CommentSubject"/>
    <w:rsid w:val="00F0451E"/>
    <w:rPr>
      <w:b/>
      <w:bCs/>
      <w:lang w:val="en-GB" w:eastAsia="en-US"/>
    </w:rPr>
  </w:style>
  <w:style w:type="paragraph" w:customStyle="1" w:styleId="Title1">
    <w:name w:val="Title 1"/>
    <w:basedOn w:val="Normal"/>
    <w:next w:val="Normal"/>
    <w:rsid w:val="00EA2656"/>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pPr>
    <w:rPr>
      <w:caps/>
      <w:sz w:val="28"/>
    </w:rPr>
  </w:style>
  <w:style w:type="paragraph" w:customStyle="1" w:styleId="Title4">
    <w:name w:val="Title 4"/>
    <w:basedOn w:val="Normal"/>
    <w:next w:val="Heading1"/>
    <w:rsid w:val="00EA2656"/>
    <w:pPr>
      <w:tabs>
        <w:tab w:val="left" w:pos="1134"/>
        <w:tab w:val="left" w:pos="1871"/>
        <w:tab w:val="left" w:pos="2268"/>
      </w:tabs>
      <w:spacing w:before="240"/>
      <w:jc w:val="center"/>
    </w:pPr>
    <w:rPr>
      <w:b/>
      <w:sz w:val="28"/>
    </w:rPr>
  </w:style>
  <w:style w:type="paragraph" w:customStyle="1" w:styleId="Tabletext">
    <w:name w:val="Table_text"/>
    <w:basedOn w:val="Normal"/>
    <w:link w:val="TabletextChar"/>
    <w:qFormat/>
    <w:rsid w:val="0009600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sz w:val="20"/>
    </w:rPr>
  </w:style>
  <w:style w:type="character" w:styleId="FootnoteReference">
    <w:name w:val="footnote reference"/>
    <w:aliases w:val="Footnote Reference/,Appel note de bas de p,Style 12,(NECG) Footnote Reference,Style 124,Footnote symbol,o,fr,Style 13,FR,Style 17,Appel note de bas de p + 11 pt,Italic,Appel note de bas de p1,Appel note de bas de p2,Footnote,Ref,R"/>
    <w:qFormat/>
    <w:rsid w:val="00096006"/>
    <w:rPr>
      <w:position w:val="6"/>
      <w:sz w:val="18"/>
    </w:rPr>
  </w:style>
  <w:style w:type="paragraph" w:styleId="FootnoteText">
    <w:name w:val="footnote text"/>
    <w:aliases w:val="DNV-FT,ALTS FOOTNOTE,Footnote Text Char1,Footnote Text Char Char1,Footnote Text Char4 Char Char,Footnote Text Char1 Char1 Char1 Char,Footnote Text Char Char1 Char1 Char Char,Footnote Text Char1 Char1 Char1 Char Char Char1,DN,footnote text"/>
    <w:basedOn w:val="Normal"/>
    <w:link w:val="FootnoteTextChar"/>
    <w:qFormat/>
    <w:rsid w:val="00096006"/>
    <w:pPr>
      <w:keepLines/>
      <w:tabs>
        <w:tab w:val="left" w:pos="255"/>
        <w:tab w:val="left" w:pos="1134"/>
        <w:tab w:val="left" w:pos="1871"/>
        <w:tab w:val="left" w:pos="2268"/>
      </w:tabs>
      <w:overflowPunct w:val="0"/>
      <w:autoSpaceDE w:val="0"/>
      <w:autoSpaceDN w:val="0"/>
      <w:adjustRightInd w:val="0"/>
      <w:spacing w:before="120"/>
      <w:jc w:val="left"/>
      <w:textAlignment w:val="baseline"/>
    </w:pPr>
    <w:rPr>
      <w:rFonts w:eastAsia="SimSun"/>
      <w:sz w:val="24"/>
    </w:rPr>
  </w:style>
  <w:style w:type="character" w:customStyle="1" w:styleId="FootnoteTextChar">
    <w:name w:val="Footnote Text Char"/>
    <w:aliases w:val="DNV-FT Char,ALTS FOOTNOTE Char,Footnote Text Char1 Char,Footnote Text Char Char1 Char,Footnote Text Char4 Char Char Char,Footnote Text Char1 Char1 Char1 Char Char,Footnote Text Char Char1 Char1 Char Char Char,DN Char"/>
    <w:link w:val="FootnoteText"/>
    <w:uiPriority w:val="99"/>
    <w:qFormat/>
    <w:rsid w:val="00096006"/>
    <w:rPr>
      <w:rFonts w:eastAsia="SimSun"/>
      <w:sz w:val="24"/>
      <w:lang w:val="en-GB"/>
    </w:rPr>
  </w:style>
  <w:style w:type="paragraph" w:customStyle="1" w:styleId="Tablehead">
    <w:name w:val="Table_head"/>
    <w:basedOn w:val="Normal"/>
    <w:link w:val="TableheadChar"/>
    <w:qFormat/>
    <w:rsid w:val="0009600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eastAsia="SimSun" w:hAnsi="Times New Roman Bold" w:cs="Times New Roman Bold"/>
      <w:b/>
      <w:sz w:val="20"/>
    </w:rPr>
  </w:style>
  <w:style w:type="table" w:styleId="TableGrid">
    <w:name w:val="Table Grid"/>
    <w:basedOn w:val="TableNormal"/>
    <w:rsid w:val="00096006"/>
    <w:rPr>
      <w:rFonts w:ascii="CG Times" w:eastAsia="SimSun"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link w:val="Tablehead"/>
    <w:locked/>
    <w:rsid w:val="00096006"/>
    <w:rPr>
      <w:rFonts w:ascii="Times New Roman Bold" w:eastAsia="SimSun" w:hAnsi="Times New Roman Bold" w:cs="Times New Roman Bold"/>
      <w:b/>
      <w:lang w:val="en-GB"/>
    </w:rPr>
  </w:style>
  <w:style w:type="character" w:customStyle="1" w:styleId="TabletextChar">
    <w:name w:val="Table_text Char"/>
    <w:link w:val="Tabletext"/>
    <w:qFormat/>
    <w:locked/>
    <w:rsid w:val="00096006"/>
    <w:rPr>
      <w:rFonts w:eastAsia="SimSun"/>
      <w:lang w:val="en-GB"/>
    </w:rPr>
  </w:style>
  <w:style w:type="paragraph" w:customStyle="1" w:styleId="Tabletitle">
    <w:name w:val="Table_title"/>
    <w:basedOn w:val="Normal"/>
    <w:next w:val="Tabletext"/>
    <w:link w:val="TabletitleChar"/>
    <w:rsid w:val="009515EE"/>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eastAsia="SimSun" w:hAnsi="Times New Roman Bold"/>
      <w:b/>
      <w:sz w:val="20"/>
    </w:rPr>
  </w:style>
  <w:style w:type="character" w:customStyle="1" w:styleId="TabletitleChar">
    <w:name w:val="Table_title Char"/>
    <w:link w:val="Tabletitle"/>
    <w:locked/>
    <w:rsid w:val="009515EE"/>
    <w:rPr>
      <w:rFonts w:ascii="Times New Roman Bold" w:eastAsia="SimSun" w:hAnsi="Times New Roman Bold"/>
      <w:b/>
      <w:lang w:val="en-GB"/>
    </w:rPr>
  </w:style>
  <w:style w:type="character" w:customStyle="1" w:styleId="Tablefreq">
    <w:name w:val="Table_freq"/>
    <w:rsid w:val="00657580"/>
    <w:rPr>
      <w:b/>
      <w:color w:val="auto"/>
      <w:sz w:val="20"/>
    </w:rPr>
  </w:style>
  <w:style w:type="paragraph" w:customStyle="1" w:styleId="TableTextS5">
    <w:name w:val="Table_TextS5"/>
    <w:basedOn w:val="Normal"/>
    <w:rsid w:val="00657580"/>
    <w:pPr>
      <w:tabs>
        <w:tab w:val="left" w:pos="170"/>
        <w:tab w:val="left" w:pos="567"/>
        <w:tab w:val="left" w:pos="737"/>
        <w:tab w:val="left" w:pos="2977"/>
        <w:tab w:val="left" w:pos="3266"/>
      </w:tabs>
      <w:overflowPunct w:val="0"/>
      <w:autoSpaceDE w:val="0"/>
      <w:autoSpaceDN w:val="0"/>
      <w:adjustRightInd w:val="0"/>
      <w:spacing w:before="40" w:after="40"/>
      <w:ind w:left="170" w:hanging="170"/>
      <w:jc w:val="left"/>
      <w:textAlignment w:val="baseline"/>
    </w:pPr>
    <w:rPr>
      <w:sz w:val="20"/>
    </w:rPr>
  </w:style>
  <w:style w:type="paragraph" w:styleId="ListParagraph">
    <w:name w:val="List Paragraph"/>
    <w:basedOn w:val="Normal"/>
    <w:uiPriority w:val="1"/>
    <w:qFormat/>
    <w:rsid w:val="001B6181"/>
    <w:pPr>
      <w:numPr>
        <w:numId w:val="4"/>
      </w:numPr>
      <w:contextualSpacing/>
      <w:jc w:val="left"/>
    </w:pPr>
    <w:rPr>
      <w:szCs w:val="24"/>
      <w:lang w:val="en-US"/>
    </w:rPr>
  </w:style>
  <w:style w:type="character" w:customStyle="1" w:styleId="HeaderChar">
    <w:name w:val="Header Char"/>
    <w:link w:val="Header"/>
    <w:uiPriority w:val="99"/>
    <w:rsid w:val="001B6181"/>
    <w:rPr>
      <w:sz w:val="22"/>
      <w:lang w:val="en-GB"/>
    </w:rPr>
  </w:style>
  <w:style w:type="paragraph" w:customStyle="1" w:styleId="ArtNo">
    <w:name w:val="Art_No"/>
    <w:basedOn w:val="Normal"/>
    <w:next w:val="Normal"/>
    <w:rsid w:val="008A494A"/>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Arttitle">
    <w:name w:val="Art_title"/>
    <w:basedOn w:val="Normal"/>
    <w:next w:val="Normal"/>
    <w:link w:val="ArttitleCar"/>
    <w:rsid w:val="008A494A"/>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8A494A"/>
    <w:rPr>
      <w:b/>
      <w:sz w:val="28"/>
      <w:lang w:val="en-GB"/>
    </w:rPr>
  </w:style>
  <w:style w:type="character" w:customStyle="1" w:styleId="href">
    <w:name w:val="href"/>
    <w:rsid w:val="008A494A"/>
  </w:style>
  <w:style w:type="paragraph" w:customStyle="1" w:styleId="ECCBulletsLv1">
    <w:name w:val="ECC Bullets Lv1"/>
    <w:basedOn w:val="Normal"/>
    <w:qFormat/>
    <w:rsid w:val="00261848"/>
    <w:pPr>
      <w:numPr>
        <w:numId w:val="5"/>
      </w:numPr>
      <w:tabs>
        <w:tab w:val="left" w:pos="340"/>
      </w:tabs>
      <w:spacing w:before="60"/>
    </w:pPr>
    <w:rPr>
      <w:rFonts w:ascii="Arial" w:eastAsia="Calibri" w:hAnsi="Arial"/>
      <w:sz w:val="20"/>
      <w:szCs w:val="22"/>
    </w:rPr>
  </w:style>
  <w:style w:type="paragraph" w:customStyle="1" w:styleId="ECCBulletsLv2">
    <w:name w:val="ECC Bullets Lv2"/>
    <w:basedOn w:val="ECCBulletsLv1"/>
    <w:rsid w:val="00261848"/>
    <w:pPr>
      <w:tabs>
        <w:tab w:val="clear" w:pos="340"/>
        <w:tab w:val="left" w:pos="680"/>
      </w:tabs>
    </w:pPr>
  </w:style>
  <w:style w:type="character" w:customStyle="1" w:styleId="ECCParagraph">
    <w:name w:val="ECC Paragraph"/>
    <w:uiPriority w:val="1"/>
    <w:qFormat/>
    <w:rsid w:val="00261848"/>
    <w:rPr>
      <w:rFonts w:ascii="Arial" w:hAnsi="Arial"/>
      <w:noProof w:val="0"/>
      <w:sz w:val="20"/>
      <w:bdr w:val="none" w:sz="0" w:space="0" w:color="auto"/>
      <w:lang w:val="en-GB"/>
    </w:rPr>
  </w:style>
  <w:style w:type="character" w:customStyle="1" w:styleId="Heading3Char">
    <w:name w:val="Heading 3 Char"/>
    <w:link w:val="Heading3"/>
    <w:rsid w:val="00CE7DB7"/>
    <w:rPr>
      <w:rFonts w:ascii="Calibri Light" w:hAnsi="Calibri Light"/>
      <w:b/>
      <w:bCs/>
      <w:sz w:val="26"/>
      <w:szCs w:val="26"/>
      <w:lang w:val="en-GB" w:eastAsia="en-US"/>
    </w:rPr>
  </w:style>
  <w:style w:type="paragraph" w:customStyle="1" w:styleId="Headingb">
    <w:name w:val="Heading_b"/>
    <w:basedOn w:val="Heading3"/>
    <w:next w:val="Normal"/>
    <w:qFormat/>
    <w:rsid w:val="00637384"/>
    <w:pPr>
      <w:keepLines/>
      <w:tabs>
        <w:tab w:val="left" w:pos="794"/>
        <w:tab w:val="left" w:pos="1191"/>
        <w:tab w:val="left" w:pos="1588"/>
        <w:tab w:val="left" w:pos="1985"/>
      </w:tabs>
      <w:overflowPunct w:val="0"/>
      <w:autoSpaceDE w:val="0"/>
      <w:autoSpaceDN w:val="0"/>
      <w:adjustRightInd w:val="0"/>
      <w:spacing w:before="160" w:after="0"/>
      <w:textAlignment w:val="baseline"/>
      <w:outlineLvl w:val="9"/>
    </w:pPr>
    <w:rPr>
      <w:rFonts w:ascii="Times New Roman" w:hAnsi="Times New Roman"/>
      <w:bCs w:val="0"/>
      <w:sz w:val="24"/>
      <w:szCs w:val="20"/>
      <w:lang w:val="fr-FR"/>
    </w:rPr>
  </w:style>
  <w:style w:type="paragraph" w:customStyle="1" w:styleId="RecNo">
    <w:name w:val="Rec_No"/>
    <w:basedOn w:val="Normal"/>
    <w:next w:val="Rectitle"/>
    <w:rsid w:val="00637384"/>
    <w:pPr>
      <w:keepNext/>
      <w:keepLines/>
      <w:overflowPunct w:val="0"/>
      <w:autoSpaceDE w:val="0"/>
      <w:autoSpaceDN w:val="0"/>
      <w:adjustRightInd w:val="0"/>
      <w:spacing w:before="480"/>
      <w:jc w:val="center"/>
      <w:textAlignment w:val="baseline"/>
    </w:pPr>
    <w:rPr>
      <w:sz w:val="28"/>
      <w:lang w:val="fr-FR"/>
    </w:rPr>
  </w:style>
  <w:style w:type="paragraph" w:customStyle="1" w:styleId="Rectitle">
    <w:name w:val="Rec_title"/>
    <w:basedOn w:val="RecNo"/>
    <w:next w:val="Normal"/>
    <w:rsid w:val="00637384"/>
    <w:pPr>
      <w:spacing w:before="240"/>
    </w:pPr>
    <w:rPr>
      <w:rFonts w:ascii="Times New Roman Bold" w:hAnsi="Times New Roman Bold"/>
      <w:b/>
    </w:rPr>
  </w:style>
  <w:style w:type="paragraph" w:customStyle="1" w:styleId="Recdate">
    <w:name w:val="Rec_date"/>
    <w:basedOn w:val="Normal"/>
    <w:next w:val="Normal"/>
    <w:rsid w:val="00637384"/>
    <w:pPr>
      <w:keepNext/>
      <w:keepLines/>
      <w:overflowPunct w:val="0"/>
      <w:autoSpaceDE w:val="0"/>
      <w:autoSpaceDN w:val="0"/>
      <w:adjustRightInd w:val="0"/>
      <w:spacing w:before="120"/>
      <w:jc w:val="right"/>
      <w:textAlignment w:val="baseline"/>
    </w:pPr>
    <w:rPr>
      <w:lang w:val="fr-FR"/>
    </w:rPr>
  </w:style>
  <w:style w:type="character" w:customStyle="1" w:styleId="FooterChar">
    <w:name w:val="Footer Char"/>
    <w:link w:val="Footer"/>
    <w:uiPriority w:val="99"/>
    <w:rsid w:val="0094354D"/>
    <w:rPr>
      <w:sz w:val="22"/>
      <w:lang w:val="en-GB"/>
    </w:rPr>
  </w:style>
  <w:style w:type="numbering" w:customStyle="1" w:styleId="Style1">
    <w:name w:val="Style1"/>
    <w:rsid w:val="00254948"/>
    <w:pPr>
      <w:numPr>
        <w:numId w:val="6"/>
      </w:numPr>
    </w:pPr>
  </w:style>
  <w:style w:type="paragraph" w:customStyle="1" w:styleId="Default">
    <w:name w:val="Default"/>
    <w:rsid w:val="00865C3B"/>
    <w:pPr>
      <w:autoSpaceDE w:val="0"/>
      <w:autoSpaceDN w:val="0"/>
      <w:adjustRightInd w:val="0"/>
    </w:pPr>
    <w:rPr>
      <w:color w:val="000000"/>
      <w:sz w:val="24"/>
      <w:szCs w:val="24"/>
    </w:rPr>
  </w:style>
  <w:style w:type="character" w:customStyle="1" w:styleId="Heading2Char">
    <w:name w:val="Heading 2 Char"/>
    <w:basedOn w:val="DefaultParagraphFont"/>
    <w:link w:val="Heading2"/>
    <w:rsid w:val="0087460F"/>
    <w:rPr>
      <w:rFonts w:eastAsiaTheme="majorEastAsia" w:cstheme="majorBidi"/>
      <w:color w:val="000000" w:themeColor="text1"/>
      <w:sz w:val="24"/>
      <w:szCs w:val="26"/>
      <w:lang w:val="en-GB" w:eastAsia="en-US"/>
    </w:rPr>
  </w:style>
  <w:style w:type="character" w:customStyle="1" w:styleId="Heading4Char">
    <w:name w:val="Heading 4 Char"/>
    <w:basedOn w:val="DefaultParagraphFont"/>
    <w:link w:val="Heading4"/>
    <w:rsid w:val="00210C52"/>
    <w:rPr>
      <w:rFonts w:asciiTheme="majorHAnsi" w:eastAsiaTheme="majorEastAsia" w:hAnsiTheme="majorHAnsi" w:cstheme="majorBidi"/>
      <w:i/>
      <w:iCs/>
      <w:color w:val="2F5496" w:themeColor="accent1" w:themeShade="BF"/>
      <w:sz w:val="22"/>
      <w:lang w:val="en-GB" w:eastAsia="en-US"/>
    </w:rPr>
  </w:style>
  <w:style w:type="character" w:customStyle="1" w:styleId="Heading5Char">
    <w:name w:val="Heading 5 Char"/>
    <w:basedOn w:val="DefaultParagraphFont"/>
    <w:link w:val="Heading5"/>
    <w:rsid w:val="00210C52"/>
    <w:rPr>
      <w:rFonts w:asciiTheme="majorHAnsi" w:eastAsiaTheme="majorEastAsia" w:hAnsiTheme="majorHAnsi" w:cstheme="majorBidi"/>
      <w:color w:val="2F5496" w:themeColor="accent1" w:themeShade="BF"/>
      <w:sz w:val="22"/>
      <w:lang w:val="en-GB" w:eastAsia="en-US"/>
    </w:rPr>
  </w:style>
  <w:style w:type="character" w:customStyle="1" w:styleId="Heading6Char">
    <w:name w:val="Heading 6 Char"/>
    <w:basedOn w:val="DefaultParagraphFont"/>
    <w:link w:val="Heading6"/>
    <w:rsid w:val="00C65F2B"/>
    <w:rPr>
      <w:rFonts w:asciiTheme="majorHAnsi" w:eastAsiaTheme="majorEastAsia" w:hAnsiTheme="majorHAnsi" w:cstheme="majorBidi"/>
      <w:color w:val="1F3763" w:themeColor="accent1" w:themeShade="7F"/>
      <w:sz w:val="22"/>
      <w:lang w:val="en-GB" w:eastAsia="en-US"/>
    </w:rPr>
  </w:style>
  <w:style w:type="paragraph" w:customStyle="1" w:styleId="Style2">
    <w:name w:val="Style2"/>
    <w:basedOn w:val="ListParagraph"/>
    <w:qFormat/>
    <w:rsid w:val="00AA6DBE"/>
    <w:pPr>
      <w:numPr>
        <w:ilvl w:val="1"/>
        <w:numId w:val="8"/>
      </w:numPr>
      <w:autoSpaceDE w:val="0"/>
      <w:autoSpaceDN w:val="0"/>
      <w:adjustRightInd w:val="0"/>
      <w:spacing w:after="120"/>
      <w:ind w:firstLine="201"/>
      <w:contextualSpacing w:val="0"/>
      <w:jc w:val="both"/>
    </w:pPr>
    <w:rPr>
      <w:sz w:val="24"/>
      <w:lang w:val="en-CA" w:eastAsia="en-CA"/>
    </w:rPr>
  </w:style>
  <w:style w:type="paragraph" w:customStyle="1" w:styleId="Style3">
    <w:name w:val="Style3"/>
    <w:basedOn w:val="Heading2"/>
    <w:qFormat/>
    <w:rsid w:val="00836B4A"/>
    <w:pPr>
      <w:numPr>
        <w:ilvl w:val="0"/>
        <w:numId w:val="0"/>
      </w:numPr>
      <w:ind w:left="792" w:hanging="432"/>
    </w:pPr>
    <w:rPr>
      <w:color w:val="auto"/>
    </w:rPr>
  </w:style>
  <w:style w:type="paragraph" w:styleId="Revision">
    <w:name w:val="Revision"/>
    <w:hidden/>
    <w:uiPriority w:val="99"/>
    <w:semiHidden/>
    <w:rsid w:val="008A6F1C"/>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17698">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package" Target="embeddings/Microsoft_Word_Document.doc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package" Target="embeddings/Microsoft_Word_Document1.doc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package" Target="embeddings/Microsoft_Word_Document2.docx"/><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0363E-AA7A-496C-9128-829EAE2D6C15}">
  <ds:schemaRefs>
    <ds:schemaRef ds:uri="http://schemas.microsoft.com/office/2006/metadata/longProperties"/>
  </ds:schemaRefs>
</ds:datastoreItem>
</file>

<file path=customXml/itemProps2.xml><?xml version="1.0" encoding="utf-8"?>
<ds:datastoreItem xmlns:ds="http://schemas.openxmlformats.org/officeDocument/2006/customXml" ds:itemID="{CED35AE7-3C8E-4B68-9B2E-D2EE0432A0C5}"/>
</file>

<file path=customXml/itemProps3.xml><?xml version="1.0" encoding="utf-8"?>
<ds:datastoreItem xmlns:ds="http://schemas.openxmlformats.org/officeDocument/2006/customXml" ds:itemID="{ADA02476-859C-4452-A93A-9B472DE016A0}">
  <ds:schemaRefs>
    <ds:schemaRef ds:uri="http://schemas.openxmlformats.org/officeDocument/2006/bibliography"/>
  </ds:schemaRefs>
</ds:datastoreItem>
</file>

<file path=customXml/itemProps4.xml><?xml version="1.0" encoding="utf-8"?>
<ds:datastoreItem xmlns:ds="http://schemas.openxmlformats.org/officeDocument/2006/customXml" ds:itemID="{D32D077A-D27D-49DA-841F-47944732B2F9}">
  <ds:schemaRefs>
    <ds:schemaRef ds:uri="http://schemas.microsoft.com/sharepoint/v3/contenttype/forms"/>
  </ds:schemaRefs>
</ds:datastoreItem>
</file>

<file path=customXml/itemProps5.xml><?xml version="1.0" encoding="utf-8"?>
<ds:datastoreItem xmlns:ds="http://schemas.openxmlformats.org/officeDocument/2006/customXml" ds:itemID="{517B310F-9F71-481E-BF9E-237660D199ED}">
  <ds:schemaRefs>
    <ds:schemaRef ds:uri="http://purl.org/dc/elements/1.1/"/>
    <ds:schemaRef ds:uri="http://schemas.microsoft.com/office/2006/metadata/properties"/>
    <ds:schemaRef ds:uri="146cc8cb-de9d-4ef5-8dd6-0cad0190a09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244728ce-b602-4f7a-b659-540d5fd5b6b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ATMRPP_WG_WHL_1.dot</Template>
  <TotalTime>0</TotalTime>
  <Pages>25</Pages>
  <Words>8180</Words>
  <Characters>47366</Characters>
  <Application>Microsoft Office Word</Application>
  <DocSecurity>0</DocSecurity>
  <Lines>816</Lines>
  <Paragraphs>216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55330</CharactersWithSpaces>
  <SharedDoc>false</SharedDoc>
  <HLinks>
    <vt:vector size="114" baseType="variant">
      <vt:variant>
        <vt:i4>2883681</vt:i4>
      </vt:variant>
      <vt:variant>
        <vt:i4>54</vt:i4>
      </vt:variant>
      <vt:variant>
        <vt:i4>0</vt:i4>
      </vt:variant>
      <vt:variant>
        <vt:i4>5</vt:i4>
      </vt:variant>
      <vt:variant>
        <vt:lpwstr>https://www.itu.int/en/ITU-R/conferences/wrc/Pages/default.aspx</vt:lpwstr>
      </vt:variant>
      <vt:variant>
        <vt:lpwstr/>
      </vt:variant>
      <vt:variant>
        <vt:i4>5505095</vt:i4>
      </vt:variant>
      <vt:variant>
        <vt:i4>51</vt:i4>
      </vt:variant>
      <vt:variant>
        <vt:i4>0</vt:i4>
      </vt:variant>
      <vt:variant>
        <vt:i4>5</vt:i4>
      </vt:variant>
      <vt:variant>
        <vt:lpwstr>https://www.itu.int/en/ITU-R/study-groups</vt:lpwstr>
      </vt:variant>
      <vt:variant>
        <vt:lpwstr/>
      </vt:variant>
      <vt:variant>
        <vt:i4>3932194</vt:i4>
      </vt:variant>
      <vt:variant>
        <vt:i4>48</vt:i4>
      </vt:variant>
      <vt:variant>
        <vt:i4>0</vt:i4>
      </vt:variant>
      <vt:variant>
        <vt:i4>5</vt:i4>
      </vt:variant>
      <vt:variant>
        <vt:lpwstr>https://www.itu.int/en/ITU-R/conferences/RA</vt:lpwstr>
      </vt:variant>
      <vt:variant>
        <vt:lpwstr/>
      </vt:variant>
      <vt:variant>
        <vt:i4>1048656</vt:i4>
      </vt:variant>
      <vt:variant>
        <vt:i4>45</vt:i4>
      </vt:variant>
      <vt:variant>
        <vt:i4>0</vt:i4>
      </vt:variant>
      <vt:variant>
        <vt:i4>5</vt:i4>
      </vt:variant>
      <vt:variant>
        <vt:lpwstr>https://www.itu.int/pub/R-QUE/en</vt:lpwstr>
      </vt:variant>
      <vt:variant>
        <vt:lpwstr/>
      </vt:variant>
      <vt:variant>
        <vt:i4>6881392</vt:i4>
      </vt:variant>
      <vt:variant>
        <vt:i4>42</vt:i4>
      </vt:variant>
      <vt:variant>
        <vt:i4>0</vt:i4>
      </vt:variant>
      <vt:variant>
        <vt:i4>5</vt:i4>
      </vt:variant>
      <vt:variant>
        <vt:lpwstr>https://www.itu.int/ITU-R/go/br/en</vt:lpwstr>
      </vt:variant>
      <vt:variant>
        <vt:lpwstr/>
      </vt:variant>
      <vt:variant>
        <vt:i4>6160464</vt:i4>
      </vt:variant>
      <vt:variant>
        <vt:i4>39</vt:i4>
      </vt:variant>
      <vt:variant>
        <vt:i4>0</vt:i4>
      </vt:variant>
      <vt:variant>
        <vt:i4>5</vt:i4>
      </vt:variant>
      <vt:variant>
        <vt:lpwstr>https://www.itu.int/en/ITU-R/conferences/RRB</vt:lpwstr>
      </vt:variant>
      <vt:variant>
        <vt:lpwstr/>
      </vt:variant>
      <vt:variant>
        <vt:i4>7929959</vt:i4>
      </vt:variant>
      <vt:variant>
        <vt:i4>36</vt:i4>
      </vt:variant>
      <vt:variant>
        <vt:i4>0</vt:i4>
      </vt:variant>
      <vt:variant>
        <vt:i4>5</vt:i4>
      </vt:variant>
      <vt:variant>
        <vt:lpwstr>https://www.itu.int/pub/S-CONF-PLEN/en</vt:lpwstr>
      </vt:variant>
      <vt:variant>
        <vt:lpwstr/>
      </vt:variant>
      <vt:variant>
        <vt:i4>2359395</vt:i4>
      </vt:variant>
      <vt:variant>
        <vt:i4>33</vt:i4>
      </vt:variant>
      <vt:variant>
        <vt:i4>0</vt:i4>
      </vt:variant>
      <vt:variant>
        <vt:i4>5</vt:i4>
      </vt:variant>
      <vt:variant>
        <vt:lpwstr>https://www.itu.int/en/council</vt:lpwstr>
      </vt:variant>
      <vt:variant>
        <vt:lpwstr/>
      </vt:variant>
      <vt:variant>
        <vt:i4>8061033</vt:i4>
      </vt:variant>
      <vt:variant>
        <vt:i4>30</vt:i4>
      </vt:variant>
      <vt:variant>
        <vt:i4>0</vt:i4>
      </vt:variant>
      <vt:variant>
        <vt:i4>5</vt:i4>
      </vt:variant>
      <vt:variant>
        <vt:lpwstr>https://www.itu.int/pub/R-REG-RR/en</vt:lpwstr>
      </vt:variant>
      <vt:variant>
        <vt:lpwstr/>
      </vt:variant>
      <vt:variant>
        <vt:i4>2883681</vt:i4>
      </vt:variant>
      <vt:variant>
        <vt:i4>27</vt:i4>
      </vt:variant>
      <vt:variant>
        <vt:i4>0</vt:i4>
      </vt:variant>
      <vt:variant>
        <vt:i4>5</vt:i4>
      </vt:variant>
      <vt:variant>
        <vt:lpwstr>https://www.itu.int/en/ITU-R/conferences/wrc/Pages/default.aspx</vt:lpwstr>
      </vt:variant>
      <vt:variant>
        <vt:lpwstr/>
      </vt:variant>
      <vt:variant>
        <vt:i4>5505095</vt:i4>
      </vt:variant>
      <vt:variant>
        <vt:i4>24</vt:i4>
      </vt:variant>
      <vt:variant>
        <vt:i4>0</vt:i4>
      </vt:variant>
      <vt:variant>
        <vt:i4>5</vt:i4>
      </vt:variant>
      <vt:variant>
        <vt:lpwstr>https://www.itu.int/en/ITU-R/study-groups</vt:lpwstr>
      </vt:variant>
      <vt:variant>
        <vt:lpwstr/>
      </vt:variant>
      <vt:variant>
        <vt:i4>3932194</vt:i4>
      </vt:variant>
      <vt:variant>
        <vt:i4>21</vt:i4>
      </vt:variant>
      <vt:variant>
        <vt:i4>0</vt:i4>
      </vt:variant>
      <vt:variant>
        <vt:i4>5</vt:i4>
      </vt:variant>
      <vt:variant>
        <vt:lpwstr>https://www.itu.int/en/ITU-R/conferences/RA</vt:lpwstr>
      </vt:variant>
      <vt:variant>
        <vt:lpwstr/>
      </vt:variant>
      <vt:variant>
        <vt:i4>1048656</vt:i4>
      </vt:variant>
      <vt:variant>
        <vt:i4>18</vt:i4>
      </vt:variant>
      <vt:variant>
        <vt:i4>0</vt:i4>
      </vt:variant>
      <vt:variant>
        <vt:i4>5</vt:i4>
      </vt:variant>
      <vt:variant>
        <vt:lpwstr>https://www.itu.int/pub/R-QUE/en</vt:lpwstr>
      </vt:variant>
      <vt:variant>
        <vt:lpwstr/>
      </vt:variant>
      <vt:variant>
        <vt:i4>7929959</vt:i4>
      </vt:variant>
      <vt:variant>
        <vt:i4>15</vt:i4>
      </vt:variant>
      <vt:variant>
        <vt:i4>0</vt:i4>
      </vt:variant>
      <vt:variant>
        <vt:i4>5</vt:i4>
      </vt:variant>
      <vt:variant>
        <vt:lpwstr>https://www.itu.int/pub/S-CONF-PLEN/en</vt:lpwstr>
      </vt:variant>
      <vt:variant>
        <vt:lpwstr/>
      </vt:variant>
      <vt:variant>
        <vt:i4>131127</vt:i4>
      </vt:variant>
      <vt:variant>
        <vt:i4>12</vt:i4>
      </vt:variant>
      <vt:variant>
        <vt:i4>0</vt:i4>
      </vt:variant>
      <vt:variant>
        <vt:i4>5</vt:i4>
      </vt:variant>
      <vt:variant>
        <vt:lpwstr>https://www.itu.int/dms_pub/itu-r/oth/0c/0a/R0C0A00000D0041PDFE.pdf</vt:lpwstr>
      </vt:variant>
      <vt:variant>
        <vt:lpwstr/>
      </vt:variant>
      <vt:variant>
        <vt:i4>131127</vt:i4>
      </vt:variant>
      <vt:variant>
        <vt:i4>9</vt:i4>
      </vt:variant>
      <vt:variant>
        <vt:i4>0</vt:i4>
      </vt:variant>
      <vt:variant>
        <vt:i4>5</vt:i4>
      </vt:variant>
      <vt:variant>
        <vt:lpwstr>https://www.itu.int/dms_pub/itu-r/oth/0c/0a/R0C0A00000D0041PDFE.pdf</vt:lpwstr>
      </vt:variant>
      <vt:variant>
        <vt:lpwstr/>
      </vt:variant>
      <vt:variant>
        <vt:i4>2883681</vt:i4>
      </vt:variant>
      <vt:variant>
        <vt:i4>6</vt:i4>
      </vt:variant>
      <vt:variant>
        <vt:i4>0</vt:i4>
      </vt:variant>
      <vt:variant>
        <vt:i4>5</vt:i4>
      </vt:variant>
      <vt:variant>
        <vt:lpwstr>https://www.itu.int/en/ITU-R/conferences/wrc/Pages/default.aspx</vt:lpwstr>
      </vt:variant>
      <vt:variant>
        <vt:lpwstr/>
      </vt:variant>
      <vt:variant>
        <vt:i4>2883681</vt:i4>
      </vt:variant>
      <vt:variant>
        <vt:i4>3</vt:i4>
      </vt:variant>
      <vt:variant>
        <vt:i4>0</vt:i4>
      </vt:variant>
      <vt:variant>
        <vt:i4>5</vt:i4>
      </vt:variant>
      <vt:variant>
        <vt:lpwstr>https://www.itu.int/en/ITU-R/conferences/wrc/Pages/default.aspx</vt:lpwstr>
      </vt:variant>
      <vt:variant>
        <vt:lpwstr/>
      </vt:variant>
      <vt:variant>
        <vt:i4>4259923</vt:i4>
      </vt:variant>
      <vt:variant>
        <vt:i4>0</vt:i4>
      </vt:variant>
      <vt:variant>
        <vt:i4>0</vt:i4>
      </vt:variant>
      <vt:variant>
        <vt:i4>5</vt:i4>
      </vt:variant>
      <vt:variant>
        <vt:lpwstr>https://www.itu.int/pub/R-REC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2</cp:revision>
  <cp:lastPrinted>2024-01-24T14:20:00Z</cp:lastPrinted>
  <dcterms:created xsi:type="dcterms:W3CDTF">2024-01-30T15:07:00Z</dcterms:created>
  <dcterms:modified xsi:type="dcterms:W3CDTF">2024-01-30T15:07:00Z</dcterms:modified>
  <cp:contentStatus>Reviewed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4de3286e4404d308169bd1bdc29a935">
    <vt:lpwstr>Proprietary / Exclusif|a9d36c23-cfa8-4bda-ad55-10e31d671e63</vt:lpwstr>
  </property>
  <property fmtid="{D5CDD505-2E9C-101B-9397-08002B2CF9AE}" pid="3" name="TaxCatchAll">
    <vt:lpwstr>1;#Proprietary / Exclusif</vt:lpwstr>
  </property>
  <property fmtid="{D5CDD505-2E9C-101B-9397-08002B2CF9AE}" pid="4" name="lcf76f155ced4ddcb4097134ff3c332f">
    <vt:lpwstr/>
  </property>
  <property fmtid="{D5CDD505-2E9C-101B-9397-08002B2CF9AE}" pid="5" name="MSIP_Label_2cbe7761-2aac-44f7-8abe-d090d72647bf_Enabled">
    <vt:lpwstr>true</vt:lpwstr>
  </property>
  <property fmtid="{D5CDD505-2E9C-101B-9397-08002B2CF9AE}" pid="6" name="MSIP_Label_2cbe7761-2aac-44f7-8abe-d090d72647bf_SetDate">
    <vt:lpwstr>2024-01-03T17:36:23Z</vt:lpwstr>
  </property>
  <property fmtid="{D5CDD505-2E9C-101B-9397-08002B2CF9AE}" pid="7" name="MSIP_Label_2cbe7761-2aac-44f7-8abe-d090d72647bf_Method">
    <vt:lpwstr>Standard</vt:lpwstr>
  </property>
  <property fmtid="{D5CDD505-2E9C-101B-9397-08002B2CF9AE}" pid="8" name="MSIP_Label_2cbe7761-2aac-44f7-8abe-d090d72647bf_Name">
    <vt:lpwstr>Proprietary Files</vt:lpwstr>
  </property>
  <property fmtid="{D5CDD505-2E9C-101B-9397-08002B2CF9AE}" pid="9" name="MSIP_Label_2cbe7761-2aac-44f7-8abe-d090d72647bf_SiteId">
    <vt:lpwstr>6ddf65e7-9232-4a19-bb68-a2dbf5ea5a74</vt:lpwstr>
  </property>
  <property fmtid="{D5CDD505-2E9C-101B-9397-08002B2CF9AE}" pid="10" name="MSIP_Label_2cbe7761-2aac-44f7-8abe-d090d72647bf_ActionId">
    <vt:lpwstr>d76a62b0-93a7-40fc-940e-eb3a7dd85659</vt:lpwstr>
  </property>
  <property fmtid="{D5CDD505-2E9C-101B-9397-08002B2CF9AE}" pid="11" name="MSIP_Label_2cbe7761-2aac-44f7-8abe-d090d72647bf_ContentBits">
    <vt:lpwstr>1</vt:lpwstr>
  </property>
  <property fmtid="{D5CDD505-2E9C-101B-9397-08002B2CF9AE}" pid="12" name="SecurityClassification">
    <vt:lpwstr>1;#Proprietary / Exclusif|a9d36c23-cfa8-4bda-ad55-10e31d671e63</vt:lpwstr>
  </property>
  <property fmtid="{D5CDD505-2E9C-101B-9397-08002B2CF9AE}" pid="13" name="ContentTypeId">
    <vt:lpwstr>0x010100B372B09A9A77C4438999FF1325BEF759</vt:lpwstr>
  </property>
  <property fmtid="{D5CDD505-2E9C-101B-9397-08002B2CF9AE}" pid="14" name="MediaServiceImageTags">
    <vt:lpwstr/>
  </property>
</Properties>
</file>