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tblpY="1"/>
        <w:tblOverlap w:val="never"/>
        <w:tblW w:w="9576"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shd w:val="clear" w:color="auto" w:fill="FFFFFF"/>
        <w:tblCellMar>
          <w:left w:w="0" w:type="dxa"/>
          <w:right w:w="115" w:type="dxa"/>
        </w:tblCellMar>
        <w:tblLook w:val="01E0" w:firstRow="1" w:lastRow="1" w:firstColumn="1" w:lastColumn="1" w:noHBand="0" w:noVBand="0"/>
      </w:tblPr>
      <w:tblGrid>
        <w:gridCol w:w="1915"/>
        <w:gridCol w:w="3895"/>
        <w:gridCol w:w="3766"/>
      </w:tblGrid>
      <w:tr w:rsidR="00DA52CB" w14:paraId="19DE011D" w14:textId="77777777">
        <w:trPr>
          <w:trHeight w:val="1790"/>
        </w:trPr>
        <w:tc>
          <w:tcPr>
            <w:tcW w:w="1915" w:type="dxa"/>
            <w:shd w:val="clear" w:color="auto" w:fill="FFFFFF"/>
          </w:tcPr>
          <w:p w14:paraId="49814456" w14:textId="77777777" w:rsidR="00DA52CB" w:rsidRDefault="00305BCF" w:rsidP="007F3715">
            <w:bookmarkStart w:id="0" w:name="logo"/>
            <w:r>
              <w:rPr>
                <w:noProof/>
                <w:lang w:val="en-CA" w:eastAsia="zh-CN"/>
              </w:rPr>
              <w:drawing>
                <wp:inline distT="0" distB="0" distL="0" distR="0" wp14:anchorId="17F625DE" wp14:editId="591777F5">
                  <wp:extent cx="1085850" cy="876300"/>
                  <wp:effectExtent l="19050" t="0" r="0" b="0"/>
                  <wp:docPr id="1" name="Picture 1" descr="ICAO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AOBIG"/>
                          <pic:cNvPicPr>
                            <a:picLocks noChangeAspect="1" noChangeArrowheads="1"/>
                          </pic:cNvPicPr>
                        </pic:nvPicPr>
                        <pic:blipFill>
                          <a:blip r:embed="rId11"/>
                          <a:srcRect/>
                          <a:stretch>
                            <a:fillRect/>
                          </a:stretch>
                        </pic:blipFill>
                        <pic:spPr bwMode="auto">
                          <a:xfrm>
                            <a:off x="0" y="0"/>
                            <a:ext cx="1085850" cy="876300"/>
                          </a:xfrm>
                          <a:prstGeom prst="rect">
                            <a:avLst/>
                          </a:prstGeom>
                          <a:noFill/>
                          <a:ln w="9525">
                            <a:noFill/>
                            <a:miter lim="800000"/>
                            <a:headEnd/>
                            <a:tailEnd/>
                          </a:ln>
                        </pic:spPr>
                      </pic:pic>
                    </a:graphicData>
                  </a:graphic>
                </wp:inline>
              </w:drawing>
            </w:r>
            <w:bookmarkEnd w:id="0"/>
          </w:p>
        </w:tc>
        <w:tc>
          <w:tcPr>
            <w:tcW w:w="3895" w:type="dxa"/>
            <w:shd w:val="clear" w:color="auto" w:fill="FFFFFF"/>
            <w:tcMar>
              <w:right w:w="0" w:type="dxa"/>
            </w:tcMar>
          </w:tcPr>
          <w:p w14:paraId="7F2771E7" w14:textId="77777777" w:rsidR="007F3715" w:rsidRDefault="00566053" w:rsidP="00DA52CB">
            <w:pPr>
              <w:rPr>
                <w:rFonts w:ascii="Arial" w:hAnsi="Arial" w:cs="Arial"/>
                <w:szCs w:val="22"/>
              </w:rPr>
            </w:pPr>
            <w:r>
              <w:rPr>
                <w:rFonts w:ascii="Arial" w:hAnsi="Arial" w:cs="Arial"/>
                <w:noProof/>
                <w:szCs w:val="22"/>
                <w:lang w:val="en-CA" w:eastAsia="zh-CN"/>
              </w:rPr>
              <mc:AlternateContent>
                <mc:Choice Requires="wps">
                  <w:drawing>
                    <wp:anchor distT="0" distB="0" distL="114300" distR="114300" simplePos="0" relativeHeight="251658240" behindDoc="0" locked="0" layoutInCell="1" allowOverlap="1" wp14:anchorId="7461E8B0" wp14:editId="6B289D59">
                      <wp:simplePos x="0" y="0"/>
                      <wp:positionH relativeFrom="column">
                        <wp:posOffset>12700</wp:posOffset>
                      </wp:positionH>
                      <wp:positionV relativeFrom="paragraph">
                        <wp:posOffset>342900</wp:posOffset>
                      </wp:positionV>
                      <wp:extent cx="2400300" cy="0"/>
                      <wp:effectExtent l="12700" t="9525" r="6350" b="952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849B64"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7pt" to="190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"/>
                  </w:pict>
                </mc:Fallback>
              </mc:AlternateContent>
            </w:r>
          </w:p>
          <w:p w14:paraId="2749A2E1" w14:textId="77777777" w:rsidR="00DA52CB" w:rsidRDefault="007F3715" w:rsidP="00DA52CB">
            <w:pPr>
              <w:rPr>
                <w:rFonts w:ascii="Arial" w:hAnsi="Arial" w:cs="Arial"/>
                <w:szCs w:val="22"/>
              </w:rPr>
            </w:pPr>
            <w:r>
              <w:rPr>
                <w:rFonts w:ascii="Arial" w:hAnsi="Arial" w:cs="Arial"/>
                <w:szCs w:val="22"/>
              </w:rPr>
              <w:t>International Civil Aviation Organization</w:t>
            </w:r>
          </w:p>
          <w:p w14:paraId="4EFA643C" w14:textId="77777777" w:rsidR="007F3715" w:rsidRDefault="007F3715" w:rsidP="00DA52CB">
            <w:pPr>
              <w:rPr>
                <w:rFonts w:ascii="Arial" w:hAnsi="Arial" w:cs="Arial"/>
                <w:szCs w:val="22"/>
              </w:rPr>
            </w:pPr>
          </w:p>
          <w:p w14:paraId="76E42B1C" w14:textId="77777777" w:rsidR="007F3715" w:rsidRPr="007F3715" w:rsidRDefault="007F3715" w:rsidP="00DA52CB">
            <w:pPr>
              <w:rPr>
                <w:rFonts w:ascii="Arial" w:hAnsi="Arial" w:cs="Arial"/>
                <w:b/>
                <w:sz w:val="24"/>
                <w:szCs w:val="22"/>
              </w:rPr>
            </w:pPr>
            <w:r>
              <w:rPr>
                <w:rFonts w:ascii="Arial" w:hAnsi="Arial" w:cs="Arial"/>
                <w:b/>
                <w:sz w:val="24"/>
                <w:szCs w:val="22"/>
              </w:rPr>
              <w:t>WORKING PAPER</w:t>
            </w:r>
          </w:p>
        </w:tc>
        <w:tc>
          <w:tcPr>
            <w:tcW w:w="3766" w:type="dxa"/>
            <w:shd w:val="clear" w:color="auto" w:fill="FFFFFF"/>
          </w:tcPr>
          <w:tbl>
            <w:tblPr>
              <w:tblStyle w:val="TableGrid"/>
              <w:tblW w:w="0" w:type="auto"/>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2184"/>
            </w:tblGrid>
            <w:tr w:rsidR="00DA52CB" w14:paraId="6EFF1C3C" w14:textId="77777777" w:rsidTr="00F26CCC">
              <w:trPr>
                <w:jc w:val="right"/>
              </w:trPr>
              <w:tc>
                <w:tcPr>
                  <w:tcW w:w="0" w:type="auto"/>
                </w:tcPr>
                <w:p w14:paraId="2A56BECB" w14:textId="6DF6A38A" w:rsidR="00DA52CB" w:rsidRPr="00D17232" w:rsidRDefault="00B50D33" w:rsidP="008C62E6">
                  <w:pPr>
                    <w:framePr w:hSpace="180" w:wrap="around" w:vAnchor="text" w:hAnchor="text" w:y="1"/>
                    <w:suppressOverlap/>
                    <w:jc w:val="left"/>
                    <w:rPr>
                      <w:szCs w:val="22"/>
                    </w:rPr>
                  </w:pPr>
                  <w:r>
                    <w:rPr>
                      <w:szCs w:val="22"/>
                    </w:rPr>
                    <w:t>FSMP-WG/</w:t>
                  </w:r>
                  <w:r w:rsidR="000F09A3">
                    <w:rPr>
                      <w:szCs w:val="22"/>
                    </w:rPr>
                    <w:t>13</w:t>
                  </w:r>
                  <w:r w:rsidR="004231D7">
                    <w:rPr>
                      <w:szCs w:val="22"/>
                    </w:rPr>
                    <w:t>-WP/</w:t>
                  </w:r>
                  <w:r w:rsidR="008C62E6">
                    <w:rPr>
                      <w:szCs w:val="22"/>
                    </w:rPr>
                    <w:t>16</w:t>
                  </w:r>
                </w:p>
                <w:p w14:paraId="5CE241B1" w14:textId="25E5BC1F" w:rsidR="00A2022F" w:rsidRPr="00A2022F" w:rsidRDefault="00A2022F" w:rsidP="008C62E6">
                  <w:pPr>
                    <w:framePr w:hSpace="180" w:wrap="around" w:vAnchor="text" w:hAnchor="text" w:y="1"/>
                    <w:suppressOverlap/>
                    <w:jc w:val="left"/>
                    <w:rPr>
                      <w:b/>
                    </w:rPr>
                  </w:pPr>
                  <w:bookmarkStart w:id="1" w:name="restricted"/>
                  <w:bookmarkStart w:id="2" w:name="addendum_corrigendum_appendix"/>
                  <w:bookmarkStart w:id="3" w:name="revision_no"/>
                  <w:bookmarkStart w:id="4" w:name="revision_date"/>
                  <w:bookmarkStart w:id="5" w:name="related_to"/>
                  <w:bookmarkStart w:id="6" w:name="info_paper"/>
                  <w:bookmarkEnd w:id="1"/>
                  <w:bookmarkEnd w:id="2"/>
                  <w:bookmarkEnd w:id="3"/>
                  <w:bookmarkEnd w:id="4"/>
                  <w:bookmarkEnd w:id="5"/>
                  <w:bookmarkEnd w:id="6"/>
                </w:p>
              </w:tc>
            </w:tr>
            <w:tr w:rsidR="00DA52CB" w14:paraId="12EE8AD8" w14:textId="77777777" w:rsidTr="00F26CCC">
              <w:trPr>
                <w:jc w:val="right"/>
              </w:trPr>
              <w:tc>
                <w:tcPr>
                  <w:tcW w:w="0" w:type="auto"/>
                </w:tcPr>
                <w:p w14:paraId="4BEB0A14" w14:textId="77777777" w:rsidR="0079494F" w:rsidRPr="0079494F" w:rsidRDefault="0079494F" w:rsidP="008C62E6">
                  <w:pPr>
                    <w:framePr w:hSpace="180" w:wrap="around" w:vAnchor="text" w:hAnchor="text" w:y="1"/>
                    <w:suppressOverlap/>
                    <w:jc w:val="left"/>
                    <w:rPr>
                      <w:szCs w:val="22"/>
                    </w:rPr>
                  </w:pPr>
                  <w:bookmarkStart w:id="7" w:name="language"/>
                  <w:bookmarkEnd w:id="7"/>
                </w:p>
              </w:tc>
            </w:tr>
          </w:tbl>
          <w:p w14:paraId="64513152" w14:textId="77777777" w:rsidR="00DA52CB" w:rsidRPr="003B465A" w:rsidRDefault="00DA52CB" w:rsidP="00DA52CB">
            <w:pPr>
              <w:tabs>
                <w:tab w:val="left" w:pos="720"/>
                <w:tab w:val="left" w:pos="1440"/>
                <w:tab w:val="left" w:pos="1800"/>
                <w:tab w:val="left" w:pos="2160"/>
                <w:tab w:val="left" w:pos="2520"/>
                <w:tab w:val="left" w:pos="2880"/>
              </w:tabs>
              <w:ind w:left="4320"/>
              <w:rPr>
                <w:b/>
                <w:sz w:val="18"/>
                <w:szCs w:val="18"/>
              </w:rPr>
            </w:pPr>
          </w:p>
        </w:tc>
      </w:tr>
    </w:tbl>
    <w:p w14:paraId="2E90DC9A" w14:textId="77777777" w:rsidR="007D7F1C" w:rsidRDefault="007D7F1C" w:rsidP="007D7F1C">
      <w:pPr>
        <w:jc w:val="center"/>
        <w:rPr>
          <w:b/>
          <w:sz w:val="26"/>
          <w:szCs w:val="26"/>
        </w:rPr>
      </w:pPr>
      <w:bookmarkStart w:id="8" w:name="text_above"/>
      <w:bookmarkStart w:id="9" w:name="city_from_to"/>
      <w:bookmarkEnd w:id="8"/>
      <w:r w:rsidRPr="00B50D33">
        <w:rPr>
          <w:b/>
          <w:sz w:val="26"/>
          <w:szCs w:val="26"/>
        </w:rPr>
        <w:t>FREQUENCY SPECTRUM MANAGEMENT PANEL</w:t>
      </w:r>
      <w:r>
        <w:rPr>
          <w:b/>
          <w:sz w:val="26"/>
          <w:szCs w:val="26"/>
        </w:rPr>
        <w:t xml:space="preserve"> </w:t>
      </w:r>
    </w:p>
    <w:p w14:paraId="066BC508" w14:textId="77777777" w:rsidR="007D7F1C" w:rsidRPr="004441B8" w:rsidRDefault="007D7F1C" w:rsidP="007D7F1C">
      <w:pPr>
        <w:jc w:val="center"/>
        <w:rPr>
          <w:b/>
          <w:sz w:val="26"/>
          <w:szCs w:val="26"/>
        </w:rPr>
      </w:pPr>
      <w:r w:rsidRPr="00B50D33">
        <w:rPr>
          <w:b/>
          <w:sz w:val="26"/>
          <w:szCs w:val="26"/>
        </w:rPr>
        <w:t xml:space="preserve">WORKING GROUP </w:t>
      </w:r>
    </w:p>
    <w:p w14:paraId="6F728983" w14:textId="77777777" w:rsidR="007D7F1C" w:rsidRPr="0018581E" w:rsidRDefault="007D7F1C" w:rsidP="007D7F1C">
      <w:pPr>
        <w:jc w:val="center"/>
        <w:rPr>
          <w:b/>
          <w:szCs w:val="22"/>
        </w:rPr>
      </w:pPr>
    </w:p>
    <w:p w14:paraId="18125CFB" w14:textId="389F3888" w:rsidR="007D7F1C" w:rsidRPr="00DC4738" w:rsidRDefault="007D7F1C" w:rsidP="007D7F1C">
      <w:pPr>
        <w:jc w:val="center"/>
        <w:rPr>
          <w:rFonts w:asciiTheme="majorBidi" w:hAnsiTheme="majorBidi" w:cstheme="majorBidi"/>
          <w:b/>
          <w:szCs w:val="22"/>
        </w:rPr>
      </w:pPr>
      <w:bookmarkStart w:id="10" w:name="text_below"/>
      <w:r>
        <w:rPr>
          <w:rFonts w:eastAsia="SimSun"/>
          <w:b/>
          <w:caps/>
        </w:rPr>
        <w:t>t</w:t>
      </w:r>
      <w:r w:rsidR="007B746F">
        <w:rPr>
          <w:rFonts w:eastAsia="SimSun"/>
          <w:b/>
          <w:caps/>
        </w:rPr>
        <w:t>hirteenth</w:t>
      </w:r>
      <w:r w:rsidRPr="007D7966">
        <w:rPr>
          <w:rFonts w:eastAsia="SimSun"/>
          <w:b/>
          <w:caps/>
        </w:rPr>
        <w:t xml:space="preserve"> </w:t>
      </w:r>
      <w:r w:rsidRPr="00DC4738">
        <w:rPr>
          <w:rFonts w:asciiTheme="majorBidi" w:hAnsiTheme="majorBidi" w:cstheme="majorBidi"/>
          <w:b/>
          <w:szCs w:val="22"/>
        </w:rPr>
        <w:t>MEETING</w:t>
      </w:r>
    </w:p>
    <w:bookmarkEnd w:id="10"/>
    <w:p w14:paraId="1385BC5D" w14:textId="77777777" w:rsidR="007D7F1C" w:rsidRPr="00DC4738" w:rsidRDefault="007D7F1C" w:rsidP="007D7F1C">
      <w:pPr>
        <w:rPr>
          <w:rFonts w:asciiTheme="majorBidi" w:hAnsiTheme="majorBidi" w:cstheme="majorBidi"/>
          <w:szCs w:val="22"/>
        </w:rPr>
      </w:pPr>
    </w:p>
    <w:p w14:paraId="0C97F196" w14:textId="68AAC5DB" w:rsidR="007D7F1C" w:rsidRPr="00DC4738" w:rsidRDefault="007D7F1C" w:rsidP="007D7F1C">
      <w:pPr>
        <w:jc w:val="center"/>
        <w:rPr>
          <w:rFonts w:asciiTheme="majorBidi" w:hAnsiTheme="majorBidi" w:cstheme="majorBidi"/>
          <w:b/>
          <w:szCs w:val="22"/>
        </w:rPr>
      </w:pPr>
      <w:r>
        <w:rPr>
          <w:b/>
          <w:szCs w:val="22"/>
        </w:rPr>
        <w:t>Virtual</w:t>
      </w:r>
      <w:r>
        <w:rPr>
          <w:rFonts w:asciiTheme="majorBidi" w:hAnsiTheme="majorBidi" w:cstheme="majorBidi"/>
          <w:b/>
          <w:szCs w:val="22"/>
        </w:rPr>
        <w:t>,</w:t>
      </w:r>
      <w:r w:rsidR="00B32257">
        <w:rPr>
          <w:rFonts w:asciiTheme="majorBidi" w:hAnsiTheme="majorBidi" w:cstheme="majorBidi"/>
          <w:b/>
          <w:szCs w:val="22"/>
        </w:rPr>
        <w:t xml:space="preserve"> </w:t>
      </w:r>
      <w:r w:rsidR="00AF30C4">
        <w:rPr>
          <w:rFonts w:asciiTheme="majorBidi" w:hAnsiTheme="majorBidi" w:cstheme="majorBidi"/>
          <w:b/>
          <w:szCs w:val="22"/>
        </w:rPr>
        <w:t>21 to 25 February 2022</w:t>
      </w:r>
    </w:p>
    <w:p w14:paraId="3C1BCB01" w14:textId="77777777" w:rsidR="007D7F1C" w:rsidRPr="00DC4738" w:rsidRDefault="007D7F1C" w:rsidP="007D7F1C">
      <w:pPr>
        <w:jc w:val="center"/>
        <w:rPr>
          <w:rFonts w:asciiTheme="majorBidi" w:hAnsiTheme="majorBidi" w:cstheme="majorBidi"/>
          <w:b/>
          <w:szCs w:val="22"/>
        </w:rPr>
      </w:pPr>
      <w:bookmarkStart w:id="11" w:name="title_below_city_from_to"/>
      <w:bookmarkEnd w:id="11"/>
    </w:p>
    <w:p w14:paraId="1147B218" w14:textId="77777777" w:rsidR="007D7F1C" w:rsidRPr="00BB5B17" w:rsidRDefault="007D7F1C" w:rsidP="007D7F1C">
      <w:pPr>
        <w:tabs>
          <w:tab w:val="left" w:pos="0"/>
          <w:tab w:val="left" w:pos="1570"/>
          <w:tab w:val="left" w:pos="1857"/>
        </w:tabs>
      </w:pPr>
    </w:p>
    <w:p w14:paraId="00A5C423" w14:textId="1FD95019" w:rsidR="007D7F1C" w:rsidRDefault="009D164D" w:rsidP="00163175">
      <w:pPr>
        <w:pStyle w:val="Maintitle"/>
        <w:tabs>
          <w:tab w:val="left" w:pos="2127"/>
          <w:tab w:val="left" w:pos="2552"/>
        </w:tabs>
        <w:ind w:left="0"/>
        <w:jc w:val="both"/>
      </w:pPr>
      <w:r>
        <w:rPr>
          <w:lang w:val="sv-SE"/>
        </w:rPr>
        <w:t>Agenda Item 4:</w:t>
      </w:r>
      <w:r>
        <w:rPr>
          <w:lang w:val="sv-SE"/>
        </w:rPr>
        <w:tab/>
        <w:t>Radio Altimeter Issues</w:t>
      </w:r>
      <w:r w:rsidR="007D7F1C">
        <w:rPr>
          <w:snapToGrid/>
        </w:rPr>
        <w:tab/>
      </w:r>
    </w:p>
    <w:p w14:paraId="38A26B85" w14:textId="77777777" w:rsidR="007D7F1C" w:rsidRDefault="007D7F1C" w:rsidP="00B32257">
      <w:pPr>
        <w:pStyle w:val="Maintitle"/>
        <w:ind w:left="0"/>
        <w:jc w:val="both"/>
      </w:pPr>
    </w:p>
    <w:p w14:paraId="4A03A4E8" w14:textId="77777777" w:rsidR="007D7F1C" w:rsidRDefault="007D7F1C" w:rsidP="007D7F1C">
      <w:pPr>
        <w:pStyle w:val="Maintitle"/>
      </w:pPr>
    </w:p>
    <w:p w14:paraId="08DA3F16" w14:textId="40A311A7" w:rsidR="007D7F1C" w:rsidRPr="00BB5B17" w:rsidRDefault="009D164D" w:rsidP="007D7F1C">
      <w:pPr>
        <w:pStyle w:val="Maintitle"/>
      </w:pPr>
      <w:r>
        <w:t xml:space="preserve">ICAO Material </w:t>
      </w:r>
      <w:r w:rsidR="001D13FB">
        <w:t xml:space="preserve">to Support Safe Co-existence </w:t>
      </w:r>
      <w:r w:rsidR="0072220B">
        <w:br/>
      </w:r>
      <w:r w:rsidR="001D13FB">
        <w:t>between 5G and Radio Altimeters</w:t>
      </w:r>
    </w:p>
    <w:p w14:paraId="37B2EA90" w14:textId="77777777" w:rsidR="007D7F1C" w:rsidRPr="00BB5B17" w:rsidRDefault="007D7F1C" w:rsidP="007D7F1C">
      <w:pPr>
        <w:tabs>
          <w:tab w:val="left" w:pos="6972"/>
        </w:tabs>
      </w:pPr>
    </w:p>
    <w:p w14:paraId="08DBC9A0" w14:textId="4CCE1835" w:rsidR="00F7615F" w:rsidRPr="004B6F3E" w:rsidRDefault="00F7615F" w:rsidP="00F65B58">
      <w:pPr>
        <w:jc w:val="center"/>
      </w:pPr>
      <w:r w:rsidRPr="00BB5B17">
        <w:t xml:space="preserve">(Presented by </w:t>
      </w:r>
      <w:r w:rsidR="001D13FB">
        <w:t>Noppadol Pringvanich</w:t>
      </w:r>
      <w:r w:rsidR="004B6F3E">
        <w:t>)</w:t>
      </w:r>
    </w:p>
    <w:bookmarkEnd w:id="9"/>
    <w:p w14:paraId="72D2AB1B" w14:textId="77777777" w:rsidR="000159CB" w:rsidRPr="004B6F3E" w:rsidRDefault="000159CB" w:rsidP="000159CB">
      <w:pPr>
        <w:jc w:val="center"/>
      </w:pP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112" w:type="dxa"/>
          <w:right w:w="112" w:type="dxa"/>
        </w:tblCellMar>
        <w:tblLook w:val="0000" w:firstRow="0" w:lastRow="0" w:firstColumn="0" w:lastColumn="0" w:noHBand="0" w:noVBand="0"/>
      </w:tblPr>
      <w:tblGrid>
        <w:gridCol w:w="8365"/>
      </w:tblGrid>
      <w:tr w:rsidR="00F7615F" w:rsidRPr="00BB5B17" w14:paraId="3A831CDF" w14:textId="77777777" w:rsidTr="0009039D">
        <w:trPr>
          <w:cantSplit/>
          <w:trHeight w:hRule="exact" w:val="480"/>
          <w:jc w:val="center"/>
        </w:trPr>
        <w:tc>
          <w:tcPr>
            <w:tcW w:w="8365" w:type="dxa"/>
            <w:vAlign w:val="center"/>
          </w:tcPr>
          <w:p w14:paraId="16FB1C8D" w14:textId="77777777" w:rsidR="00F7615F" w:rsidRPr="00BB5B17" w:rsidRDefault="00F7615F" w:rsidP="00474376">
            <w:pPr>
              <w:jc w:val="center"/>
              <w:rPr>
                <w:sz w:val="24"/>
              </w:rPr>
            </w:pPr>
            <w:r w:rsidRPr="00BB5B17">
              <w:rPr>
                <w:b/>
              </w:rPr>
              <w:t>SUMMARY</w:t>
            </w:r>
          </w:p>
        </w:tc>
      </w:tr>
      <w:tr w:rsidR="00F7615F" w:rsidRPr="00BB5B17" w14:paraId="1AAC0DFB" w14:textId="77777777" w:rsidTr="0009039D">
        <w:trPr>
          <w:cantSplit/>
          <w:jc w:val="center"/>
        </w:trPr>
        <w:tc>
          <w:tcPr>
            <w:tcW w:w="8365" w:type="dxa"/>
          </w:tcPr>
          <w:p w14:paraId="0655A94F" w14:textId="77777777" w:rsidR="008F6A77" w:rsidRDefault="008F6A77" w:rsidP="008F6A77">
            <w:pPr>
              <w:rPr>
                <w:szCs w:val="22"/>
              </w:rPr>
            </w:pPr>
            <w:r>
              <w:rPr>
                <w:spacing w:val="-1"/>
                <w:szCs w:val="22"/>
              </w:rPr>
              <w:t>The r</w:t>
            </w:r>
            <w:r w:rsidRPr="00585CC8">
              <w:rPr>
                <w:szCs w:val="22"/>
              </w:rPr>
              <w:t>ad</w:t>
            </w:r>
            <w:r w:rsidRPr="00585CC8">
              <w:rPr>
                <w:spacing w:val="1"/>
                <w:szCs w:val="22"/>
              </w:rPr>
              <w:t>i</w:t>
            </w:r>
            <w:r w:rsidRPr="00585CC8">
              <w:rPr>
                <w:szCs w:val="22"/>
              </w:rPr>
              <w:t>o</w:t>
            </w:r>
            <w:r w:rsidRPr="00585CC8">
              <w:rPr>
                <w:spacing w:val="3"/>
                <w:szCs w:val="22"/>
              </w:rPr>
              <w:t xml:space="preserve"> </w:t>
            </w:r>
            <w:r w:rsidRPr="00585CC8">
              <w:rPr>
                <w:spacing w:val="-2"/>
                <w:szCs w:val="22"/>
              </w:rPr>
              <w:t>a</w:t>
            </w:r>
            <w:r w:rsidRPr="00585CC8">
              <w:rPr>
                <w:spacing w:val="1"/>
                <w:szCs w:val="22"/>
              </w:rPr>
              <w:t>l</w:t>
            </w:r>
            <w:r w:rsidRPr="00585CC8">
              <w:rPr>
                <w:spacing w:val="-1"/>
                <w:szCs w:val="22"/>
              </w:rPr>
              <w:t>t</w:t>
            </w:r>
            <w:r w:rsidRPr="00585CC8">
              <w:rPr>
                <w:spacing w:val="1"/>
                <w:szCs w:val="22"/>
              </w:rPr>
              <w:t>i</w:t>
            </w:r>
            <w:r w:rsidRPr="00585CC8">
              <w:rPr>
                <w:spacing w:val="-4"/>
                <w:szCs w:val="22"/>
              </w:rPr>
              <w:t>m</w:t>
            </w:r>
            <w:r w:rsidRPr="00585CC8">
              <w:rPr>
                <w:szCs w:val="22"/>
              </w:rPr>
              <w:t>e</w:t>
            </w:r>
            <w:r w:rsidRPr="00585CC8">
              <w:rPr>
                <w:spacing w:val="1"/>
                <w:szCs w:val="22"/>
              </w:rPr>
              <w:t>t</w:t>
            </w:r>
            <w:r w:rsidRPr="00585CC8">
              <w:rPr>
                <w:szCs w:val="22"/>
              </w:rPr>
              <w:t>er</w:t>
            </w:r>
            <w:r>
              <w:rPr>
                <w:spacing w:val="4"/>
                <w:szCs w:val="22"/>
              </w:rPr>
              <w:t xml:space="preserve"> </w:t>
            </w:r>
            <w:r w:rsidRPr="00585CC8">
              <w:rPr>
                <w:spacing w:val="1"/>
                <w:szCs w:val="22"/>
              </w:rPr>
              <w:t>i</w:t>
            </w:r>
            <w:r w:rsidRPr="00585CC8">
              <w:rPr>
                <w:szCs w:val="22"/>
              </w:rPr>
              <w:t>s</w:t>
            </w:r>
            <w:r w:rsidRPr="00585CC8">
              <w:rPr>
                <w:spacing w:val="3"/>
                <w:szCs w:val="22"/>
              </w:rPr>
              <w:t xml:space="preserve"> the </w:t>
            </w:r>
            <w:r w:rsidRPr="00585CC8">
              <w:rPr>
                <w:szCs w:val="22"/>
              </w:rPr>
              <w:t>o</w:t>
            </w:r>
            <w:r w:rsidRPr="00585CC8">
              <w:rPr>
                <w:spacing w:val="-2"/>
                <w:szCs w:val="22"/>
              </w:rPr>
              <w:t>n</w:t>
            </w:r>
            <w:r w:rsidRPr="00585CC8">
              <w:rPr>
                <w:spacing w:val="1"/>
                <w:szCs w:val="22"/>
              </w:rPr>
              <w:t>l</w:t>
            </w:r>
            <w:r w:rsidRPr="00585CC8">
              <w:rPr>
                <w:szCs w:val="22"/>
              </w:rPr>
              <w:t>y</w:t>
            </w:r>
            <w:r w:rsidRPr="0030436D">
              <w:rPr>
                <w:spacing w:val="-13"/>
                <w:szCs w:val="22"/>
              </w:rPr>
              <w:t xml:space="preserve"> </w:t>
            </w:r>
            <w:r>
              <w:rPr>
                <w:spacing w:val="-13"/>
                <w:szCs w:val="22"/>
              </w:rPr>
              <w:t>mandatory</w:t>
            </w:r>
            <w:r w:rsidRPr="00585CC8">
              <w:rPr>
                <w:spacing w:val="-14"/>
                <w:szCs w:val="22"/>
              </w:rPr>
              <w:t xml:space="preserve"> </w:t>
            </w:r>
            <w:r w:rsidRPr="00585CC8">
              <w:rPr>
                <w:szCs w:val="22"/>
              </w:rPr>
              <w:t>s</w:t>
            </w:r>
            <w:r w:rsidRPr="00585CC8">
              <w:rPr>
                <w:spacing w:val="1"/>
                <w:szCs w:val="22"/>
              </w:rPr>
              <w:t>e</w:t>
            </w:r>
            <w:r w:rsidRPr="00585CC8">
              <w:rPr>
                <w:szCs w:val="22"/>
              </w:rPr>
              <w:t>ns</w:t>
            </w:r>
            <w:r w:rsidRPr="00585CC8">
              <w:rPr>
                <w:spacing w:val="-2"/>
                <w:szCs w:val="22"/>
              </w:rPr>
              <w:t>o</w:t>
            </w:r>
            <w:r w:rsidRPr="00585CC8">
              <w:rPr>
                <w:szCs w:val="22"/>
              </w:rPr>
              <w:t>r</w:t>
            </w:r>
            <w:r>
              <w:rPr>
                <w:spacing w:val="-13"/>
                <w:szCs w:val="22"/>
              </w:rPr>
              <w:t xml:space="preserve"> </w:t>
            </w:r>
            <w:r w:rsidRPr="00585CC8">
              <w:rPr>
                <w:szCs w:val="22"/>
              </w:rPr>
              <w:t>onboa</w:t>
            </w:r>
            <w:r w:rsidRPr="00585CC8">
              <w:rPr>
                <w:spacing w:val="-1"/>
                <w:szCs w:val="22"/>
              </w:rPr>
              <w:t>r</w:t>
            </w:r>
            <w:r w:rsidRPr="00585CC8">
              <w:rPr>
                <w:szCs w:val="22"/>
              </w:rPr>
              <w:t>d</w:t>
            </w:r>
            <w:r w:rsidRPr="00585CC8">
              <w:rPr>
                <w:spacing w:val="-10"/>
                <w:szCs w:val="22"/>
              </w:rPr>
              <w:t xml:space="preserve"> </w:t>
            </w:r>
            <w:r w:rsidRPr="00585CC8">
              <w:rPr>
                <w:spacing w:val="-2"/>
                <w:szCs w:val="22"/>
              </w:rPr>
              <w:t>a</w:t>
            </w:r>
            <w:r w:rsidRPr="00585CC8">
              <w:rPr>
                <w:spacing w:val="1"/>
                <w:szCs w:val="22"/>
              </w:rPr>
              <w:t>i</w:t>
            </w:r>
            <w:r w:rsidRPr="00585CC8">
              <w:rPr>
                <w:spacing w:val="-2"/>
                <w:szCs w:val="22"/>
              </w:rPr>
              <w:t>r</w:t>
            </w:r>
            <w:r w:rsidRPr="00585CC8">
              <w:rPr>
                <w:szCs w:val="22"/>
              </w:rPr>
              <w:t>c</w:t>
            </w:r>
            <w:r w:rsidRPr="00585CC8">
              <w:rPr>
                <w:spacing w:val="-1"/>
                <w:szCs w:val="22"/>
              </w:rPr>
              <w:t>r</w:t>
            </w:r>
            <w:r w:rsidRPr="00585CC8">
              <w:rPr>
                <w:szCs w:val="22"/>
              </w:rPr>
              <w:t>a</w:t>
            </w:r>
            <w:r w:rsidRPr="00585CC8">
              <w:rPr>
                <w:spacing w:val="-1"/>
                <w:szCs w:val="22"/>
              </w:rPr>
              <w:t>f</w:t>
            </w:r>
            <w:r w:rsidRPr="00585CC8">
              <w:rPr>
                <w:szCs w:val="22"/>
              </w:rPr>
              <w:t>t</w:t>
            </w:r>
            <w:r>
              <w:rPr>
                <w:szCs w:val="22"/>
              </w:rPr>
              <w:t>,</w:t>
            </w:r>
            <w:r w:rsidRPr="00585CC8">
              <w:rPr>
                <w:spacing w:val="-11"/>
                <w:szCs w:val="22"/>
              </w:rPr>
              <w:t xml:space="preserve"> </w:t>
            </w:r>
            <w:r w:rsidRPr="00585CC8">
              <w:rPr>
                <w:szCs w:val="22"/>
              </w:rPr>
              <w:t>c</w:t>
            </w:r>
            <w:r w:rsidRPr="00585CC8">
              <w:rPr>
                <w:spacing w:val="-2"/>
                <w:szCs w:val="22"/>
              </w:rPr>
              <w:t>a</w:t>
            </w:r>
            <w:r w:rsidRPr="00585CC8">
              <w:rPr>
                <w:szCs w:val="22"/>
              </w:rPr>
              <w:t>pa</w:t>
            </w:r>
            <w:r w:rsidRPr="00585CC8">
              <w:rPr>
                <w:spacing w:val="-2"/>
                <w:szCs w:val="22"/>
              </w:rPr>
              <w:t>b</w:t>
            </w:r>
            <w:r w:rsidRPr="00585CC8">
              <w:rPr>
                <w:spacing w:val="1"/>
                <w:szCs w:val="22"/>
              </w:rPr>
              <w:t>l</w:t>
            </w:r>
            <w:r w:rsidRPr="00585CC8">
              <w:rPr>
                <w:szCs w:val="22"/>
              </w:rPr>
              <w:t>e</w:t>
            </w:r>
            <w:r w:rsidRPr="00585CC8">
              <w:rPr>
                <w:spacing w:val="-14"/>
                <w:szCs w:val="22"/>
              </w:rPr>
              <w:t xml:space="preserve"> </w:t>
            </w:r>
            <w:r w:rsidRPr="00585CC8">
              <w:rPr>
                <w:szCs w:val="22"/>
              </w:rPr>
              <w:t>of</w:t>
            </w:r>
            <w:r w:rsidRPr="00585CC8">
              <w:rPr>
                <w:spacing w:val="-11"/>
                <w:szCs w:val="22"/>
              </w:rPr>
              <w:t xml:space="preserve"> </w:t>
            </w:r>
            <w:r w:rsidRPr="00585CC8">
              <w:rPr>
                <w:spacing w:val="-2"/>
                <w:szCs w:val="22"/>
              </w:rPr>
              <w:t>p</w:t>
            </w:r>
            <w:r w:rsidRPr="00585CC8">
              <w:rPr>
                <w:spacing w:val="1"/>
                <w:szCs w:val="22"/>
              </w:rPr>
              <w:t>r</w:t>
            </w:r>
            <w:r w:rsidRPr="00585CC8">
              <w:rPr>
                <w:szCs w:val="22"/>
              </w:rPr>
              <w:t>o</w:t>
            </w:r>
            <w:r w:rsidRPr="00585CC8">
              <w:rPr>
                <w:spacing w:val="-2"/>
                <w:szCs w:val="22"/>
              </w:rPr>
              <w:t>v</w:t>
            </w:r>
            <w:r w:rsidRPr="00585CC8">
              <w:rPr>
                <w:spacing w:val="1"/>
                <w:szCs w:val="22"/>
              </w:rPr>
              <w:t>i</w:t>
            </w:r>
            <w:r w:rsidRPr="00585CC8">
              <w:rPr>
                <w:szCs w:val="22"/>
              </w:rPr>
              <w:t>d</w:t>
            </w:r>
            <w:r w:rsidRPr="00585CC8">
              <w:rPr>
                <w:spacing w:val="-1"/>
                <w:szCs w:val="22"/>
              </w:rPr>
              <w:t>i</w:t>
            </w:r>
            <w:r w:rsidRPr="00585CC8">
              <w:rPr>
                <w:szCs w:val="22"/>
              </w:rPr>
              <w:t>ng</w:t>
            </w:r>
            <w:r w:rsidRPr="00585CC8">
              <w:rPr>
                <w:spacing w:val="-14"/>
                <w:szCs w:val="22"/>
              </w:rPr>
              <w:t xml:space="preserve"> </w:t>
            </w:r>
            <w:r w:rsidRPr="00585CC8">
              <w:rPr>
                <w:szCs w:val="22"/>
              </w:rPr>
              <w:t>a</w:t>
            </w:r>
            <w:r w:rsidRPr="00585CC8">
              <w:rPr>
                <w:spacing w:val="-12"/>
                <w:szCs w:val="22"/>
              </w:rPr>
              <w:t xml:space="preserve"> </w:t>
            </w:r>
            <w:r w:rsidRPr="00585CC8">
              <w:rPr>
                <w:szCs w:val="22"/>
              </w:rPr>
              <w:t>d</w:t>
            </w:r>
            <w:r w:rsidRPr="00585CC8">
              <w:rPr>
                <w:spacing w:val="-1"/>
                <w:szCs w:val="22"/>
              </w:rPr>
              <w:t>i</w:t>
            </w:r>
            <w:r w:rsidRPr="00585CC8">
              <w:rPr>
                <w:spacing w:val="1"/>
                <w:szCs w:val="22"/>
              </w:rPr>
              <w:t>r</w:t>
            </w:r>
            <w:r w:rsidRPr="00585CC8">
              <w:rPr>
                <w:szCs w:val="22"/>
              </w:rPr>
              <w:t>e</w:t>
            </w:r>
            <w:r w:rsidRPr="00585CC8">
              <w:rPr>
                <w:spacing w:val="-2"/>
                <w:szCs w:val="22"/>
              </w:rPr>
              <w:t>c</w:t>
            </w:r>
            <w:r w:rsidRPr="00585CC8">
              <w:rPr>
                <w:szCs w:val="22"/>
              </w:rPr>
              <w:t>t</w:t>
            </w:r>
            <w:r w:rsidRPr="00585CC8">
              <w:rPr>
                <w:spacing w:val="-11"/>
                <w:szCs w:val="22"/>
              </w:rPr>
              <w:t xml:space="preserve"> </w:t>
            </w:r>
            <w:r w:rsidRPr="00585CC8">
              <w:rPr>
                <w:spacing w:val="-4"/>
                <w:szCs w:val="22"/>
              </w:rPr>
              <w:t>m</w:t>
            </w:r>
            <w:r w:rsidRPr="00585CC8">
              <w:rPr>
                <w:szCs w:val="22"/>
              </w:rPr>
              <w:t>eas</w:t>
            </w:r>
            <w:r w:rsidRPr="00585CC8">
              <w:rPr>
                <w:spacing w:val="-2"/>
                <w:szCs w:val="22"/>
              </w:rPr>
              <w:t>u</w:t>
            </w:r>
            <w:r w:rsidRPr="00585CC8">
              <w:rPr>
                <w:spacing w:val="1"/>
                <w:szCs w:val="22"/>
              </w:rPr>
              <w:t>r</w:t>
            </w:r>
            <w:r w:rsidRPr="00585CC8">
              <w:rPr>
                <w:szCs w:val="22"/>
              </w:rPr>
              <w:t>e</w:t>
            </w:r>
            <w:r w:rsidRPr="00585CC8">
              <w:rPr>
                <w:spacing w:val="-3"/>
                <w:szCs w:val="22"/>
              </w:rPr>
              <w:t>m</w:t>
            </w:r>
            <w:r w:rsidRPr="00585CC8">
              <w:rPr>
                <w:szCs w:val="22"/>
              </w:rPr>
              <w:t>ent</w:t>
            </w:r>
            <w:r w:rsidRPr="00585CC8">
              <w:rPr>
                <w:spacing w:val="-11"/>
                <w:szCs w:val="22"/>
              </w:rPr>
              <w:t xml:space="preserve"> </w:t>
            </w:r>
            <w:r w:rsidRPr="00585CC8">
              <w:rPr>
                <w:szCs w:val="22"/>
              </w:rPr>
              <w:t>of</w:t>
            </w:r>
            <w:r w:rsidRPr="00585CC8">
              <w:rPr>
                <w:spacing w:val="-13"/>
                <w:szCs w:val="22"/>
              </w:rPr>
              <w:t xml:space="preserve"> </w:t>
            </w:r>
            <w:r w:rsidRPr="00585CC8">
              <w:rPr>
                <w:spacing w:val="1"/>
                <w:szCs w:val="22"/>
              </w:rPr>
              <w:t>t</w:t>
            </w:r>
            <w:r w:rsidRPr="00585CC8">
              <w:rPr>
                <w:spacing w:val="-2"/>
                <w:szCs w:val="22"/>
              </w:rPr>
              <w:t>h</w:t>
            </w:r>
            <w:r w:rsidRPr="00585CC8">
              <w:rPr>
                <w:szCs w:val="22"/>
              </w:rPr>
              <w:t>e</w:t>
            </w:r>
            <w:r w:rsidRPr="00585CC8">
              <w:rPr>
                <w:spacing w:val="-12"/>
                <w:szCs w:val="22"/>
              </w:rPr>
              <w:t xml:space="preserve"> </w:t>
            </w:r>
            <w:r w:rsidRPr="00585CC8">
              <w:rPr>
                <w:spacing w:val="-2"/>
                <w:szCs w:val="22"/>
              </w:rPr>
              <w:t>c</w:t>
            </w:r>
            <w:r w:rsidRPr="00585CC8">
              <w:rPr>
                <w:spacing w:val="1"/>
                <w:szCs w:val="22"/>
              </w:rPr>
              <w:t>l</w:t>
            </w:r>
            <w:r w:rsidRPr="00585CC8">
              <w:rPr>
                <w:szCs w:val="22"/>
              </w:rPr>
              <w:t>e</w:t>
            </w:r>
            <w:r w:rsidRPr="00585CC8">
              <w:rPr>
                <w:spacing w:val="-2"/>
                <w:szCs w:val="22"/>
              </w:rPr>
              <w:t>a</w:t>
            </w:r>
            <w:r w:rsidRPr="00585CC8">
              <w:rPr>
                <w:spacing w:val="1"/>
                <w:szCs w:val="22"/>
              </w:rPr>
              <w:t>r</w:t>
            </w:r>
            <w:r w:rsidRPr="00585CC8">
              <w:rPr>
                <w:szCs w:val="22"/>
              </w:rPr>
              <w:t>a</w:t>
            </w:r>
            <w:r w:rsidRPr="00585CC8">
              <w:rPr>
                <w:spacing w:val="-2"/>
                <w:szCs w:val="22"/>
              </w:rPr>
              <w:t>n</w:t>
            </w:r>
            <w:r w:rsidRPr="00585CC8">
              <w:rPr>
                <w:szCs w:val="22"/>
              </w:rPr>
              <w:t>ce he</w:t>
            </w:r>
            <w:r w:rsidRPr="00585CC8">
              <w:rPr>
                <w:spacing w:val="1"/>
                <w:szCs w:val="22"/>
              </w:rPr>
              <w:t>i</w:t>
            </w:r>
            <w:r w:rsidRPr="00585CC8">
              <w:rPr>
                <w:spacing w:val="-2"/>
                <w:szCs w:val="22"/>
              </w:rPr>
              <w:t>g</w:t>
            </w:r>
            <w:r w:rsidRPr="00585CC8">
              <w:rPr>
                <w:szCs w:val="22"/>
              </w:rPr>
              <w:t>ht</w:t>
            </w:r>
            <w:r w:rsidRPr="00585CC8">
              <w:rPr>
                <w:spacing w:val="1"/>
                <w:szCs w:val="22"/>
              </w:rPr>
              <w:t xml:space="preserve"> </w:t>
            </w:r>
            <w:r w:rsidRPr="00585CC8">
              <w:rPr>
                <w:szCs w:val="22"/>
              </w:rPr>
              <w:t>abo</w:t>
            </w:r>
            <w:r w:rsidRPr="00585CC8">
              <w:rPr>
                <w:spacing w:val="-2"/>
                <w:szCs w:val="22"/>
              </w:rPr>
              <w:t>v</w:t>
            </w:r>
            <w:r w:rsidRPr="00585CC8">
              <w:rPr>
                <w:szCs w:val="22"/>
              </w:rPr>
              <w:t>e</w:t>
            </w:r>
            <w:r w:rsidRPr="00585CC8">
              <w:rPr>
                <w:spacing w:val="3"/>
                <w:szCs w:val="22"/>
              </w:rPr>
              <w:t xml:space="preserve"> </w:t>
            </w:r>
            <w:r w:rsidRPr="00585CC8">
              <w:rPr>
                <w:spacing w:val="1"/>
                <w:szCs w:val="22"/>
              </w:rPr>
              <w:t>t</w:t>
            </w:r>
            <w:r w:rsidRPr="00585CC8">
              <w:rPr>
                <w:szCs w:val="22"/>
              </w:rPr>
              <w:t>e</w:t>
            </w:r>
            <w:r w:rsidRPr="00585CC8">
              <w:rPr>
                <w:spacing w:val="-1"/>
                <w:szCs w:val="22"/>
              </w:rPr>
              <w:t>r</w:t>
            </w:r>
            <w:r w:rsidRPr="00585CC8">
              <w:rPr>
                <w:spacing w:val="1"/>
                <w:szCs w:val="22"/>
              </w:rPr>
              <w:t>r</w:t>
            </w:r>
            <w:r w:rsidRPr="00585CC8">
              <w:rPr>
                <w:spacing w:val="-2"/>
                <w:szCs w:val="22"/>
              </w:rPr>
              <w:t>a</w:t>
            </w:r>
            <w:r w:rsidRPr="00585CC8">
              <w:rPr>
                <w:spacing w:val="1"/>
                <w:szCs w:val="22"/>
              </w:rPr>
              <w:t>i</w:t>
            </w:r>
            <w:r w:rsidRPr="00585CC8">
              <w:rPr>
                <w:szCs w:val="22"/>
              </w:rPr>
              <w:t>n</w:t>
            </w:r>
            <w:r w:rsidRPr="00585CC8">
              <w:rPr>
                <w:spacing w:val="2"/>
                <w:szCs w:val="22"/>
              </w:rPr>
              <w:t xml:space="preserve"> </w:t>
            </w:r>
            <w:r w:rsidRPr="00585CC8">
              <w:rPr>
                <w:spacing w:val="-2"/>
                <w:szCs w:val="22"/>
              </w:rPr>
              <w:t>an</w:t>
            </w:r>
            <w:r w:rsidRPr="00585CC8">
              <w:rPr>
                <w:szCs w:val="22"/>
              </w:rPr>
              <w:t>d</w:t>
            </w:r>
            <w:r w:rsidRPr="00585CC8">
              <w:rPr>
                <w:spacing w:val="2"/>
                <w:szCs w:val="22"/>
              </w:rPr>
              <w:t xml:space="preserve"> </w:t>
            </w:r>
            <w:r w:rsidRPr="00585CC8">
              <w:rPr>
                <w:szCs w:val="22"/>
              </w:rPr>
              <w:t>ob</w:t>
            </w:r>
            <w:r w:rsidRPr="00585CC8">
              <w:rPr>
                <w:spacing w:val="-2"/>
                <w:szCs w:val="22"/>
              </w:rPr>
              <w:t>s</w:t>
            </w:r>
            <w:r w:rsidRPr="00585CC8">
              <w:rPr>
                <w:spacing w:val="1"/>
                <w:szCs w:val="22"/>
              </w:rPr>
              <w:t>t</w:t>
            </w:r>
            <w:r w:rsidRPr="00585CC8">
              <w:rPr>
                <w:szCs w:val="22"/>
              </w:rPr>
              <w:t>a</w:t>
            </w:r>
            <w:r w:rsidRPr="00585CC8">
              <w:rPr>
                <w:spacing w:val="-2"/>
                <w:szCs w:val="22"/>
              </w:rPr>
              <w:t>c</w:t>
            </w:r>
            <w:r w:rsidRPr="00585CC8">
              <w:rPr>
                <w:spacing w:val="1"/>
                <w:szCs w:val="22"/>
              </w:rPr>
              <w:t>l</w:t>
            </w:r>
            <w:r w:rsidRPr="00585CC8">
              <w:rPr>
                <w:szCs w:val="22"/>
              </w:rPr>
              <w:t>e</w:t>
            </w:r>
            <w:r w:rsidRPr="00585CC8">
              <w:rPr>
                <w:spacing w:val="-2"/>
                <w:szCs w:val="22"/>
              </w:rPr>
              <w:t>s</w:t>
            </w:r>
            <w:r w:rsidRPr="00585CC8">
              <w:rPr>
                <w:szCs w:val="22"/>
              </w:rPr>
              <w:t xml:space="preserve">. </w:t>
            </w:r>
            <w:r>
              <w:rPr>
                <w:szCs w:val="22"/>
              </w:rPr>
              <w:t xml:space="preserve">It sources information that is the main enabler of several safety-critical aircraft functions and systems. </w:t>
            </w:r>
          </w:p>
          <w:p w14:paraId="1F4CE895" w14:textId="77777777" w:rsidR="008F6A77" w:rsidRPr="00585CC8" w:rsidRDefault="008F6A77" w:rsidP="008F6A77">
            <w:pPr>
              <w:widowControl w:val="0"/>
              <w:ind w:right="-20"/>
              <w:rPr>
                <w:szCs w:val="22"/>
              </w:rPr>
            </w:pPr>
          </w:p>
          <w:p w14:paraId="64836E66" w14:textId="35EA1915" w:rsidR="008F6A77" w:rsidRPr="00585CC8" w:rsidRDefault="008F6A77" w:rsidP="008F6A77">
            <w:pPr>
              <w:widowControl w:val="0"/>
              <w:ind w:right="-20"/>
              <w:rPr>
                <w:spacing w:val="-4"/>
                <w:szCs w:val="22"/>
              </w:rPr>
            </w:pPr>
            <w:r>
              <w:rPr>
                <w:szCs w:val="22"/>
              </w:rPr>
              <w:t xml:space="preserve">C-band </w:t>
            </w:r>
            <w:r w:rsidRPr="00585CC8">
              <w:rPr>
                <w:szCs w:val="22"/>
              </w:rPr>
              <w:t xml:space="preserve">5G telecommunications systems </w:t>
            </w:r>
            <w:r>
              <w:rPr>
                <w:szCs w:val="22"/>
              </w:rPr>
              <w:t xml:space="preserve">operating without proper mitigations </w:t>
            </w:r>
            <w:r w:rsidRPr="00585CC8">
              <w:rPr>
                <w:szCs w:val="22"/>
              </w:rPr>
              <w:t xml:space="preserve">in the frequency bands </w:t>
            </w:r>
            <w:r>
              <w:rPr>
                <w:szCs w:val="22"/>
              </w:rPr>
              <w:t>adjacent</w:t>
            </w:r>
            <w:r w:rsidR="00CC21EF">
              <w:rPr>
                <w:szCs w:val="22"/>
              </w:rPr>
              <w:t xml:space="preserve"> or nearby</w:t>
            </w:r>
            <w:r>
              <w:rPr>
                <w:szCs w:val="22"/>
              </w:rPr>
              <w:t xml:space="preserve"> </w:t>
            </w:r>
            <w:r w:rsidRPr="00585CC8">
              <w:rPr>
                <w:szCs w:val="22"/>
              </w:rPr>
              <w:t>to aircraft radio altimeters</w:t>
            </w:r>
            <w:r>
              <w:rPr>
                <w:szCs w:val="22"/>
              </w:rPr>
              <w:t xml:space="preserve"> </w:t>
            </w:r>
            <w:r w:rsidRPr="00585CC8">
              <w:rPr>
                <w:szCs w:val="22"/>
              </w:rPr>
              <w:t>ha</w:t>
            </w:r>
            <w:r>
              <w:rPr>
                <w:szCs w:val="22"/>
              </w:rPr>
              <w:t xml:space="preserve">ve the </w:t>
            </w:r>
            <w:r w:rsidRPr="00585CC8">
              <w:rPr>
                <w:szCs w:val="22"/>
              </w:rPr>
              <w:t>potential to cause harmful interference to radio altimeters on all types of civil aircraft</w:t>
            </w:r>
            <w:r w:rsidRPr="006357BB">
              <w:rPr>
                <w:szCs w:val="22"/>
              </w:rPr>
              <w:t xml:space="preserve"> </w:t>
            </w:r>
            <w:r>
              <w:rPr>
                <w:szCs w:val="22"/>
              </w:rPr>
              <w:t>during any phase of flight - most critically during approach and landing phases. Such</w:t>
            </w:r>
            <w:r w:rsidRPr="00585CC8">
              <w:rPr>
                <w:szCs w:val="22"/>
              </w:rPr>
              <w:t xml:space="preserve"> i</w:t>
            </w:r>
            <w:r w:rsidRPr="00585CC8">
              <w:rPr>
                <w:spacing w:val="-4"/>
                <w:szCs w:val="22"/>
              </w:rPr>
              <w:t xml:space="preserve">nterference </w:t>
            </w:r>
            <w:r>
              <w:rPr>
                <w:spacing w:val="-4"/>
                <w:szCs w:val="22"/>
              </w:rPr>
              <w:t>poses</w:t>
            </w:r>
            <w:r w:rsidRPr="00585CC8">
              <w:rPr>
                <w:spacing w:val="-4"/>
                <w:szCs w:val="22"/>
              </w:rPr>
              <w:t xml:space="preserve"> a serious safety risk to aircraft, </w:t>
            </w:r>
            <w:proofErr w:type="gramStart"/>
            <w:r w:rsidRPr="00585CC8">
              <w:rPr>
                <w:spacing w:val="-4"/>
                <w:szCs w:val="22"/>
              </w:rPr>
              <w:t>passengers</w:t>
            </w:r>
            <w:proofErr w:type="gramEnd"/>
            <w:r>
              <w:rPr>
                <w:spacing w:val="-4"/>
                <w:szCs w:val="22"/>
              </w:rPr>
              <w:t xml:space="preserve"> and </w:t>
            </w:r>
            <w:r w:rsidRPr="00585CC8">
              <w:rPr>
                <w:spacing w:val="-4"/>
                <w:szCs w:val="22"/>
              </w:rPr>
              <w:t>crew</w:t>
            </w:r>
            <w:r>
              <w:rPr>
                <w:spacing w:val="-4"/>
                <w:szCs w:val="22"/>
              </w:rPr>
              <w:t xml:space="preserve"> onboard</w:t>
            </w:r>
            <w:r w:rsidRPr="00585CC8">
              <w:rPr>
                <w:spacing w:val="-4"/>
                <w:szCs w:val="22"/>
              </w:rPr>
              <w:t xml:space="preserve">, </w:t>
            </w:r>
            <w:r>
              <w:rPr>
                <w:spacing w:val="-4"/>
                <w:szCs w:val="22"/>
              </w:rPr>
              <w:t>and</w:t>
            </w:r>
            <w:r w:rsidRPr="00585CC8">
              <w:rPr>
                <w:spacing w:val="-4"/>
                <w:szCs w:val="22"/>
              </w:rPr>
              <w:t xml:space="preserve"> people on the ground.</w:t>
            </w:r>
          </w:p>
          <w:p w14:paraId="212F29D4" w14:textId="77777777" w:rsidR="008F6A77" w:rsidRPr="00585CC8" w:rsidRDefault="008F6A77" w:rsidP="008F6A77">
            <w:pPr>
              <w:widowControl w:val="0"/>
              <w:ind w:right="126"/>
              <w:rPr>
                <w:szCs w:val="22"/>
              </w:rPr>
            </w:pPr>
          </w:p>
          <w:p w14:paraId="29647DA3" w14:textId="63305FCA" w:rsidR="008F6A77" w:rsidRDefault="008F6A77" w:rsidP="008F6A77">
            <w:pPr>
              <w:widowControl w:val="0"/>
              <w:ind w:right="126"/>
              <w:rPr>
                <w:szCs w:val="22"/>
              </w:rPr>
            </w:pPr>
            <w:r w:rsidRPr="00585CC8">
              <w:rPr>
                <w:szCs w:val="22"/>
              </w:rPr>
              <w:t xml:space="preserve">This paper discusses </w:t>
            </w:r>
            <w:r>
              <w:rPr>
                <w:szCs w:val="22"/>
              </w:rPr>
              <w:t xml:space="preserve">recent </w:t>
            </w:r>
            <w:r w:rsidRPr="00585CC8">
              <w:rPr>
                <w:szCs w:val="22"/>
              </w:rPr>
              <w:t>lessons learn</w:t>
            </w:r>
            <w:r>
              <w:rPr>
                <w:szCs w:val="22"/>
              </w:rPr>
              <w:t>ed</w:t>
            </w:r>
            <w:r w:rsidRPr="00585CC8">
              <w:rPr>
                <w:szCs w:val="22"/>
              </w:rPr>
              <w:t xml:space="preserve"> </w:t>
            </w:r>
            <w:r>
              <w:rPr>
                <w:szCs w:val="22"/>
              </w:rPr>
              <w:t xml:space="preserve">concerning the deployment of </w:t>
            </w:r>
            <w:r w:rsidRPr="00585CC8">
              <w:rPr>
                <w:szCs w:val="22"/>
              </w:rPr>
              <w:t>5G telecommunication network</w:t>
            </w:r>
            <w:r>
              <w:rPr>
                <w:szCs w:val="22"/>
              </w:rPr>
              <w:t>s</w:t>
            </w:r>
            <w:r w:rsidRPr="00585CC8">
              <w:rPr>
                <w:szCs w:val="22"/>
              </w:rPr>
              <w:t xml:space="preserve"> and </w:t>
            </w:r>
            <w:r>
              <w:rPr>
                <w:szCs w:val="22"/>
              </w:rPr>
              <w:t xml:space="preserve">outlines </w:t>
            </w:r>
            <w:r w:rsidR="004C6841">
              <w:rPr>
                <w:szCs w:val="22"/>
              </w:rPr>
              <w:t xml:space="preserve">the need for ICAO material to </w:t>
            </w:r>
            <w:r w:rsidR="00B32257">
              <w:rPr>
                <w:szCs w:val="22"/>
              </w:rPr>
              <w:t xml:space="preserve">assist States in </w:t>
            </w:r>
            <w:r>
              <w:rPr>
                <w:szCs w:val="22"/>
              </w:rPr>
              <w:t>mitigat</w:t>
            </w:r>
            <w:r w:rsidR="00B32257">
              <w:rPr>
                <w:szCs w:val="22"/>
              </w:rPr>
              <w:t>ing</w:t>
            </w:r>
            <w:r>
              <w:rPr>
                <w:szCs w:val="22"/>
              </w:rPr>
              <w:t xml:space="preserve"> the potential risks to flight safety by 5G deployments</w:t>
            </w:r>
            <w:r w:rsidR="004C6841">
              <w:rPr>
                <w:szCs w:val="22"/>
              </w:rPr>
              <w:t xml:space="preserve"> and to support safe co-existence between 5G and radio altimeters</w:t>
            </w:r>
            <w:r>
              <w:rPr>
                <w:szCs w:val="22"/>
              </w:rPr>
              <w:t>.</w:t>
            </w:r>
            <w:r w:rsidRPr="00585CC8">
              <w:rPr>
                <w:szCs w:val="22"/>
              </w:rPr>
              <w:t xml:space="preserve"> </w:t>
            </w:r>
          </w:p>
          <w:p w14:paraId="345B3239" w14:textId="0C78D5E5" w:rsidR="00ED519E" w:rsidRPr="00BB5B17" w:rsidRDefault="00ED519E" w:rsidP="00CC21EF">
            <w:pPr>
              <w:pStyle w:val="1Heading"/>
              <w:keepNext w:val="0"/>
              <w:numPr>
                <w:ilvl w:val="0"/>
                <w:numId w:val="0"/>
              </w:numPr>
              <w:spacing w:before="240" w:after="0"/>
              <w:outlineLvl w:val="9"/>
            </w:pPr>
            <w:r>
              <w:t>A</w:t>
            </w:r>
            <w:r w:rsidRPr="00BB5B17">
              <w:t>CTION</w:t>
            </w:r>
            <w:r w:rsidR="0009039D">
              <w:t xml:space="preserve"> by the meeting</w:t>
            </w:r>
          </w:p>
          <w:p w14:paraId="068CF863" w14:textId="77777777" w:rsidR="00430070" w:rsidRPr="00AA2856" w:rsidRDefault="00430070" w:rsidP="0009039D">
            <w:pPr>
              <w:pStyle w:val="2Para"/>
              <w:numPr>
                <w:ilvl w:val="0"/>
                <w:numId w:val="0"/>
              </w:numPr>
            </w:pPr>
            <w:r>
              <w:t>The FSMP is invited to</w:t>
            </w:r>
          </w:p>
          <w:p w14:paraId="69219A3F" w14:textId="575F5D9D" w:rsidR="00430070" w:rsidRDefault="00430070" w:rsidP="0072220B">
            <w:pPr>
              <w:pStyle w:val="2para0"/>
              <w:numPr>
                <w:ilvl w:val="1"/>
                <w:numId w:val="13"/>
              </w:numPr>
              <w:tabs>
                <w:tab w:val="clear" w:pos="1440"/>
              </w:tabs>
              <w:spacing w:after="60"/>
            </w:pPr>
            <w:r>
              <w:t>discuss the paper and agree on the need to develop an ICAO material mentioned in paragraph 2.2.4; and</w:t>
            </w:r>
          </w:p>
          <w:p w14:paraId="22791875" w14:textId="60D54F36" w:rsidR="00ED519E" w:rsidRPr="00BB5B17" w:rsidRDefault="00430070" w:rsidP="0072220B">
            <w:pPr>
              <w:pStyle w:val="2para0"/>
              <w:numPr>
                <w:ilvl w:val="1"/>
                <w:numId w:val="13"/>
              </w:numPr>
              <w:tabs>
                <w:tab w:val="clear" w:pos="1440"/>
              </w:tabs>
              <w:spacing w:after="60"/>
            </w:pPr>
            <w:r>
              <w:t xml:space="preserve">form an ad-hoc group within the FSMP to </w:t>
            </w:r>
            <w:r w:rsidR="00D14F13">
              <w:t>further progress with this activity.</w:t>
            </w:r>
          </w:p>
        </w:tc>
      </w:tr>
    </w:tbl>
    <w:p w14:paraId="0676CDDE" w14:textId="0DE032F6" w:rsidR="003F64F8" w:rsidRDefault="003F64F8" w:rsidP="003F64F8"/>
    <w:p w14:paraId="6D0FC88E" w14:textId="118DD5FB" w:rsidR="002F0167" w:rsidRDefault="002F0167" w:rsidP="003F64F8"/>
    <w:p w14:paraId="0956A6B9" w14:textId="77777777" w:rsidR="002F0167" w:rsidRPr="00BB5B17" w:rsidRDefault="002F0167" w:rsidP="003F64F8"/>
    <w:p w14:paraId="16C468A9" w14:textId="77777777" w:rsidR="003F64F8" w:rsidRPr="00BB5B17" w:rsidRDefault="003F64F8" w:rsidP="003F64F8">
      <w:pPr>
        <w:pStyle w:val="1Heading"/>
        <w:keepNext w:val="0"/>
        <w:spacing w:before="240" w:after="240"/>
        <w:outlineLvl w:val="9"/>
      </w:pPr>
      <w:r w:rsidRPr="00BB5B17">
        <w:lastRenderedPageBreak/>
        <w:t>INTRODUCTION</w:t>
      </w:r>
    </w:p>
    <w:p w14:paraId="329F635A" w14:textId="77777777" w:rsidR="006610AE" w:rsidRDefault="0085198E" w:rsidP="006610AE">
      <w:pPr>
        <w:pStyle w:val="2para0"/>
        <w:tabs>
          <w:tab w:val="clear" w:pos="1440"/>
          <w:tab w:val="clear" w:pos="3414"/>
        </w:tabs>
        <w:spacing w:before="240"/>
        <w:ind w:left="0" w:firstLine="0"/>
      </w:pPr>
      <w:r w:rsidRPr="006610AE">
        <w:t xml:space="preserve">The radio altimeter is a mandatory safety-critical aircraft system. It is used to determine an aircraft’s height above terrain and obstacles. Globally, operating at 4.2-4.4 GHz frequency range, these altimeters are deployed on all types of commercial and general aviation aircraft including helicopters. This altimeter system input is utilized by aircraft systems at or below 2500ft altitude Above Ground Level (AGL).  </w:t>
      </w:r>
    </w:p>
    <w:p w14:paraId="30369D88" w14:textId="310547C7" w:rsidR="0085198E" w:rsidRPr="006610AE" w:rsidRDefault="0085198E" w:rsidP="006610AE">
      <w:pPr>
        <w:pStyle w:val="2para0"/>
        <w:tabs>
          <w:tab w:val="clear" w:pos="1440"/>
          <w:tab w:val="clear" w:pos="3414"/>
        </w:tabs>
        <w:spacing w:before="240"/>
        <w:ind w:left="0" w:firstLine="0"/>
      </w:pPr>
      <w:r w:rsidRPr="006610AE">
        <w:rPr>
          <w:spacing w:val="3"/>
          <w:szCs w:val="22"/>
        </w:rPr>
        <w:t xml:space="preserve">The information provided by the altimeter is used in many automated landing and collision avoidance systems. </w:t>
      </w:r>
      <w:r w:rsidRPr="0072220B">
        <w:rPr>
          <w:spacing w:val="3"/>
          <w:szCs w:val="22"/>
        </w:rPr>
        <w:t>Undetected failure of this sensor can therefore lead to catastrophic results whilst false alerts have the potential to undermine trust in the avionics systems.</w:t>
      </w:r>
    </w:p>
    <w:p w14:paraId="3A4640CD" w14:textId="77777777" w:rsidR="0085198E" w:rsidRPr="00153126" w:rsidRDefault="0085198E" w:rsidP="0085198E">
      <w:pPr>
        <w:jc w:val="center"/>
        <w:rPr>
          <w:spacing w:val="3"/>
          <w:szCs w:val="22"/>
        </w:rPr>
      </w:pPr>
      <w:r w:rsidRPr="00585CC8">
        <w:rPr>
          <w:noProof/>
        </w:rPr>
        <w:drawing>
          <wp:inline distT="0" distB="0" distL="0" distR="0" wp14:anchorId="73CFB667" wp14:editId="465762C8">
            <wp:extent cx="4725834" cy="19494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896410" cy="2019814"/>
                    </a:xfrm>
                    <a:prstGeom prst="rect">
                      <a:avLst/>
                    </a:prstGeom>
                    <a:noFill/>
                  </pic:spPr>
                </pic:pic>
              </a:graphicData>
            </a:graphic>
          </wp:inline>
        </w:drawing>
      </w:r>
    </w:p>
    <w:p w14:paraId="3430BC82" w14:textId="77777777" w:rsidR="0085198E" w:rsidRPr="00585CC8" w:rsidRDefault="0085198E" w:rsidP="0085198E">
      <w:pPr>
        <w:pStyle w:val="ListParagraph"/>
        <w:rPr>
          <w:szCs w:val="22"/>
        </w:rPr>
      </w:pPr>
    </w:p>
    <w:p w14:paraId="4CBC9E5E" w14:textId="77777777" w:rsidR="0085198E" w:rsidRDefault="0085198E" w:rsidP="0085198E">
      <w:pPr>
        <w:jc w:val="center"/>
        <w:rPr>
          <w:szCs w:val="22"/>
        </w:rPr>
      </w:pPr>
      <w:r w:rsidRPr="00153126">
        <w:rPr>
          <w:szCs w:val="22"/>
        </w:rPr>
        <w:t>Figure 1: Functions of Aircraft Radio Altimeters</w:t>
      </w:r>
    </w:p>
    <w:p w14:paraId="57A0AC28" w14:textId="77777777" w:rsidR="0085198E" w:rsidRPr="00153126" w:rsidRDefault="0085198E" w:rsidP="006610AE">
      <w:pPr>
        <w:rPr>
          <w:spacing w:val="3"/>
          <w:szCs w:val="22"/>
        </w:rPr>
      </w:pPr>
    </w:p>
    <w:p w14:paraId="7F263B29" w14:textId="7396D5ED" w:rsidR="0085198E" w:rsidRPr="0035750A" w:rsidRDefault="0085198E" w:rsidP="0035750A">
      <w:pPr>
        <w:pStyle w:val="2para0"/>
        <w:tabs>
          <w:tab w:val="clear" w:pos="1440"/>
          <w:tab w:val="clear" w:pos="3414"/>
        </w:tabs>
        <w:spacing w:before="240"/>
        <w:ind w:left="0" w:firstLine="0"/>
        <w:rPr>
          <w:spacing w:val="3"/>
          <w:szCs w:val="22"/>
        </w:rPr>
      </w:pPr>
      <w:r w:rsidRPr="006610AE">
        <w:rPr>
          <w:spacing w:val="3"/>
          <w:szCs w:val="22"/>
        </w:rPr>
        <w:t>Interference to Radio Altimeter (RA) operations can potentially affect various equipment and systems onboard an aircraft, including</w:t>
      </w:r>
    </w:p>
    <w:p w14:paraId="78B88F00" w14:textId="77777777" w:rsidR="0085198E" w:rsidRPr="00585CC8" w:rsidRDefault="0085198E" w:rsidP="0072220B">
      <w:pPr>
        <w:widowControl w:val="0"/>
        <w:numPr>
          <w:ilvl w:val="1"/>
          <w:numId w:val="14"/>
        </w:numPr>
        <w:ind w:right="-20"/>
        <w:jc w:val="left"/>
        <w:rPr>
          <w:szCs w:val="22"/>
        </w:rPr>
      </w:pPr>
      <w:r w:rsidRPr="00585CC8">
        <w:rPr>
          <w:szCs w:val="22"/>
        </w:rPr>
        <w:t xml:space="preserve">Autoland functions particularly in low visibility auto approach operation, </w:t>
      </w:r>
    </w:p>
    <w:p w14:paraId="5B52DD9F" w14:textId="77777777" w:rsidR="0085198E" w:rsidRPr="0030436D" w:rsidRDefault="0085198E" w:rsidP="0072220B">
      <w:pPr>
        <w:widowControl w:val="0"/>
        <w:numPr>
          <w:ilvl w:val="1"/>
          <w:numId w:val="14"/>
        </w:numPr>
        <w:ind w:right="-20"/>
        <w:jc w:val="left"/>
        <w:rPr>
          <w:szCs w:val="22"/>
        </w:rPr>
      </w:pPr>
      <w:r w:rsidRPr="00585CC8">
        <w:rPr>
          <w:szCs w:val="22"/>
        </w:rPr>
        <w:t>Class A Terrain Awareness Warning Systems (TAWS-A)</w:t>
      </w:r>
      <w:r>
        <w:rPr>
          <w:szCs w:val="22"/>
        </w:rPr>
        <w:t xml:space="preserve"> including </w:t>
      </w:r>
      <w:r w:rsidRPr="008901B3">
        <w:rPr>
          <w:szCs w:val="22"/>
        </w:rPr>
        <w:t xml:space="preserve">Enhanced Ground </w:t>
      </w:r>
      <w:r w:rsidRPr="0030436D">
        <w:rPr>
          <w:szCs w:val="22"/>
        </w:rPr>
        <w:t>Proximity Warning Systems (EGPWS)</w:t>
      </w:r>
    </w:p>
    <w:p w14:paraId="150D08E3" w14:textId="77777777" w:rsidR="0085198E" w:rsidRPr="00585CC8" w:rsidRDefault="0085198E" w:rsidP="0072220B">
      <w:pPr>
        <w:widowControl w:val="0"/>
        <w:numPr>
          <w:ilvl w:val="1"/>
          <w:numId w:val="14"/>
        </w:numPr>
        <w:ind w:right="-20"/>
        <w:jc w:val="left"/>
        <w:rPr>
          <w:szCs w:val="22"/>
        </w:rPr>
      </w:pPr>
      <w:r w:rsidRPr="00585CC8">
        <w:rPr>
          <w:szCs w:val="22"/>
        </w:rPr>
        <w:t>Traffic Alert and Collision Avoidance Systems (TCAS II)</w:t>
      </w:r>
    </w:p>
    <w:p w14:paraId="301AA410" w14:textId="77777777" w:rsidR="0085198E" w:rsidRPr="00585CC8" w:rsidRDefault="0085198E" w:rsidP="0072220B">
      <w:pPr>
        <w:widowControl w:val="0"/>
        <w:numPr>
          <w:ilvl w:val="1"/>
          <w:numId w:val="14"/>
        </w:numPr>
        <w:ind w:right="-20"/>
        <w:jc w:val="left"/>
        <w:rPr>
          <w:szCs w:val="22"/>
        </w:rPr>
      </w:pPr>
      <w:r w:rsidRPr="00585CC8">
        <w:rPr>
          <w:szCs w:val="22"/>
        </w:rPr>
        <w:t>Take-off guidance systems</w:t>
      </w:r>
    </w:p>
    <w:p w14:paraId="0914CB1D" w14:textId="77777777" w:rsidR="0085198E" w:rsidRPr="0030436D" w:rsidRDefault="0085198E" w:rsidP="0072220B">
      <w:pPr>
        <w:widowControl w:val="0"/>
        <w:numPr>
          <w:ilvl w:val="1"/>
          <w:numId w:val="14"/>
        </w:numPr>
        <w:ind w:right="-20"/>
        <w:jc w:val="left"/>
        <w:rPr>
          <w:szCs w:val="22"/>
        </w:rPr>
      </w:pPr>
      <w:r w:rsidRPr="00585CC8">
        <w:rPr>
          <w:szCs w:val="22"/>
        </w:rPr>
        <w:t>Flight Director</w:t>
      </w:r>
      <w:r>
        <w:rPr>
          <w:szCs w:val="22"/>
        </w:rPr>
        <w:t xml:space="preserve"> and </w:t>
      </w:r>
      <w:r w:rsidRPr="008901B3">
        <w:rPr>
          <w:szCs w:val="22"/>
        </w:rPr>
        <w:t>Flight Control</w:t>
      </w:r>
      <w:r>
        <w:rPr>
          <w:szCs w:val="22"/>
        </w:rPr>
        <w:t xml:space="preserve">, including </w:t>
      </w:r>
      <w:r w:rsidRPr="00585CC8">
        <w:rPr>
          <w:szCs w:val="22"/>
        </w:rPr>
        <w:t>Automatic Flight Guidance and Control Systems (AFGCS)</w:t>
      </w:r>
      <w:r>
        <w:rPr>
          <w:szCs w:val="22"/>
        </w:rPr>
        <w:t xml:space="preserve"> and </w:t>
      </w:r>
      <w:r w:rsidRPr="0030436D">
        <w:rPr>
          <w:szCs w:val="22"/>
        </w:rPr>
        <w:t>Primary Flight Display of height above ground</w:t>
      </w:r>
    </w:p>
    <w:p w14:paraId="7DC0CE14" w14:textId="77777777" w:rsidR="0085198E" w:rsidRPr="00585CC8" w:rsidRDefault="0085198E" w:rsidP="0072220B">
      <w:pPr>
        <w:widowControl w:val="0"/>
        <w:numPr>
          <w:ilvl w:val="1"/>
          <w:numId w:val="14"/>
        </w:numPr>
        <w:ind w:right="-20"/>
        <w:jc w:val="left"/>
        <w:rPr>
          <w:szCs w:val="22"/>
        </w:rPr>
      </w:pPr>
      <w:r w:rsidRPr="00585CC8">
        <w:rPr>
          <w:szCs w:val="22"/>
        </w:rPr>
        <w:t>Tail strike prevention systems</w:t>
      </w:r>
    </w:p>
    <w:p w14:paraId="68AEDE75" w14:textId="77777777" w:rsidR="0085198E" w:rsidRPr="00585CC8" w:rsidRDefault="0085198E" w:rsidP="0072220B">
      <w:pPr>
        <w:widowControl w:val="0"/>
        <w:numPr>
          <w:ilvl w:val="1"/>
          <w:numId w:val="14"/>
        </w:numPr>
        <w:ind w:right="-20"/>
        <w:jc w:val="left"/>
        <w:rPr>
          <w:szCs w:val="22"/>
        </w:rPr>
      </w:pPr>
      <w:r w:rsidRPr="00585CC8">
        <w:rPr>
          <w:szCs w:val="22"/>
        </w:rPr>
        <w:t>Windshear detection systems</w:t>
      </w:r>
    </w:p>
    <w:p w14:paraId="17991ED3" w14:textId="77777777" w:rsidR="0085198E" w:rsidRPr="00585CC8" w:rsidRDefault="0085198E" w:rsidP="0072220B">
      <w:pPr>
        <w:widowControl w:val="0"/>
        <w:numPr>
          <w:ilvl w:val="1"/>
          <w:numId w:val="14"/>
        </w:numPr>
        <w:ind w:right="-20"/>
        <w:jc w:val="left"/>
        <w:rPr>
          <w:szCs w:val="22"/>
        </w:rPr>
      </w:pPr>
      <w:r w:rsidRPr="00585CC8">
        <w:rPr>
          <w:szCs w:val="22"/>
        </w:rPr>
        <w:t>Envelope Protection Systems</w:t>
      </w:r>
    </w:p>
    <w:p w14:paraId="684042D7" w14:textId="77777777" w:rsidR="0085198E" w:rsidRPr="00585CC8" w:rsidRDefault="0085198E" w:rsidP="0072220B">
      <w:pPr>
        <w:widowControl w:val="0"/>
        <w:numPr>
          <w:ilvl w:val="1"/>
          <w:numId w:val="14"/>
        </w:numPr>
        <w:ind w:right="-20"/>
        <w:jc w:val="left"/>
        <w:rPr>
          <w:szCs w:val="22"/>
        </w:rPr>
      </w:pPr>
      <w:r w:rsidRPr="00585CC8">
        <w:rPr>
          <w:szCs w:val="22"/>
        </w:rPr>
        <w:t>Altitude safety call outs/alerts</w:t>
      </w:r>
    </w:p>
    <w:p w14:paraId="0451292C" w14:textId="77777777" w:rsidR="0085198E" w:rsidRPr="0030436D" w:rsidRDefault="0085198E" w:rsidP="0072220B">
      <w:pPr>
        <w:widowControl w:val="0"/>
        <w:numPr>
          <w:ilvl w:val="1"/>
          <w:numId w:val="14"/>
        </w:numPr>
        <w:ind w:right="-20"/>
        <w:jc w:val="left"/>
        <w:rPr>
          <w:szCs w:val="22"/>
        </w:rPr>
      </w:pPr>
      <w:r w:rsidRPr="00585CC8">
        <w:rPr>
          <w:szCs w:val="22"/>
        </w:rPr>
        <w:t>Auto-throttle</w:t>
      </w:r>
      <w:r>
        <w:rPr>
          <w:szCs w:val="22"/>
        </w:rPr>
        <w:t xml:space="preserve"> and </w:t>
      </w:r>
      <w:r w:rsidRPr="008901B3">
        <w:rPr>
          <w:szCs w:val="22"/>
        </w:rPr>
        <w:t>Thrust reversers</w:t>
      </w:r>
    </w:p>
    <w:p w14:paraId="38A52226" w14:textId="77777777" w:rsidR="0085198E" w:rsidRPr="00585CC8" w:rsidRDefault="0085198E" w:rsidP="0072220B">
      <w:pPr>
        <w:widowControl w:val="0"/>
        <w:numPr>
          <w:ilvl w:val="1"/>
          <w:numId w:val="14"/>
        </w:numPr>
        <w:ind w:right="-20"/>
        <w:jc w:val="left"/>
        <w:rPr>
          <w:szCs w:val="22"/>
        </w:rPr>
      </w:pPr>
      <w:r w:rsidRPr="00585CC8">
        <w:rPr>
          <w:szCs w:val="22"/>
        </w:rPr>
        <w:t>Stick pusher / stick shaker</w:t>
      </w:r>
    </w:p>
    <w:p w14:paraId="321BE93E" w14:textId="78EBE381" w:rsidR="0085198E" w:rsidRDefault="0085198E" w:rsidP="0072220B">
      <w:pPr>
        <w:widowControl w:val="0"/>
        <w:numPr>
          <w:ilvl w:val="1"/>
          <w:numId w:val="14"/>
        </w:numPr>
        <w:ind w:right="-20"/>
        <w:jc w:val="left"/>
        <w:rPr>
          <w:szCs w:val="22"/>
        </w:rPr>
      </w:pPr>
      <w:r w:rsidRPr="00585CC8">
        <w:rPr>
          <w:szCs w:val="22"/>
        </w:rPr>
        <w:t>Engine and wing anti-ice systems</w:t>
      </w:r>
    </w:p>
    <w:p w14:paraId="0C83C015" w14:textId="793184F3" w:rsidR="0085198E" w:rsidRDefault="0085198E" w:rsidP="0085198E">
      <w:pPr>
        <w:widowControl w:val="0"/>
        <w:ind w:right="-20"/>
        <w:jc w:val="left"/>
        <w:rPr>
          <w:szCs w:val="22"/>
        </w:rPr>
      </w:pPr>
    </w:p>
    <w:p w14:paraId="21FE6B88" w14:textId="08BC7E10" w:rsidR="002F0167" w:rsidRPr="0072220B" w:rsidRDefault="003A114D" w:rsidP="0072220B">
      <w:pPr>
        <w:pStyle w:val="2para0"/>
        <w:tabs>
          <w:tab w:val="clear" w:pos="1440"/>
          <w:tab w:val="clear" w:pos="3414"/>
        </w:tabs>
        <w:spacing w:before="240"/>
        <w:ind w:left="0" w:firstLine="0"/>
        <w:rPr>
          <w:spacing w:val="3"/>
          <w:szCs w:val="22"/>
        </w:rPr>
      </w:pPr>
      <w:r>
        <w:rPr>
          <w:spacing w:val="3"/>
          <w:szCs w:val="22"/>
        </w:rPr>
        <w:t>Within each State, d</w:t>
      </w:r>
      <w:r w:rsidRPr="00585CC8">
        <w:rPr>
          <w:spacing w:val="3"/>
          <w:szCs w:val="22"/>
        </w:rPr>
        <w:t xml:space="preserve">ecisions </w:t>
      </w:r>
      <w:r>
        <w:rPr>
          <w:spacing w:val="3"/>
          <w:szCs w:val="22"/>
        </w:rPr>
        <w:t>regarding</w:t>
      </w:r>
      <w:r w:rsidRPr="00585CC8">
        <w:rPr>
          <w:spacing w:val="3"/>
          <w:szCs w:val="22"/>
        </w:rPr>
        <w:t xml:space="preserve"> spectrum allocation rest fully with each national telecommunication regulator. Adding to the complexity, 5G deployment proposals and associated conditions </w:t>
      </w:r>
      <w:r>
        <w:rPr>
          <w:spacing w:val="3"/>
          <w:szCs w:val="22"/>
        </w:rPr>
        <w:t>vary</w:t>
      </w:r>
      <w:r w:rsidRPr="00585CC8">
        <w:rPr>
          <w:spacing w:val="3"/>
          <w:szCs w:val="22"/>
        </w:rPr>
        <w:t xml:space="preserve"> technically from one country to another. The differences</w:t>
      </w:r>
      <w:r>
        <w:rPr>
          <w:spacing w:val="3"/>
          <w:szCs w:val="22"/>
        </w:rPr>
        <w:t>, for example,</w:t>
      </w:r>
      <w:r w:rsidRPr="00585CC8">
        <w:rPr>
          <w:spacing w:val="3"/>
          <w:szCs w:val="22"/>
        </w:rPr>
        <w:t xml:space="preserve"> can be</w:t>
      </w:r>
      <w:r>
        <w:rPr>
          <w:spacing w:val="3"/>
          <w:szCs w:val="22"/>
        </w:rPr>
        <w:t xml:space="preserve"> </w:t>
      </w:r>
      <w:r w:rsidRPr="00585CC8">
        <w:rPr>
          <w:spacing w:val="3"/>
          <w:szCs w:val="22"/>
        </w:rPr>
        <w:t>in terms of which spectrum will be considered for 5G</w:t>
      </w:r>
      <w:r>
        <w:rPr>
          <w:spacing w:val="3"/>
          <w:szCs w:val="22"/>
        </w:rPr>
        <w:t>;</w:t>
      </w:r>
      <w:r w:rsidRPr="00585CC8">
        <w:rPr>
          <w:spacing w:val="3"/>
          <w:szCs w:val="22"/>
        </w:rPr>
        <w:t xml:space="preserve"> where the 5G transmitter can be located</w:t>
      </w:r>
      <w:r>
        <w:rPr>
          <w:spacing w:val="3"/>
          <w:szCs w:val="22"/>
        </w:rPr>
        <w:t>;</w:t>
      </w:r>
      <w:r w:rsidRPr="00585CC8">
        <w:rPr>
          <w:spacing w:val="3"/>
          <w:szCs w:val="22"/>
        </w:rPr>
        <w:t xml:space="preserve"> and</w:t>
      </w:r>
      <w:r>
        <w:rPr>
          <w:spacing w:val="3"/>
          <w:szCs w:val="22"/>
        </w:rPr>
        <w:t>/or</w:t>
      </w:r>
      <w:r w:rsidRPr="00585CC8">
        <w:rPr>
          <w:spacing w:val="3"/>
          <w:szCs w:val="22"/>
        </w:rPr>
        <w:t xml:space="preserve"> the maximum transmitting power </w:t>
      </w:r>
      <w:r>
        <w:rPr>
          <w:spacing w:val="3"/>
          <w:szCs w:val="22"/>
        </w:rPr>
        <w:t xml:space="preserve">the </w:t>
      </w:r>
      <w:r w:rsidRPr="00585CC8">
        <w:rPr>
          <w:spacing w:val="3"/>
          <w:szCs w:val="22"/>
        </w:rPr>
        <w:t>5G base station can use.</w:t>
      </w:r>
    </w:p>
    <w:p w14:paraId="05760EC6" w14:textId="6313D693" w:rsidR="0076627D" w:rsidRPr="00BB5B17" w:rsidRDefault="0076627D" w:rsidP="0076627D">
      <w:pPr>
        <w:pStyle w:val="1Heading"/>
        <w:keepNext w:val="0"/>
        <w:spacing w:before="240" w:after="240"/>
        <w:outlineLvl w:val="9"/>
      </w:pPr>
      <w:r>
        <w:lastRenderedPageBreak/>
        <w:t>discussion</w:t>
      </w:r>
    </w:p>
    <w:p w14:paraId="1702E632" w14:textId="13F3B635" w:rsidR="00D403C7" w:rsidRPr="003740B4" w:rsidRDefault="00D403C7" w:rsidP="009E0F11">
      <w:pPr>
        <w:pStyle w:val="2para0"/>
        <w:tabs>
          <w:tab w:val="clear" w:pos="1440"/>
          <w:tab w:val="clear" w:pos="3414"/>
        </w:tabs>
        <w:spacing w:before="240"/>
        <w:ind w:left="0" w:firstLine="0"/>
        <w:rPr>
          <w:b/>
        </w:rPr>
      </w:pPr>
      <w:r w:rsidRPr="003740B4">
        <w:rPr>
          <w:b/>
          <w:color w:val="000000"/>
          <w:szCs w:val="22"/>
        </w:rPr>
        <w:t>Safety Concerns</w:t>
      </w:r>
    </w:p>
    <w:p w14:paraId="371EBAB9" w14:textId="151DBF92" w:rsidR="00D403C7" w:rsidRDefault="00690AE8" w:rsidP="0072220B">
      <w:pPr>
        <w:pStyle w:val="2para0"/>
        <w:numPr>
          <w:ilvl w:val="2"/>
          <w:numId w:val="11"/>
        </w:numPr>
        <w:tabs>
          <w:tab w:val="clear" w:pos="1440"/>
        </w:tabs>
        <w:spacing w:before="240"/>
        <w:ind w:left="0" w:firstLine="0"/>
      </w:pPr>
      <w:r w:rsidRPr="00585CC8">
        <w:rPr>
          <w:szCs w:val="22"/>
        </w:rPr>
        <w:t xml:space="preserve">The collective global aviation community </w:t>
      </w:r>
      <w:r>
        <w:rPr>
          <w:szCs w:val="22"/>
        </w:rPr>
        <w:t xml:space="preserve">has </w:t>
      </w:r>
      <w:r w:rsidRPr="00585CC8">
        <w:rPr>
          <w:szCs w:val="22"/>
        </w:rPr>
        <w:t>formally recognize</w:t>
      </w:r>
      <w:r>
        <w:rPr>
          <w:szCs w:val="22"/>
        </w:rPr>
        <w:t>d</w:t>
      </w:r>
      <w:r w:rsidRPr="00585CC8">
        <w:rPr>
          <w:szCs w:val="22"/>
        </w:rPr>
        <w:t xml:space="preserve"> and expresse</w:t>
      </w:r>
      <w:r>
        <w:rPr>
          <w:szCs w:val="22"/>
        </w:rPr>
        <w:t>d</w:t>
      </w:r>
      <w:r w:rsidRPr="00585CC8">
        <w:rPr>
          <w:szCs w:val="22"/>
        </w:rPr>
        <w:t xml:space="preserve"> safety concerns arising </w:t>
      </w:r>
      <w:r>
        <w:rPr>
          <w:szCs w:val="22"/>
        </w:rPr>
        <w:t>from the</w:t>
      </w:r>
      <w:r w:rsidRPr="00585CC8">
        <w:rPr>
          <w:szCs w:val="22"/>
        </w:rPr>
        <w:t xml:space="preserve"> </w:t>
      </w:r>
      <w:r w:rsidRPr="00E53C46">
        <w:rPr>
          <w:szCs w:val="22"/>
        </w:rPr>
        <w:t xml:space="preserve">potentially harmful interference to radio altimeters (4.2-4.4 GHz) deployed on all types of civil aircraft </w:t>
      </w:r>
      <w:r>
        <w:rPr>
          <w:szCs w:val="22"/>
        </w:rPr>
        <w:t xml:space="preserve">that could result from the </w:t>
      </w:r>
      <w:r w:rsidRPr="00585CC8">
        <w:rPr>
          <w:szCs w:val="22"/>
        </w:rPr>
        <w:t xml:space="preserve">deployment of 5G telecommunications systems in the </w:t>
      </w:r>
      <w:r>
        <w:rPr>
          <w:szCs w:val="22"/>
        </w:rPr>
        <w:t>C-band</w:t>
      </w:r>
      <w:r w:rsidR="00671F59">
        <w:rPr>
          <w:szCs w:val="22"/>
        </w:rPr>
        <w:t>.</w:t>
      </w:r>
      <w:r w:rsidRPr="00585CC8">
        <w:rPr>
          <w:szCs w:val="22"/>
        </w:rPr>
        <w:t xml:space="preserve"> Without appropriate mitigation, this harmful interference </w:t>
      </w:r>
      <w:r>
        <w:rPr>
          <w:szCs w:val="22"/>
        </w:rPr>
        <w:t>poses a</w:t>
      </w:r>
      <w:r w:rsidRPr="00585CC8">
        <w:rPr>
          <w:szCs w:val="22"/>
        </w:rPr>
        <w:t xml:space="preserve"> risk </w:t>
      </w:r>
      <w:r>
        <w:rPr>
          <w:szCs w:val="22"/>
        </w:rPr>
        <w:t xml:space="preserve">to </w:t>
      </w:r>
      <w:r w:rsidRPr="00585CC8">
        <w:rPr>
          <w:szCs w:val="22"/>
        </w:rPr>
        <w:t xml:space="preserve">aviation operations across all ICAO </w:t>
      </w:r>
      <w:r w:rsidR="00D22776">
        <w:rPr>
          <w:szCs w:val="22"/>
        </w:rPr>
        <w:t>member States</w:t>
      </w:r>
      <w:r w:rsidR="007204AA">
        <w:t>.</w:t>
      </w:r>
      <w:r w:rsidR="009E0F11">
        <w:t xml:space="preserve"> Below are some of the concerns expressed.</w:t>
      </w:r>
    </w:p>
    <w:p w14:paraId="314AF2F2" w14:textId="7B709199" w:rsidR="00D403C7" w:rsidRDefault="00D403C7" w:rsidP="0072220B">
      <w:pPr>
        <w:pStyle w:val="2para0"/>
        <w:numPr>
          <w:ilvl w:val="2"/>
          <w:numId w:val="11"/>
        </w:numPr>
        <w:tabs>
          <w:tab w:val="clear" w:pos="1440"/>
        </w:tabs>
        <w:spacing w:before="240"/>
        <w:ind w:left="0" w:firstLine="0"/>
      </w:pPr>
      <w:r w:rsidRPr="00D403C7">
        <w:t>ICAO — In ICAO State Letter SP 74/1-21/22 dated 25 March 2021, the ICAO Secretary General notes that “harmful interference to the function of the radio altimeter during any phase of flight may pose a serious safety risk to passengers, crew and people on the ground” and encourages “Administration[s] to consider as a priority, public and aviation safety when deciding how to enable cellular broadband/5G services in radio frequency bands near the bands used by radio altimeters.”</w:t>
      </w:r>
    </w:p>
    <w:p w14:paraId="40412BE6" w14:textId="77777777" w:rsidR="00944223" w:rsidRDefault="00944223" w:rsidP="0072220B">
      <w:pPr>
        <w:pStyle w:val="2para0"/>
        <w:numPr>
          <w:ilvl w:val="2"/>
          <w:numId w:val="11"/>
        </w:numPr>
        <w:tabs>
          <w:tab w:val="clear" w:pos="1440"/>
        </w:tabs>
        <w:spacing w:before="240"/>
        <w:ind w:left="0" w:firstLine="0"/>
      </w:pPr>
      <w:r w:rsidRPr="00944223">
        <w:t>IATA and IFALPA — In a problem statement endorsed by the ICAO Flight Operations Panel, IATA and IFALPA jointly stated that the radar altimeter is one of the most critical components to an aircraft’s operations; and the only sensor onboard an aircraft providing a direct measurement of the aircraft’s clearance over the terrain or other obstacles. This information is the most critical information in many automated landing and collision avoidance systems. Undetected failure of this sensor can therefore lead to catastrophic results; and false alarms have the potential to undermine trust in the avionics systems.</w:t>
      </w:r>
    </w:p>
    <w:p w14:paraId="5B890368" w14:textId="36E31248" w:rsidR="00B2476A" w:rsidRDefault="00B2476A" w:rsidP="0072220B">
      <w:pPr>
        <w:pStyle w:val="2para0"/>
        <w:numPr>
          <w:ilvl w:val="2"/>
          <w:numId w:val="11"/>
        </w:numPr>
        <w:tabs>
          <w:tab w:val="clear" w:pos="1440"/>
        </w:tabs>
        <w:spacing w:before="240"/>
        <w:ind w:left="0" w:firstLine="0"/>
      </w:pPr>
      <w:r w:rsidRPr="00B2476A">
        <w:t>FAA — The FAA stated in its Safety Alert for Operators 21007 dated December 23, 2021 (SAFO 21007) and entitled Risk of Potential Adverse Effects on Radio Altimeters when Operating in the Presence of 5G C-Band Interference, that:</w:t>
      </w:r>
    </w:p>
    <w:p w14:paraId="6F9197C0" w14:textId="77777777" w:rsidR="00B2476A" w:rsidRPr="00B2476A" w:rsidRDefault="00B2476A" w:rsidP="00B2476A">
      <w:pPr>
        <w:pStyle w:val="2para0"/>
        <w:numPr>
          <w:ilvl w:val="0"/>
          <w:numId w:val="0"/>
        </w:numPr>
        <w:tabs>
          <w:tab w:val="clear" w:pos="1440"/>
        </w:tabs>
        <w:rPr>
          <w:i/>
          <w:iCs/>
        </w:rPr>
      </w:pPr>
      <w:r w:rsidRPr="00B2476A">
        <w:rPr>
          <w:i/>
          <w:iCs/>
        </w:rPr>
        <w:t>“a wide range of other automated safety systems rely on radio altimeter data whose proper function may also be affected. Anomalous (missing or erroneous) radio altimeter inputs could cause these other systems to operate in an unexpected way during any phase of flight – most critically during take-off, approach, and landing phases. These anomalous inputs may not be detected by the pilot in time to maintain continued safe flight and landings.”</w:t>
      </w:r>
    </w:p>
    <w:p w14:paraId="53277F34" w14:textId="66584DDC" w:rsidR="00B2476A" w:rsidRDefault="00B2476A" w:rsidP="00B2476A">
      <w:pPr>
        <w:pStyle w:val="2para0"/>
        <w:numPr>
          <w:ilvl w:val="0"/>
          <w:numId w:val="0"/>
        </w:numPr>
      </w:pPr>
      <w:r>
        <w:t>The FAA SAFO was followed by Special Airworthiness Information Bulletin (SAIB: AIR-21-18R1) detailing the same concerns.</w:t>
      </w:r>
    </w:p>
    <w:p w14:paraId="3D3F5248" w14:textId="77777777" w:rsidR="007E527E" w:rsidRDefault="00B2476A" w:rsidP="0072220B">
      <w:pPr>
        <w:pStyle w:val="2para0"/>
        <w:numPr>
          <w:ilvl w:val="2"/>
          <w:numId w:val="11"/>
        </w:numPr>
        <w:tabs>
          <w:tab w:val="clear" w:pos="1440"/>
        </w:tabs>
        <w:spacing w:before="240"/>
        <w:ind w:left="0" w:firstLine="0"/>
      </w:pPr>
      <w:r>
        <w:t>Further, the FAA issued Airworthiness Directive (AD 2021-23-12) for commercial operators and AD 2021-23-13 for helicopter operators because the agency determined an unsafe condition exists or could develop in transport and commuter category airplanes with a radio altimeter as part of their type design.  The ADs required revising the limitations section of the existing AFM on or before 4 January 2022 to incorporate limitations prohibiting certain operations requiring radio altimeter data when in the presence of 5G C-Band wireless broadband signals as identified by NOTAM. For air transport aircraft, these limitations concerned Instrument Landing System (ILS) Instrument Approach Procedures (IAP) SA CAT I, SA CAT II, CAT II, and CAT III; Required Navigation Performance (RNP) Procedures with Authorization Required (AR), RNP AR IAP; use of Enhanced Flight Vision System (EFVS) to touchdown; Manual Flight Control Guidance System operations to landing/head-up display (HUD) to touchdown operation and Automatic Landing operations. These limitations could prevent dispatch of flights to certain locations with low visibility and could also result in flight diversions. Additionally, FAA issued addition ADs which contain operational and performance limitations to specific aircraft types. These ADs include AD 2022-02-16, AD 2022-03-05, AD 2022-03-20 and Continued Airworthiness Notification CAN-2022-01.</w:t>
      </w:r>
    </w:p>
    <w:p w14:paraId="454ADEED" w14:textId="2006F52E" w:rsidR="0072220B" w:rsidRDefault="004021B5" w:rsidP="0072220B">
      <w:pPr>
        <w:pStyle w:val="2para0"/>
        <w:numPr>
          <w:ilvl w:val="2"/>
          <w:numId w:val="11"/>
        </w:numPr>
        <w:tabs>
          <w:tab w:val="clear" w:pos="1440"/>
        </w:tabs>
        <w:spacing w:before="240"/>
        <w:ind w:left="0" w:firstLine="0"/>
      </w:pPr>
      <w:r w:rsidRPr="007E527E">
        <w:rPr>
          <w:szCs w:val="22"/>
        </w:rPr>
        <w:lastRenderedPageBreak/>
        <w:t xml:space="preserve">In addition to the United States FAA, other States aviation regulators including those of Australia, Canada, France, South Africa, </w:t>
      </w:r>
      <w:proofErr w:type="gramStart"/>
      <w:r w:rsidRPr="007E527E">
        <w:rPr>
          <w:szCs w:val="22"/>
        </w:rPr>
        <w:t>Thailand</w:t>
      </w:r>
      <w:proofErr w:type="gramEnd"/>
      <w:r w:rsidRPr="007E527E">
        <w:rPr>
          <w:szCs w:val="22"/>
        </w:rPr>
        <w:t xml:space="preserve"> and the United Arab Emirates have issued similar safety notices and/or ADs recognizing the need to address the safety risk.</w:t>
      </w:r>
    </w:p>
    <w:p w14:paraId="5334C3D9" w14:textId="2530CB0F" w:rsidR="00B2476A" w:rsidRPr="003740B4" w:rsidRDefault="003740B4" w:rsidP="0072220B">
      <w:pPr>
        <w:pStyle w:val="2para0"/>
        <w:tabs>
          <w:tab w:val="clear" w:pos="1440"/>
          <w:tab w:val="clear" w:pos="3414"/>
        </w:tabs>
        <w:spacing w:before="240"/>
        <w:ind w:left="0" w:firstLine="0"/>
        <w:rPr>
          <w:b/>
          <w:color w:val="000000"/>
          <w:szCs w:val="22"/>
        </w:rPr>
      </w:pPr>
      <w:r w:rsidRPr="003740B4">
        <w:rPr>
          <w:b/>
          <w:color w:val="000000"/>
          <w:szCs w:val="22"/>
        </w:rPr>
        <w:t>Risk Mitigation Strategies and Next Steps</w:t>
      </w:r>
    </w:p>
    <w:p w14:paraId="4D805F58" w14:textId="77777777" w:rsidR="00B50D60" w:rsidRDefault="00B50D60" w:rsidP="0072220B">
      <w:pPr>
        <w:pStyle w:val="2para0"/>
        <w:numPr>
          <w:ilvl w:val="2"/>
          <w:numId w:val="11"/>
        </w:numPr>
        <w:tabs>
          <w:tab w:val="clear" w:pos="1440"/>
        </w:tabs>
        <w:spacing w:before="240"/>
        <w:ind w:left="0" w:firstLine="0"/>
        <w:rPr>
          <w:szCs w:val="22"/>
        </w:rPr>
      </w:pPr>
      <w:r w:rsidRPr="00B50D60">
        <w:rPr>
          <w:szCs w:val="22"/>
        </w:rPr>
        <w:t xml:space="preserve">The ICAO High-Level Conference on COVID-19 (HLCC) recommendation for mitigating the risk of 5G implementation to safety-critical radio altimeter functions notes: </w:t>
      </w:r>
    </w:p>
    <w:p w14:paraId="69119F51" w14:textId="0A8BF200" w:rsidR="00B50D60" w:rsidRPr="00A239C4" w:rsidRDefault="00B50D60" w:rsidP="00A239C4">
      <w:pPr>
        <w:pStyle w:val="2para0"/>
        <w:numPr>
          <w:ilvl w:val="0"/>
          <w:numId w:val="0"/>
        </w:numPr>
        <w:tabs>
          <w:tab w:val="clear" w:pos="1440"/>
        </w:tabs>
        <w:spacing w:before="240"/>
        <w:ind w:firstLine="720"/>
        <w:rPr>
          <w:szCs w:val="22"/>
        </w:rPr>
      </w:pPr>
      <w:r>
        <w:t>That States:</w:t>
      </w:r>
    </w:p>
    <w:p w14:paraId="4DB4E28F" w14:textId="5BFA52F2" w:rsidR="00B50D60" w:rsidRDefault="00B50D60" w:rsidP="0072220B">
      <w:pPr>
        <w:pStyle w:val="2para0"/>
        <w:numPr>
          <w:ilvl w:val="0"/>
          <w:numId w:val="15"/>
        </w:numPr>
      </w:pPr>
      <w:r>
        <w:t>consider, as a priority, public and aviation safety when deciding how to enable cellular</w:t>
      </w:r>
      <w:r w:rsidR="00A239C4">
        <w:t xml:space="preserve"> </w:t>
      </w:r>
      <w:r>
        <w:t xml:space="preserve">broadband/5G </w:t>
      </w:r>
      <w:proofErr w:type="gramStart"/>
      <w:r w:rsidR="00CA4514">
        <w:t>services;</w:t>
      </w:r>
      <w:proofErr w:type="gramEnd"/>
    </w:p>
    <w:p w14:paraId="76E12EF0" w14:textId="52D96E21" w:rsidR="00B50D60" w:rsidRPr="001E4119" w:rsidRDefault="00A239C4" w:rsidP="0072220B">
      <w:pPr>
        <w:pStyle w:val="ListParagraph"/>
        <w:numPr>
          <w:ilvl w:val="0"/>
          <w:numId w:val="15"/>
        </w:numPr>
        <w:rPr>
          <w:szCs w:val="20"/>
        </w:rPr>
      </w:pPr>
      <w:r>
        <w:t xml:space="preserve">consult with aviation safety regulators, subject matter experts and airspace users, to provide all necessary considerations and regulatory measures to ensure that incumbent </w:t>
      </w:r>
      <w:r w:rsidRPr="00A239C4">
        <w:rPr>
          <w:szCs w:val="20"/>
        </w:rPr>
        <w:t>aviation systems and services are free from harmful interference; and</w:t>
      </w:r>
    </w:p>
    <w:p w14:paraId="37D2B4E2" w14:textId="562D72B4" w:rsidR="00B50D60" w:rsidRDefault="00B50D60" w:rsidP="00A239C4">
      <w:pPr>
        <w:pStyle w:val="2para0"/>
        <w:numPr>
          <w:ilvl w:val="0"/>
          <w:numId w:val="0"/>
        </w:numPr>
        <w:tabs>
          <w:tab w:val="clear" w:pos="1440"/>
        </w:tabs>
        <w:spacing w:before="240"/>
        <w:ind w:firstLine="720"/>
      </w:pPr>
      <w:r>
        <w:t>That ICAO:</w:t>
      </w:r>
    </w:p>
    <w:p w14:paraId="2896538F" w14:textId="2E0EAE20" w:rsidR="00A239C4" w:rsidRDefault="00A239C4" w:rsidP="001E4119">
      <w:pPr>
        <w:pStyle w:val="2para0"/>
        <w:numPr>
          <w:ilvl w:val="0"/>
          <w:numId w:val="0"/>
        </w:numPr>
        <w:tabs>
          <w:tab w:val="clear" w:pos="1440"/>
          <w:tab w:val="left" w:pos="720"/>
        </w:tabs>
        <w:ind w:left="1170" w:hanging="450"/>
      </w:pPr>
      <w:r>
        <w:t xml:space="preserve">c)   </w:t>
      </w:r>
      <w:r w:rsidRPr="00A239C4">
        <w:rPr>
          <w:szCs w:val="24"/>
        </w:rPr>
        <w:t>continue coordinated aviation efforts, particularly at the International Telecommunication</w:t>
      </w:r>
      <w:r>
        <w:rPr>
          <w:szCs w:val="24"/>
        </w:rPr>
        <w:t xml:space="preserve"> </w:t>
      </w:r>
      <w:r>
        <w:t>Union (ITU), to protect radio frequency spectrum used by aeronautical safety systems.</w:t>
      </w:r>
    </w:p>
    <w:p w14:paraId="002A333D" w14:textId="1118BD37" w:rsidR="001E4119" w:rsidRPr="00FA4F0E" w:rsidRDefault="001E4119" w:rsidP="0072220B">
      <w:pPr>
        <w:pStyle w:val="2para0"/>
        <w:numPr>
          <w:ilvl w:val="2"/>
          <w:numId w:val="11"/>
        </w:numPr>
        <w:tabs>
          <w:tab w:val="clear" w:pos="1440"/>
        </w:tabs>
        <w:spacing w:before="240"/>
        <w:ind w:left="0" w:firstLine="0"/>
        <w:rPr>
          <w:szCs w:val="22"/>
        </w:rPr>
      </w:pPr>
      <w:r w:rsidRPr="00585CC8">
        <w:rPr>
          <w:szCs w:val="22"/>
        </w:rPr>
        <w:t xml:space="preserve">As a minimum, some actions and regulatory measures need to be taken and put in place to safeguard the use of </w:t>
      </w:r>
      <w:r>
        <w:rPr>
          <w:szCs w:val="22"/>
        </w:rPr>
        <w:t>r</w:t>
      </w:r>
      <w:r w:rsidRPr="00585CC8">
        <w:rPr>
          <w:szCs w:val="22"/>
        </w:rPr>
        <w:t>ad</w:t>
      </w:r>
      <w:r>
        <w:rPr>
          <w:szCs w:val="22"/>
        </w:rPr>
        <w:t>io a</w:t>
      </w:r>
      <w:r w:rsidRPr="00585CC8">
        <w:rPr>
          <w:szCs w:val="22"/>
        </w:rPr>
        <w:t>ltimeters. Some States have set an example by cooperating with 5G network providers with regards to provision of location information for their stations</w:t>
      </w:r>
      <w:r>
        <w:rPr>
          <w:szCs w:val="22"/>
        </w:rPr>
        <w:t>,</w:t>
      </w:r>
      <w:r w:rsidRPr="00585CC8">
        <w:rPr>
          <w:szCs w:val="22"/>
        </w:rPr>
        <w:t xml:space="preserve"> as well as details of the transmission characteristics (e.g., antenna radiation patterns, power levels) required. </w:t>
      </w:r>
      <w:r w:rsidRPr="00FA4F0E">
        <w:rPr>
          <w:szCs w:val="22"/>
        </w:rPr>
        <w:t xml:space="preserve">The measures adopted include: </w:t>
      </w:r>
    </w:p>
    <w:p w14:paraId="6DFC5784" w14:textId="77777777" w:rsidR="001E4119" w:rsidRPr="00585CC8" w:rsidRDefault="001E4119" w:rsidP="0072220B">
      <w:pPr>
        <w:widowControl w:val="0"/>
        <w:numPr>
          <w:ilvl w:val="0"/>
          <w:numId w:val="16"/>
        </w:numPr>
        <w:ind w:right="-20"/>
        <w:jc w:val="left"/>
        <w:rPr>
          <w:szCs w:val="22"/>
        </w:rPr>
      </w:pPr>
      <w:r w:rsidRPr="00585CC8">
        <w:rPr>
          <w:szCs w:val="22"/>
        </w:rPr>
        <w:t xml:space="preserve">Adequate </w:t>
      </w:r>
      <w:r>
        <w:rPr>
          <w:szCs w:val="22"/>
        </w:rPr>
        <w:t>B</w:t>
      </w:r>
      <w:r w:rsidRPr="00585CC8">
        <w:rPr>
          <w:szCs w:val="22"/>
        </w:rPr>
        <w:t>uffer Zones: limiting the installation of 5G stations within 2-3 km of the approach ends of runways</w:t>
      </w:r>
      <w:r>
        <w:rPr>
          <w:szCs w:val="22"/>
        </w:rPr>
        <w:t xml:space="preserve">; </w:t>
      </w:r>
      <w:r w:rsidRPr="00585CC8">
        <w:rPr>
          <w:szCs w:val="22"/>
        </w:rPr>
        <w:t>declar</w:t>
      </w:r>
      <w:r>
        <w:rPr>
          <w:szCs w:val="22"/>
        </w:rPr>
        <w:t>ing</w:t>
      </w:r>
      <w:r w:rsidRPr="00585CC8">
        <w:rPr>
          <w:szCs w:val="22"/>
        </w:rPr>
        <w:t xml:space="preserve"> </w:t>
      </w:r>
      <w:r>
        <w:rPr>
          <w:szCs w:val="22"/>
        </w:rPr>
        <w:t>’</w:t>
      </w:r>
      <w:r w:rsidRPr="00585CC8">
        <w:rPr>
          <w:szCs w:val="22"/>
        </w:rPr>
        <w:t>no-go zones</w:t>
      </w:r>
      <w:r>
        <w:rPr>
          <w:szCs w:val="22"/>
        </w:rPr>
        <w:t>’ in the vicinity of airports;</w:t>
      </w:r>
      <w:r w:rsidRPr="00585CC8">
        <w:rPr>
          <w:szCs w:val="22"/>
        </w:rPr>
        <w:t xml:space="preserve"> establishing permanent buffer zone safeguards</w:t>
      </w:r>
      <w:r>
        <w:rPr>
          <w:szCs w:val="22"/>
        </w:rPr>
        <w:t>.</w:t>
      </w:r>
      <w:r w:rsidRPr="00585CC8">
        <w:rPr>
          <w:szCs w:val="22"/>
        </w:rPr>
        <w:t xml:space="preserve"> </w:t>
      </w:r>
    </w:p>
    <w:p w14:paraId="04B6512E" w14:textId="77777777" w:rsidR="001E4119" w:rsidRPr="000308F0" w:rsidRDefault="001E4119" w:rsidP="0072220B">
      <w:pPr>
        <w:pStyle w:val="ListParagraph"/>
        <w:numPr>
          <w:ilvl w:val="0"/>
          <w:numId w:val="16"/>
        </w:numPr>
        <w:autoSpaceDE/>
        <w:autoSpaceDN/>
        <w:adjustRightInd/>
        <w:jc w:val="left"/>
      </w:pPr>
      <w:r w:rsidRPr="000308F0">
        <w:rPr>
          <w:szCs w:val="22"/>
        </w:rPr>
        <w:t xml:space="preserve">Restricting Transmission </w:t>
      </w:r>
      <w:r>
        <w:rPr>
          <w:szCs w:val="22"/>
        </w:rPr>
        <w:t>C</w:t>
      </w:r>
      <w:r w:rsidRPr="000308F0">
        <w:rPr>
          <w:szCs w:val="22"/>
        </w:rPr>
        <w:t xml:space="preserve">haracteristics: </w:t>
      </w:r>
      <w:r>
        <w:t>l</w:t>
      </w:r>
      <w:r w:rsidRPr="000308F0">
        <w:t xml:space="preserve">imiting 5G transmission power </w:t>
      </w:r>
      <w:r>
        <w:t>and the</w:t>
      </w:r>
      <w:r w:rsidRPr="000308F0">
        <w:t xml:space="preserve"> angle of antennas</w:t>
      </w:r>
      <w:r>
        <w:t>, i.e., l</w:t>
      </w:r>
      <w:r w:rsidRPr="000308F0">
        <w:t>ow power transmission</w:t>
      </w:r>
      <w:r>
        <w:t xml:space="preserve"> around airports</w:t>
      </w:r>
      <w:r w:rsidRPr="000308F0">
        <w:t xml:space="preserve"> with a downward-looking radiation pattern for 5G transmitting station</w:t>
      </w:r>
      <w:r>
        <w:t xml:space="preserve"> masts.</w:t>
      </w:r>
      <w:r w:rsidRPr="000308F0">
        <w:t xml:space="preserve"> </w:t>
      </w:r>
    </w:p>
    <w:p w14:paraId="6154F4B3" w14:textId="77777777" w:rsidR="001E4119" w:rsidRPr="00585CC8" w:rsidRDefault="001E4119" w:rsidP="0072220B">
      <w:pPr>
        <w:widowControl w:val="0"/>
        <w:numPr>
          <w:ilvl w:val="0"/>
          <w:numId w:val="16"/>
        </w:numPr>
        <w:ind w:right="-20"/>
        <w:jc w:val="left"/>
        <w:rPr>
          <w:szCs w:val="22"/>
        </w:rPr>
      </w:pPr>
      <w:r w:rsidRPr="00585CC8">
        <w:rPr>
          <w:szCs w:val="22"/>
        </w:rPr>
        <w:t xml:space="preserve">Timely </w:t>
      </w:r>
      <w:r>
        <w:rPr>
          <w:szCs w:val="22"/>
        </w:rPr>
        <w:t>A</w:t>
      </w:r>
      <w:r w:rsidRPr="00585CC8">
        <w:rPr>
          <w:szCs w:val="22"/>
        </w:rPr>
        <w:t xml:space="preserve">ssessment: </w:t>
      </w:r>
      <w:r>
        <w:rPr>
          <w:szCs w:val="22"/>
        </w:rPr>
        <w:t xml:space="preserve">conducting timely </w:t>
      </w:r>
      <w:r w:rsidRPr="00585CC8">
        <w:rPr>
          <w:szCs w:val="22"/>
        </w:rPr>
        <w:t>surveillance and test flights to proactively ascertain the actual levels of 5G transmissions and potential harmful interference effects.</w:t>
      </w:r>
    </w:p>
    <w:p w14:paraId="704D8A82" w14:textId="6C8EC8E1" w:rsidR="00217161" w:rsidRPr="009B2557" w:rsidRDefault="00934A05" w:rsidP="00217161">
      <w:pPr>
        <w:widowControl w:val="0"/>
        <w:ind w:right="-20"/>
        <w:rPr>
          <w:szCs w:val="22"/>
        </w:rPr>
      </w:pPr>
      <w:r>
        <w:br/>
        <w:t>2.2.3</w:t>
      </w:r>
      <w:r w:rsidR="0035750A">
        <w:rPr>
          <w:rFonts w:cs="Cordia New"/>
          <w:lang w:val="en-CA" w:bidi="th-TH"/>
        </w:rPr>
        <w:tab/>
      </w:r>
      <w:r w:rsidR="00836AFD" w:rsidRPr="00585CC8">
        <w:rPr>
          <w:szCs w:val="22"/>
        </w:rPr>
        <w:t xml:space="preserve">While the </w:t>
      </w:r>
      <w:r w:rsidR="009B2557">
        <w:rPr>
          <w:szCs w:val="22"/>
        </w:rPr>
        <w:t>airline</w:t>
      </w:r>
      <w:r w:rsidR="00836AFD" w:rsidRPr="00585CC8">
        <w:rPr>
          <w:szCs w:val="22"/>
        </w:rPr>
        <w:t xml:space="preserve"> community understands the economic importance of making spectrum available to support next generation commercial telecommunication systems,</w:t>
      </w:r>
      <w:r w:rsidR="00836AFD">
        <w:rPr>
          <w:szCs w:val="22"/>
        </w:rPr>
        <w:t xml:space="preserve"> </w:t>
      </w:r>
      <w:r w:rsidR="00836AFD" w:rsidRPr="00585CC8">
        <w:rPr>
          <w:szCs w:val="22"/>
        </w:rPr>
        <w:t xml:space="preserve">we insist that maintaining current </w:t>
      </w:r>
      <w:r w:rsidR="00836AFD">
        <w:rPr>
          <w:szCs w:val="22"/>
        </w:rPr>
        <w:t xml:space="preserve">safety </w:t>
      </w:r>
      <w:r w:rsidR="00836AFD" w:rsidRPr="00585CC8">
        <w:rPr>
          <w:szCs w:val="22"/>
        </w:rPr>
        <w:t xml:space="preserve">levels </w:t>
      </w:r>
      <w:r w:rsidR="00836AFD">
        <w:rPr>
          <w:szCs w:val="22"/>
        </w:rPr>
        <w:t>for aircraft,</w:t>
      </w:r>
      <w:r w:rsidR="00836AFD" w:rsidRPr="00585CC8">
        <w:rPr>
          <w:szCs w:val="22"/>
        </w:rPr>
        <w:t xml:space="preserve"> passengers</w:t>
      </w:r>
      <w:r w:rsidR="00836AFD">
        <w:rPr>
          <w:szCs w:val="22"/>
        </w:rPr>
        <w:t xml:space="preserve"> and </w:t>
      </w:r>
      <w:r w:rsidR="00836AFD" w:rsidRPr="00585CC8">
        <w:rPr>
          <w:szCs w:val="22"/>
        </w:rPr>
        <w:t xml:space="preserve">flight crews must </w:t>
      </w:r>
      <w:r w:rsidR="00836AFD">
        <w:rPr>
          <w:szCs w:val="22"/>
        </w:rPr>
        <w:t xml:space="preserve">be </w:t>
      </w:r>
      <w:r w:rsidR="00836AFD" w:rsidRPr="00585CC8">
        <w:rPr>
          <w:szCs w:val="22"/>
        </w:rPr>
        <w:t>States’</w:t>
      </w:r>
      <w:r w:rsidR="00836AFD">
        <w:rPr>
          <w:szCs w:val="22"/>
        </w:rPr>
        <w:t>/</w:t>
      </w:r>
      <w:r w:rsidR="00836AFD" w:rsidRPr="00585CC8">
        <w:rPr>
          <w:szCs w:val="22"/>
        </w:rPr>
        <w:t>governments’</w:t>
      </w:r>
      <w:r w:rsidR="00836AFD">
        <w:rPr>
          <w:szCs w:val="22"/>
        </w:rPr>
        <w:t xml:space="preserve"> </w:t>
      </w:r>
      <w:r w:rsidR="00836AFD" w:rsidRPr="00585CC8">
        <w:rPr>
          <w:szCs w:val="22"/>
        </w:rPr>
        <w:t>highest priorit</w:t>
      </w:r>
      <w:r w:rsidR="00836AFD">
        <w:rPr>
          <w:szCs w:val="22"/>
        </w:rPr>
        <w:t>y</w:t>
      </w:r>
      <w:r w:rsidR="00836AFD" w:rsidRPr="00585CC8">
        <w:rPr>
          <w:szCs w:val="22"/>
        </w:rPr>
        <w:t>.</w:t>
      </w:r>
      <w:r w:rsidR="00836AFD">
        <w:rPr>
          <w:szCs w:val="22"/>
        </w:rPr>
        <w:t xml:space="preserve"> </w:t>
      </w:r>
      <w:r w:rsidR="00836AFD" w:rsidRPr="00A77078">
        <w:rPr>
          <w:szCs w:val="22"/>
        </w:rPr>
        <w:t xml:space="preserve">Before deciding on spectrum allocation for 5G or conducting spectrum auctions for 5G </w:t>
      </w:r>
      <w:r w:rsidR="00836AFD">
        <w:rPr>
          <w:szCs w:val="22"/>
        </w:rPr>
        <w:t xml:space="preserve">particularly </w:t>
      </w:r>
      <w:r w:rsidR="00836AFD" w:rsidRPr="00A77078">
        <w:rPr>
          <w:szCs w:val="22"/>
        </w:rPr>
        <w:t xml:space="preserve">in C-band, </w:t>
      </w:r>
      <w:r w:rsidR="00836AFD">
        <w:rPr>
          <w:szCs w:val="22"/>
        </w:rPr>
        <w:t xml:space="preserve">States </w:t>
      </w:r>
      <w:r w:rsidR="00836AFD" w:rsidRPr="00A77078">
        <w:rPr>
          <w:szCs w:val="22"/>
        </w:rPr>
        <w:t xml:space="preserve">should ensure that every frequency allocation/assignment is comprehensively studied and is well proven not to adversely impact aviation safety and efficiency. Robust testing in coordination with aviation safety regulators and aviation subject matter experts is critically important in providing necessary information. </w:t>
      </w:r>
      <w:r w:rsidR="001B6F41" w:rsidRPr="009B2557">
        <w:rPr>
          <w:szCs w:val="22"/>
        </w:rPr>
        <w:t>Unmitigated risks of harmful interference to radio altimeters</w:t>
      </w:r>
      <w:r w:rsidR="00836AFD" w:rsidRPr="009B2557">
        <w:rPr>
          <w:szCs w:val="22"/>
        </w:rPr>
        <w:t xml:space="preserve"> have resulted in increasing safety risks for aviation, flight cancellations and operational interruptions and uncertainties for airlines, negatively affecting flow of cargos and travelling publics. </w:t>
      </w:r>
    </w:p>
    <w:p w14:paraId="260703B7" w14:textId="77777777" w:rsidR="00217161" w:rsidRDefault="00217161" w:rsidP="00217161">
      <w:pPr>
        <w:widowControl w:val="0"/>
        <w:ind w:right="-20"/>
      </w:pPr>
    </w:p>
    <w:p w14:paraId="66D04FC6" w14:textId="3AED0219" w:rsidR="00B2476A" w:rsidRPr="0072220B" w:rsidRDefault="0035750A" w:rsidP="0072220B">
      <w:pPr>
        <w:widowControl w:val="0"/>
        <w:ind w:right="-20"/>
        <w:rPr>
          <w:szCs w:val="22"/>
        </w:rPr>
      </w:pPr>
      <w:r>
        <w:t>2.2.4</w:t>
      </w:r>
      <w:r>
        <w:tab/>
      </w:r>
      <w:r w:rsidR="007E6CAA">
        <w:t>To ensure consistency among these</w:t>
      </w:r>
      <w:r w:rsidR="00934A05">
        <w:t xml:space="preserve"> national measures</w:t>
      </w:r>
      <w:r w:rsidR="007E6CAA">
        <w:t xml:space="preserve">, </w:t>
      </w:r>
      <w:r>
        <w:t xml:space="preserve">there is a clear need for an ICAO material </w:t>
      </w:r>
      <w:r w:rsidR="00E3095A">
        <w:rPr>
          <w:szCs w:val="22"/>
        </w:rPr>
        <w:t xml:space="preserve">to </w:t>
      </w:r>
      <w:r w:rsidR="00430070">
        <w:rPr>
          <w:szCs w:val="22"/>
        </w:rPr>
        <w:t>assist</w:t>
      </w:r>
      <w:r w:rsidR="00E3095A">
        <w:rPr>
          <w:szCs w:val="22"/>
        </w:rPr>
        <w:t xml:space="preserve"> States in developing and </w:t>
      </w:r>
      <w:r w:rsidR="00E54CBD">
        <w:rPr>
          <w:szCs w:val="22"/>
        </w:rPr>
        <w:t xml:space="preserve">putting </w:t>
      </w:r>
      <w:r w:rsidR="00E3095A">
        <w:rPr>
          <w:szCs w:val="22"/>
        </w:rPr>
        <w:t>in place an appropriate</w:t>
      </w:r>
      <w:r w:rsidR="00E54CBD">
        <w:rPr>
          <w:szCs w:val="22"/>
        </w:rPr>
        <w:t xml:space="preserve"> set of</w:t>
      </w:r>
      <w:r w:rsidR="00E3095A">
        <w:rPr>
          <w:szCs w:val="22"/>
        </w:rPr>
        <w:t xml:space="preserve"> </w:t>
      </w:r>
      <w:r>
        <w:rPr>
          <w:szCs w:val="22"/>
        </w:rPr>
        <w:t>mitigat</w:t>
      </w:r>
      <w:r w:rsidR="00E54CBD">
        <w:rPr>
          <w:szCs w:val="22"/>
        </w:rPr>
        <w:t xml:space="preserve">ions </w:t>
      </w:r>
      <w:r w:rsidR="00F33673">
        <w:rPr>
          <w:szCs w:val="22"/>
        </w:rPr>
        <w:t>to address</w:t>
      </w:r>
      <w:r>
        <w:rPr>
          <w:szCs w:val="22"/>
        </w:rPr>
        <w:t xml:space="preserve"> the potential risks to flight safety </w:t>
      </w:r>
      <w:r w:rsidR="00E54CBD">
        <w:rPr>
          <w:szCs w:val="22"/>
        </w:rPr>
        <w:t>caused by</w:t>
      </w:r>
      <w:r>
        <w:rPr>
          <w:szCs w:val="22"/>
        </w:rPr>
        <w:t xml:space="preserve"> 5G </w:t>
      </w:r>
      <w:r w:rsidR="000A6A8B">
        <w:rPr>
          <w:szCs w:val="22"/>
        </w:rPr>
        <w:t xml:space="preserve">C-band </w:t>
      </w:r>
      <w:r>
        <w:rPr>
          <w:szCs w:val="22"/>
        </w:rPr>
        <w:t>deployments</w:t>
      </w:r>
      <w:r w:rsidR="00F33673">
        <w:rPr>
          <w:szCs w:val="22"/>
        </w:rPr>
        <w:t xml:space="preserve">. </w:t>
      </w:r>
      <w:r w:rsidR="00430070">
        <w:rPr>
          <w:szCs w:val="22"/>
        </w:rPr>
        <w:t xml:space="preserve">Moreover, the </w:t>
      </w:r>
      <w:r w:rsidR="00582034">
        <w:rPr>
          <w:szCs w:val="22"/>
        </w:rPr>
        <w:t xml:space="preserve">FSMP should serve as the right technical </w:t>
      </w:r>
      <w:r w:rsidR="00AA2856">
        <w:rPr>
          <w:szCs w:val="22"/>
        </w:rPr>
        <w:t>body to develop such ICAO</w:t>
      </w:r>
      <w:r w:rsidR="00430070">
        <w:rPr>
          <w:szCs w:val="22"/>
        </w:rPr>
        <w:t xml:space="preserve"> </w:t>
      </w:r>
      <w:r w:rsidR="00AA2856">
        <w:rPr>
          <w:szCs w:val="22"/>
        </w:rPr>
        <w:t xml:space="preserve">material to </w:t>
      </w:r>
      <w:r>
        <w:rPr>
          <w:szCs w:val="22"/>
        </w:rPr>
        <w:t>support safe co-existence between 5G and radio altimeters.</w:t>
      </w:r>
      <w:r w:rsidRPr="00585CC8">
        <w:rPr>
          <w:szCs w:val="22"/>
        </w:rPr>
        <w:t xml:space="preserve"> </w:t>
      </w:r>
      <w:r>
        <w:t xml:space="preserve"> </w:t>
      </w:r>
      <w:r w:rsidR="00934A05">
        <w:t xml:space="preserve"> </w:t>
      </w:r>
    </w:p>
    <w:p w14:paraId="719B16D4" w14:textId="1C359A17" w:rsidR="003F64F8" w:rsidRDefault="00EF006B" w:rsidP="00AA2856">
      <w:pPr>
        <w:pStyle w:val="1Heading"/>
        <w:keepNext w:val="0"/>
        <w:spacing w:before="240" w:after="240"/>
        <w:outlineLvl w:val="9"/>
      </w:pPr>
      <w:r>
        <w:lastRenderedPageBreak/>
        <w:t>A</w:t>
      </w:r>
      <w:r w:rsidR="003F64F8" w:rsidRPr="00BB5B17">
        <w:t>CTION BY THE MEETING</w:t>
      </w:r>
    </w:p>
    <w:p w14:paraId="4F652E75" w14:textId="39C2D041" w:rsidR="00AA2856" w:rsidRPr="00AA2856" w:rsidRDefault="00AA2856" w:rsidP="00AA2856">
      <w:pPr>
        <w:pStyle w:val="2Para"/>
        <w:numPr>
          <w:ilvl w:val="0"/>
          <w:numId w:val="0"/>
        </w:numPr>
        <w:ind w:left="360" w:hanging="360"/>
      </w:pPr>
      <w:r>
        <w:t>The FSMP is invited to</w:t>
      </w:r>
    </w:p>
    <w:p w14:paraId="546F0C6F" w14:textId="2A039EF5" w:rsidR="00DA506C" w:rsidRDefault="001309C1" w:rsidP="0072220B">
      <w:pPr>
        <w:pStyle w:val="2para0"/>
        <w:numPr>
          <w:ilvl w:val="1"/>
          <w:numId w:val="17"/>
        </w:numPr>
        <w:tabs>
          <w:tab w:val="clear" w:pos="1440"/>
        </w:tabs>
        <w:spacing w:after="60"/>
      </w:pPr>
      <w:r>
        <w:t>d</w:t>
      </w:r>
      <w:r w:rsidR="00B02121">
        <w:t>iscuss the paper</w:t>
      </w:r>
      <w:r w:rsidR="00AA2856">
        <w:t xml:space="preserve"> and agree o</w:t>
      </w:r>
      <w:r>
        <w:t>n the need to develop the ICAO material mentioned in paragraph 2.2.4; and</w:t>
      </w:r>
    </w:p>
    <w:p w14:paraId="1A1652CD" w14:textId="050AD72E" w:rsidR="002E1842" w:rsidRDefault="00AE1ABA" w:rsidP="0072220B">
      <w:pPr>
        <w:pStyle w:val="2para0"/>
        <w:numPr>
          <w:ilvl w:val="1"/>
          <w:numId w:val="17"/>
        </w:numPr>
        <w:tabs>
          <w:tab w:val="clear" w:pos="1440"/>
        </w:tabs>
        <w:spacing w:after="60"/>
      </w:pPr>
      <w:r>
        <w:t>form an ad</w:t>
      </w:r>
      <w:r w:rsidR="0072220B">
        <w:t>-</w:t>
      </w:r>
      <w:r>
        <w:t xml:space="preserve">hoc group within the FSMP to </w:t>
      </w:r>
      <w:r w:rsidR="00D14F13">
        <w:t>further progress this activity.</w:t>
      </w:r>
    </w:p>
    <w:sectPr w:rsidR="002E1842" w:rsidSect="00E8314F">
      <w:headerReference w:type="even" r:id="rId13"/>
      <w:headerReference w:type="default" r:id="rId14"/>
      <w:footerReference w:type="even" r:id="rId15"/>
      <w:footerReference w:type="default" r:id="rId16"/>
      <w:headerReference w:type="first" r:id="rId17"/>
      <w:footerReference w:type="first" r:id="rId18"/>
      <w:pgSz w:w="12240" w:h="15840" w:code="9"/>
      <w:pgMar w:top="1008" w:right="1440" w:bottom="1008" w:left="1440" w:header="1008" w:footer="1008"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2566F3" w14:textId="77777777" w:rsidR="00ED47F8" w:rsidRDefault="00ED47F8">
      <w:r>
        <w:separator/>
      </w:r>
    </w:p>
  </w:endnote>
  <w:endnote w:type="continuationSeparator" w:id="0">
    <w:p w14:paraId="12923367" w14:textId="77777777" w:rsidR="00ED47F8" w:rsidRDefault="00ED47F8">
      <w:r>
        <w:continuationSeparator/>
      </w:r>
    </w:p>
  </w:endnote>
  <w:endnote w:type="continuationNotice" w:id="1">
    <w:p w14:paraId="366B1F41" w14:textId="77777777" w:rsidR="00ED47F8" w:rsidRDefault="00ED47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B0604020202020204"/>
    <w:charset w:val="00"/>
    <w:family w:val="roman"/>
    <w:pitch w:val="variable"/>
    <w:sig w:usb0="00003A87" w:usb1="00000000" w:usb2="00000000" w:usb3="00000000" w:csb0="000000FF"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09A03" w14:textId="77777777" w:rsidR="0047126F" w:rsidRDefault="004712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A4EFE" w14:textId="77777777" w:rsidR="0047126F" w:rsidRDefault="004712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8196E" w14:textId="2AC98D50" w:rsidR="00B35851" w:rsidRDefault="00B35851" w:rsidP="00566053">
    <w:pPr>
      <w:pStyle w:val="Footer"/>
      <w:tabs>
        <w:tab w:val="left" w:pos="720"/>
        <w:tab w:val="left" w:pos="1440"/>
        <w:tab w:val="left" w:pos="1800"/>
        <w:tab w:val="left" w:pos="2160"/>
        <w:tab w:val="left" w:pos="2520"/>
        <w:tab w:val="left" w:pos="28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0057B4" w14:textId="77777777" w:rsidR="00ED47F8" w:rsidRDefault="00ED47F8">
      <w:r>
        <w:separator/>
      </w:r>
    </w:p>
  </w:footnote>
  <w:footnote w:type="continuationSeparator" w:id="0">
    <w:p w14:paraId="4DEE58A3" w14:textId="77777777" w:rsidR="00ED47F8" w:rsidRDefault="00ED47F8">
      <w:r>
        <w:continuationSeparator/>
      </w:r>
    </w:p>
  </w:footnote>
  <w:footnote w:type="continuationNotice" w:id="1">
    <w:p w14:paraId="52CB24E4" w14:textId="77777777" w:rsidR="00ED47F8" w:rsidRDefault="00ED47F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3334" w:type="pct"/>
      <w:tblBorders>
        <w:top w:val="single" w:sz="4" w:space="0" w:color="FFFFFF"/>
        <w:left w:val="single" w:sz="4" w:space="0" w:color="FFFFFF"/>
        <w:bottom w:val="single" w:sz="4" w:space="0" w:color="FFFFFF"/>
        <w:right w:val="single" w:sz="4" w:space="0" w:color="FFFFFF"/>
        <w:insideV w:val="single" w:sz="4" w:space="0" w:color="FFFFFF"/>
      </w:tblBorders>
      <w:tblCellMar>
        <w:left w:w="0" w:type="dxa"/>
        <w:right w:w="0" w:type="dxa"/>
      </w:tblCellMar>
      <w:tblLook w:val="04A0" w:firstRow="1" w:lastRow="0" w:firstColumn="1" w:lastColumn="0" w:noHBand="0" w:noVBand="1"/>
    </w:tblPr>
    <w:tblGrid>
      <w:gridCol w:w="3117"/>
      <w:gridCol w:w="3118"/>
    </w:tblGrid>
    <w:tr w:rsidR="00B35851" w14:paraId="175FE89D" w14:textId="77777777" w:rsidTr="00AF14EA">
      <w:tc>
        <w:tcPr>
          <w:tcW w:w="3123" w:type="dxa"/>
          <w:shd w:val="clear" w:color="auto" w:fill="auto"/>
          <w:vAlign w:val="bottom"/>
        </w:tcPr>
        <w:p w14:paraId="5906A0F8" w14:textId="77777777" w:rsidR="00B35851" w:rsidRPr="00AF14EA" w:rsidRDefault="00B35851" w:rsidP="00AF14EA">
          <w:pPr>
            <w:pStyle w:val="Header"/>
            <w:tabs>
              <w:tab w:val="left" w:pos="720"/>
              <w:tab w:val="left" w:pos="1440"/>
              <w:tab w:val="left" w:pos="1800"/>
              <w:tab w:val="left" w:pos="2160"/>
              <w:tab w:val="left" w:pos="2520"/>
              <w:tab w:val="left" w:pos="2880"/>
            </w:tabs>
            <w:jc w:val="center"/>
          </w:pPr>
        </w:p>
      </w:tc>
      <w:tc>
        <w:tcPr>
          <w:tcW w:w="3124" w:type="dxa"/>
          <w:shd w:val="clear" w:color="auto" w:fill="auto"/>
        </w:tcPr>
        <w:p w14:paraId="6E5A4041" w14:textId="77777777" w:rsidR="00B35851" w:rsidRDefault="00B35851" w:rsidP="00AF14EA">
          <w:pPr>
            <w:pStyle w:val="Header"/>
            <w:tabs>
              <w:tab w:val="left" w:pos="720"/>
              <w:tab w:val="left" w:pos="1440"/>
              <w:tab w:val="left" w:pos="1800"/>
              <w:tab w:val="left" w:pos="2160"/>
              <w:tab w:val="left" w:pos="2520"/>
              <w:tab w:val="left" w:pos="2880"/>
            </w:tabs>
          </w:pPr>
        </w:p>
      </w:tc>
    </w:tr>
  </w:tbl>
  <w:p w14:paraId="556B9132" w14:textId="60B5CD95" w:rsidR="00B35851" w:rsidRPr="005945C7" w:rsidRDefault="00B35851" w:rsidP="00AF14EA">
    <w:pPr>
      <w:pStyle w:val="Header"/>
      <w:tabs>
        <w:tab w:val="left" w:pos="720"/>
        <w:tab w:val="left" w:pos="1440"/>
        <w:tab w:val="left" w:pos="1800"/>
        <w:tab w:val="left" w:pos="2160"/>
        <w:tab w:val="left" w:pos="2520"/>
        <w:tab w:val="left" w:pos="288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single" w:sz="4" w:space="0" w:color="FFFFFF"/>
        <w:left w:val="single" w:sz="4" w:space="0" w:color="FFFFFF"/>
        <w:bottom w:val="single" w:sz="4" w:space="0" w:color="FFFFFF"/>
        <w:right w:val="single" w:sz="4" w:space="0" w:color="FFFFFF"/>
        <w:insideV w:val="single" w:sz="4" w:space="0" w:color="FFFFFF"/>
      </w:tblBorders>
      <w:tblCellMar>
        <w:left w:w="0" w:type="dxa"/>
        <w:right w:w="0" w:type="dxa"/>
      </w:tblCellMar>
      <w:tblLook w:val="04A0" w:firstRow="1" w:lastRow="0" w:firstColumn="1" w:lastColumn="0" w:noHBand="0" w:noVBand="1"/>
    </w:tblPr>
    <w:tblGrid>
      <w:gridCol w:w="3116"/>
      <w:gridCol w:w="3116"/>
      <w:gridCol w:w="3118"/>
    </w:tblGrid>
    <w:tr w:rsidR="00B35851" w14:paraId="3D88B415" w14:textId="77777777" w:rsidTr="00AF14EA">
      <w:tc>
        <w:tcPr>
          <w:tcW w:w="3123" w:type="dxa"/>
          <w:shd w:val="clear" w:color="auto" w:fill="auto"/>
        </w:tcPr>
        <w:p w14:paraId="233ECF4D" w14:textId="77777777" w:rsidR="00B35851" w:rsidRDefault="00B35851" w:rsidP="00AF14EA">
          <w:pPr>
            <w:pStyle w:val="Header"/>
            <w:tabs>
              <w:tab w:val="center" w:pos="720"/>
              <w:tab w:val="center" w:pos="1440"/>
              <w:tab w:val="center" w:pos="1800"/>
              <w:tab w:val="center" w:pos="2160"/>
              <w:tab w:val="center" w:pos="2520"/>
              <w:tab w:val="center" w:pos="2880"/>
            </w:tabs>
          </w:pPr>
        </w:p>
      </w:tc>
      <w:tc>
        <w:tcPr>
          <w:tcW w:w="3123" w:type="dxa"/>
          <w:shd w:val="clear" w:color="auto" w:fill="auto"/>
          <w:vAlign w:val="bottom"/>
        </w:tcPr>
        <w:p w14:paraId="3BA387E7" w14:textId="77777777" w:rsidR="00B35851" w:rsidRPr="00AF14EA" w:rsidRDefault="00B35851" w:rsidP="00AF14EA">
          <w:pPr>
            <w:pStyle w:val="Header"/>
            <w:tabs>
              <w:tab w:val="center" w:pos="720"/>
              <w:tab w:val="center" w:pos="1440"/>
              <w:tab w:val="center" w:pos="1800"/>
              <w:tab w:val="center" w:pos="2160"/>
              <w:tab w:val="center" w:pos="2520"/>
              <w:tab w:val="center" w:pos="2880"/>
            </w:tabs>
            <w:jc w:val="center"/>
          </w:pPr>
        </w:p>
      </w:tc>
      <w:tc>
        <w:tcPr>
          <w:tcW w:w="3124" w:type="dxa"/>
          <w:shd w:val="clear" w:color="auto" w:fill="auto"/>
        </w:tcPr>
        <w:tbl>
          <w:tblPr>
            <w:tblStyle w:val="TableGrid"/>
            <w:tblW w:w="0" w:type="auto"/>
            <w:jc w:val="right"/>
            <w:tblBorders>
              <w:top w:val="single" w:sz="4" w:space="0" w:color="FFFFFF"/>
              <w:left w:val="single" w:sz="4" w:space="0" w:color="FFFFFF"/>
              <w:bottom w:val="single" w:sz="4" w:space="0" w:color="FFFFFF"/>
              <w:right w:val="single" w:sz="4" w:space="0" w:color="FFFFFF"/>
              <w:insideH w:val="none" w:sz="0" w:space="0" w:color="auto"/>
              <w:insideV w:val="none" w:sz="0" w:space="0" w:color="auto"/>
            </w:tblBorders>
            <w:tblLook w:val="04A0" w:firstRow="1" w:lastRow="0" w:firstColumn="1" w:lastColumn="0" w:noHBand="0" w:noVBand="1"/>
          </w:tblPr>
          <w:tblGrid>
            <w:gridCol w:w="222"/>
          </w:tblGrid>
          <w:tr w:rsidR="00B35851" w14:paraId="4C1135F2" w14:textId="77777777" w:rsidTr="00AF14EA">
            <w:trPr>
              <w:jc w:val="right"/>
            </w:trPr>
            <w:tc>
              <w:tcPr>
                <w:tcW w:w="0" w:type="auto"/>
                <w:shd w:val="clear" w:color="auto" w:fill="auto"/>
              </w:tcPr>
              <w:p w14:paraId="0BA174F9" w14:textId="77777777" w:rsidR="00B35851" w:rsidRDefault="00B35851" w:rsidP="00AF14EA">
                <w:pPr>
                  <w:pStyle w:val="Header"/>
                  <w:tabs>
                    <w:tab w:val="center" w:pos="720"/>
                    <w:tab w:val="center" w:pos="1440"/>
                    <w:tab w:val="center" w:pos="1800"/>
                    <w:tab w:val="center" w:pos="2160"/>
                    <w:tab w:val="center" w:pos="2520"/>
                    <w:tab w:val="center" w:pos="2880"/>
                  </w:tabs>
                  <w:jc w:val="left"/>
                </w:pPr>
              </w:p>
            </w:tc>
          </w:tr>
        </w:tbl>
        <w:p w14:paraId="4B4F5550" w14:textId="77777777" w:rsidR="00B35851" w:rsidRPr="00AF14EA" w:rsidRDefault="00B35851" w:rsidP="00AF14EA">
          <w:pPr>
            <w:pStyle w:val="Header"/>
            <w:tabs>
              <w:tab w:val="center" w:pos="720"/>
              <w:tab w:val="center" w:pos="1440"/>
              <w:tab w:val="center" w:pos="1800"/>
              <w:tab w:val="center" w:pos="2160"/>
              <w:tab w:val="center" w:pos="2520"/>
              <w:tab w:val="center" w:pos="2880"/>
            </w:tabs>
            <w:jc w:val="left"/>
          </w:pPr>
        </w:p>
      </w:tc>
    </w:tr>
  </w:tbl>
  <w:p w14:paraId="40715130" w14:textId="399CBF3F" w:rsidR="00B35851" w:rsidRPr="007307A8" w:rsidRDefault="00B35851" w:rsidP="005E1569">
    <w:pPr>
      <w:pStyle w:val="Header"/>
      <w:tabs>
        <w:tab w:val="center" w:pos="720"/>
        <w:tab w:val="center" w:pos="1440"/>
        <w:tab w:val="center" w:pos="1800"/>
        <w:tab w:val="center" w:pos="2160"/>
        <w:tab w:val="center" w:pos="2520"/>
        <w:tab w:val="center" w:pos="288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234CA" w14:textId="530ACF0B" w:rsidR="005515A4" w:rsidRDefault="005515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D84BBB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C5C584E"/>
    <w:multiLevelType w:val="multilevel"/>
    <w:tmpl w:val="DDFA6A9A"/>
    <w:lvl w:ilvl="0">
      <w:start w:val="1"/>
      <w:numFmt w:val="decimal"/>
      <w:pStyle w:val="Note123"/>
      <w:suff w:val="space"/>
      <w:lvlText w:val="Note %1.—"/>
      <w:lvlJc w:val="left"/>
      <w:pPr>
        <w:ind w:left="0" w:firstLine="1800"/>
      </w:pPr>
      <w:rPr>
        <w:rFonts w:ascii="Times New Roman" w:hAnsi="Times New Roman" w:hint="default"/>
        <w:b w:val="0"/>
        <w:i/>
        <w:sz w:val="22"/>
        <w:szCs w:val="22"/>
      </w:rPr>
    </w:lvl>
    <w:lvl w:ilvl="1">
      <w:start w:val="1"/>
      <w:numFmt w:val="upperLetter"/>
      <w:lvlText w:val="%2."/>
      <w:lvlJc w:val="left"/>
      <w:pPr>
        <w:tabs>
          <w:tab w:val="num" w:pos="5760"/>
        </w:tabs>
        <w:ind w:left="5400" w:firstLine="0"/>
      </w:pPr>
      <w:rPr>
        <w:rFonts w:hint="default"/>
      </w:rPr>
    </w:lvl>
    <w:lvl w:ilvl="2">
      <w:start w:val="1"/>
      <w:numFmt w:val="decimal"/>
      <w:lvlText w:val="%3."/>
      <w:lvlJc w:val="left"/>
      <w:pPr>
        <w:tabs>
          <w:tab w:val="num" w:pos="6480"/>
        </w:tabs>
        <w:ind w:left="6120" w:firstLine="0"/>
      </w:pPr>
      <w:rPr>
        <w:rFonts w:hint="default"/>
      </w:rPr>
    </w:lvl>
    <w:lvl w:ilvl="3">
      <w:start w:val="1"/>
      <w:numFmt w:val="lowerLetter"/>
      <w:lvlText w:val="%4)"/>
      <w:lvlJc w:val="left"/>
      <w:pPr>
        <w:tabs>
          <w:tab w:val="num" w:pos="7200"/>
        </w:tabs>
        <w:ind w:left="6840" w:firstLine="0"/>
      </w:pPr>
      <w:rPr>
        <w:rFonts w:hint="default"/>
      </w:rPr>
    </w:lvl>
    <w:lvl w:ilvl="4">
      <w:start w:val="1"/>
      <w:numFmt w:val="decimal"/>
      <w:lvlText w:val="(%5)"/>
      <w:lvlJc w:val="left"/>
      <w:pPr>
        <w:tabs>
          <w:tab w:val="num" w:pos="7920"/>
        </w:tabs>
        <w:ind w:left="7560" w:firstLine="0"/>
      </w:pPr>
      <w:rPr>
        <w:rFonts w:hint="default"/>
      </w:rPr>
    </w:lvl>
    <w:lvl w:ilvl="5">
      <w:start w:val="1"/>
      <w:numFmt w:val="lowerLetter"/>
      <w:lvlText w:val="(%6)"/>
      <w:lvlJc w:val="left"/>
      <w:pPr>
        <w:tabs>
          <w:tab w:val="num" w:pos="8640"/>
        </w:tabs>
        <w:ind w:left="8280" w:firstLine="0"/>
      </w:pPr>
      <w:rPr>
        <w:rFonts w:hint="default"/>
      </w:rPr>
    </w:lvl>
    <w:lvl w:ilvl="6">
      <w:start w:val="1"/>
      <w:numFmt w:val="lowerRoman"/>
      <w:lvlText w:val="(%7)"/>
      <w:lvlJc w:val="left"/>
      <w:pPr>
        <w:tabs>
          <w:tab w:val="num" w:pos="9360"/>
        </w:tabs>
        <w:ind w:left="9000" w:firstLine="0"/>
      </w:pPr>
      <w:rPr>
        <w:rFonts w:hint="default"/>
      </w:rPr>
    </w:lvl>
    <w:lvl w:ilvl="7">
      <w:start w:val="1"/>
      <w:numFmt w:val="lowerLetter"/>
      <w:lvlText w:val="(%8)"/>
      <w:lvlJc w:val="left"/>
      <w:pPr>
        <w:tabs>
          <w:tab w:val="num" w:pos="10080"/>
        </w:tabs>
        <w:ind w:left="9720" w:firstLine="0"/>
      </w:pPr>
      <w:rPr>
        <w:rFonts w:hint="default"/>
      </w:rPr>
    </w:lvl>
    <w:lvl w:ilvl="8">
      <w:start w:val="1"/>
      <w:numFmt w:val="lowerRoman"/>
      <w:lvlText w:val="(%9)"/>
      <w:lvlJc w:val="left"/>
      <w:pPr>
        <w:tabs>
          <w:tab w:val="num" w:pos="10800"/>
        </w:tabs>
        <w:ind w:left="10440" w:firstLine="0"/>
      </w:pPr>
      <w:rPr>
        <w:rFonts w:hint="default"/>
      </w:rPr>
    </w:lvl>
  </w:abstractNum>
  <w:abstractNum w:abstractNumId="2" w15:restartNumberingAfterBreak="0">
    <w:nsid w:val="14FD7560"/>
    <w:multiLevelType w:val="hybridMultilevel"/>
    <w:tmpl w:val="3B4639E2"/>
    <w:lvl w:ilvl="0" w:tplc="5052B69E">
      <w:start w:val="1"/>
      <w:numFmt w:val="lowerLetter"/>
      <w:pStyle w:val="ListExSum"/>
      <w:lvlText w:val="%1)"/>
      <w:lvlJc w:val="left"/>
      <w:pPr>
        <w:tabs>
          <w:tab w:val="num" w:pos="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21B6AF8"/>
    <w:multiLevelType w:val="multilevel"/>
    <w:tmpl w:val="1FCE9C5E"/>
    <w:lvl w:ilvl="0">
      <w:start w:val="1"/>
      <w:numFmt w:val="decimal"/>
      <w:lvlText w:val="%1."/>
      <w:lvlJc w:val="left"/>
      <w:pPr>
        <w:tabs>
          <w:tab w:val="num" w:pos="720"/>
        </w:tabs>
        <w:ind w:left="720" w:hanging="720"/>
      </w:pPr>
      <w:rPr>
        <w:rFonts w:ascii="Times New Roman" w:hAnsi="Times New Roman" w:cs="Times New Roman" w:hint="default"/>
        <w:b w:val="0"/>
        <w:i w:val="0"/>
        <w:sz w:val="22"/>
      </w:rPr>
    </w:lvl>
    <w:lvl w:ilvl="1">
      <w:start w:val="1"/>
      <w:numFmt w:val="bullet"/>
      <w:pStyle w:val="2Para"/>
      <w:lvlText w:val=""/>
      <w:lvlJc w:val="left"/>
      <w:pPr>
        <w:ind w:left="360" w:hanging="360"/>
      </w:pPr>
      <w:rPr>
        <w:rFonts w:ascii="Symbol" w:hAnsi="Symbol" w:hint="default"/>
      </w:rPr>
    </w:lvl>
    <w:lvl w:ilvl="2">
      <w:start w:val="1"/>
      <w:numFmt w:val="decimal"/>
      <w:pStyle w:val="3Para"/>
      <w:lvlText w:val="%1.%2.%3"/>
      <w:lvlJc w:val="left"/>
      <w:pPr>
        <w:tabs>
          <w:tab w:val="num" w:pos="0"/>
        </w:tabs>
        <w:ind w:left="0" w:firstLine="0"/>
      </w:pPr>
      <w:rPr>
        <w:rFonts w:ascii="Times New Roman" w:hAnsi="Times New Roman" w:cs="Times New Roman" w:hint="default"/>
        <w:b w:val="0"/>
        <w:sz w:val="22"/>
      </w:rPr>
    </w:lvl>
    <w:lvl w:ilvl="3">
      <w:start w:val="1"/>
      <w:numFmt w:val="decimal"/>
      <w:pStyle w:val="4Para"/>
      <w:lvlText w:val="%1.%2.%3.%4"/>
      <w:lvlJc w:val="left"/>
      <w:pPr>
        <w:tabs>
          <w:tab w:val="num" w:pos="0"/>
        </w:tabs>
        <w:ind w:left="0" w:firstLine="0"/>
      </w:pPr>
      <w:rPr>
        <w:rFonts w:ascii="Times New Roman" w:hAnsi="Times New Roman" w:cs="Times New Roman" w:hint="default"/>
        <w:b w:val="0"/>
        <w:sz w:val="22"/>
      </w:rPr>
    </w:lvl>
    <w:lvl w:ilvl="4">
      <w:start w:val="1"/>
      <w:numFmt w:val="decimal"/>
      <w:pStyle w:val="5Para"/>
      <w:lvlText w:val="%1.%2.%3.%4.%5"/>
      <w:lvlJc w:val="left"/>
      <w:pPr>
        <w:tabs>
          <w:tab w:val="num" w:pos="0"/>
        </w:tabs>
        <w:ind w:left="0" w:firstLine="0"/>
      </w:pPr>
      <w:rPr>
        <w:rFonts w:ascii="Times New Roman" w:hAnsi="Times New Roman" w:cs="Times New Roman" w:hint="default"/>
        <w:b w:val="0"/>
        <w:sz w:val="22"/>
      </w:rPr>
    </w:lvl>
    <w:lvl w:ilvl="5">
      <w:start w:val="1"/>
      <w:numFmt w:val="decimal"/>
      <w:lvlText w:val="%1.%2.%3.%4.%5.%6"/>
      <w:lvlJc w:val="left"/>
      <w:pPr>
        <w:tabs>
          <w:tab w:val="num" w:pos="0"/>
        </w:tabs>
        <w:ind w:left="0" w:firstLine="0"/>
      </w:pPr>
      <w:rPr>
        <w:rFonts w:ascii="Times New Roman" w:hAnsi="Times New Roman" w:cs="Times New Roman" w:hint="default"/>
        <w:b w:val="0"/>
        <w:sz w:val="22"/>
      </w:rPr>
    </w:lvl>
    <w:lvl w:ilvl="6">
      <w:start w:val="1"/>
      <w:numFmt w:val="decimal"/>
      <w:pStyle w:val="7Para"/>
      <w:lvlText w:val="%1.%2.%3.%4.%5.%6.%7"/>
      <w:lvlJc w:val="left"/>
      <w:pPr>
        <w:tabs>
          <w:tab w:val="num" w:pos="0"/>
        </w:tabs>
        <w:ind w:left="0" w:firstLine="0"/>
      </w:pPr>
      <w:rPr>
        <w:rFonts w:ascii="Times New Roman" w:hAnsi="Times New Roman" w:cs="Times New Roman" w:hint="default"/>
        <w:b w:val="0"/>
        <w:sz w:val="22"/>
      </w:rPr>
    </w:lvl>
    <w:lvl w:ilvl="7">
      <w:start w:val="1"/>
      <w:numFmt w:val="decimal"/>
      <w:pStyle w:val="8Para"/>
      <w:lvlText w:val="%1.%2.%3.%4.%5.%6.%7.%8"/>
      <w:lvlJc w:val="left"/>
      <w:pPr>
        <w:tabs>
          <w:tab w:val="num" w:pos="0"/>
        </w:tabs>
        <w:ind w:left="0" w:firstLine="0"/>
      </w:pPr>
      <w:rPr>
        <w:rFonts w:ascii="Times New Roman" w:hAnsi="Times New Roman" w:cs="Times New Roman" w:hint="default"/>
        <w:b w:val="0"/>
        <w:sz w:val="22"/>
      </w:rPr>
    </w:lvl>
    <w:lvl w:ilvl="8">
      <w:start w:val="1"/>
      <w:numFmt w:val="decimal"/>
      <w:lvlText w:val="%1.%2.%3.%4.%5.%6.%7.%8.%9"/>
      <w:lvlJc w:val="left"/>
      <w:pPr>
        <w:tabs>
          <w:tab w:val="num" w:pos="0"/>
        </w:tabs>
        <w:ind w:left="0" w:firstLine="0"/>
      </w:pPr>
      <w:rPr>
        <w:rFonts w:ascii="Times New Roman" w:hAnsi="Times New Roman" w:cs="Times New Roman" w:hint="default"/>
        <w:b w:val="0"/>
        <w:sz w:val="22"/>
      </w:rPr>
    </w:lvl>
  </w:abstractNum>
  <w:abstractNum w:abstractNumId="4" w15:restartNumberingAfterBreak="0">
    <w:nsid w:val="46DF12DC"/>
    <w:multiLevelType w:val="multilevel"/>
    <w:tmpl w:val="D6749CA6"/>
    <w:lvl w:ilvl="0">
      <w:start w:val="1"/>
      <w:numFmt w:val="lowerLetter"/>
      <w:pStyle w:val="Listabc"/>
      <w:lvlText w:val="%1)"/>
      <w:lvlJc w:val="left"/>
      <w:pPr>
        <w:tabs>
          <w:tab w:val="num" w:pos="1440"/>
        </w:tabs>
        <w:ind w:left="1800" w:hanging="360"/>
      </w:pPr>
      <w:rPr>
        <w:rFonts w:hint="default"/>
        <w:b w:val="0"/>
        <w:i w:val="0"/>
        <w:sz w:val="22"/>
        <w:szCs w:val="22"/>
      </w:rPr>
    </w:lvl>
    <w:lvl w:ilvl="1">
      <w:start w:val="1"/>
      <w:numFmt w:val="decimal"/>
      <w:pStyle w:val="List123"/>
      <w:lvlText w:val="%2)"/>
      <w:lvlJc w:val="left"/>
      <w:pPr>
        <w:tabs>
          <w:tab w:val="num" w:pos="1800"/>
        </w:tabs>
        <w:ind w:left="2160" w:hanging="360"/>
      </w:pPr>
      <w:rPr>
        <w:rFonts w:hint="default"/>
      </w:rPr>
    </w:lvl>
    <w:lvl w:ilvl="2">
      <w:start w:val="1"/>
      <w:numFmt w:val="bullet"/>
      <w:pStyle w:val="List-"/>
      <w:lvlText w:val="—"/>
      <w:lvlJc w:val="left"/>
      <w:pPr>
        <w:tabs>
          <w:tab w:val="num" w:pos="2160"/>
        </w:tabs>
        <w:ind w:left="2520" w:hanging="36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4DD40C8A"/>
    <w:multiLevelType w:val="hybridMultilevel"/>
    <w:tmpl w:val="34A4CD46"/>
    <w:lvl w:ilvl="0" w:tplc="D79ADD8E">
      <w:start w:val="1"/>
      <w:numFmt w:val="decimal"/>
      <w:pStyle w:val="ListV"/>
      <w:lvlText w:val="%1."/>
      <w:lvlJc w:val="left"/>
      <w:pPr>
        <w:tabs>
          <w:tab w:val="num" w:pos="360"/>
        </w:tabs>
        <w:ind w:left="360" w:hanging="360"/>
      </w:pPr>
      <w:rPr>
        <w:rFonts w:ascii="Times New Roman" w:hAnsi="Times New Roman" w:cs="Times New Roman"/>
        <w:b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1D17A08"/>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61F946B4"/>
    <w:multiLevelType w:val="multilevel"/>
    <w:tmpl w:val="4650FCFE"/>
    <w:lvl w:ilvl="0">
      <w:start w:val="1"/>
      <w:numFmt w:val="decimal"/>
      <w:lvlText w:val="%1."/>
      <w:lvlJc w:val="left"/>
      <w:pPr>
        <w:tabs>
          <w:tab w:val="num" w:pos="720"/>
        </w:tabs>
        <w:ind w:left="720" w:hanging="720"/>
      </w:pPr>
      <w:rPr>
        <w:rFonts w:ascii="Times New Roman" w:hAnsi="Times New Roman" w:hint="default"/>
        <w:b w:val="0"/>
        <w:i w:val="0"/>
        <w:sz w:val="22"/>
      </w:rPr>
    </w:lvl>
    <w:lvl w:ilvl="1">
      <w:start w:val="1"/>
      <w:numFmt w:val="lowerLetter"/>
      <w:lvlText w:val="%2)"/>
      <w:lvlJc w:val="left"/>
      <w:pPr>
        <w:tabs>
          <w:tab w:val="num" w:pos="720"/>
        </w:tabs>
        <w:ind w:left="720" w:hanging="720"/>
      </w:pPr>
      <w:rPr>
        <w:rFonts w:hint="default"/>
        <w:b w:val="0"/>
        <w:i w:val="0"/>
        <w:sz w:val="22"/>
      </w:rPr>
    </w:lvl>
    <w:lvl w:ilvl="2">
      <w:start w:val="1"/>
      <w:numFmt w:val="decimal"/>
      <w:lvlText w:val="%1.%2.%3"/>
      <w:lvlJc w:val="left"/>
      <w:pPr>
        <w:tabs>
          <w:tab w:val="num" w:pos="1440"/>
        </w:tabs>
        <w:ind w:left="1440" w:hanging="1440"/>
      </w:pPr>
      <w:rPr>
        <w:rFonts w:hint="default"/>
      </w:rPr>
    </w:lvl>
    <w:lvl w:ilvl="3">
      <w:start w:val="1"/>
      <w:numFmt w:val="bullet"/>
      <w:lvlText w:val=""/>
      <w:lvlJc w:val="left"/>
      <w:pPr>
        <w:tabs>
          <w:tab w:val="num" w:pos="1080"/>
        </w:tabs>
        <w:ind w:left="0" w:firstLine="0"/>
      </w:pPr>
      <w:rPr>
        <w:rFonts w:ascii="Symbol" w:hAnsi="Symbol" w:hint="default"/>
      </w:rPr>
    </w:lvl>
    <w:lvl w:ilvl="4">
      <w:start w:val="1"/>
      <w:numFmt w:val="bullet"/>
      <w:lvlText w:val=""/>
      <w:lvlJc w:val="left"/>
      <w:pPr>
        <w:tabs>
          <w:tab w:val="num" w:pos="1440"/>
        </w:tabs>
        <w:ind w:left="0" w:firstLine="0"/>
      </w:pPr>
      <w:rPr>
        <w:rFonts w:ascii="Symbol" w:hAnsi="Symbol" w:hint="default"/>
      </w:r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8" w15:restartNumberingAfterBreak="0">
    <w:nsid w:val="628B2FA9"/>
    <w:multiLevelType w:val="hybridMultilevel"/>
    <w:tmpl w:val="ED8809A8"/>
    <w:lvl w:ilvl="0" w:tplc="6DD89790">
      <w:start w:val="1"/>
      <w:numFmt w:val="bullet"/>
      <w:lvlRestart w:val="0"/>
      <w:pStyle w:val="RefPrincipal"/>
      <w:lvlText w:val=""/>
      <w:lvlJc w:val="left"/>
      <w:pPr>
        <w:tabs>
          <w:tab w:val="num" w:pos="115"/>
        </w:tabs>
        <w:ind w:left="331" w:hanging="33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69D6761"/>
    <w:multiLevelType w:val="hybridMultilevel"/>
    <w:tmpl w:val="1CA2EAA6"/>
    <w:lvl w:ilvl="0" w:tplc="5AB2D208">
      <w:start w:val="1"/>
      <w:numFmt w:val="bullet"/>
      <w:lvlRestart w:val="0"/>
      <w:pStyle w:val="X"/>
      <w:lvlText w:val="X"/>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75D3531"/>
    <w:multiLevelType w:val="hybridMultilevel"/>
    <w:tmpl w:val="39C00D58"/>
    <w:lvl w:ilvl="0" w:tplc="04090001">
      <w:start w:val="1"/>
      <w:numFmt w:val="bullet"/>
      <w:lvlText w:val=""/>
      <w:lvlJc w:val="left"/>
      <w:pPr>
        <w:ind w:left="770" w:hanging="360"/>
      </w:pPr>
      <w:rPr>
        <w:rFonts w:ascii="Symbol" w:hAnsi="Symbol" w:hint="default"/>
      </w:rPr>
    </w:lvl>
    <w:lvl w:ilvl="1" w:tplc="56DEEF20">
      <w:numFmt w:val="bullet"/>
      <w:lvlText w:val="•"/>
      <w:lvlJc w:val="left"/>
      <w:pPr>
        <w:ind w:left="1490" w:hanging="360"/>
      </w:pPr>
      <w:rPr>
        <w:rFonts w:ascii="Times New Roman" w:eastAsiaTheme="minorEastAsia" w:hAnsi="Times New Roman" w:hint="default"/>
      </w:rPr>
    </w:lvl>
    <w:lvl w:ilvl="2" w:tplc="4FCCCE4C">
      <w:start w:val="3"/>
      <w:numFmt w:val="bullet"/>
      <w:lvlText w:val="-"/>
      <w:lvlJc w:val="left"/>
      <w:pPr>
        <w:ind w:left="2210" w:hanging="360"/>
      </w:pPr>
      <w:rPr>
        <w:rFonts w:ascii="Times New Roman" w:eastAsia="Times New Roman" w:hAnsi="Times New Roman" w:cs="Times New Roman"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1" w15:restartNumberingAfterBreak="0">
    <w:nsid w:val="691E61BA"/>
    <w:multiLevelType w:val="multilevel"/>
    <w:tmpl w:val="85603BDA"/>
    <w:lvl w:ilvl="0">
      <w:start w:val="1"/>
      <w:numFmt w:val="decimal"/>
      <w:lvlRestart w:val="0"/>
      <w:pStyle w:val="Dots"/>
      <w:isLgl/>
      <w:suff w:val="nothing"/>
      <w:lvlText w:val=". . . "/>
      <w:lvlJc w:val="left"/>
      <w:pPr>
        <w:ind w:left="0" w:firstLine="0"/>
      </w:pPr>
      <w:rPr>
        <w:rFonts w:hint="default"/>
        <w:b/>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6E701567"/>
    <w:multiLevelType w:val="multilevel"/>
    <w:tmpl w:val="B37C541A"/>
    <w:lvl w:ilvl="0">
      <w:start w:val="1"/>
      <w:numFmt w:val="none"/>
      <w:pStyle w:val="Note"/>
      <w:suff w:val="space"/>
      <w:lvlText w:val="Note. — "/>
      <w:lvlJc w:val="left"/>
      <w:pPr>
        <w:ind w:left="0" w:firstLine="1440"/>
      </w:pPr>
      <w:rPr>
        <w:rFonts w:ascii="Times New Roman" w:hAnsi="Times New Roman" w:hint="default"/>
        <w:b w:val="0"/>
        <w:i/>
        <w:sz w:val="22"/>
        <w:szCs w:val="22"/>
      </w:rPr>
    </w:lvl>
    <w:lvl w:ilvl="1">
      <w:start w:val="1"/>
      <w:numFmt w:val="none"/>
      <w:suff w:val="nothing"/>
      <w:lvlText w:val=""/>
      <w:lvlJc w:val="left"/>
      <w:pPr>
        <w:ind w:left="4680" w:firstLine="0"/>
      </w:pPr>
      <w:rPr>
        <w:rFonts w:hint="default"/>
      </w:rPr>
    </w:lvl>
    <w:lvl w:ilvl="2">
      <w:start w:val="1"/>
      <w:numFmt w:val="none"/>
      <w:suff w:val="nothing"/>
      <w:lvlText w:val=""/>
      <w:lvlJc w:val="left"/>
      <w:pPr>
        <w:ind w:left="4680" w:firstLine="0"/>
      </w:pPr>
      <w:rPr>
        <w:rFonts w:hint="default"/>
      </w:rPr>
    </w:lvl>
    <w:lvl w:ilvl="3">
      <w:start w:val="1"/>
      <w:numFmt w:val="none"/>
      <w:suff w:val="nothing"/>
      <w:lvlText w:val=""/>
      <w:lvlJc w:val="left"/>
      <w:pPr>
        <w:ind w:left="4680" w:firstLine="0"/>
      </w:pPr>
      <w:rPr>
        <w:rFonts w:hint="default"/>
      </w:rPr>
    </w:lvl>
    <w:lvl w:ilvl="4">
      <w:start w:val="1"/>
      <w:numFmt w:val="none"/>
      <w:suff w:val="nothing"/>
      <w:lvlText w:val=""/>
      <w:lvlJc w:val="left"/>
      <w:pPr>
        <w:ind w:left="4680" w:firstLine="0"/>
      </w:pPr>
      <w:rPr>
        <w:rFonts w:hint="default"/>
      </w:rPr>
    </w:lvl>
    <w:lvl w:ilvl="5">
      <w:start w:val="1"/>
      <w:numFmt w:val="none"/>
      <w:suff w:val="nothing"/>
      <w:lvlText w:val=""/>
      <w:lvlJc w:val="left"/>
      <w:pPr>
        <w:ind w:left="4680" w:firstLine="0"/>
      </w:pPr>
      <w:rPr>
        <w:rFonts w:hint="default"/>
      </w:rPr>
    </w:lvl>
    <w:lvl w:ilvl="6">
      <w:start w:val="1"/>
      <w:numFmt w:val="none"/>
      <w:suff w:val="nothing"/>
      <w:lvlText w:val=""/>
      <w:lvlJc w:val="left"/>
      <w:pPr>
        <w:ind w:left="4680" w:firstLine="0"/>
      </w:pPr>
      <w:rPr>
        <w:rFonts w:hint="default"/>
      </w:rPr>
    </w:lvl>
    <w:lvl w:ilvl="7">
      <w:start w:val="1"/>
      <w:numFmt w:val="none"/>
      <w:suff w:val="nothing"/>
      <w:lvlText w:val=""/>
      <w:lvlJc w:val="left"/>
      <w:pPr>
        <w:ind w:left="4680" w:firstLine="0"/>
      </w:pPr>
      <w:rPr>
        <w:rFonts w:hint="default"/>
      </w:rPr>
    </w:lvl>
    <w:lvl w:ilvl="8">
      <w:start w:val="1"/>
      <w:numFmt w:val="none"/>
      <w:suff w:val="nothing"/>
      <w:lvlText w:val=""/>
      <w:lvlJc w:val="left"/>
      <w:pPr>
        <w:ind w:left="4680" w:firstLine="0"/>
      </w:pPr>
      <w:rPr>
        <w:rFonts w:hint="default"/>
      </w:rPr>
    </w:lvl>
  </w:abstractNum>
  <w:abstractNum w:abstractNumId="13" w15:restartNumberingAfterBreak="0">
    <w:nsid w:val="71261DA3"/>
    <w:multiLevelType w:val="hybridMultilevel"/>
    <w:tmpl w:val="3A009D98"/>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2A900DC"/>
    <w:multiLevelType w:val="multilevel"/>
    <w:tmpl w:val="9B569F16"/>
    <w:lvl w:ilvl="0">
      <w:start w:val="1"/>
      <w:numFmt w:val="decimal"/>
      <w:pStyle w:val="1Heading"/>
      <w:lvlText w:val="%1."/>
      <w:lvlJc w:val="left"/>
      <w:pPr>
        <w:tabs>
          <w:tab w:val="num" w:pos="720"/>
        </w:tabs>
        <w:ind w:left="720" w:hanging="720"/>
      </w:pPr>
      <w:rPr>
        <w:rFonts w:ascii="Times New Roman" w:hAnsi="Times New Roman" w:hint="default"/>
        <w:b w:val="0"/>
        <w:i w:val="0"/>
        <w:sz w:val="22"/>
      </w:rPr>
    </w:lvl>
    <w:lvl w:ilvl="1">
      <w:start w:val="1"/>
      <w:numFmt w:val="decimal"/>
      <w:pStyle w:val="2para0"/>
      <w:lvlText w:val="%1.%2"/>
      <w:lvlJc w:val="left"/>
      <w:pPr>
        <w:tabs>
          <w:tab w:val="num" w:pos="3414"/>
        </w:tabs>
        <w:ind w:left="3414" w:hanging="720"/>
      </w:pPr>
      <w:rPr>
        <w:rFonts w:ascii="Times New Roman" w:hAnsi="Times New Roman" w:hint="default"/>
        <w:b w:val="0"/>
        <w:i w:val="0"/>
        <w:sz w:val="22"/>
      </w:rPr>
    </w:lvl>
    <w:lvl w:ilvl="2">
      <w:start w:val="1"/>
      <w:numFmt w:val="decimal"/>
      <w:lvlText w:val="%1.%2.%3"/>
      <w:lvlJc w:val="left"/>
      <w:pPr>
        <w:tabs>
          <w:tab w:val="num" w:pos="1440"/>
        </w:tabs>
        <w:ind w:left="1440" w:hanging="1440"/>
      </w:pPr>
      <w:rPr>
        <w:rFonts w:hint="default"/>
      </w:rPr>
    </w:lvl>
    <w:lvl w:ilvl="3">
      <w:start w:val="1"/>
      <w:numFmt w:val="bullet"/>
      <w:lvlText w:val=""/>
      <w:lvlJc w:val="left"/>
      <w:pPr>
        <w:tabs>
          <w:tab w:val="num" w:pos="1080"/>
        </w:tabs>
        <w:ind w:left="0" w:firstLine="0"/>
      </w:pPr>
      <w:rPr>
        <w:rFonts w:ascii="Symbol" w:hAnsi="Symbol" w:hint="default"/>
      </w:rPr>
    </w:lvl>
    <w:lvl w:ilvl="4">
      <w:start w:val="1"/>
      <w:numFmt w:val="bullet"/>
      <w:lvlText w:val=""/>
      <w:lvlJc w:val="left"/>
      <w:pPr>
        <w:tabs>
          <w:tab w:val="num" w:pos="1440"/>
        </w:tabs>
        <w:ind w:left="0" w:firstLine="0"/>
      </w:pPr>
      <w:rPr>
        <w:rFonts w:ascii="Symbol" w:hAnsi="Symbol" w:hint="default"/>
      </w:r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15" w15:restartNumberingAfterBreak="0">
    <w:nsid w:val="75E40218"/>
    <w:multiLevelType w:val="hybridMultilevel"/>
    <w:tmpl w:val="338E52D0"/>
    <w:lvl w:ilvl="0" w:tplc="3B300D6C">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6" w15:restartNumberingAfterBreak="0">
    <w:nsid w:val="7B57107D"/>
    <w:multiLevelType w:val="multilevel"/>
    <w:tmpl w:val="B0785B42"/>
    <w:lvl w:ilvl="0">
      <w:start w:val="1"/>
      <w:numFmt w:val="decimal"/>
      <w:lvlText w:val="%1."/>
      <w:lvlJc w:val="left"/>
      <w:pPr>
        <w:tabs>
          <w:tab w:val="num" w:pos="720"/>
        </w:tabs>
        <w:ind w:left="720" w:hanging="720"/>
      </w:pPr>
      <w:rPr>
        <w:rFonts w:ascii="Times New Roman" w:hAnsi="Times New Roman" w:hint="default"/>
        <w:b w:val="0"/>
        <w:i w:val="0"/>
        <w:sz w:val="22"/>
      </w:rPr>
    </w:lvl>
    <w:lvl w:ilvl="1">
      <w:start w:val="1"/>
      <w:numFmt w:val="bullet"/>
      <w:lvlText w:val=""/>
      <w:lvlJc w:val="left"/>
      <w:pPr>
        <w:tabs>
          <w:tab w:val="num" w:pos="720"/>
        </w:tabs>
        <w:ind w:left="720" w:hanging="720"/>
      </w:pPr>
      <w:rPr>
        <w:rFonts w:ascii="Symbol" w:hAnsi="Symbol" w:hint="default"/>
        <w:b w:val="0"/>
        <w:i w:val="0"/>
        <w:sz w:val="22"/>
      </w:rPr>
    </w:lvl>
    <w:lvl w:ilvl="2">
      <w:start w:val="1"/>
      <w:numFmt w:val="decimal"/>
      <w:lvlText w:val="%1.%2.%3"/>
      <w:lvlJc w:val="left"/>
      <w:pPr>
        <w:tabs>
          <w:tab w:val="num" w:pos="1440"/>
        </w:tabs>
        <w:ind w:left="1440" w:hanging="1440"/>
      </w:pPr>
      <w:rPr>
        <w:rFonts w:hint="default"/>
      </w:rPr>
    </w:lvl>
    <w:lvl w:ilvl="3">
      <w:start w:val="1"/>
      <w:numFmt w:val="bullet"/>
      <w:lvlText w:val=""/>
      <w:lvlJc w:val="left"/>
      <w:pPr>
        <w:tabs>
          <w:tab w:val="num" w:pos="1080"/>
        </w:tabs>
        <w:ind w:left="0" w:firstLine="0"/>
      </w:pPr>
      <w:rPr>
        <w:rFonts w:ascii="Symbol" w:hAnsi="Symbol" w:hint="default"/>
      </w:rPr>
    </w:lvl>
    <w:lvl w:ilvl="4">
      <w:start w:val="1"/>
      <w:numFmt w:val="bullet"/>
      <w:lvlText w:val=""/>
      <w:lvlJc w:val="left"/>
      <w:pPr>
        <w:tabs>
          <w:tab w:val="num" w:pos="1440"/>
        </w:tabs>
        <w:ind w:left="0" w:firstLine="0"/>
      </w:pPr>
      <w:rPr>
        <w:rFonts w:ascii="Symbol" w:hAnsi="Symbol" w:hint="default"/>
      </w:r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num w:numId="1">
    <w:abstractNumId w:val="11"/>
  </w:num>
  <w:num w:numId="2">
    <w:abstractNumId w:val="1"/>
  </w:num>
  <w:num w:numId="3">
    <w:abstractNumId w:val="8"/>
  </w:num>
  <w:num w:numId="4">
    <w:abstractNumId w:val="9"/>
  </w:num>
  <w:num w:numId="5">
    <w:abstractNumId w:val="12"/>
  </w:num>
  <w:num w:numId="6">
    <w:abstractNumId w:val="5"/>
  </w:num>
  <w:num w:numId="7">
    <w:abstractNumId w:val="2"/>
  </w:num>
  <w:num w:numId="8">
    <w:abstractNumId w:val="3"/>
  </w:num>
  <w:num w:numId="9">
    <w:abstractNumId w:val="4"/>
  </w:num>
  <w:num w:numId="10">
    <w:abstractNumId w:val="0"/>
  </w:num>
  <w:num w:numId="11">
    <w:abstractNumId w:val="14"/>
  </w:num>
  <w:num w:numId="12">
    <w:abstractNumId w:val="6"/>
  </w:num>
  <w:num w:numId="13">
    <w:abstractNumId w:val="16"/>
  </w:num>
  <w:num w:numId="14">
    <w:abstractNumId w:val="10"/>
  </w:num>
  <w:num w:numId="15">
    <w:abstractNumId w:val="15"/>
  </w:num>
  <w:num w:numId="16">
    <w:abstractNumId w:val="13"/>
  </w:num>
  <w:num w:numId="17">
    <w:abstractNumId w:val="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7"/>
  <w:activeWritingStyle w:appName="MSWord" w:lang="fr-FR" w:vendorID="64" w:dllVersion="6" w:nlCheck="1" w:checkStyle="0"/>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US" w:vendorID="64" w:dllVersion="6"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715"/>
    <w:rsid w:val="000039BB"/>
    <w:rsid w:val="00004ED6"/>
    <w:rsid w:val="00006C73"/>
    <w:rsid w:val="00006E6D"/>
    <w:rsid w:val="0001049C"/>
    <w:rsid w:val="000109BB"/>
    <w:rsid w:val="00010EFA"/>
    <w:rsid w:val="000110B7"/>
    <w:rsid w:val="00011C82"/>
    <w:rsid w:val="00011F3A"/>
    <w:rsid w:val="00011F5D"/>
    <w:rsid w:val="000159CB"/>
    <w:rsid w:val="00017D53"/>
    <w:rsid w:val="00022A0B"/>
    <w:rsid w:val="0002509E"/>
    <w:rsid w:val="00027876"/>
    <w:rsid w:val="0003272B"/>
    <w:rsid w:val="00037279"/>
    <w:rsid w:val="00040749"/>
    <w:rsid w:val="00040DC2"/>
    <w:rsid w:val="00041239"/>
    <w:rsid w:val="00043107"/>
    <w:rsid w:val="0004663C"/>
    <w:rsid w:val="000503C7"/>
    <w:rsid w:val="00051291"/>
    <w:rsid w:val="00051511"/>
    <w:rsid w:val="000525DF"/>
    <w:rsid w:val="00052DD2"/>
    <w:rsid w:val="000530A1"/>
    <w:rsid w:val="0005375F"/>
    <w:rsid w:val="0006066B"/>
    <w:rsid w:val="000613FD"/>
    <w:rsid w:val="00062150"/>
    <w:rsid w:val="000635EB"/>
    <w:rsid w:val="00067C69"/>
    <w:rsid w:val="00072B52"/>
    <w:rsid w:val="000733A5"/>
    <w:rsid w:val="00073FD2"/>
    <w:rsid w:val="00074056"/>
    <w:rsid w:val="00080164"/>
    <w:rsid w:val="00081579"/>
    <w:rsid w:val="00082B3C"/>
    <w:rsid w:val="000836AC"/>
    <w:rsid w:val="00083E14"/>
    <w:rsid w:val="000864AB"/>
    <w:rsid w:val="000874B3"/>
    <w:rsid w:val="0009039D"/>
    <w:rsid w:val="000904A7"/>
    <w:rsid w:val="00090BA0"/>
    <w:rsid w:val="000945DC"/>
    <w:rsid w:val="0009467F"/>
    <w:rsid w:val="00095A55"/>
    <w:rsid w:val="000A1768"/>
    <w:rsid w:val="000A3BF2"/>
    <w:rsid w:val="000A577C"/>
    <w:rsid w:val="000A6243"/>
    <w:rsid w:val="000A6A8B"/>
    <w:rsid w:val="000B45AF"/>
    <w:rsid w:val="000B5EFD"/>
    <w:rsid w:val="000B6061"/>
    <w:rsid w:val="000B7372"/>
    <w:rsid w:val="000B7995"/>
    <w:rsid w:val="000C1087"/>
    <w:rsid w:val="000C32CA"/>
    <w:rsid w:val="000C41AE"/>
    <w:rsid w:val="000C6CE6"/>
    <w:rsid w:val="000D0D75"/>
    <w:rsid w:val="000D168D"/>
    <w:rsid w:val="000D4A3C"/>
    <w:rsid w:val="000D4B0B"/>
    <w:rsid w:val="000D4D41"/>
    <w:rsid w:val="000D77D1"/>
    <w:rsid w:val="000E0312"/>
    <w:rsid w:val="000E3BAF"/>
    <w:rsid w:val="000E5253"/>
    <w:rsid w:val="000E6437"/>
    <w:rsid w:val="000F09A3"/>
    <w:rsid w:val="000F0B50"/>
    <w:rsid w:val="000F4A05"/>
    <w:rsid w:val="000F54CF"/>
    <w:rsid w:val="000F57F7"/>
    <w:rsid w:val="001019CB"/>
    <w:rsid w:val="0010728C"/>
    <w:rsid w:val="00113D10"/>
    <w:rsid w:val="00120765"/>
    <w:rsid w:val="00122F33"/>
    <w:rsid w:val="0012395D"/>
    <w:rsid w:val="001248D9"/>
    <w:rsid w:val="00124F9C"/>
    <w:rsid w:val="00126062"/>
    <w:rsid w:val="00126682"/>
    <w:rsid w:val="00126842"/>
    <w:rsid w:val="00126E68"/>
    <w:rsid w:val="00127CEF"/>
    <w:rsid w:val="001305BC"/>
    <w:rsid w:val="00130851"/>
    <w:rsid w:val="00130928"/>
    <w:rsid w:val="001309C1"/>
    <w:rsid w:val="001355CC"/>
    <w:rsid w:val="00137E75"/>
    <w:rsid w:val="00141208"/>
    <w:rsid w:val="00141B81"/>
    <w:rsid w:val="0014610D"/>
    <w:rsid w:val="001465A4"/>
    <w:rsid w:val="00146D87"/>
    <w:rsid w:val="00146FF3"/>
    <w:rsid w:val="001526E5"/>
    <w:rsid w:val="00152A9B"/>
    <w:rsid w:val="00154F8E"/>
    <w:rsid w:val="00156A04"/>
    <w:rsid w:val="00157B2B"/>
    <w:rsid w:val="00160287"/>
    <w:rsid w:val="00160619"/>
    <w:rsid w:val="00161165"/>
    <w:rsid w:val="0016236B"/>
    <w:rsid w:val="00163175"/>
    <w:rsid w:val="00163ECD"/>
    <w:rsid w:val="00170455"/>
    <w:rsid w:val="001704A7"/>
    <w:rsid w:val="00170C61"/>
    <w:rsid w:val="00173A14"/>
    <w:rsid w:val="00176D81"/>
    <w:rsid w:val="00181E75"/>
    <w:rsid w:val="00184818"/>
    <w:rsid w:val="00191C62"/>
    <w:rsid w:val="00192C47"/>
    <w:rsid w:val="001942A4"/>
    <w:rsid w:val="00196DB4"/>
    <w:rsid w:val="001A4575"/>
    <w:rsid w:val="001A6A50"/>
    <w:rsid w:val="001A6D01"/>
    <w:rsid w:val="001B0E21"/>
    <w:rsid w:val="001B121D"/>
    <w:rsid w:val="001B36B2"/>
    <w:rsid w:val="001B6F41"/>
    <w:rsid w:val="001D13FB"/>
    <w:rsid w:val="001E0454"/>
    <w:rsid w:val="001E27AB"/>
    <w:rsid w:val="001E2C14"/>
    <w:rsid w:val="001E4119"/>
    <w:rsid w:val="001E4F02"/>
    <w:rsid w:val="001E6B6C"/>
    <w:rsid w:val="001E7137"/>
    <w:rsid w:val="001F0A0C"/>
    <w:rsid w:val="001F2CBA"/>
    <w:rsid w:val="001F3226"/>
    <w:rsid w:val="001F56B6"/>
    <w:rsid w:val="00200372"/>
    <w:rsid w:val="00203F14"/>
    <w:rsid w:val="00204451"/>
    <w:rsid w:val="002048C0"/>
    <w:rsid w:val="002073D6"/>
    <w:rsid w:val="00210219"/>
    <w:rsid w:val="00210C79"/>
    <w:rsid w:val="00212B33"/>
    <w:rsid w:val="00213CD0"/>
    <w:rsid w:val="00215B2F"/>
    <w:rsid w:val="00216253"/>
    <w:rsid w:val="00216C6B"/>
    <w:rsid w:val="00217161"/>
    <w:rsid w:val="0021728A"/>
    <w:rsid w:val="002172F3"/>
    <w:rsid w:val="00221D76"/>
    <w:rsid w:val="002221F7"/>
    <w:rsid w:val="00223C8A"/>
    <w:rsid w:val="00230643"/>
    <w:rsid w:val="002307DB"/>
    <w:rsid w:val="00233214"/>
    <w:rsid w:val="002334E4"/>
    <w:rsid w:val="0023677F"/>
    <w:rsid w:val="00237206"/>
    <w:rsid w:val="002375DD"/>
    <w:rsid w:val="00237C95"/>
    <w:rsid w:val="00240EB0"/>
    <w:rsid w:val="00241E12"/>
    <w:rsid w:val="0024714F"/>
    <w:rsid w:val="002544B1"/>
    <w:rsid w:val="002631D3"/>
    <w:rsid w:val="00265902"/>
    <w:rsid w:val="00265F49"/>
    <w:rsid w:val="002660E9"/>
    <w:rsid w:val="0027347D"/>
    <w:rsid w:val="00273B7F"/>
    <w:rsid w:val="0027499C"/>
    <w:rsid w:val="0027682D"/>
    <w:rsid w:val="002809A4"/>
    <w:rsid w:val="00283DBA"/>
    <w:rsid w:val="00286F3F"/>
    <w:rsid w:val="00287B9C"/>
    <w:rsid w:val="002913A1"/>
    <w:rsid w:val="002942DA"/>
    <w:rsid w:val="00294909"/>
    <w:rsid w:val="00295827"/>
    <w:rsid w:val="00295FE4"/>
    <w:rsid w:val="002A2031"/>
    <w:rsid w:val="002B12FF"/>
    <w:rsid w:val="002B1E60"/>
    <w:rsid w:val="002B3DD2"/>
    <w:rsid w:val="002B3E4B"/>
    <w:rsid w:val="002B6E6F"/>
    <w:rsid w:val="002C13D1"/>
    <w:rsid w:val="002C1888"/>
    <w:rsid w:val="002C2564"/>
    <w:rsid w:val="002C4C2B"/>
    <w:rsid w:val="002C6255"/>
    <w:rsid w:val="002C743F"/>
    <w:rsid w:val="002D3E81"/>
    <w:rsid w:val="002D4009"/>
    <w:rsid w:val="002D7084"/>
    <w:rsid w:val="002D771F"/>
    <w:rsid w:val="002D77B2"/>
    <w:rsid w:val="002E158A"/>
    <w:rsid w:val="002E1842"/>
    <w:rsid w:val="002E7527"/>
    <w:rsid w:val="002F0167"/>
    <w:rsid w:val="002F1D13"/>
    <w:rsid w:val="002F7117"/>
    <w:rsid w:val="00301DD6"/>
    <w:rsid w:val="0030311F"/>
    <w:rsid w:val="00303970"/>
    <w:rsid w:val="00305BCF"/>
    <w:rsid w:val="003123F7"/>
    <w:rsid w:val="00312FDA"/>
    <w:rsid w:val="00313183"/>
    <w:rsid w:val="0031616C"/>
    <w:rsid w:val="003172B6"/>
    <w:rsid w:val="00317B11"/>
    <w:rsid w:val="003204C7"/>
    <w:rsid w:val="00320698"/>
    <w:rsid w:val="00320A9C"/>
    <w:rsid w:val="003237F3"/>
    <w:rsid w:val="003247F1"/>
    <w:rsid w:val="00336C6F"/>
    <w:rsid w:val="00337738"/>
    <w:rsid w:val="00341BAE"/>
    <w:rsid w:val="00342FE5"/>
    <w:rsid w:val="00347138"/>
    <w:rsid w:val="00350A0B"/>
    <w:rsid w:val="00351E1E"/>
    <w:rsid w:val="0035475E"/>
    <w:rsid w:val="0035750A"/>
    <w:rsid w:val="00357560"/>
    <w:rsid w:val="003575A4"/>
    <w:rsid w:val="003604ED"/>
    <w:rsid w:val="00360852"/>
    <w:rsid w:val="00366139"/>
    <w:rsid w:val="003662BC"/>
    <w:rsid w:val="00367738"/>
    <w:rsid w:val="0037166A"/>
    <w:rsid w:val="00371D4A"/>
    <w:rsid w:val="003740B4"/>
    <w:rsid w:val="003778DF"/>
    <w:rsid w:val="00381FD7"/>
    <w:rsid w:val="003820FC"/>
    <w:rsid w:val="003835E2"/>
    <w:rsid w:val="00383AA7"/>
    <w:rsid w:val="00383FAC"/>
    <w:rsid w:val="00387C77"/>
    <w:rsid w:val="00387E80"/>
    <w:rsid w:val="00390A97"/>
    <w:rsid w:val="00391BF2"/>
    <w:rsid w:val="00392579"/>
    <w:rsid w:val="00392930"/>
    <w:rsid w:val="00394771"/>
    <w:rsid w:val="00395690"/>
    <w:rsid w:val="00395CBA"/>
    <w:rsid w:val="00396A24"/>
    <w:rsid w:val="003A114D"/>
    <w:rsid w:val="003A25A6"/>
    <w:rsid w:val="003A3203"/>
    <w:rsid w:val="003A5FE7"/>
    <w:rsid w:val="003A7C0F"/>
    <w:rsid w:val="003B04F8"/>
    <w:rsid w:val="003B06DD"/>
    <w:rsid w:val="003B7F01"/>
    <w:rsid w:val="003C3311"/>
    <w:rsid w:val="003C37D5"/>
    <w:rsid w:val="003C4D2E"/>
    <w:rsid w:val="003D02BC"/>
    <w:rsid w:val="003D0B29"/>
    <w:rsid w:val="003D5186"/>
    <w:rsid w:val="003D533E"/>
    <w:rsid w:val="003D5582"/>
    <w:rsid w:val="003D5B1D"/>
    <w:rsid w:val="003D7BF0"/>
    <w:rsid w:val="003E180C"/>
    <w:rsid w:val="003E2CC4"/>
    <w:rsid w:val="003E3A3B"/>
    <w:rsid w:val="003E41C7"/>
    <w:rsid w:val="003E6D1A"/>
    <w:rsid w:val="003F389C"/>
    <w:rsid w:val="003F39F5"/>
    <w:rsid w:val="003F47E1"/>
    <w:rsid w:val="003F5156"/>
    <w:rsid w:val="003F5A32"/>
    <w:rsid w:val="003F64F8"/>
    <w:rsid w:val="004006B4"/>
    <w:rsid w:val="004021B5"/>
    <w:rsid w:val="0040574B"/>
    <w:rsid w:val="004102A5"/>
    <w:rsid w:val="00410F07"/>
    <w:rsid w:val="0041179B"/>
    <w:rsid w:val="00411A65"/>
    <w:rsid w:val="00412663"/>
    <w:rsid w:val="0041645B"/>
    <w:rsid w:val="00416B14"/>
    <w:rsid w:val="00416CEA"/>
    <w:rsid w:val="00421CAF"/>
    <w:rsid w:val="00422371"/>
    <w:rsid w:val="004231D7"/>
    <w:rsid w:val="0042345A"/>
    <w:rsid w:val="00425484"/>
    <w:rsid w:val="0042580C"/>
    <w:rsid w:val="00426BE1"/>
    <w:rsid w:val="00427F49"/>
    <w:rsid w:val="00430070"/>
    <w:rsid w:val="004313BC"/>
    <w:rsid w:val="00437C3E"/>
    <w:rsid w:val="00440F86"/>
    <w:rsid w:val="00441686"/>
    <w:rsid w:val="00441B93"/>
    <w:rsid w:val="00442759"/>
    <w:rsid w:val="004429D7"/>
    <w:rsid w:val="00442A39"/>
    <w:rsid w:val="00442CDC"/>
    <w:rsid w:val="004461FE"/>
    <w:rsid w:val="004476EA"/>
    <w:rsid w:val="0045012B"/>
    <w:rsid w:val="00453927"/>
    <w:rsid w:val="00454B94"/>
    <w:rsid w:val="0045507A"/>
    <w:rsid w:val="00455944"/>
    <w:rsid w:val="00457E78"/>
    <w:rsid w:val="00461203"/>
    <w:rsid w:val="00461726"/>
    <w:rsid w:val="00463624"/>
    <w:rsid w:val="004654D3"/>
    <w:rsid w:val="00466B0A"/>
    <w:rsid w:val="00470FA1"/>
    <w:rsid w:val="0047126F"/>
    <w:rsid w:val="00471B1C"/>
    <w:rsid w:val="00471E13"/>
    <w:rsid w:val="00473CE4"/>
    <w:rsid w:val="00474376"/>
    <w:rsid w:val="0048157F"/>
    <w:rsid w:val="0048385C"/>
    <w:rsid w:val="004851B1"/>
    <w:rsid w:val="0049000A"/>
    <w:rsid w:val="00492CAA"/>
    <w:rsid w:val="00496D47"/>
    <w:rsid w:val="00496E6F"/>
    <w:rsid w:val="004A3323"/>
    <w:rsid w:val="004A3D41"/>
    <w:rsid w:val="004B1BF8"/>
    <w:rsid w:val="004B23ED"/>
    <w:rsid w:val="004B2426"/>
    <w:rsid w:val="004B35E7"/>
    <w:rsid w:val="004B5954"/>
    <w:rsid w:val="004B6F3E"/>
    <w:rsid w:val="004B74D5"/>
    <w:rsid w:val="004B75C0"/>
    <w:rsid w:val="004B76E3"/>
    <w:rsid w:val="004C595B"/>
    <w:rsid w:val="004C6841"/>
    <w:rsid w:val="004D21F2"/>
    <w:rsid w:val="004D37A1"/>
    <w:rsid w:val="004D732B"/>
    <w:rsid w:val="004E18AD"/>
    <w:rsid w:val="004E1965"/>
    <w:rsid w:val="004E2CA2"/>
    <w:rsid w:val="004E4A60"/>
    <w:rsid w:val="004F185A"/>
    <w:rsid w:val="00500591"/>
    <w:rsid w:val="0050379B"/>
    <w:rsid w:val="005040BB"/>
    <w:rsid w:val="005045C1"/>
    <w:rsid w:val="00504F1F"/>
    <w:rsid w:val="005061C9"/>
    <w:rsid w:val="00507204"/>
    <w:rsid w:val="00515B10"/>
    <w:rsid w:val="00515CC0"/>
    <w:rsid w:val="00515D29"/>
    <w:rsid w:val="00515F71"/>
    <w:rsid w:val="005167F3"/>
    <w:rsid w:val="00522B83"/>
    <w:rsid w:val="00522D12"/>
    <w:rsid w:val="005240DB"/>
    <w:rsid w:val="005240E8"/>
    <w:rsid w:val="00525EB7"/>
    <w:rsid w:val="0052691E"/>
    <w:rsid w:val="00526CBB"/>
    <w:rsid w:val="00532970"/>
    <w:rsid w:val="00535003"/>
    <w:rsid w:val="00535141"/>
    <w:rsid w:val="00543EEC"/>
    <w:rsid w:val="00544E77"/>
    <w:rsid w:val="00544EDA"/>
    <w:rsid w:val="005508EE"/>
    <w:rsid w:val="005515A4"/>
    <w:rsid w:val="00552BB4"/>
    <w:rsid w:val="005539D1"/>
    <w:rsid w:val="00557FF2"/>
    <w:rsid w:val="00560413"/>
    <w:rsid w:val="005623E0"/>
    <w:rsid w:val="0056386E"/>
    <w:rsid w:val="005651DE"/>
    <w:rsid w:val="00566053"/>
    <w:rsid w:val="005660FA"/>
    <w:rsid w:val="005721F1"/>
    <w:rsid w:val="00577A32"/>
    <w:rsid w:val="00580FD1"/>
    <w:rsid w:val="005815CD"/>
    <w:rsid w:val="00581F19"/>
    <w:rsid w:val="00582034"/>
    <w:rsid w:val="0058405F"/>
    <w:rsid w:val="005843C3"/>
    <w:rsid w:val="00585E9B"/>
    <w:rsid w:val="005919E5"/>
    <w:rsid w:val="00591F3C"/>
    <w:rsid w:val="0059413E"/>
    <w:rsid w:val="00595F2C"/>
    <w:rsid w:val="005A2AA2"/>
    <w:rsid w:val="005A3734"/>
    <w:rsid w:val="005A78B3"/>
    <w:rsid w:val="005B0D1C"/>
    <w:rsid w:val="005B0DDC"/>
    <w:rsid w:val="005B163C"/>
    <w:rsid w:val="005B17FC"/>
    <w:rsid w:val="005B1885"/>
    <w:rsid w:val="005B6170"/>
    <w:rsid w:val="005B6A93"/>
    <w:rsid w:val="005C0EA6"/>
    <w:rsid w:val="005C1AD9"/>
    <w:rsid w:val="005C674F"/>
    <w:rsid w:val="005C6793"/>
    <w:rsid w:val="005D3426"/>
    <w:rsid w:val="005D5099"/>
    <w:rsid w:val="005D7507"/>
    <w:rsid w:val="005E1569"/>
    <w:rsid w:val="005E33C7"/>
    <w:rsid w:val="005E3CE6"/>
    <w:rsid w:val="005F0453"/>
    <w:rsid w:val="005F08F6"/>
    <w:rsid w:val="005F13CE"/>
    <w:rsid w:val="005F162D"/>
    <w:rsid w:val="005F1BBA"/>
    <w:rsid w:val="005F3188"/>
    <w:rsid w:val="005F32B1"/>
    <w:rsid w:val="005F3B1C"/>
    <w:rsid w:val="00604C54"/>
    <w:rsid w:val="006117B7"/>
    <w:rsid w:val="0061266F"/>
    <w:rsid w:val="0061527A"/>
    <w:rsid w:val="006160E3"/>
    <w:rsid w:val="00616169"/>
    <w:rsid w:val="00616D16"/>
    <w:rsid w:val="0062171A"/>
    <w:rsid w:val="00621B7B"/>
    <w:rsid w:val="00622AE8"/>
    <w:rsid w:val="00625B36"/>
    <w:rsid w:val="0062699A"/>
    <w:rsid w:val="006269CA"/>
    <w:rsid w:val="006274E4"/>
    <w:rsid w:val="00631C6F"/>
    <w:rsid w:val="0063220C"/>
    <w:rsid w:val="00635F97"/>
    <w:rsid w:val="006408A2"/>
    <w:rsid w:val="00640AF1"/>
    <w:rsid w:val="00640CEA"/>
    <w:rsid w:val="0064378F"/>
    <w:rsid w:val="00647D1A"/>
    <w:rsid w:val="0065009F"/>
    <w:rsid w:val="00651834"/>
    <w:rsid w:val="0065240A"/>
    <w:rsid w:val="0065635F"/>
    <w:rsid w:val="00656C39"/>
    <w:rsid w:val="006610AE"/>
    <w:rsid w:val="0066218F"/>
    <w:rsid w:val="006621D4"/>
    <w:rsid w:val="00662BA9"/>
    <w:rsid w:val="00662EB8"/>
    <w:rsid w:val="00671079"/>
    <w:rsid w:val="00671F59"/>
    <w:rsid w:val="00673E01"/>
    <w:rsid w:val="00677A97"/>
    <w:rsid w:val="00681DF8"/>
    <w:rsid w:val="006832E2"/>
    <w:rsid w:val="00683CF7"/>
    <w:rsid w:val="00684FCC"/>
    <w:rsid w:val="00686187"/>
    <w:rsid w:val="0068634F"/>
    <w:rsid w:val="00686F2B"/>
    <w:rsid w:val="00690AE8"/>
    <w:rsid w:val="006918D1"/>
    <w:rsid w:val="00692A2E"/>
    <w:rsid w:val="00693A48"/>
    <w:rsid w:val="00697002"/>
    <w:rsid w:val="006A0B7A"/>
    <w:rsid w:val="006A20BA"/>
    <w:rsid w:val="006A2AF2"/>
    <w:rsid w:val="006A54CC"/>
    <w:rsid w:val="006B18E4"/>
    <w:rsid w:val="006B1B49"/>
    <w:rsid w:val="006B291C"/>
    <w:rsid w:val="006B2D7D"/>
    <w:rsid w:val="006C1AC7"/>
    <w:rsid w:val="006D2B9D"/>
    <w:rsid w:val="006D36F9"/>
    <w:rsid w:val="006E15C7"/>
    <w:rsid w:val="006E31D3"/>
    <w:rsid w:val="006E5D62"/>
    <w:rsid w:val="006F157A"/>
    <w:rsid w:val="006F38A0"/>
    <w:rsid w:val="006F4280"/>
    <w:rsid w:val="006F44D2"/>
    <w:rsid w:val="006F501B"/>
    <w:rsid w:val="006F7BB9"/>
    <w:rsid w:val="00700487"/>
    <w:rsid w:val="00701112"/>
    <w:rsid w:val="007018B0"/>
    <w:rsid w:val="00702910"/>
    <w:rsid w:val="00704B88"/>
    <w:rsid w:val="007062ED"/>
    <w:rsid w:val="007075C2"/>
    <w:rsid w:val="0071315E"/>
    <w:rsid w:val="0071322B"/>
    <w:rsid w:val="0071324F"/>
    <w:rsid w:val="007132B0"/>
    <w:rsid w:val="00714A19"/>
    <w:rsid w:val="00715234"/>
    <w:rsid w:val="007169A9"/>
    <w:rsid w:val="007175A8"/>
    <w:rsid w:val="007204AA"/>
    <w:rsid w:val="007211B8"/>
    <w:rsid w:val="00721783"/>
    <w:rsid w:val="0072220B"/>
    <w:rsid w:val="00722B91"/>
    <w:rsid w:val="00725186"/>
    <w:rsid w:val="00730E11"/>
    <w:rsid w:val="007427A7"/>
    <w:rsid w:val="00743D85"/>
    <w:rsid w:val="00750AB9"/>
    <w:rsid w:val="00753AFF"/>
    <w:rsid w:val="007544C9"/>
    <w:rsid w:val="00755D5D"/>
    <w:rsid w:val="00757667"/>
    <w:rsid w:val="0076071C"/>
    <w:rsid w:val="007616CA"/>
    <w:rsid w:val="0076193C"/>
    <w:rsid w:val="00765DD7"/>
    <w:rsid w:val="0076627D"/>
    <w:rsid w:val="00770064"/>
    <w:rsid w:val="00770A48"/>
    <w:rsid w:val="0077182C"/>
    <w:rsid w:val="007729E3"/>
    <w:rsid w:val="007749DC"/>
    <w:rsid w:val="00776FF6"/>
    <w:rsid w:val="00780F3B"/>
    <w:rsid w:val="007827BE"/>
    <w:rsid w:val="00783A12"/>
    <w:rsid w:val="0078441C"/>
    <w:rsid w:val="00785A28"/>
    <w:rsid w:val="00790956"/>
    <w:rsid w:val="00791D0D"/>
    <w:rsid w:val="0079494F"/>
    <w:rsid w:val="007A152D"/>
    <w:rsid w:val="007A466E"/>
    <w:rsid w:val="007A593A"/>
    <w:rsid w:val="007A7D53"/>
    <w:rsid w:val="007B1BD8"/>
    <w:rsid w:val="007B2108"/>
    <w:rsid w:val="007B3350"/>
    <w:rsid w:val="007B6C22"/>
    <w:rsid w:val="007B746F"/>
    <w:rsid w:val="007C08C7"/>
    <w:rsid w:val="007C122A"/>
    <w:rsid w:val="007C1C90"/>
    <w:rsid w:val="007C297B"/>
    <w:rsid w:val="007C6036"/>
    <w:rsid w:val="007D3B90"/>
    <w:rsid w:val="007D3DEF"/>
    <w:rsid w:val="007D61DC"/>
    <w:rsid w:val="007D7F1C"/>
    <w:rsid w:val="007E16D5"/>
    <w:rsid w:val="007E29DE"/>
    <w:rsid w:val="007E527E"/>
    <w:rsid w:val="007E565C"/>
    <w:rsid w:val="007E6CAA"/>
    <w:rsid w:val="007F0AB1"/>
    <w:rsid w:val="007F2B65"/>
    <w:rsid w:val="007F3715"/>
    <w:rsid w:val="007F389E"/>
    <w:rsid w:val="007F3EA2"/>
    <w:rsid w:val="007F5850"/>
    <w:rsid w:val="007F7F63"/>
    <w:rsid w:val="00801993"/>
    <w:rsid w:val="008019CD"/>
    <w:rsid w:val="00803E3E"/>
    <w:rsid w:val="008050D0"/>
    <w:rsid w:val="00805C05"/>
    <w:rsid w:val="0080786B"/>
    <w:rsid w:val="00810534"/>
    <w:rsid w:val="00811A7A"/>
    <w:rsid w:val="00811C41"/>
    <w:rsid w:val="008126B8"/>
    <w:rsid w:val="0081275B"/>
    <w:rsid w:val="008133DC"/>
    <w:rsid w:val="008169FE"/>
    <w:rsid w:val="00820171"/>
    <w:rsid w:val="00820EB1"/>
    <w:rsid w:val="00821886"/>
    <w:rsid w:val="00821EFA"/>
    <w:rsid w:val="00822B86"/>
    <w:rsid w:val="00823910"/>
    <w:rsid w:val="00825115"/>
    <w:rsid w:val="008260F5"/>
    <w:rsid w:val="00831F32"/>
    <w:rsid w:val="00832BB2"/>
    <w:rsid w:val="00832CA3"/>
    <w:rsid w:val="008335BE"/>
    <w:rsid w:val="008346E1"/>
    <w:rsid w:val="00835DFF"/>
    <w:rsid w:val="00836AFD"/>
    <w:rsid w:val="00841310"/>
    <w:rsid w:val="0084266A"/>
    <w:rsid w:val="0084587F"/>
    <w:rsid w:val="008458A4"/>
    <w:rsid w:val="008464D1"/>
    <w:rsid w:val="00846663"/>
    <w:rsid w:val="008501D8"/>
    <w:rsid w:val="00851253"/>
    <w:rsid w:val="0085198E"/>
    <w:rsid w:val="00851D74"/>
    <w:rsid w:val="00851F4E"/>
    <w:rsid w:val="008552A6"/>
    <w:rsid w:val="0086014E"/>
    <w:rsid w:val="00860AAE"/>
    <w:rsid w:val="00860ED3"/>
    <w:rsid w:val="00862586"/>
    <w:rsid w:val="00862C58"/>
    <w:rsid w:val="008633A2"/>
    <w:rsid w:val="008643CC"/>
    <w:rsid w:val="00865769"/>
    <w:rsid w:val="008677A8"/>
    <w:rsid w:val="00871292"/>
    <w:rsid w:val="008714B9"/>
    <w:rsid w:val="008739EE"/>
    <w:rsid w:val="00874FFC"/>
    <w:rsid w:val="008751CE"/>
    <w:rsid w:val="00876E2B"/>
    <w:rsid w:val="0087739E"/>
    <w:rsid w:val="00877E8A"/>
    <w:rsid w:val="00881091"/>
    <w:rsid w:val="00882405"/>
    <w:rsid w:val="00882996"/>
    <w:rsid w:val="00882BDE"/>
    <w:rsid w:val="008855CB"/>
    <w:rsid w:val="00885CC9"/>
    <w:rsid w:val="00892252"/>
    <w:rsid w:val="00892898"/>
    <w:rsid w:val="00897A50"/>
    <w:rsid w:val="008A2E3B"/>
    <w:rsid w:val="008B0620"/>
    <w:rsid w:val="008B1C6D"/>
    <w:rsid w:val="008C4B5C"/>
    <w:rsid w:val="008C62E6"/>
    <w:rsid w:val="008C7456"/>
    <w:rsid w:val="008D5D6D"/>
    <w:rsid w:val="008D5EA8"/>
    <w:rsid w:val="008D5EF4"/>
    <w:rsid w:val="008E47BA"/>
    <w:rsid w:val="008E7593"/>
    <w:rsid w:val="008F048E"/>
    <w:rsid w:val="008F08F6"/>
    <w:rsid w:val="008F27CC"/>
    <w:rsid w:val="008F60DB"/>
    <w:rsid w:val="008F6A77"/>
    <w:rsid w:val="008F6B3E"/>
    <w:rsid w:val="008F7F71"/>
    <w:rsid w:val="009015F4"/>
    <w:rsid w:val="009027C9"/>
    <w:rsid w:val="00902D26"/>
    <w:rsid w:val="0090671B"/>
    <w:rsid w:val="009106F4"/>
    <w:rsid w:val="0091774A"/>
    <w:rsid w:val="009232F4"/>
    <w:rsid w:val="0092368D"/>
    <w:rsid w:val="009241B5"/>
    <w:rsid w:val="00933267"/>
    <w:rsid w:val="00933350"/>
    <w:rsid w:val="00933680"/>
    <w:rsid w:val="0093481A"/>
    <w:rsid w:val="00934A05"/>
    <w:rsid w:val="0093534E"/>
    <w:rsid w:val="009371B7"/>
    <w:rsid w:val="00940ADF"/>
    <w:rsid w:val="009414F0"/>
    <w:rsid w:val="00941ED6"/>
    <w:rsid w:val="00944223"/>
    <w:rsid w:val="00945C72"/>
    <w:rsid w:val="00946646"/>
    <w:rsid w:val="00951A19"/>
    <w:rsid w:val="0095388F"/>
    <w:rsid w:val="00954012"/>
    <w:rsid w:val="00961EC2"/>
    <w:rsid w:val="009649B4"/>
    <w:rsid w:val="009651C4"/>
    <w:rsid w:val="0096563D"/>
    <w:rsid w:val="0096589B"/>
    <w:rsid w:val="00972995"/>
    <w:rsid w:val="0097633F"/>
    <w:rsid w:val="00977517"/>
    <w:rsid w:val="009813A8"/>
    <w:rsid w:val="00981F80"/>
    <w:rsid w:val="00982722"/>
    <w:rsid w:val="00982770"/>
    <w:rsid w:val="0098386B"/>
    <w:rsid w:val="00983D4F"/>
    <w:rsid w:val="00983E0C"/>
    <w:rsid w:val="0098406F"/>
    <w:rsid w:val="00986D26"/>
    <w:rsid w:val="00987C03"/>
    <w:rsid w:val="009935B1"/>
    <w:rsid w:val="00997915"/>
    <w:rsid w:val="009A1C81"/>
    <w:rsid w:val="009A2153"/>
    <w:rsid w:val="009A3E44"/>
    <w:rsid w:val="009A53E6"/>
    <w:rsid w:val="009A61D2"/>
    <w:rsid w:val="009B0746"/>
    <w:rsid w:val="009B2557"/>
    <w:rsid w:val="009B51E0"/>
    <w:rsid w:val="009B6C83"/>
    <w:rsid w:val="009B74D6"/>
    <w:rsid w:val="009C0587"/>
    <w:rsid w:val="009C118D"/>
    <w:rsid w:val="009C1BE5"/>
    <w:rsid w:val="009C3587"/>
    <w:rsid w:val="009C37A8"/>
    <w:rsid w:val="009C4422"/>
    <w:rsid w:val="009C4B50"/>
    <w:rsid w:val="009C4D0E"/>
    <w:rsid w:val="009C5914"/>
    <w:rsid w:val="009C7F69"/>
    <w:rsid w:val="009D0D71"/>
    <w:rsid w:val="009D164D"/>
    <w:rsid w:val="009D18E0"/>
    <w:rsid w:val="009D2397"/>
    <w:rsid w:val="009D737D"/>
    <w:rsid w:val="009D73C0"/>
    <w:rsid w:val="009D7EE5"/>
    <w:rsid w:val="009E0A3E"/>
    <w:rsid w:val="009E0F11"/>
    <w:rsid w:val="009E1802"/>
    <w:rsid w:val="009E2842"/>
    <w:rsid w:val="009E3299"/>
    <w:rsid w:val="009E544D"/>
    <w:rsid w:val="009F2001"/>
    <w:rsid w:val="009F24C5"/>
    <w:rsid w:val="009F2F38"/>
    <w:rsid w:val="009F2F5B"/>
    <w:rsid w:val="009F3206"/>
    <w:rsid w:val="009F45FB"/>
    <w:rsid w:val="009F634E"/>
    <w:rsid w:val="009F6544"/>
    <w:rsid w:val="009F77FD"/>
    <w:rsid w:val="009F7D53"/>
    <w:rsid w:val="00A02C7F"/>
    <w:rsid w:val="00A0366A"/>
    <w:rsid w:val="00A052BF"/>
    <w:rsid w:val="00A06E76"/>
    <w:rsid w:val="00A111A5"/>
    <w:rsid w:val="00A11EDD"/>
    <w:rsid w:val="00A1331B"/>
    <w:rsid w:val="00A1632E"/>
    <w:rsid w:val="00A17232"/>
    <w:rsid w:val="00A2022F"/>
    <w:rsid w:val="00A2356F"/>
    <w:rsid w:val="00A239C4"/>
    <w:rsid w:val="00A3102E"/>
    <w:rsid w:val="00A31883"/>
    <w:rsid w:val="00A35A3D"/>
    <w:rsid w:val="00A36835"/>
    <w:rsid w:val="00A405A6"/>
    <w:rsid w:val="00A42145"/>
    <w:rsid w:val="00A44AD0"/>
    <w:rsid w:val="00A504AB"/>
    <w:rsid w:val="00A51C34"/>
    <w:rsid w:val="00A53300"/>
    <w:rsid w:val="00A54294"/>
    <w:rsid w:val="00A55612"/>
    <w:rsid w:val="00A62183"/>
    <w:rsid w:val="00A635C7"/>
    <w:rsid w:val="00A6668F"/>
    <w:rsid w:val="00A705A8"/>
    <w:rsid w:val="00A7079A"/>
    <w:rsid w:val="00A70B32"/>
    <w:rsid w:val="00A721F8"/>
    <w:rsid w:val="00A737B5"/>
    <w:rsid w:val="00A75CD7"/>
    <w:rsid w:val="00A76500"/>
    <w:rsid w:val="00A77433"/>
    <w:rsid w:val="00A81575"/>
    <w:rsid w:val="00A81826"/>
    <w:rsid w:val="00A81D45"/>
    <w:rsid w:val="00A82A24"/>
    <w:rsid w:val="00A9020D"/>
    <w:rsid w:val="00A96311"/>
    <w:rsid w:val="00A96719"/>
    <w:rsid w:val="00A96F1B"/>
    <w:rsid w:val="00A9732C"/>
    <w:rsid w:val="00A97742"/>
    <w:rsid w:val="00A97EDA"/>
    <w:rsid w:val="00AA1D9B"/>
    <w:rsid w:val="00AA2856"/>
    <w:rsid w:val="00AA67CD"/>
    <w:rsid w:val="00AA6827"/>
    <w:rsid w:val="00AA7457"/>
    <w:rsid w:val="00AA7A1B"/>
    <w:rsid w:val="00AA7B28"/>
    <w:rsid w:val="00AB09D5"/>
    <w:rsid w:val="00AB0A02"/>
    <w:rsid w:val="00AB4028"/>
    <w:rsid w:val="00AB54D6"/>
    <w:rsid w:val="00AB5A20"/>
    <w:rsid w:val="00AC094C"/>
    <w:rsid w:val="00AC32E6"/>
    <w:rsid w:val="00AC3E29"/>
    <w:rsid w:val="00AC4061"/>
    <w:rsid w:val="00AC69E1"/>
    <w:rsid w:val="00AC6FDA"/>
    <w:rsid w:val="00AD22DB"/>
    <w:rsid w:val="00AD7DAE"/>
    <w:rsid w:val="00AE1ABA"/>
    <w:rsid w:val="00AE230A"/>
    <w:rsid w:val="00AE57C5"/>
    <w:rsid w:val="00AF0986"/>
    <w:rsid w:val="00AF0E73"/>
    <w:rsid w:val="00AF14EA"/>
    <w:rsid w:val="00AF1E1F"/>
    <w:rsid w:val="00AF2B04"/>
    <w:rsid w:val="00AF30C4"/>
    <w:rsid w:val="00AF65E3"/>
    <w:rsid w:val="00AF70AD"/>
    <w:rsid w:val="00B00875"/>
    <w:rsid w:val="00B0163B"/>
    <w:rsid w:val="00B02121"/>
    <w:rsid w:val="00B03965"/>
    <w:rsid w:val="00B0400F"/>
    <w:rsid w:val="00B07D50"/>
    <w:rsid w:val="00B10E63"/>
    <w:rsid w:val="00B13225"/>
    <w:rsid w:val="00B14D50"/>
    <w:rsid w:val="00B15DE0"/>
    <w:rsid w:val="00B162B6"/>
    <w:rsid w:val="00B20D8D"/>
    <w:rsid w:val="00B210FF"/>
    <w:rsid w:val="00B2300C"/>
    <w:rsid w:val="00B2476A"/>
    <w:rsid w:val="00B24CB9"/>
    <w:rsid w:val="00B26007"/>
    <w:rsid w:val="00B26D03"/>
    <w:rsid w:val="00B315E1"/>
    <w:rsid w:val="00B31744"/>
    <w:rsid w:val="00B32257"/>
    <w:rsid w:val="00B32D58"/>
    <w:rsid w:val="00B332C7"/>
    <w:rsid w:val="00B340D6"/>
    <w:rsid w:val="00B35851"/>
    <w:rsid w:val="00B40176"/>
    <w:rsid w:val="00B41C3E"/>
    <w:rsid w:val="00B473C2"/>
    <w:rsid w:val="00B50D33"/>
    <w:rsid w:val="00B50D60"/>
    <w:rsid w:val="00B5418F"/>
    <w:rsid w:val="00B54C87"/>
    <w:rsid w:val="00B6185C"/>
    <w:rsid w:val="00B64061"/>
    <w:rsid w:val="00B64C2E"/>
    <w:rsid w:val="00B65D2C"/>
    <w:rsid w:val="00B7153B"/>
    <w:rsid w:val="00B71D78"/>
    <w:rsid w:val="00B74836"/>
    <w:rsid w:val="00B76682"/>
    <w:rsid w:val="00B76ABE"/>
    <w:rsid w:val="00B8065E"/>
    <w:rsid w:val="00B830DB"/>
    <w:rsid w:val="00B934A2"/>
    <w:rsid w:val="00B95151"/>
    <w:rsid w:val="00B9697F"/>
    <w:rsid w:val="00B96F44"/>
    <w:rsid w:val="00B976BE"/>
    <w:rsid w:val="00BA0E72"/>
    <w:rsid w:val="00BA2089"/>
    <w:rsid w:val="00BA3C55"/>
    <w:rsid w:val="00BA4B46"/>
    <w:rsid w:val="00BA60BE"/>
    <w:rsid w:val="00BA7C96"/>
    <w:rsid w:val="00BB09D3"/>
    <w:rsid w:val="00BB2BEB"/>
    <w:rsid w:val="00BB2F5C"/>
    <w:rsid w:val="00BB4503"/>
    <w:rsid w:val="00BB49BA"/>
    <w:rsid w:val="00BB59A8"/>
    <w:rsid w:val="00BB5BDE"/>
    <w:rsid w:val="00BB605C"/>
    <w:rsid w:val="00BB60E0"/>
    <w:rsid w:val="00BB61B4"/>
    <w:rsid w:val="00BB7E3D"/>
    <w:rsid w:val="00BC1313"/>
    <w:rsid w:val="00BC2472"/>
    <w:rsid w:val="00BD0D85"/>
    <w:rsid w:val="00BD176A"/>
    <w:rsid w:val="00BD1886"/>
    <w:rsid w:val="00BD732E"/>
    <w:rsid w:val="00BE0AD3"/>
    <w:rsid w:val="00BE2DBD"/>
    <w:rsid w:val="00BE66EC"/>
    <w:rsid w:val="00BE7056"/>
    <w:rsid w:val="00BF1C87"/>
    <w:rsid w:val="00BF213A"/>
    <w:rsid w:val="00BF54A7"/>
    <w:rsid w:val="00BF7919"/>
    <w:rsid w:val="00C03659"/>
    <w:rsid w:val="00C05076"/>
    <w:rsid w:val="00C07031"/>
    <w:rsid w:val="00C112D5"/>
    <w:rsid w:val="00C200C1"/>
    <w:rsid w:val="00C22B18"/>
    <w:rsid w:val="00C25185"/>
    <w:rsid w:val="00C25BEA"/>
    <w:rsid w:val="00C25FBE"/>
    <w:rsid w:val="00C26062"/>
    <w:rsid w:val="00C261A0"/>
    <w:rsid w:val="00C26300"/>
    <w:rsid w:val="00C265E2"/>
    <w:rsid w:val="00C26DE6"/>
    <w:rsid w:val="00C32BC0"/>
    <w:rsid w:val="00C34401"/>
    <w:rsid w:val="00C37B71"/>
    <w:rsid w:val="00C437BA"/>
    <w:rsid w:val="00C44823"/>
    <w:rsid w:val="00C45122"/>
    <w:rsid w:val="00C452E4"/>
    <w:rsid w:val="00C50BCA"/>
    <w:rsid w:val="00C51FAF"/>
    <w:rsid w:val="00C5357A"/>
    <w:rsid w:val="00C5363D"/>
    <w:rsid w:val="00C56020"/>
    <w:rsid w:val="00C57ED2"/>
    <w:rsid w:val="00C64B08"/>
    <w:rsid w:val="00C66D96"/>
    <w:rsid w:val="00C77602"/>
    <w:rsid w:val="00C80BF4"/>
    <w:rsid w:val="00C81386"/>
    <w:rsid w:val="00C8258D"/>
    <w:rsid w:val="00C83CDD"/>
    <w:rsid w:val="00C855D6"/>
    <w:rsid w:val="00C85D20"/>
    <w:rsid w:val="00C86754"/>
    <w:rsid w:val="00C874A1"/>
    <w:rsid w:val="00C87F54"/>
    <w:rsid w:val="00C93010"/>
    <w:rsid w:val="00C95B95"/>
    <w:rsid w:val="00C97EA1"/>
    <w:rsid w:val="00CA137E"/>
    <w:rsid w:val="00CA3CFD"/>
    <w:rsid w:val="00CA4514"/>
    <w:rsid w:val="00CA529A"/>
    <w:rsid w:val="00CB0D5F"/>
    <w:rsid w:val="00CB15A3"/>
    <w:rsid w:val="00CB16EC"/>
    <w:rsid w:val="00CB185A"/>
    <w:rsid w:val="00CB4AC5"/>
    <w:rsid w:val="00CB5154"/>
    <w:rsid w:val="00CC0E60"/>
    <w:rsid w:val="00CC21EF"/>
    <w:rsid w:val="00CC236C"/>
    <w:rsid w:val="00CC2B97"/>
    <w:rsid w:val="00CC4486"/>
    <w:rsid w:val="00CC4668"/>
    <w:rsid w:val="00CC76FC"/>
    <w:rsid w:val="00CD09A8"/>
    <w:rsid w:val="00CD1F15"/>
    <w:rsid w:val="00CD2A73"/>
    <w:rsid w:val="00CD2DC4"/>
    <w:rsid w:val="00CD3B7E"/>
    <w:rsid w:val="00CD42DE"/>
    <w:rsid w:val="00CD5E82"/>
    <w:rsid w:val="00CD6FB7"/>
    <w:rsid w:val="00CD7C79"/>
    <w:rsid w:val="00CE1AEE"/>
    <w:rsid w:val="00CF0F0D"/>
    <w:rsid w:val="00CF1593"/>
    <w:rsid w:val="00CF4FB6"/>
    <w:rsid w:val="00D0135C"/>
    <w:rsid w:val="00D019A4"/>
    <w:rsid w:val="00D02E48"/>
    <w:rsid w:val="00D02F31"/>
    <w:rsid w:val="00D0398B"/>
    <w:rsid w:val="00D05DB8"/>
    <w:rsid w:val="00D069E7"/>
    <w:rsid w:val="00D10837"/>
    <w:rsid w:val="00D11AC5"/>
    <w:rsid w:val="00D11ED2"/>
    <w:rsid w:val="00D14200"/>
    <w:rsid w:val="00D14701"/>
    <w:rsid w:val="00D14912"/>
    <w:rsid w:val="00D14F13"/>
    <w:rsid w:val="00D21613"/>
    <w:rsid w:val="00D226F7"/>
    <w:rsid w:val="00D22776"/>
    <w:rsid w:val="00D22F4A"/>
    <w:rsid w:val="00D2378C"/>
    <w:rsid w:val="00D25EA5"/>
    <w:rsid w:val="00D26BDA"/>
    <w:rsid w:val="00D27329"/>
    <w:rsid w:val="00D33FC8"/>
    <w:rsid w:val="00D36268"/>
    <w:rsid w:val="00D3665D"/>
    <w:rsid w:val="00D403C7"/>
    <w:rsid w:val="00D43F86"/>
    <w:rsid w:val="00D4442E"/>
    <w:rsid w:val="00D4443C"/>
    <w:rsid w:val="00D45ADC"/>
    <w:rsid w:val="00D45BD7"/>
    <w:rsid w:val="00D462A7"/>
    <w:rsid w:val="00D517B0"/>
    <w:rsid w:val="00D52EA0"/>
    <w:rsid w:val="00D54487"/>
    <w:rsid w:val="00D6237E"/>
    <w:rsid w:val="00D65E23"/>
    <w:rsid w:val="00D65E5F"/>
    <w:rsid w:val="00D66946"/>
    <w:rsid w:val="00D6799E"/>
    <w:rsid w:val="00D67B54"/>
    <w:rsid w:val="00D7043B"/>
    <w:rsid w:val="00D705CA"/>
    <w:rsid w:val="00D70650"/>
    <w:rsid w:val="00D730D9"/>
    <w:rsid w:val="00D741BE"/>
    <w:rsid w:val="00D74D3F"/>
    <w:rsid w:val="00D75887"/>
    <w:rsid w:val="00D765AB"/>
    <w:rsid w:val="00D771A0"/>
    <w:rsid w:val="00D77905"/>
    <w:rsid w:val="00D77CAA"/>
    <w:rsid w:val="00D80819"/>
    <w:rsid w:val="00D809BA"/>
    <w:rsid w:val="00D814DC"/>
    <w:rsid w:val="00D825DF"/>
    <w:rsid w:val="00D83CA5"/>
    <w:rsid w:val="00D84FE8"/>
    <w:rsid w:val="00D862AE"/>
    <w:rsid w:val="00D867A0"/>
    <w:rsid w:val="00D86A87"/>
    <w:rsid w:val="00D90E8F"/>
    <w:rsid w:val="00D910C0"/>
    <w:rsid w:val="00D9353B"/>
    <w:rsid w:val="00D93A8A"/>
    <w:rsid w:val="00D93E28"/>
    <w:rsid w:val="00D95498"/>
    <w:rsid w:val="00D9645F"/>
    <w:rsid w:val="00D9684B"/>
    <w:rsid w:val="00DA2257"/>
    <w:rsid w:val="00DA2618"/>
    <w:rsid w:val="00DA2BB7"/>
    <w:rsid w:val="00DA3593"/>
    <w:rsid w:val="00DA359E"/>
    <w:rsid w:val="00DA506C"/>
    <w:rsid w:val="00DA52CB"/>
    <w:rsid w:val="00DA68DD"/>
    <w:rsid w:val="00DB0413"/>
    <w:rsid w:val="00DC0B24"/>
    <w:rsid w:val="00DC1F9C"/>
    <w:rsid w:val="00DC3B0F"/>
    <w:rsid w:val="00DC3C0A"/>
    <w:rsid w:val="00DC3ED2"/>
    <w:rsid w:val="00DC5179"/>
    <w:rsid w:val="00DC792A"/>
    <w:rsid w:val="00DC7D5D"/>
    <w:rsid w:val="00DD36D0"/>
    <w:rsid w:val="00DD558A"/>
    <w:rsid w:val="00DD6E75"/>
    <w:rsid w:val="00DD78D3"/>
    <w:rsid w:val="00DE18A1"/>
    <w:rsid w:val="00DF3F20"/>
    <w:rsid w:val="00DF41E7"/>
    <w:rsid w:val="00DF62D7"/>
    <w:rsid w:val="00DF7155"/>
    <w:rsid w:val="00E003E0"/>
    <w:rsid w:val="00E030A9"/>
    <w:rsid w:val="00E04E7A"/>
    <w:rsid w:val="00E0732C"/>
    <w:rsid w:val="00E07BBF"/>
    <w:rsid w:val="00E11074"/>
    <w:rsid w:val="00E126F9"/>
    <w:rsid w:val="00E12D19"/>
    <w:rsid w:val="00E1566C"/>
    <w:rsid w:val="00E15B65"/>
    <w:rsid w:val="00E20AB0"/>
    <w:rsid w:val="00E20BCF"/>
    <w:rsid w:val="00E22BFE"/>
    <w:rsid w:val="00E3095A"/>
    <w:rsid w:val="00E33E83"/>
    <w:rsid w:val="00E34421"/>
    <w:rsid w:val="00E357EB"/>
    <w:rsid w:val="00E37BBC"/>
    <w:rsid w:val="00E4058A"/>
    <w:rsid w:val="00E41A78"/>
    <w:rsid w:val="00E4304B"/>
    <w:rsid w:val="00E446F9"/>
    <w:rsid w:val="00E44761"/>
    <w:rsid w:val="00E475C3"/>
    <w:rsid w:val="00E47831"/>
    <w:rsid w:val="00E47876"/>
    <w:rsid w:val="00E51716"/>
    <w:rsid w:val="00E525BC"/>
    <w:rsid w:val="00E54099"/>
    <w:rsid w:val="00E54A02"/>
    <w:rsid w:val="00E54CBD"/>
    <w:rsid w:val="00E55394"/>
    <w:rsid w:val="00E61A34"/>
    <w:rsid w:val="00E61F9B"/>
    <w:rsid w:val="00E63CD1"/>
    <w:rsid w:val="00E65039"/>
    <w:rsid w:val="00E652F0"/>
    <w:rsid w:val="00E670DB"/>
    <w:rsid w:val="00E71604"/>
    <w:rsid w:val="00E71E4C"/>
    <w:rsid w:val="00E767E5"/>
    <w:rsid w:val="00E76A9B"/>
    <w:rsid w:val="00E76C93"/>
    <w:rsid w:val="00E76EBF"/>
    <w:rsid w:val="00E8314F"/>
    <w:rsid w:val="00E855E9"/>
    <w:rsid w:val="00E90ED5"/>
    <w:rsid w:val="00E921E2"/>
    <w:rsid w:val="00E93965"/>
    <w:rsid w:val="00E94026"/>
    <w:rsid w:val="00E947B1"/>
    <w:rsid w:val="00E9557C"/>
    <w:rsid w:val="00E95BF7"/>
    <w:rsid w:val="00E96467"/>
    <w:rsid w:val="00E967EC"/>
    <w:rsid w:val="00EA124A"/>
    <w:rsid w:val="00EA20B7"/>
    <w:rsid w:val="00EA28E7"/>
    <w:rsid w:val="00EA3206"/>
    <w:rsid w:val="00EA589C"/>
    <w:rsid w:val="00EA58B8"/>
    <w:rsid w:val="00EA7E74"/>
    <w:rsid w:val="00EB0013"/>
    <w:rsid w:val="00EB1C9E"/>
    <w:rsid w:val="00EB2834"/>
    <w:rsid w:val="00EB2A2B"/>
    <w:rsid w:val="00EB3286"/>
    <w:rsid w:val="00EB51C0"/>
    <w:rsid w:val="00EB5443"/>
    <w:rsid w:val="00EB5531"/>
    <w:rsid w:val="00EB5F89"/>
    <w:rsid w:val="00EB6550"/>
    <w:rsid w:val="00EB74B0"/>
    <w:rsid w:val="00EC52BA"/>
    <w:rsid w:val="00EC5ACD"/>
    <w:rsid w:val="00ED38C8"/>
    <w:rsid w:val="00ED47DA"/>
    <w:rsid w:val="00ED47F8"/>
    <w:rsid w:val="00ED519E"/>
    <w:rsid w:val="00EE249F"/>
    <w:rsid w:val="00EF006B"/>
    <w:rsid w:val="00EF00A2"/>
    <w:rsid w:val="00EF00E4"/>
    <w:rsid w:val="00EF00EE"/>
    <w:rsid w:val="00EF1991"/>
    <w:rsid w:val="00EF1B62"/>
    <w:rsid w:val="00EF2A4C"/>
    <w:rsid w:val="00EF369E"/>
    <w:rsid w:val="00EF3968"/>
    <w:rsid w:val="00EF4EC2"/>
    <w:rsid w:val="00F00589"/>
    <w:rsid w:val="00F04D7D"/>
    <w:rsid w:val="00F04FC8"/>
    <w:rsid w:val="00F11D94"/>
    <w:rsid w:val="00F11F1C"/>
    <w:rsid w:val="00F12014"/>
    <w:rsid w:val="00F1440D"/>
    <w:rsid w:val="00F15BCD"/>
    <w:rsid w:val="00F16168"/>
    <w:rsid w:val="00F2004F"/>
    <w:rsid w:val="00F20113"/>
    <w:rsid w:val="00F2192A"/>
    <w:rsid w:val="00F2309D"/>
    <w:rsid w:val="00F24DCB"/>
    <w:rsid w:val="00F264B0"/>
    <w:rsid w:val="00F26531"/>
    <w:rsid w:val="00F26CCC"/>
    <w:rsid w:val="00F27A5D"/>
    <w:rsid w:val="00F30780"/>
    <w:rsid w:val="00F30930"/>
    <w:rsid w:val="00F33673"/>
    <w:rsid w:val="00F34681"/>
    <w:rsid w:val="00F35DB4"/>
    <w:rsid w:val="00F364E2"/>
    <w:rsid w:val="00F41103"/>
    <w:rsid w:val="00F417B6"/>
    <w:rsid w:val="00F4193F"/>
    <w:rsid w:val="00F431E4"/>
    <w:rsid w:val="00F43595"/>
    <w:rsid w:val="00F44B6D"/>
    <w:rsid w:val="00F4539A"/>
    <w:rsid w:val="00F45EAA"/>
    <w:rsid w:val="00F46267"/>
    <w:rsid w:val="00F53551"/>
    <w:rsid w:val="00F56B6C"/>
    <w:rsid w:val="00F57F55"/>
    <w:rsid w:val="00F64EB1"/>
    <w:rsid w:val="00F65B58"/>
    <w:rsid w:val="00F67876"/>
    <w:rsid w:val="00F67C50"/>
    <w:rsid w:val="00F7107F"/>
    <w:rsid w:val="00F7113A"/>
    <w:rsid w:val="00F73A9E"/>
    <w:rsid w:val="00F7615F"/>
    <w:rsid w:val="00F7763F"/>
    <w:rsid w:val="00F77740"/>
    <w:rsid w:val="00F820A1"/>
    <w:rsid w:val="00F839F1"/>
    <w:rsid w:val="00F87C7B"/>
    <w:rsid w:val="00F9156E"/>
    <w:rsid w:val="00F918A5"/>
    <w:rsid w:val="00F9419E"/>
    <w:rsid w:val="00F943AA"/>
    <w:rsid w:val="00F948E7"/>
    <w:rsid w:val="00F95EE1"/>
    <w:rsid w:val="00F96789"/>
    <w:rsid w:val="00F97256"/>
    <w:rsid w:val="00FA0813"/>
    <w:rsid w:val="00FA3156"/>
    <w:rsid w:val="00FA31BA"/>
    <w:rsid w:val="00FA4F0E"/>
    <w:rsid w:val="00FA64CB"/>
    <w:rsid w:val="00FA71C4"/>
    <w:rsid w:val="00FA7CD0"/>
    <w:rsid w:val="00FA7DA5"/>
    <w:rsid w:val="00FB06AB"/>
    <w:rsid w:val="00FB11A8"/>
    <w:rsid w:val="00FB3396"/>
    <w:rsid w:val="00FB3CD9"/>
    <w:rsid w:val="00FB5966"/>
    <w:rsid w:val="00FB63F2"/>
    <w:rsid w:val="00FB6662"/>
    <w:rsid w:val="00FB7320"/>
    <w:rsid w:val="00FC159B"/>
    <w:rsid w:val="00FC33E7"/>
    <w:rsid w:val="00FC43DD"/>
    <w:rsid w:val="00FD08DE"/>
    <w:rsid w:val="00FD1C17"/>
    <w:rsid w:val="00FD2D64"/>
    <w:rsid w:val="00FD5561"/>
    <w:rsid w:val="00FD6295"/>
    <w:rsid w:val="00FD65EE"/>
    <w:rsid w:val="00FD769D"/>
    <w:rsid w:val="00FD7EEA"/>
    <w:rsid w:val="00FE32F6"/>
    <w:rsid w:val="00FE478C"/>
    <w:rsid w:val="00FE5665"/>
    <w:rsid w:val="00FE6475"/>
    <w:rsid w:val="00FE64E5"/>
    <w:rsid w:val="00FF007C"/>
    <w:rsid w:val="00FF4D2D"/>
    <w:rsid w:val="00FF50C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C96A8A"/>
  <w15:docId w15:val="{0CF23ADA-F803-4AAC-8CB5-5D82E60C5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0BCF"/>
    <w:pPr>
      <w:autoSpaceDE w:val="0"/>
      <w:autoSpaceDN w:val="0"/>
      <w:adjustRightInd w:val="0"/>
      <w:jc w:val="both"/>
    </w:pPr>
    <w:rPr>
      <w:sz w:val="22"/>
      <w:szCs w:val="24"/>
      <w:lang w:val="en-GB"/>
    </w:rPr>
  </w:style>
  <w:style w:type="paragraph" w:styleId="Heading1">
    <w:name w:val="heading 1"/>
    <w:basedOn w:val="Normal"/>
    <w:next w:val="Normal"/>
    <w:qFormat/>
    <w:rsid w:val="007F3715"/>
    <w:pPr>
      <w:numPr>
        <w:numId w:val="12"/>
      </w:numPr>
      <w:outlineLvl w:val="0"/>
    </w:pPr>
  </w:style>
  <w:style w:type="paragraph" w:styleId="Heading2">
    <w:name w:val="heading 2"/>
    <w:basedOn w:val="Normal"/>
    <w:next w:val="Normal"/>
    <w:qFormat/>
    <w:rsid w:val="007F3715"/>
    <w:pPr>
      <w:numPr>
        <w:ilvl w:val="1"/>
        <w:numId w:val="12"/>
      </w:numPr>
      <w:outlineLvl w:val="1"/>
    </w:pPr>
    <w:rPr>
      <w:b/>
      <w:bCs/>
      <w:sz w:val="28"/>
      <w:szCs w:val="28"/>
    </w:rPr>
  </w:style>
  <w:style w:type="paragraph" w:styleId="Heading3">
    <w:name w:val="heading 3"/>
    <w:basedOn w:val="Normal"/>
    <w:next w:val="Normal"/>
    <w:qFormat/>
    <w:rsid w:val="007F3715"/>
    <w:pPr>
      <w:numPr>
        <w:ilvl w:val="2"/>
        <w:numId w:val="12"/>
      </w:numPr>
      <w:outlineLvl w:val="2"/>
    </w:pPr>
    <w:rPr>
      <w:b/>
      <w:bCs/>
    </w:rPr>
  </w:style>
  <w:style w:type="paragraph" w:styleId="Heading4">
    <w:name w:val="heading 4"/>
    <w:basedOn w:val="Normal"/>
    <w:next w:val="Normal"/>
    <w:qFormat/>
    <w:rsid w:val="007F3715"/>
    <w:pPr>
      <w:numPr>
        <w:ilvl w:val="3"/>
        <w:numId w:val="12"/>
      </w:numPr>
      <w:ind w:right="2880"/>
      <w:outlineLvl w:val="3"/>
    </w:pPr>
    <w:rPr>
      <w:b/>
      <w:bCs/>
    </w:rPr>
  </w:style>
  <w:style w:type="paragraph" w:styleId="Heading5">
    <w:name w:val="heading 5"/>
    <w:basedOn w:val="Normal"/>
    <w:next w:val="Normal"/>
    <w:qFormat/>
    <w:rsid w:val="007F3715"/>
    <w:pPr>
      <w:numPr>
        <w:ilvl w:val="4"/>
        <w:numId w:val="12"/>
      </w:numPr>
      <w:ind w:right="2880"/>
      <w:outlineLvl w:val="4"/>
    </w:pPr>
    <w:rPr>
      <w:i/>
      <w:iCs/>
    </w:rPr>
  </w:style>
  <w:style w:type="paragraph" w:styleId="Heading6">
    <w:name w:val="heading 6"/>
    <w:basedOn w:val="Normal"/>
    <w:next w:val="Normal"/>
    <w:qFormat/>
    <w:rsid w:val="007F3715"/>
    <w:pPr>
      <w:numPr>
        <w:ilvl w:val="5"/>
        <w:numId w:val="12"/>
      </w:numPr>
      <w:spacing w:before="240" w:after="60"/>
      <w:outlineLvl w:val="5"/>
    </w:pPr>
    <w:rPr>
      <w:b/>
      <w:bCs/>
      <w:szCs w:val="22"/>
    </w:rPr>
  </w:style>
  <w:style w:type="paragraph" w:styleId="Heading7">
    <w:name w:val="heading 7"/>
    <w:basedOn w:val="Normal"/>
    <w:next w:val="Normal"/>
    <w:qFormat/>
    <w:rsid w:val="007F3715"/>
    <w:pPr>
      <w:numPr>
        <w:ilvl w:val="6"/>
        <w:numId w:val="12"/>
      </w:numPr>
      <w:spacing w:before="240" w:after="60"/>
      <w:outlineLvl w:val="6"/>
    </w:pPr>
  </w:style>
  <w:style w:type="paragraph" w:styleId="Heading8">
    <w:name w:val="heading 8"/>
    <w:basedOn w:val="Normal"/>
    <w:next w:val="Normal"/>
    <w:qFormat/>
    <w:rsid w:val="007F3715"/>
    <w:pPr>
      <w:numPr>
        <w:ilvl w:val="7"/>
        <w:numId w:val="12"/>
      </w:numPr>
      <w:spacing w:before="240" w:after="60"/>
      <w:outlineLvl w:val="7"/>
    </w:pPr>
    <w:rPr>
      <w:i/>
      <w:iCs/>
    </w:rPr>
  </w:style>
  <w:style w:type="paragraph" w:styleId="Heading9">
    <w:name w:val="heading 9"/>
    <w:basedOn w:val="Normal"/>
    <w:next w:val="Normal"/>
    <w:qFormat/>
    <w:rsid w:val="007F3715"/>
    <w:pPr>
      <w:numPr>
        <w:ilvl w:val="8"/>
        <w:numId w:val="12"/>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te123">
    <w:name w:val="Note_1_2_3"/>
    <w:rsid w:val="007F3715"/>
    <w:pPr>
      <w:numPr>
        <w:numId w:val="2"/>
      </w:numPr>
      <w:spacing w:after="260"/>
      <w:jc w:val="both"/>
    </w:pPr>
    <w:rPr>
      <w:i/>
      <w:sz w:val="22"/>
      <w:szCs w:val="24"/>
      <w:lang w:val="en-GB"/>
    </w:rPr>
  </w:style>
  <w:style w:type="paragraph" w:customStyle="1" w:styleId="1Para">
    <w:name w:val="1Para"/>
    <w:basedOn w:val="Normal"/>
    <w:rsid w:val="007F3715"/>
    <w:pPr>
      <w:autoSpaceDE/>
      <w:autoSpaceDN/>
      <w:adjustRightInd/>
      <w:spacing w:before="260" w:after="260"/>
    </w:pPr>
    <w:rPr>
      <w:szCs w:val="22"/>
    </w:rPr>
  </w:style>
  <w:style w:type="paragraph" w:customStyle="1" w:styleId="2Para">
    <w:name w:val="2Para"/>
    <w:basedOn w:val="Normal"/>
    <w:rsid w:val="007F3715"/>
    <w:pPr>
      <w:numPr>
        <w:ilvl w:val="1"/>
        <w:numId w:val="8"/>
      </w:numPr>
      <w:tabs>
        <w:tab w:val="left" w:pos="1440"/>
      </w:tabs>
      <w:autoSpaceDE/>
      <w:autoSpaceDN/>
      <w:adjustRightInd/>
      <w:spacing w:before="260" w:after="260"/>
    </w:pPr>
    <w:rPr>
      <w:szCs w:val="22"/>
    </w:rPr>
  </w:style>
  <w:style w:type="paragraph" w:customStyle="1" w:styleId="3Heading">
    <w:name w:val="3Heading"/>
    <w:basedOn w:val="TOC3"/>
    <w:next w:val="3Para"/>
    <w:rsid w:val="007F3715"/>
    <w:pPr>
      <w:keepNext/>
      <w:spacing w:before="260" w:after="260"/>
      <w:ind w:left="0" w:right="2880"/>
      <w:outlineLvl w:val="2"/>
    </w:pPr>
    <w:rPr>
      <w:b/>
      <w:bCs/>
      <w:i/>
      <w:iCs/>
      <w:szCs w:val="22"/>
    </w:rPr>
  </w:style>
  <w:style w:type="paragraph" w:styleId="TOC3">
    <w:name w:val="toc 3"/>
    <w:basedOn w:val="Normal"/>
    <w:next w:val="Normal"/>
    <w:autoRedefine/>
    <w:semiHidden/>
    <w:rsid w:val="009A2153"/>
    <w:pPr>
      <w:ind w:left="480"/>
    </w:pPr>
  </w:style>
  <w:style w:type="paragraph" w:customStyle="1" w:styleId="3Para">
    <w:name w:val="3Para"/>
    <w:basedOn w:val="Normal"/>
    <w:rsid w:val="007F3715"/>
    <w:pPr>
      <w:numPr>
        <w:ilvl w:val="2"/>
        <w:numId w:val="8"/>
      </w:numPr>
      <w:tabs>
        <w:tab w:val="left" w:pos="1440"/>
      </w:tabs>
      <w:spacing w:before="260" w:after="260"/>
    </w:pPr>
  </w:style>
  <w:style w:type="paragraph" w:customStyle="1" w:styleId="4Para">
    <w:name w:val="4Para"/>
    <w:basedOn w:val="Normal"/>
    <w:rsid w:val="007F3715"/>
    <w:pPr>
      <w:numPr>
        <w:ilvl w:val="3"/>
        <w:numId w:val="8"/>
      </w:numPr>
      <w:tabs>
        <w:tab w:val="left" w:pos="1440"/>
      </w:tabs>
      <w:autoSpaceDE/>
      <w:autoSpaceDN/>
      <w:adjustRightInd/>
      <w:spacing w:before="260" w:after="260"/>
    </w:pPr>
  </w:style>
  <w:style w:type="paragraph" w:customStyle="1" w:styleId="5Para">
    <w:name w:val="5Para"/>
    <w:basedOn w:val="Normal"/>
    <w:rsid w:val="007F3715"/>
    <w:pPr>
      <w:numPr>
        <w:ilvl w:val="4"/>
        <w:numId w:val="8"/>
      </w:numPr>
      <w:tabs>
        <w:tab w:val="left" w:pos="1440"/>
      </w:tabs>
      <w:autoSpaceDE/>
      <w:autoSpaceDN/>
      <w:adjustRightInd/>
      <w:spacing w:before="260" w:after="260"/>
    </w:pPr>
  </w:style>
  <w:style w:type="paragraph" w:customStyle="1" w:styleId="6Para">
    <w:name w:val="6Para"/>
    <w:basedOn w:val="Normal"/>
    <w:rsid w:val="007F3715"/>
    <w:pPr>
      <w:tabs>
        <w:tab w:val="left" w:pos="1440"/>
      </w:tabs>
      <w:autoSpaceDE/>
      <w:autoSpaceDN/>
      <w:adjustRightInd/>
      <w:spacing w:before="260" w:after="260"/>
    </w:pPr>
  </w:style>
  <w:style w:type="paragraph" w:customStyle="1" w:styleId="7Para">
    <w:name w:val="7Para"/>
    <w:basedOn w:val="Normal"/>
    <w:rsid w:val="007F3715"/>
    <w:pPr>
      <w:numPr>
        <w:ilvl w:val="6"/>
        <w:numId w:val="8"/>
      </w:numPr>
      <w:tabs>
        <w:tab w:val="left" w:pos="1440"/>
      </w:tabs>
      <w:autoSpaceDE/>
      <w:autoSpaceDN/>
      <w:adjustRightInd/>
      <w:spacing w:before="260" w:after="260"/>
    </w:pPr>
  </w:style>
  <w:style w:type="paragraph" w:customStyle="1" w:styleId="8Para">
    <w:name w:val="8Para"/>
    <w:basedOn w:val="Normal"/>
    <w:rsid w:val="007F3715"/>
    <w:pPr>
      <w:numPr>
        <w:ilvl w:val="7"/>
        <w:numId w:val="8"/>
      </w:numPr>
      <w:tabs>
        <w:tab w:val="left" w:pos="1440"/>
      </w:tabs>
      <w:autoSpaceDE/>
      <w:autoSpaceDN/>
      <w:adjustRightInd/>
      <w:spacing w:before="260" w:after="260"/>
    </w:pPr>
  </w:style>
  <w:style w:type="paragraph" w:customStyle="1" w:styleId="Blockquote">
    <w:name w:val="Blockquote"/>
    <w:basedOn w:val="Normal"/>
    <w:next w:val="Normal"/>
    <w:rsid w:val="009A2153"/>
    <w:pPr>
      <w:tabs>
        <w:tab w:val="left" w:pos="720"/>
        <w:tab w:val="left" w:pos="1440"/>
        <w:tab w:val="left" w:pos="1536"/>
        <w:tab w:val="left" w:pos="1800"/>
        <w:tab w:val="left" w:pos="2160"/>
        <w:tab w:val="left" w:pos="2520"/>
        <w:tab w:val="left" w:pos="2880"/>
      </w:tabs>
      <w:ind w:left="1440" w:right="2880"/>
    </w:pPr>
  </w:style>
  <w:style w:type="paragraph" w:customStyle="1" w:styleId="Dots">
    <w:name w:val="Dots"/>
    <w:basedOn w:val="Normal"/>
    <w:next w:val="Normal"/>
    <w:rsid w:val="007F3715"/>
    <w:pPr>
      <w:numPr>
        <w:numId w:val="1"/>
      </w:numPr>
      <w:spacing w:line="480" w:lineRule="auto"/>
    </w:pPr>
  </w:style>
  <w:style w:type="character" w:styleId="FootnoteReference">
    <w:name w:val="footnote reference"/>
    <w:aliases w:val="Footnote call"/>
    <w:uiPriority w:val="99"/>
    <w:rsid w:val="008E47BA"/>
    <w:rPr>
      <w:vertAlign w:val="superscript"/>
    </w:rPr>
  </w:style>
  <w:style w:type="paragraph" w:customStyle="1" w:styleId="List-">
    <w:name w:val="List_-"/>
    <w:basedOn w:val="Normal"/>
    <w:rsid w:val="007F3715"/>
    <w:pPr>
      <w:numPr>
        <w:ilvl w:val="2"/>
        <w:numId w:val="9"/>
      </w:numPr>
      <w:spacing w:before="260" w:after="260"/>
    </w:pPr>
  </w:style>
  <w:style w:type="paragraph" w:customStyle="1" w:styleId="List123">
    <w:name w:val="List_1_2_3"/>
    <w:basedOn w:val="Normal"/>
    <w:rsid w:val="007F3715"/>
    <w:pPr>
      <w:numPr>
        <w:ilvl w:val="1"/>
        <w:numId w:val="9"/>
      </w:numPr>
      <w:spacing w:before="260" w:after="260"/>
    </w:pPr>
  </w:style>
  <w:style w:type="paragraph" w:customStyle="1" w:styleId="Listabc">
    <w:name w:val="List_a_b_c"/>
    <w:basedOn w:val="Normal"/>
    <w:rsid w:val="007F3715"/>
    <w:pPr>
      <w:numPr>
        <w:numId w:val="9"/>
      </w:numPr>
      <w:spacing w:before="260" w:after="260"/>
    </w:pPr>
  </w:style>
  <w:style w:type="paragraph" w:customStyle="1" w:styleId="ListIndt2">
    <w:name w:val="ListIndt_2"/>
    <w:basedOn w:val="Normal"/>
    <w:rsid w:val="007F3715"/>
    <w:pPr>
      <w:spacing w:before="260" w:after="260"/>
      <w:ind w:left="1440"/>
    </w:pPr>
  </w:style>
  <w:style w:type="paragraph" w:customStyle="1" w:styleId="ListIndt3">
    <w:name w:val="ListIndt_3"/>
    <w:basedOn w:val="Normal"/>
    <w:rsid w:val="007F3715"/>
    <w:pPr>
      <w:spacing w:before="260" w:after="260"/>
      <w:ind w:left="1800"/>
    </w:pPr>
  </w:style>
  <w:style w:type="paragraph" w:customStyle="1" w:styleId="ListIndt4">
    <w:name w:val="ListIndt_4"/>
    <w:basedOn w:val="Normal"/>
    <w:rsid w:val="007F3715"/>
    <w:pPr>
      <w:spacing w:before="260" w:after="260"/>
      <w:ind w:left="2160"/>
    </w:pPr>
  </w:style>
  <w:style w:type="paragraph" w:customStyle="1" w:styleId="ListTab0">
    <w:name w:val="ListTab_0"/>
    <w:basedOn w:val="Normal"/>
    <w:rsid w:val="007F3715"/>
    <w:pPr>
      <w:spacing w:before="260" w:after="260"/>
    </w:pPr>
  </w:style>
  <w:style w:type="paragraph" w:customStyle="1" w:styleId="ListTab2">
    <w:name w:val="ListTab_2"/>
    <w:basedOn w:val="Normal"/>
    <w:rsid w:val="007F3715"/>
    <w:pPr>
      <w:spacing w:before="260" w:after="260"/>
      <w:ind w:firstLine="1440"/>
    </w:pPr>
  </w:style>
  <w:style w:type="paragraph" w:customStyle="1" w:styleId="ListTab3">
    <w:name w:val="ListTab_3"/>
    <w:basedOn w:val="Normal"/>
    <w:rsid w:val="007F3715"/>
    <w:pPr>
      <w:spacing w:before="260" w:after="260"/>
      <w:ind w:firstLine="1800"/>
    </w:pPr>
  </w:style>
  <w:style w:type="paragraph" w:customStyle="1" w:styleId="ListTab4">
    <w:name w:val="ListTab_4"/>
    <w:basedOn w:val="Normal"/>
    <w:rsid w:val="007F3715"/>
    <w:pPr>
      <w:spacing w:before="260" w:after="260"/>
      <w:ind w:firstLine="2160"/>
    </w:pPr>
  </w:style>
  <w:style w:type="paragraph" w:customStyle="1" w:styleId="Note">
    <w:name w:val="Note"/>
    <w:next w:val="Normal"/>
    <w:rsid w:val="007F3715"/>
    <w:pPr>
      <w:numPr>
        <w:numId w:val="5"/>
      </w:numPr>
      <w:spacing w:after="260"/>
      <w:ind w:firstLine="1800"/>
      <w:jc w:val="both"/>
    </w:pPr>
    <w:rPr>
      <w:i/>
      <w:sz w:val="22"/>
      <w:szCs w:val="24"/>
      <w:lang w:val="en-GB"/>
    </w:rPr>
  </w:style>
  <w:style w:type="paragraph" w:customStyle="1" w:styleId="ParaIndt2">
    <w:name w:val="ParaIndt_2"/>
    <w:basedOn w:val="Normal"/>
    <w:rsid w:val="007F3715"/>
    <w:pPr>
      <w:spacing w:before="260" w:after="260"/>
      <w:ind w:left="1440"/>
    </w:pPr>
  </w:style>
  <w:style w:type="paragraph" w:customStyle="1" w:styleId="ParaIndt3">
    <w:name w:val="ParaIndt_3"/>
    <w:basedOn w:val="Normal"/>
    <w:rsid w:val="007F3715"/>
    <w:pPr>
      <w:spacing w:before="260" w:after="260"/>
      <w:ind w:left="1800"/>
    </w:pPr>
  </w:style>
  <w:style w:type="paragraph" w:customStyle="1" w:styleId="ParaIndt4">
    <w:name w:val="ParaIndt_4"/>
    <w:basedOn w:val="Normal"/>
    <w:rsid w:val="007F3715"/>
    <w:pPr>
      <w:spacing w:before="260" w:after="260"/>
      <w:ind w:left="2160"/>
    </w:pPr>
  </w:style>
  <w:style w:type="paragraph" w:customStyle="1" w:styleId="ParaTab0">
    <w:name w:val="ParaTab_0"/>
    <w:basedOn w:val="Normal"/>
    <w:rsid w:val="007F3715"/>
    <w:pPr>
      <w:spacing w:before="260" w:after="260"/>
    </w:pPr>
  </w:style>
  <w:style w:type="paragraph" w:customStyle="1" w:styleId="ParaTab2">
    <w:name w:val="ParaTab_2"/>
    <w:basedOn w:val="Normal"/>
    <w:rsid w:val="007F3715"/>
    <w:pPr>
      <w:spacing w:before="260" w:after="260"/>
      <w:ind w:firstLine="1440"/>
    </w:pPr>
  </w:style>
  <w:style w:type="paragraph" w:customStyle="1" w:styleId="ParaTab3">
    <w:name w:val="ParaTab_3"/>
    <w:basedOn w:val="Normal"/>
    <w:rsid w:val="007F3715"/>
    <w:pPr>
      <w:spacing w:before="260" w:after="260"/>
      <w:ind w:firstLine="1800"/>
    </w:pPr>
  </w:style>
  <w:style w:type="paragraph" w:customStyle="1" w:styleId="ParaTab4">
    <w:name w:val="ParaTab_4"/>
    <w:basedOn w:val="Normal"/>
    <w:rsid w:val="007F3715"/>
    <w:pPr>
      <w:spacing w:before="260" w:after="260"/>
      <w:ind w:firstLine="2160"/>
    </w:pPr>
  </w:style>
  <w:style w:type="paragraph" w:customStyle="1" w:styleId="1Heading">
    <w:name w:val="1Heading"/>
    <w:basedOn w:val="TOC1"/>
    <w:next w:val="2Para"/>
    <w:rsid w:val="007F3715"/>
    <w:pPr>
      <w:keepNext/>
      <w:numPr>
        <w:numId w:val="11"/>
      </w:numPr>
      <w:autoSpaceDE/>
      <w:autoSpaceDN/>
      <w:adjustRightInd/>
      <w:spacing w:before="520" w:after="260"/>
      <w:ind w:right="2880"/>
      <w:outlineLvl w:val="0"/>
    </w:pPr>
    <w:rPr>
      <w:b/>
      <w:caps/>
      <w:szCs w:val="22"/>
    </w:rPr>
  </w:style>
  <w:style w:type="paragraph" w:styleId="TOC1">
    <w:name w:val="toc 1"/>
    <w:basedOn w:val="Normal"/>
    <w:next w:val="Normal"/>
    <w:autoRedefine/>
    <w:semiHidden/>
    <w:rsid w:val="009A2153"/>
  </w:style>
  <w:style w:type="paragraph" w:customStyle="1" w:styleId="2Heading">
    <w:name w:val="2Heading"/>
    <w:basedOn w:val="2Para"/>
    <w:next w:val="3Para"/>
    <w:rsid w:val="007F3715"/>
    <w:pPr>
      <w:keepNext/>
      <w:tabs>
        <w:tab w:val="left" w:pos="720"/>
      </w:tabs>
      <w:ind w:left="720" w:right="2880" w:hanging="720"/>
      <w:outlineLvl w:val="1"/>
    </w:pPr>
    <w:rPr>
      <w:b/>
    </w:rPr>
  </w:style>
  <w:style w:type="paragraph" w:styleId="TOC2">
    <w:name w:val="toc 2"/>
    <w:basedOn w:val="Normal"/>
    <w:next w:val="Normal"/>
    <w:autoRedefine/>
    <w:semiHidden/>
    <w:rsid w:val="009A2153"/>
    <w:pPr>
      <w:ind w:left="240"/>
    </w:pPr>
  </w:style>
  <w:style w:type="paragraph" w:customStyle="1" w:styleId="X">
    <w:name w:val="X"/>
    <w:basedOn w:val="Normal"/>
    <w:rsid w:val="007F3715"/>
    <w:pPr>
      <w:numPr>
        <w:numId w:val="4"/>
      </w:numPr>
      <w:tabs>
        <w:tab w:val="clear" w:pos="360"/>
      </w:tabs>
    </w:pPr>
    <w:rPr>
      <w:lang w:val="en-US"/>
    </w:rPr>
  </w:style>
  <w:style w:type="paragraph" w:customStyle="1" w:styleId="TabsDefault">
    <w:name w:val="TabsDefault"/>
    <w:rsid w:val="009A2153"/>
    <w:pPr>
      <w:tabs>
        <w:tab w:val="left" w:pos="0"/>
        <w:tab w:val="left" w:pos="720"/>
        <w:tab w:val="left" w:pos="1440"/>
        <w:tab w:val="left" w:pos="1800"/>
        <w:tab w:val="left" w:pos="2160"/>
        <w:tab w:val="left" w:pos="2520"/>
        <w:tab w:val="left" w:pos="2880"/>
      </w:tabs>
    </w:pPr>
    <w:rPr>
      <w:sz w:val="24"/>
      <w:szCs w:val="24"/>
    </w:rPr>
  </w:style>
  <w:style w:type="paragraph" w:styleId="Header">
    <w:name w:val="header"/>
    <w:basedOn w:val="Normal"/>
    <w:rsid w:val="00DA52CB"/>
    <w:pPr>
      <w:tabs>
        <w:tab w:val="center" w:pos="4320"/>
        <w:tab w:val="right" w:pos="8640"/>
      </w:tabs>
      <w:autoSpaceDE/>
      <w:autoSpaceDN/>
      <w:adjustRightInd/>
    </w:pPr>
  </w:style>
  <w:style w:type="paragraph" w:styleId="Footer">
    <w:name w:val="footer"/>
    <w:basedOn w:val="Normal"/>
    <w:rsid w:val="00DA52CB"/>
    <w:pPr>
      <w:tabs>
        <w:tab w:val="center" w:pos="4320"/>
        <w:tab w:val="right" w:pos="8640"/>
      </w:tabs>
      <w:autoSpaceDE/>
      <w:autoSpaceDN/>
      <w:adjustRightInd/>
    </w:pPr>
  </w:style>
  <w:style w:type="character" w:styleId="PageNumber">
    <w:name w:val="page number"/>
    <w:basedOn w:val="DefaultParagraphFont"/>
    <w:rsid w:val="00DA52CB"/>
  </w:style>
  <w:style w:type="table" w:styleId="TableGrid">
    <w:name w:val="Table Grid"/>
    <w:basedOn w:val="TableNormal"/>
    <w:uiPriority w:val="39"/>
    <w:rsid w:val="00DA52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Main">
    <w:name w:val="TitleMain"/>
    <w:basedOn w:val="Normal"/>
    <w:rsid w:val="008169FE"/>
    <w:pPr>
      <w:jc w:val="center"/>
      <w:outlineLvl w:val="0"/>
    </w:pPr>
    <w:rPr>
      <w:b/>
      <w:szCs w:val="22"/>
    </w:rPr>
  </w:style>
  <w:style w:type="paragraph" w:customStyle="1" w:styleId="RefPrincipal">
    <w:name w:val="RefPrincipal"/>
    <w:basedOn w:val="Normal"/>
    <w:rsid w:val="00C5363D"/>
    <w:pPr>
      <w:numPr>
        <w:numId w:val="3"/>
      </w:numPr>
    </w:pPr>
  </w:style>
  <w:style w:type="paragraph" w:customStyle="1" w:styleId="RefRegular">
    <w:name w:val="RefRegular"/>
    <w:basedOn w:val="Normal"/>
    <w:rsid w:val="00507204"/>
    <w:pPr>
      <w:ind w:left="331" w:hanging="216"/>
    </w:pPr>
  </w:style>
  <w:style w:type="paragraph" w:customStyle="1" w:styleId="ParaIndt1">
    <w:name w:val="ParaIndt_1"/>
    <w:basedOn w:val="Normal"/>
    <w:rsid w:val="007F3715"/>
    <w:pPr>
      <w:spacing w:before="260" w:after="260"/>
      <w:ind w:left="720"/>
    </w:pPr>
  </w:style>
  <w:style w:type="paragraph" w:customStyle="1" w:styleId="ParaTab1">
    <w:name w:val="ParaTab_1"/>
    <w:basedOn w:val="Normal"/>
    <w:rsid w:val="00805C05"/>
    <w:pPr>
      <w:ind w:firstLine="720"/>
    </w:pPr>
  </w:style>
  <w:style w:type="paragraph" w:customStyle="1" w:styleId="ListV">
    <w:name w:val="List_V"/>
    <w:basedOn w:val="Normal"/>
    <w:rsid w:val="007F3715"/>
    <w:pPr>
      <w:numPr>
        <w:numId w:val="6"/>
      </w:numPr>
    </w:pPr>
  </w:style>
  <w:style w:type="paragraph" w:styleId="FootnoteText">
    <w:name w:val="footnote text"/>
    <w:aliases w:val="Footnote,Car"/>
    <w:basedOn w:val="Normal"/>
    <w:link w:val="FootnoteTextChar"/>
    <w:rsid w:val="00686187"/>
    <w:pPr>
      <w:ind w:left="115" w:hanging="115"/>
    </w:pPr>
    <w:rPr>
      <w:sz w:val="18"/>
      <w:szCs w:val="20"/>
    </w:rPr>
  </w:style>
  <w:style w:type="paragraph" w:customStyle="1" w:styleId="ListExSum">
    <w:name w:val="List_ExSum"/>
    <w:basedOn w:val="Normal"/>
    <w:rsid w:val="007F3715"/>
    <w:pPr>
      <w:numPr>
        <w:numId w:val="7"/>
      </w:numPr>
    </w:pPr>
  </w:style>
  <w:style w:type="paragraph" w:styleId="BalloonText">
    <w:name w:val="Balloon Text"/>
    <w:basedOn w:val="Normal"/>
    <w:link w:val="BalloonTextChar"/>
    <w:rsid w:val="00305BCF"/>
    <w:rPr>
      <w:rFonts w:ascii="Tahoma" w:hAnsi="Tahoma" w:cs="Tahoma"/>
      <w:sz w:val="16"/>
      <w:szCs w:val="16"/>
    </w:rPr>
  </w:style>
  <w:style w:type="character" w:customStyle="1" w:styleId="BalloonTextChar">
    <w:name w:val="Balloon Text Char"/>
    <w:basedOn w:val="DefaultParagraphFont"/>
    <w:link w:val="BalloonText"/>
    <w:rsid w:val="00305BCF"/>
    <w:rPr>
      <w:rFonts w:ascii="Tahoma" w:hAnsi="Tahoma" w:cs="Tahoma"/>
      <w:sz w:val="16"/>
      <w:szCs w:val="16"/>
      <w:lang w:val="en-GB"/>
    </w:rPr>
  </w:style>
  <w:style w:type="paragraph" w:customStyle="1" w:styleId="Default">
    <w:name w:val="Default"/>
    <w:rsid w:val="0005375F"/>
    <w:pPr>
      <w:autoSpaceDE w:val="0"/>
      <w:autoSpaceDN w:val="0"/>
      <w:adjustRightInd w:val="0"/>
    </w:pPr>
    <w:rPr>
      <w:color w:val="000000"/>
      <w:sz w:val="24"/>
      <w:szCs w:val="24"/>
    </w:rPr>
  </w:style>
  <w:style w:type="character" w:styleId="CommentReference">
    <w:name w:val="annotation reference"/>
    <w:basedOn w:val="DefaultParagraphFont"/>
    <w:uiPriority w:val="99"/>
    <w:rsid w:val="00500591"/>
    <w:rPr>
      <w:sz w:val="16"/>
      <w:szCs w:val="16"/>
    </w:rPr>
  </w:style>
  <w:style w:type="paragraph" w:styleId="CommentText">
    <w:name w:val="annotation text"/>
    <w:basedOn w:val="Normal"/>
    <w:link w:val="CommentTextChar"/>
    <w:uiPriority w:val="99"/>
    <w:rsid w:val="00500591"/>
    <w:rPr>
      <w:sz w:val="20"/>
      <w:szCs w:val="20"/>
    </w:rPr>
  </w:style>
  <w:style w:type="character" w:customStyle="1" w:styleId="CommentTextChar">
    <w:name w:val="Comment Text Char"/>
    <w:basedOn w:val="DefaultParagraphFont"/>
    <w:link w:val="CommentText"/>
    <w:uiPriority w:val="99"/>
    <w:rsid w:val="00500591"/>
    <w:rPr>
      <w:lang w:val="en-GB"/>
    </w:rPr>
  </w:style>
  <w:style w:type="paragraph" w:styleId="CommentSubject">
    <w:name w:val="annotation subject"/>
    <w:basedOn w:val="CommentText"/>
    <w:next w:val="CommentText"/>
    <w:link w:val="CommentSubjectChar"/>
    <w:rsid w:val="00500591"/>
    <w:rPr>
      <w:b/>
      <w:bCs/>
    </w:rPr>
  </w:style>
  <w:style w:type="character" w:customStyle="1" w:styleId="CommentSubjectChar">
    <w:name w:val="Comment Subject Char"/>
    <w:basedOn w:val="CommentTextChar"/>
    <w:link w:val="CommentSubject"/>
    <w:rsid w:val="00500591"/>
    <w:rPr>
      <w:b/>
      <w:bCs/>
      <w:lang w:val="en-GB"/>
    </w:rPr>
  </w:style>
  <w:style w:type="paragraph" w:styleId="ListParagraph">
    <w:name w:val="List Paragraph"/>
    <w:basedOn w:val="Normal"/>
    <w:uiPriority w:val="34"/>
    <w:qFormat/>
    <w:rsid w:val="00EB5443"/>
    <w:pPr>
      <w:ind w:left="720"/>
      <w:contextualSpacing/>
    </w:pPr>
  </w:style>
  <w:style w:type="paragraph" w:customStyle="1" w:styleId="2para0">
    <w:name w:val="2para"/>
    <w:basedOn w:val="3Para"/>
    <w:rsid w:val="009813A8"/>
    <w:pPr>
      <w:numPr>
        <w:ilvl w:val="1"/>
        <w:numId w:val="11"/>
      </w:numPr>
      <w:autoSpaceDE/>
      <w:autoSpaceDN/>
      <w:adjustRightInd/>
      <w:spacing w:before="0" w:after="240"/>
      <w:outlineLvl w:val="1"/>
    </w:pPr>
    <w:rPr>
      <w:szCs w:val="20"/>
    </w:rPr>
  </w:style>
  <w:style w:type="paragraph" w:customStyle="1" w:styleId="AgendaItem">
    <w:name w:val="Agenda Item"/>
    <w:basedOn w:val="Normal"/>
    <w:next w:val="Normal"/>
    <w:rsid w:val="00120765"/>
    <w:pPr>
      <w:keepNext/>
      <w:autoSpaceDE/>
      <w:autoSpaceDN/>
      <w:adjustRightInd/>
      <w:spacing w:before="360" w:after="120"/>
      <w:ind w:left="1728" w:hanging="1728"/>
      <w:jc w:val="left"/>
    </w:pPr>
    <w:rPr>
      <w:rFonts w:ascii="Times New Roman Bold" w:hAnsi="Times New Roman Bold"/>
      <w:b/>
      <w:lang w:val="en-US"/>
    </w:rPr>
  </w:style>
  <w:style w:type="paragraph" w:customStyle="1" w:styleId="Maintitle">
    <w:name w:val="Main title"/>
    <w:basedOn w:val="Normal"/>
    <w:rsid w:val="00F7615F"/>
    <w:pPr>
      <w:autoSpaceDE/>
      <w:autoSpaceDN/>
      <w:adjustRightInd/>
      <w:ind w:left="1080" w:right="1080"/>
      <w:jc w:val="center"/>
    </w:pPr>
    <w:rPr>
      <w:b/>
      <w:snapToGrid w:val="0"/>
      <w:szCs w:val="20"/>
    </w:rPr>
  </w:style>
  <w:style w:type="paragraph" w:customStyle="1" w:styleId="Agendaitemtitle">
    <w:name w:val="Agenda item title"/>
    <w:basedOn w:val="Normal"/>
    <w:rsid w:val="00F7615F"/>
    <w:pPr>
      <w:tabs>
        <w:tab w:val="left" w:pos="0"/>
        <w:tab w:val="left" w:pos="1570"/>
        <w:tab w:val="left" w:pos="1857"/>
      </w:tabs>
      <w:autoSpaceDE/>
      <w:autoSpaceDN/>
      <w:adjustRightInd/>
      <w:ind w:left="1570" w:hanging="1570"/>
    </w:pPr>
    <w:rPr>
      <w:b/>
      <w:szCs w:val="20"/>
    </w:rPr>
  </w:style>
  <w:style w:type="character" w:customStyle="1" w:styleId="FootnoteTextChar">
    <w:name w:val="Footnote Text Char"/>
    <w:aliases w:val="Footnote Char,Car Char"/>
    <w:basedOn w:val="DefaultParagraphFont"/>
    <w:link w:val="FootnoteText"/>
    <w:rsid w:val="003F64F8"/>
    <w:rPr>
      <w:sz w:val="18"/>
      <w:lang w:val="en-GB"/>
    </w:rPr>
  </w:style>
  <w:style w:type="paragraph" w:styleId="ListBullet">
    <w:name w:val="List Bullet"/>
    <w:basedOn w:val="Normal"/>
    <w:autoRedefine/>
    <w:rsid w:val="00811A7A"/>
    <w:pPr>
      <w:numPr>
        <w:numId w:val="10"/>
      </w:numPr>
      <w:autoSpaceDE/>
      <w:autoSpaceDN/>
      <w:adjustRightInd/>
      <w:jc w:val="left"/>
    </w:pPr>
    <w:rPr>
      <w:rFonts w:ascii="Arial" w:hAnsi="Arial"/>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208728">
      <w:bodyDiv w:val="1"/>
      <w:marLeft w:val="0"/>
      <w:marRight w:val="0"/>
      <w:marTop w:val="0"/>
      <w:marBottom w:val="0"/>
      <w:divBdr>
        <w:top w:val="none" w:sz="0" w:space="0" w:color="auto"/>
        <w:left w:val="none" w:sz="0" w:space="0" w:color="auto"/>
        <w:bottom w:val="none" w:sz="0" w:space="0" w:color="auto"/>
        <w:right w:val="none" w:sz="0" w:space="0" w:color="auto"/>
      </w:divBdr>
    </w:div>
    <w:div w:id="491484314">
      <w:bodyDiv w:val="1"/>
      <w:marLeft w:val="0"/>
      <w:marRight w:val="0"/>
      <w:marTop w:val="0"/>
      <w:marBottom w:val="0"/>
      <w:divBdr>
        <w:top w:val="none" w:sz="0" w:space="0" w:color="auto"/>
        <w:left w:val="none" w:sz="0" w:space="0" w:color="auto"/>
        <w:bottom w:val="none" w:sz="0" w:space="0" w:color="auto"/>
        <w:right w:val="none" w:sz="0" w:space="0" w:color="auto"/>
      </w:divBdr>
    </w:div>
    <w:div w:id="514080383">
      <w:bodyDiv w:val="1"/>
      <w:marLeft w:val="0"/>
      <w:marRight w:val="0"/>
      <w:marTop w:val="0"/>
      <w:marBottom w:val="0"/>
      <w:divBdr>
        <w:top w:val="none" w:sz="0" w:space="0" w:color="auto"/>
        <w:left w:val="none" w:sz="0" w:space="0" w:color="auto"/>
        <w:bottom w:val="none" w:sz="0" w:space="0" w:color="auto"/>
        <w:right w:val="none" w:sz="0" w:space="0" w:color="auto"/>
      </w:divBdr>
    </w:div>
    <w:div w:id="964889725">
      <w:bodyDiv w:val="1"/>
      <w:marLeft w:val="0"/>
      <w:marRight w:val="0"/>
      <w:marTop w:val="0"/>
      <w:marBottom w:val="0"/>
      <w:divBdr>
        <w:top w:val="none" w:sz="0" w:space="0" w:color="auto"/>
        <w:left w:val="none" w:sz="0" w:space="0" w:color="auto"/>
        <w:bottom w:val="none" w:sz="0" w:space="0" w:color="auto"/>
        <w:right w:val="none" w:sz="0" w:space="0" w:color="auto"/>
      </w:divBdr>
    </w:div>
    <w:div w:id="1050419469">
      <w:bodyDiv w:val="1"/>
      <w:marLeft w:val="0"/>
      <w:marRight w:val="0"/>
      <w:marTop w:val="0"/>
      <w:marBottom w:val="0"/>
      <w:divBdr>
        <w:top w:val="none" w:sz="0" w:space="0" w:color="auto"/>
        <w:left w:val="none" w:sz="0" w:space="0" w:color="auto"/>
        <w:bottom w:val="none" w:sz="0" w:space="0" w:color="auto"/>
        <w:right w:val="none" w:sz="0" w:space="0" w:color="auto"/>
      </w:divBdr>
    </w:div>
    <w:div w:id="1304693516">
      <w:bodyDiv w:val="1"/>
      <w:marLeft w:val="0"/>
      <w:marRight w:val="0"/>
      <w:marTop w:val="0"/>
      <w:marBottom w:val="0"/>
      <w:divBdr>
        <w:top w:val="none" w:sz="0" w:space="0" w:color="auto"/>
        <w:left w:val="none" w:sz="0" w:space="0" w:color="auto"/>
        <w:bottom w:val="none" w:sz="0" w:space="0" w:color="auto"/>
        <w:right w:val="none" w:sz="0" w:space="0" w:color="auto"/>
      </w:divBdr>
    </w:div>
    <w:div w:id="1391072794">
      <w:bodyDiv w:val="1"/>
      <w:marLeft w:val="0"/>
      <w:marRight w:val="0"/>
      <w:marTop w:val="0"/>
      <w:marBottom w:val="0"/>
      <w:divBdr>
        <w:top w:val="none" w:sz="0" w:space="0" w:color="auto"/>
        <w:left w:val="none" w:sz="0" w:space="0" w:color="auto"/>
        <w:bottom w:val="none" w:sz="0" w:space="0" w:color="auto"/>
        <w:right w:val="none" w:sz="0" w:space="0" w:color="auto"/>
      </w:divBdr>
    </w:div>
    <w:div w:id="1448936830">
      <w:bodyDiv w:val="1"/>
      <w:marLeft w:val="0"/>
      <w:marRight w:val="0"/>
      <w:marTop w:val="0"/>
      <w:marBottom w:val="0"/>
      <w:divBdr>
        <w:top w:val="none" w:sz="0" w:space="0" w:color="auto"/>
        <w:left w:val="none" w:sz="0" w:space="0" w:color="auto"/>
        <w:bottom w:val="none" w:sz="0" w:space="0" w:color="auto"/>
        <w:right w:val="none" w:sz="0" w:space="0" w:color="auto"/>
      </w:divBdr>
    </w:div>
    <w:div w:id="1884563777">
      <w:bodyDiv w:val="1"/>
      <w:marLeft w:val="0"/>
      <w:marRight w:val="0"/>
      <w:marTop w:val="0"/>
      <w:marBottom w:val="0"/>
      <w:divBdr>
        <w:top w:val="none" w:sz="0" w:space="0" w:color="auto"/>
        <w:left w:val="none" w:sz="0" w:space="0" w:color="auto"/>
        <w:bottom w:val="none" w:sz="0" w:space="0" w:color="auto"/>
        <w:right w:val="none" w:sz="0" w:space="0" w:color="auto"/>
      </w:divBdr>
    </w:div>
    <w:div w:id="2011831291">
      <w:bodyDiv w:val="1"/>
      <w:marLeft w:val="0"/>
      <w:marRight w:val="0"/>
      <w:marTop w:val="0"/>
      <w:marBottom w:val="0"/>
      <w:divBdr>
        <w:top w:val="none" w:sz="0" w:space="0" w:color="auto"/>
        <w:left w:val="none" w:sz="0" w:space="0" w:color="auto"/>
        <w:bottom w:val="none" w:sz="0" w:space="0" w:color="auto"/>
        <w:right w:val="none" w:sz="0" w:space="0" w:color="auto"/>
      </w:divBdr>
    </w:div>
    <w:div w:id="2017807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ICAO-DPS\ICAO-DPS\Templates\WorkingPap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72B09A9A77C4438999FF1325BEF759" ma:contentTypeVersion="0" ma:contentTypeDescription="Create a new document." ma:contentTypeScope="" ma:versionID="65bd2d6fcaa3f4ac24b296b660148a9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F4EFA9-88B7-4C64-B9DF-61E59877B681}">
  <ds:schemaRefs>
    <ds:schemaRef ds:uri="http://schemas.microsoft.com/sharepoint/v3/contenttype/forms"/>
  </ds:schemaRefs>
</ds:datastoreItem>
</file>

<file path=customXml/itemProps2.xml><?xml version="1.0" encoding="utf-8"?>
<ds:datastoreItem xmlns:ds="http://schemas.openxmlformats.org/officeDocument/2006/customXml" ds:itemID="{51D1C012-920C-4D0F-A09E-8A796C9B86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4C794E2-302A-43D6-8F08-BA1EEBF1A148}">
  <ds:schemaRefs>
    <ds:schemaRef ds:uri="http://schemas.openxmlformats.org/officeDocument/2006/bibliography"/>
  </ds:schemaRefs>
</ds:datastoreItem>
</file>

<file path=customXml/itemProps4.xml><?xml version="1.0" encoding="utf-8"?>
<ds:datastoreItem xmlns:ds="http://schemas.openxmlformats.org/officeDocument/2006/customXml" ds:itemID="{2CA4E9A8-C52A-4D94-AC13-82FE63D82CD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C:\Program Files (x86)\ICAO-DPS\ICAO-DPS\Templates\WorkingPaper.dotx</Template>
  <TotalTime>50</TotalTime>
  <Pages>5</Pages>
  <Words>1648</Words>
  <Characters>9400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I.C.A.O</Company>
  <LinksUpToDate>false</LinksUpToDate>
  <CharactersWithSpaces>11026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nikolaos.fistas@eurocontrol.int</dc:creator>
  <cp:lastModifiedBy>Jonasson, Loftur</cp:lastModifiedBy>
  <cp:revision>58</cp:revision>
  <cp:lastPrinted>2014-10-05T20:29:00Z</cp:lastPrinted>
  <dcterms:created xsi:type="dcterms:W3CDTF">2022-02-15T11:27:00Z</dcterms:created>
  <dcterms:modified xsi:type="dcterms:W3CDTF">2022-02-15T13:13:00Z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odyShort">
    <vt:lpwstr>DGP</vt:lpwstr>
  </property>
  <property fmtid="{D5CDD505-2E9C-101B-9397-08002B2CF9AE}" pid="3" name="BodySession">
    <vt:lpwstr>24</vt:lpwstr>
  </property>
  <property fmtid="{D5CDD505-2E9C-101B-9397-08002B2CF9AE}" pid="4" name="BodyAbbrev">
    <vt:lpwstr>DGP</vt:lpwstr>
  </property>
  <property fmtid="{D5CDD505-2E9C-101B-9397-08002B2CF9AE}" pid="5" name="SessionNum">
    <vt:lpwstr>24</vt:lpwstr>
  </property>
  <property fmtid="{D5CDD505-2E9C-101B-9397-08002B2CF9AE}" pid="6" name="BodyTypeID">
    <vt:lpwstr>6</vt:lpwstr>
  </property>
  <property fmtid="{D5CDD505-2E9C-101B-9397-08002B2CF9AE}" pid="7" name="DocCatAbbre">
    <vt:lpwstr>WP</vt:lpwstr>
  </property>
  <property fmtid="{D5CDD505-2E9C-101B-9397-08002B2CF9AE}" pid="8" name="DocCatID">
    <vt:lpwstr>1</vt:lpwstr>
  </property>
  <property fmtid="{D5CDD505-2E9C-101B-9397-08002B2CF9AE}" pid="9" name="General">
    <vt:lpwstr/>
  </property>
  <property fmtid="{D5CDD505-2E9C-101B-9397-08002B2CF9AE}" pid="10" name="AgendaItems">
    <vt:lpwstr/>
  </property>
  <property fmtid="{D5CDD505-2E9C-101B-9397-08002B2CF9AE}" pid="11" name="DocNo">
    <vt:lpwstr>DGP/24-WP/xxxx</vt:lpwstr>
  </property>
  <property fmtid="{D5CDD505-2E9C-101B-9397-08002B2CF9AE}" pid="12" name="AddendumCorrigAppendix">
    <vt:lpwstr/>
  </property>
  <property fmtid="{D5CDD505-2E9C-101B-9397-08002B2CF9AE}" pid="13" name="TemplateType">
    <vt:lpwstr/>
  </property>
  <property fmtid="{D5CDD505-2E9C-101B-9397-08002B2CF9AE}" pid="14" name="OutlineExists">
    <vt:lpwstr/>
  </property>
  <property fmtid="{D5CDD505-2E9C-101B-9397-08002B2CF9AE}" pid="15" name="Committee">
    <vt:lpwstr/>
  </property>
  <property fmtid="{D5CDD505-2E9C-101B-9397-08002B2CF9AE}" pid="16" name="ContentTypeId">
    <vt:lpwstr>0x010100B372B09A9A77C4438999FF1325BEF759</vt:lpwstr>
  </property>
  <property fmtid="{D5CDD505-2E9C-101B-9397-08002B2CF9AE}" pid="17" name="MSIP_Label_3f9331f7-95a2-472a-92bc-d73219eb516b_Enabled">
    <vt:lpwstr>True</vt:lpwstr>
  </property>
  <property fmtid="{D5CDD505-2E9C-101B-9397-08002B2CF9AE}" pid="18" name="MSIP_Label_3f9331f7-95a2-472a-92bc-d73219eb516b_SiteId">
    <vt:lpwstr>0b11c524-9a1c-4e1b-84cb-6336aefc2243</vt:lpwstr>
  </property>
  <property fmtid="{D5CDD505-2E9C-101B-9397-08002B2CF9AE}" pid="19" name="MSIP_Label_3f9331f7-95a2-472a-92bc-d73219eb516b_Owner">
    <vt:lpwstr>John_CHONG@caas.gov.sg</vt:lpwstr>
  </property>
  <property fmtid="{D5CDD505-2E9C-101B-9397-08002B2CF9AE}" pid="20" name="MSIP_Label_3f9331f7-95a2-472a-92bc-d73219eb516b_SetDate">
    <vt:lpwstr>2020-10-19T02:12:37.3262220Z</vt:lpwstr>
  </property>
  <property fmtid="{D5CDD505-2E9C-101B-9397-08002B2CF9AE}" pid="21" name="MSIP_Label_3f9331f7-95a2-472a-92bc-d73219eb516b_Name">
    <vt:lpwstr>CONFIDENTIAL</vt:lpwstr>
  </property>
  <property fmtid="{D5CDD505-2E9C-101B-9397-08002B2CF9AE}" pid="22" name="MSIP_Label_3f9331f7-95a2-472a-92bc-d73219eb516b_Application">
    <vt:lpwstr>Microsoft Azure Information Protection</vt:lpwstr>
  </property>
  <property fmtid="{D5CDD505-2E9C-101B-9397-08002B2CF9AE}" pid="23" name="MSIP_Label_3f9331f7-95a2-472a-92bc-d73219eb516b_ActionId">
    <vt:lpwstr>b762d248-0596-48b1-8c49-582e153b2af1</vt:lpwstr>
  </property>
  <property fmtid="{D5CDD505-2E9C-101B-9397-08002B2CF9AE}" pid="24" name="MSIP_Label_3f9331f7-95a2-472a-92bc-d73219eb516b_Extended_MSFT_Method">
    <vt:lpwstr>Automatic</vt:lpwstr>
  </property>
  <property fmtid="{D5CDD505-2E9C-101B-9397-08002B2CF9AE}" pid="25" name="MSIP_Label_4f288355-fb4c-44cd-b9ca-40cfc2aee5f8_Enabled">
    <vt:lpwstr>True</vt:lpwstr>
  </property>
  <property fmtid="{D5CDD505-2E9C-101B-9397-08002B2CF9AE}" pid="26" name="MSIP_Label_4f288355-fb4c-44cd-b9ca-40cfc2aee5f8_SiteId">
    <vt:lpwstr>0b11c524-9a1c-4e1b-84cb-6336aefc2243</vt:lpwstr>
  </property>
  <property fmtid="{D5CDD505-2E9C-101B-9397-08002B2CF9AE}" pid="27" name="MSIP_Label_4f288355-fb4c-44cd-b9ca-40cfc2aee5f8_Owner">
    <vt:lpwstr>John_CHONG@caas.gov.sg</vt:lpwstr>
  </property>
  <property fmtid="{D5CDD505-2E9C-101B-9397-08002B2CF9AE}" pid="28" name="MSIP_Label_4f288355-fb4c-44cd-b9ca-40cfc2aee5f8_SetDate">
    <vt:lpwstr>2020-10-19T02:12:37.3262220Z</vt:lpwstr>
  </property>
  <property fmtid="{D5CDD505-2E9C-101B-9397-08002B2CF9AE}" pid="29" name="MSIP_Label_4f288355-fb4c-44cd-b9ca-40cfc2aee5f8_Name">
    <vt:lpwstr>NON-SENSITIVE</vt:lpwstr>
  </property>
  <property fmtid="{D5CDD505-2E9C-101B-9397-08002B2CF9AE}" pid="30" name="MSIP_Label_4f288355-fb4c-44cd-b9ca-40cfc2aee5f8_Application">
    <vt:lpwstr>Microsoft Azure Information Protection</vt:lpwstr>
  </property>
  <property fmtid="{D5CDD505-2E9C-101B-9397-08002B2CF9AE}" pid="31" name="MSIP_Label_4f288355-fb4c-44cd-b9ca-40cfc2aee5f8_ActionId">
    <vt:lpwstr>b762d248-0596-48b1-8c49-582e153b2af1</vt:lpwstr>
  </property>
  <property fmtid="{D5CDD505-2E9C-101B-9397-08002B2CF9AE}" pid="32" name="MSIP_Label_4f288355-fb4c-44cd-b9ca-40cfc2aee5f8_Parent">
    <vt:lpwstr>3f9331f7-95a2-472a-92bc-d73219eb516b</vt:lpwstr>
  </property>
  <property fmtid="{D5CDD505-2E9C-101B-9397-08002B2CF9AE}" pid="33" name="MSIP_Label_4f288355-fb4c-44cd-b9ca-40cfc2aee5f8_Extended_MSFT_Method">
    <vt:lpwstr>Automatic</vt:lpwstr>
  </property>
  <property fmtid="{D5CDD505-2E9C-101B-9397-08002B2CF9AE}" pid="34" name="MSIP_Label_67f73250-91c3-4058-a7be-ac7b98891567_Enabled">
    <vt:lpwstr>true</vt:lpwstr>
  </property>
  <property fmtid="{D5CDD505-2E9C-101B-9397-08002B2CF9AE}" pid="35" name="MSIP_Label_67f73250-91c3-4058-a7be-ac7b98891567_SetDate">
    <vt:lpwstr>2020-10-19T09:37:14Z</vt:lpwstr>
  </property>
  <property fmtid="{D5CDD505-2E9C-101B-9397-08002B2CF9AE}" pid="36" name="MSIP_Label_67f73250-91c3-4058-a7be-ac7b98891567_Method">
    <vt:lpwstr>Standard</vt:lpwstr>
  </property>
  <property fmtid="{D5CDD505-2E9C-101B-9397-08002B2CF9AE}" pid="37" name="MSIP_Label_67f73250-91c3-4058-a7be-ac7b98891567_Name">
    <vt:lpwstr>Internal</vt:lpwstr>
  </property>
  <property fmtid="{D5CDD505-2E9C-101B-9397-08002B2CF9AE}" pid="38" name="MSIP_Label_67f73250-91c3-4058-a7be-ac7b98891567_SiteId">
    <vt:lpwstr>43eba056-5ca4-4871-89ac-bdd09160ce7e</vt:lpwstr>
  </property>
  <property fmtid="{D5CDD505-2E9C-101B-9397-08002B2CF9AE}" pid="39" name="MSIP_Label_67f73250-91c3-4058-a7be-ac7b98891567_ActionId">
    <vt:lpwstr>97de9285-9384-4fe5-82fa-ed40a208aa10</vt:lpwstr>
  </property>
  <property fmtid="{D5CDD505-2E9C-101B-9397-08002B2CF9AE}" pid="40" name="MSIP_Label_67f73250-91c3-4058-a7be-ac7b98891567_ContentBits">
    <vt:lpwstr>2</vt:lpwstr>
  </property>
</Properties>
</file>