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0160" w:rsidRPr="00D94FD3" w:rsidRDefault="000D26D5" w:rsidP="00725205">
      <w:pPr>
        <w:jc w:val="center"/>
        <w:rPr>
          <w:b/>
          <w:sz w:val="24"/>
          <w:szCs w:val="24"/>
        </w:rPr>
      </w:pPr>
      <w:r w:rsidRPr="00D94FD3">
        <w:rPr>
          <w:b/>
          <w:sz w:val="24"/>
          <w:szCs w:val="24"/>
          <w:lang w:val="en-US"/>
        </w:rPr>
        <w:t>FREQUENCY SPECTRUM</w:t>
      </w:r>
      <w:r w:rsidRPr="00D94FD3">
        <w:rPr>
          <w:b/>
          <w:sz w:val="24"/>
          <w:szCs w:val="24"/>
        </w:rPr>
        <w:t xml:space="preserve"> MAN</w:t>
      </w:r>
      <w:r w:rsidR="00D94FD3" w:rsidRPr="00D94FD3">
        <w:rPr>
          <w:b/>
          <w:sz w:val="24"/>
          <w:szCs w:val="24"/>
        </w:rPr>
        <w:t>AGEMENT</w:t>
      </w:r>
      <w:r w:rsidRPr="00D94FD3">
        <w:rPr>
          <w:b/>
          <w:sz w:val="24"/>
          <w:szCs w:val="24"/>
        </w:rPr>
        <w:t xml:space="preserve"> PANEL (FSMP)</w:t>
      </w:r>
    </w:p>
    <w:p w:rsidR="00770160" w:rsidRDefault="00770160">
      <w:pPr>
        <w:tabs>
          <w:tab w:val="left" w:pos="6972"/>
        </w:tabs>
        <w:jc w:val="center"/>
        <w:rPr>
          <w:b/>
        </w:rPr>
      </w:pPr>
    </w:p>
    <w:p w:rsidR="007E6A06" w:rsidRDefault="00423C6F" w:rsidP="00F975FD">
      <w:pPr>
        <w:pStyle w:val="Maintitle"/>
      </w:pPr>
      <w:r>
        <w:t>Seven</w:t>
      </w:r>
      <w:r w:rsidR="00F975FD">
        <w:t>th</w:t>
      </w:r>
      <w:r w:rsidR="007E6A06">
        <w:t xml:space="preserve"> Working Group meeting</w:t>
      </w:r>
    </w:p>
    <w:p w:rsidR="00770160" w:rsidRDefault="00770160"/>
    <w:p w:rsidR="000E218A" w:rsidRDefault="00423C6F" w:rsidP="00423C6F">
      <w:pPr>
        <w:jc w:val="center"/>
        <w:rPr>
          <w:b/>
          <w:bCs/>
          <w:szCs w:val="22"/>
        </w:rPr>
      </w:pPr>
      <w:bookmarkStart w:id="0" w:name="agenda_item"/>
      <w:bookmarkEnd w:id="0"/>
      <w:r>
        <w:rPr>
          <w:b/>
          <w:bCs/>
          <w:szCs w:val="22"/>
        </w:rPr>
        <w:t>Johannesburg, South Africa, 6 – 13</w:t>
      </w:r>
      <w:r w:rsidR="000E218A">
        <w:rPr>
          <w:b/>
          <w:bCs/>
          <w:szCs w:val="22"/>
        </w:rPr>
        <w:t xml:space="preserve"> </w:t>
      </w:r>
      <w:r>
        <w:rPr>
          <w:b/>
          <w:bCs/>
          <w:szCs w:val="22"/>
        </w:rPr>
        <w:t>September</w:t>
      </w:r>
      <w:r w:rsidR="000E218A">
        <w:rPr>
          <w:b/>
          <w:bCs/>
          <w:szCs w:val="22"/>
        </w:rPr>
        <w:t xml:space="preserve"> 2018</w:t>
      </w:r>
    </w:p>
    <w:p w:rsidR="00770160" w:rsidRDefault="00770160">
      <w:pPr>
        <w:tabs>
          <w:tab w:val="left" w:pos="0"/>
          <w:tab w:val="left" w:pos="1570"/>
          <w:tab w:val="left" w:pos="1857"/>
        </w:tabs>
      </w:pPr>
    </w:p>
    <w:p w:rsidR="00770160" w:rsidRDefault="00770160">
      <w:pPr>
        <w:tabs>
          <w:tab w:val="left" w:pos="0"/>
          <w:tab w:val="left" w:pos="1570"/>
          <w:tab w:val="left" w:pos="1857"/>
        </w:tabs>
      </w:pPr>
    </w:p>
    <w:p w:rsidR="00770160" w:rsidRDefault="009C4BD6">
      <w:pPr>
        <w:pStyle w:val="Agendaitemtitle"/>
        <w:rPr>
          <w:lang w:val="sv-SE"/>
        </w:rPr>
      </w:pPr>
      <w:r>
        <w:rPr>
          <w:lang w:val="sv-SE"/>
        </w:rPr>
        <w:t>Agenda Item 5.b</w:t>
      </w:r>
      <w:r w:rsidR="00770160">
        <w:rPr>
          <w:lang w:val="sv-SE"/>
        </w:rPr>
        <w:t>:</w:t>
      </w:r>
      <w:r w:rsidR="00770160">
        <w:rPr>
          <w:lang w:val="sv-SE"/>
        </w:rPr>
        <w:tab/>
      </w:r>
      <w:r w:rsidRPr="007D7966">
        <w:rPr>
          <w:szCs w:val="24"/>
        </w:rPr>
        <w:t>Global UAS/ Remote Piloted Aircraft System (RPAS) channel</w:t>
      </w:r>
      <w:r w:rsidRPr="007D7966">
        <w:rPr>
          <w:spacing w:val="-26"/>
          <w:szCs w:val="24"/>
        </w:rPr>
        <w:t xml:space="preserve"> </w:t>
      </w:r>
      <w:r w:rsidRPr="007D7966">
        <w:rPr>
          <w:szCs w:val="24"/>
        </w:rPr>
        <w:t>plan</w:t>
      </w:r>
    </w:p>
    <w:p w:rsidR="00770160" w:rsidRDefault="00770160">
      <w:pPr>
        <w:pStyle w:val="Agendaitemtitle"/>
        <w:rPr>
          <w:b w:val="0"/>
          <w:lang w:val="sv-SE"/>
        </w:rPr>
      </w:pPr>
    </w:p>
    <w:p w:rsidR="00770160" w:rsidRDefault="00770160">
      <w:pPr>
        <w:tabs>
          <w:tab w:val="left" w:pos="6972"/>
        </w:tabs>
        <w:rPr>
          <w:b/>
          <w:lang w:val="sv-SE"/>
        </w:rPr>
      </w:pPr>
    </w:p>
    <w:p w:rsidR="005E2D0A" w:rsidRDefault="005E2D0A" w:rsidP="005E2D0A">
      <w:pPr>
        <w:jc w:val="center"/>
      </w:pPr>
      <w:r>
        <w:rPr>
          <w:b/>
        </w:rPr>
        <w:t xml:space="preserve">On the methodologies to </w:t>
      </w:r>
      <w:r w:rsidR="00693A5F">
        <w:rPr>
          <w:b/>
        </w:rPr>
        <w:t>assign</w:t>
      </w:r>
      <w:r>
        <w:rPr>
          <w:b/>
        </w:rPr>
        <w:t xml:space="preserve"> terrestrial C2 link frequency channels </w:t>
      </w:r>
      <w:r w:rsidR="00CA02C1">
        <w:rPr>
          <w:b/>
        </w:rPr>
        <w:t xml:space="preserve">within the </w:t>
      </w:r>
      <w:r>
        <w:rPr>
          <w:b/>
        </w:rPr>
        <w:t>5030-5091 MHz frequency band</w:t>
      </w:r>
      <w:r w:rsidR="00CA02C1">
        <w:rPr>
          <w:b/>
        </w:rPr>
        <w:t xml:space="preserve"> to a realistic UAS traffic</w:t>
      </w:r>
    </w:p>
    <w:p w:rsidR="00770160" w:rsidRDefault="00770160">
      <w:pPr>
        <w:pStyle w:val="Maintitle"/>
      </w:pPr>
    </w:p>
    <w:p w:rsidR="00770160" w:rsidRDefault="00770160">
      <w:pPr>
        <w:tabs>
          <w:tab w:val="left" w:pos="6972"/>
        </w:tabs>
      </w:pPr>
    </w:p>
    <w:p w:rsidR="009C4BD6" w:rsidRDefault="00770160">
      <w:pPr>
        <w:jc w:val="center"/>
      </w:pPr>
      <w:r>
        <w:t>Presented by</w:t>
      </w:r>
      <w:bookmarkStart w:id="1" w:name="presented_by"/>
      <w:bookmarkEnd w:id="1"/>
      <w:r w:rsidR="000A1C17">
        <w:t xml:space="preserve"> Florian RIBAUD (ENAC, France)</w:t>
      </w:r>
    </w:p>
    <w:p w:rsidR="00770160" w:rsidRDefault="009C4BD6">
      <w:pPr>
        <w:jc w:val="center"/>
      </w:pPr>
      <w:r>
        <w:t>Prepared by Florian RIBAUD (ENAC, France)</w:t>
      </w:r>
      <w:r w:rsidR="000A1C17">
        <w:t>, Christophe MACABIAU (ENAC, France),</w:t>
      </w:r>
      <w:r w:rsidR="00D94CCF">
        <w:t xml:space="preserve"> Axel GARCIA </w:t>
      </w:r>
      <w:r w:rsidR="000A1C17">
        <w:t>PE</w:t>
      </w:r>
      <w:r w:rsidR="00D94CCF">
        <w:t>NA (ENAC, France), Christian FLEURY (DSNA, France)</w:t>
      </w:r>
      <w:r>
        <w:t>, Catherine RONFLE-NADAUD</w:t>
      </w:r>
    </w:p>
    <w:p w:rsidR="00770160" w:rsidRDefault="00770160"/>
    <w:p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trPr>
          <w:cantSplit/>
          <w:trHeight w:hRule="exact" w:val="480"/>
          <w:jc w:val="center"/>
        </w:trPr>
        <w:tc>
          <w:tcPr>
            <w:tcW w:w="7200" w:type="dxa"/>
            <w:vAlign w:val="center"/>
          </w:tcPr>
          <w:p w:rsidR="00770160" w:rsidRDefault="00770160">
            <w:pPr>
              <w:jc w:val="center"/>
              <w:rPr>
                <w:sz w:val="24"/>
                <w:lang w:val="en-US"/>
              </w:rPr>
            </w:pPr>
            <w:r>
              <w:rPr>
                <w:b/>
              </w:rPr>
              <w:t>SUMMARY</w:t>
            </w:r>
          </w:p>
        </w:tc>
      </w:tr>
      <w:tr w:rsidR="00770160">
        <w:trPr>
          <w:cantSplit/>
          <w:jc w:val="center"/>
        </w:trPr>
        <w:tc>
          <w:tcPr>
            <w:tcW w:w="7200" w:type="dxa"/>
          </w:tcPr>
          <w:p w:rsidR="00770160" w:rsidRDefault="003E2D1D" w:rsidP="00693A5F">
            <w:pPr>
              <w:rPr>
                <w:lang w:val="en-US"/>
              </w:rPr>
            </w:pPr>
            <w:r>
              <w:t xml:space="preserve">The study presented in this paper analyses the number of Unmanned Aircraft Systems (UAS) </w:t>
            </w:r>
            <w:r w:rsidR="006A7D15">
              <w:t xml:space="preserve">over an arbitrary 3000x2000 km territory that could receive </w:t>
            </w:r>
            <w:r>
              <w:t>C2 link frequency chann</w:t>
            </w:r>
            <w:r w:rsidR="006A7D15">
              <w:t xml:space="preserve">el </w:t>
            </w:r>
            <w:r w:rsidR="00693A5F">
              <w:t>assignments</w:t>
            </w:r>
            <w:r w:rsidR="006A7D15">
              <w:t xml:space="preserve"> using the terrest</w:t>
            </w:r>
            <w:r>
              <w:t xml:space="preserve">rial communication system, </w:t>
            </w:r>
            <w:r w:rsidR="006A7D15">
              <w:t>assumed to be given 10 MHz within the</w:t>
            </w:r>
            <w:r>
              <w:t xml:space="preserve"> 5030-5091 MHz band. The performance of two types of channel </w:t>
            </w:r>
            <w:r w:rsidR="00693A5F">
              <w:t>assignment</w:t>
            </w:r>
            <w:r>
              <w:t xml:space="preserve"> methodologies are compared (Static or Dynamic), depending on the type communication architecture considered (standalone UAS or centralized network)</w:t>
            </w:r>
            <w:r w:rsidR="006A7D15">
              <w:t xml:space="preserve">, and conclusions and </w:t>
            </w:r>
            <w:r w:rsidR="00933084">
              <w:t>recommendations</w:t>
            </w:r>
            <w:r w:rsidR="006A7D15">
              <w:t xml:space="preserve"> are drawn</w:t>
            </w:r>
            <w:r>
              <w:t xml:space="preserve">. </w:t>
            </w:r>
            <w:r>
              <w:rPr>
                <w:lang w:val="en-US"/>
              </w:rPr>
              <w:t>The</w:t>
            </w:r>
            <w:r w:rsidR="003A2278">
              <w:rPr>
                <w:lang w:val="en-US"/>
              </w:rPr>
              <w:t xml:space="preserve"> </w:t>
            </w:r>
            <w:r>
              <w:rPr>
                <w:lang w:val="en-US"/>
              </w:rPr>
              <w:t xml:space="preserve">assumptions considered in this paper concerning the </w:t>
            </w:r>
            <w:r w:rsidR="008B414B">
              <w:rPr>
                <w:lang w:val="en-US"/>
              </w:rPr>
              <w:t xml:space="preserve">C2 link signal and C2 radio systems </w:t>
            </w:r>
            <w:r>
              <w:rPr>
                <w:lang w:val="en-US"/>
              </w:rPr>
              <w:t>are based on the conclusions of Phase 1 of the Command and Control Communications Subproject of NASA’s UAS Integration in the National Airspace System Project.</w:t>
            </w:r>
          </w:p>
        </w:tc>
      </w:tr>
    </w:tbl>
    <w:p w:rsidR="00770160" w:rsidRDefault="00770160"/>
    <w:p w:rsidR="00770160" w:rsidRDefault="00770160"/>
    <w:p w:rsidR="00770160" w:rsidRDefault="00770160">
      <w:pPr>
        <w:pStyle w:val="1Heading"/>
      </w:pPr>
      <w:r>
        <w:t>INTRODUCTION</w:t>
      </w:r>
    </w:p>
    <w:p w:rsidR="005E2D0A" w:rsidRDefault="005E2D0A" w:rsidP="00420471">
      <w:pPr>
        <w:pStyle w:val="2Heading"/>
      </w:pPr>
      <w:r>
        <w:t>Context of the study</w:t>
      </w:r>
    </w:p>
    <w:p w:rsidR="007E20FB" w:rsidRDefault="005E2D0A" w:rsidP="007E20FB">
      <w:pPr>
        <w:pStyle w:val="3para"/>
      </w:pPr>
      <w:r>
        <w:t xml:space="preserve">In 2012, ITU WRC-12 has adopted a new terrestrial </w:t>
      </w:r>
      <w:r w:rsidR="009067EE">
        <w:t>assignment</w:t>
      </w:r>
      <w:r w:rsidR="008B414B">
        <w:t xml:space="preserve"> to AM(R)S in the 5030-5091 </w:t>
      </w:r>
      <w:r>
        <w:t xml:space="preserve">MHz band. As well, </w:t>
      </w:r>
      <w:r w:rsidR="007E20FB">
        <w:t xml:space="preserve">ITU WRC-12 adopted </w:t>
      </w:r>
      <w:r>
        <w:t>footnote No. 5.443D</w:t>
      </w:r>
      <w:r w:rsidR="007E20FB">
        <w:t xml:space="preserve">, which outlines the interest of the 5030-5091 MHz part of the C-band AMS(R)S </w:t>
      </w:r>
      <w:r w:rsidR="009067EE">
        <w:t>allocation</w:t>
      </w:r>
      <w:r w:rsidR="007E20FB">
        <w:t xml:space="preserve">: “In the frequency band 5030-5091 MHz, the aeronautical </w:t>
      </w:r>
      <w:r w:rsidR="007E20FB">
        <w:lastRenderedPageBreak/>
        <w:t xml:space="preserve">mobile-satellite (R) service is subject to coordination under No. 9.11A. The use of this frequency band by the aeronautical mobile-satellite (R) service is limited to internationally standardized aeronautical systems” </w:t>
      </w:r>
      <w:hyperlink w:anchor="Ref1" w:history="1">
        <w:r w:rsidR="007E20FB" w:rsidRPr="007E20FB">
          <w:rPr>
            <w:rStyle w:val="Hyperlink"/>
          </w:rPr>
          <w:t>[1]</w:t>
        </w:r>
      </w:hyperlink>
      <w:r w:rsidR="007E20FB">
        <w:t xml:space="preserve"> </w:t>
      </w:r>
      <w:hyperlink w:anchor="Ref2" w:history="1">
        <w:r w:rsidR="007E20FB" w:rsidRPr="007E20FB">
          <w:rPr>
            <w:rStyle w:val="Hyperlink"/>
          </w:rPr>
          <w:t>[2]</w:t>
        </w:r>
      </w:hyperlink>
      <w:r w:rsidR="007E20FB">
        <w:t>.</w:t>
      </w:r>
      <w:r>
        <w:t xml:space="preserve"> </w:t>
      </w:r>
    </w:p>
    <w:p w:rsidR="005E2D0A" w:rsidRDefault="007E20FB" w:rsidP="007E20FB">
      <w:pPr>
        <w:pStyle w:val="3para"/>
      </w:pPr>
      <w:r>
        <w:t xml:space="preserve">These </w:t>
      </w:r>
      <w:r w:rsidR="009067EE">
        <w:t>allocations</w:t>
      </w:r>
      <w:r>
        <w:t xml:space="preserve"> make possible implementation of the C2 link via both </w:t>
      </w:r>
      <w:r w:rsidR="0091167E">
        <w:t>terrestrial and satellite systems</w:t>
      </w:r>
      <w:r w:rsidR="005E2D0A">
        <w:t xml:space="preserve"> </w:t>
      </w:r>
      <w:r w:rsidR="0091167E">
        <w:t>on</w:t>
      </w:r>
      <w:r w:rsidR="005E2D0A">
        <w:t xml:space="preserve"> the 5030-5091 MHz band</w:t>
      </w:r>
      <w:r w:rsidR="0091167E">
        <w:t>,</w:t>
      </w:r>
      <w:r w:rsidR="005E2D0A">
        <w:t xml:space="preserve"> </w:t>
      </w:r>
      <w:r w:rsidR="00D87E15">
        <w:t xml:space="preserve">as </w:t>
      </w:r>
      <w:r w:rsidR="00C63E7F">
        <w:t>mentioned</w:t>
      </w:r>
      <w:r w:rsidR="00D87E15">
        <w:t xml:space="preserve"> in </w:t>
      </w:r>
      <w:hyperlink w:anchor="Ref1" w:history="1">
        <w:r w:rsidR="00D87E15" w:rsidRPr="00FE5B2E">
          <w:rPr>
            <w:rStyle w:val="Hyperlink"/>
          </w:rPr>
          <w:t>[1]</w:t>
        </w:r>
      </w:hyperlink>
      <w:r w:rsidR="00D87E15">
        <w:t>.</w:t>
      </w:r>
      <w:r w:rsidR="00F504D9">
        <w:t xml:space="preserve"> In that context, the DGAC (French Civil Aviation Organization) signed a convention with the ENAC (French Civil Aviation School) Telecom research lab. The ENAC working group is tasked to investigate technical solutions to implement both terrestrial and satellite C2 link systems in the 5030-5091 MHz band.  </w:t>
      </w:r>
    </w:p>
    <w:p w:rsidR="00D87E15" w:rsidRPr="004A03B9" w:rsidRDefault="00F504D9" w:rsidP="00D87E15">
      <w:pPr>
        <w:pStyle w:val="3para"/>
      </w:pPr>
      <w:r>
        <w:t>A</w:t>
      </w:r>
      <w:r w:rsidR="00F26B27">
        <w:t xml:space="preserve"> compatibility study has</w:t>
      </w:r>
      <w:r>
        <w:t xml:space="preserve"> already been performed by the RPAS Panel of the EUROCAE working group</w:t>
      </w:r>
      <w:r w:rsidR="00F26B27">
        <w:t xml:space="preserve"> </w:t>
      </w:r>
      <w:r>
        <w:t xml:space="preserve">and </w:t>
      </w:r>
      <w:r w:rsidR="00F26B27">
        <w:t>been presented in</w:t>
      </w:r>
      <w:r w:rsidR="0091167E">
        <w:t xml:space="preserve"> the Working Papers</w:t>
      </w:r>
      <w:r w:rsidR="00F26B27">
        <w:t xml:space="preserve"> </w:t>
      </w:r>
      <w:hyperlink w:anchor="Ref1" w:history="1">
        <w:r w:rsidR="00F26B27" w:rsidRPr="00FE5B2E">
          <w:rPr>
            <w:rStyle w:val="Hyperlink"/>
          </w:rPr>
          <w:t>[1]</w:t>
        </w:r>
      </w:hyperlink>
      <w:r w:rsidR="00F26B27">
        <w:t xml:space="preserve"> and </w:t>
      </w:r>
      <w:hyperlink w:anchor="Ref2" w:history="1">
        <w:r w:rsidR="00F26B27" w:rsidRPr="00FE5B2E">
          <w:rPr>
            <w:rStyle w:val="Hyperlink"/>
          </w:rPr>
          <w:t>[2]</w:t>
        </w:r>
      </w:hyperlink>
      <w:r w:rsidR="00F26B27">
        <w:t xml:space="preserve">. For that matter, </w:t>
      </w:r>
      <w:r w:rsidR="00DB57E6">
        <w:t>a</w:t>
      </w:r>
      <w:r w:rsidR="00D87E15">
        <w:t xml:space="preserve"> </w:t>
      </w:r>
      <w:r w:rsidR="00F26B27">
        <w:t>division</w:t>
      </w:r>
      <w:r w:rsidR="00D87E15">
        <w:t xml:space="preserve"> of the 5030-5091 MHz band between terrestrial and sate</w:t>
      </w:r>
      <w:r w:rsidR="0091167E">
        <w:t>llite systems has been proposed. This sharing proposal is represented i</w:t>
      </w:r>
      <w:r w:rsidR="00D87E15">
        <w:t xml:space="preserve">n </w:t>
      </w:r>
      <w:r w:rsidR="00D87E15">
        <w:fldChar w:fldCharType="begin"/>
      </w:r>
      <w:r w:rsidR="00D87E15">
        <w:instrText xml:space="preserve"> REF _Ref518912812 \h </w:instrText>
      </w:r>
      <w:r w:rsidR="00D87E15">
        <w:fldChar w:fldCharType="separate"/>
      </w:r>
      <w:r w:rsidR="00FC76FD" w:rsidRPr="00166B9E">
        <w:t xml:space="preserve">Figure </w:t>
      </w:r>
      <w:r w:rsidR="00FC76FD">
        <w:rPr>
          <w:noProof/>
        </w:rPr>
        <w:t>1</w:t>
      </w:r>
      <w:r w:rsidR="00D87E15">
        <w:fldChar w:fldCharType="end"/>
      </w:r>
      <w:r w:rsidR="00D87E15">
        <w:t>.</w:t>
      </w:r>
      <w:r w:rsidR="00344BAF">
        <w:t xml:space="preserve"> The blue blocks represent the frequency bands reserved for the satellite system (two distinct blocks for the Forward and the </w:t>
      </w:r>
      <w:r w:rsidR="00933084">
        <w:t>Return</w:t>
      </w:r>
      <w:r w:rsidR="00344BAF">
        <w:t xml:space="preserve"> links as proposed in </w:t>
      </w:r>
      <w:hyperlink w:anchor="Ref1" w:history="1">
        <w:r w:rsidR="00344BAF" w:rsidRPr="00FE5B2E">
          <w:rPr>
            <w:rStyle w:val="Hyperlink"/>
          </w:rPr>
          <w:t>[1]</w:t>
        </w:r>
      </w:hyperlink>
      <w:r w:rsidR="00344BAF">
        <w:t xml:space="preserve"> and </w:t>
      </w:r>
      <w:hyperlink w:anchor="Ref2" w:history="1">
        <w:r w:rsidR="00344BAF" w:rsidRPr="00FE5B2E">
          <w:rPr>
            <w:rStyle w:val="Hyperlink"/>
          </w:rPr>
          <w:t>[2]</w:t>
        </w:r>
      </w:hyperlink>
      <w:r w:rsidR="00344BAF">
        <w:t xml:space="preserve">). The yellow block represent the frequency band reserved for the terrestrial system (in the middle of the 5030-5091 MHz band as proposed in </w:t>
      </w:r>
      <w:hyperlink w:anchor="Ref1" w:history="1">
        <w:r w:rsidR="00344BAF" w:rsidRPr="00FE5B2E">
          <w:rPr>
            <w:rStyle w:val="Hyperlink"/>
          </w:rPr>
          <w:t>[1]</w:t>
        </w:r>
      </w:hyperlink>
      <w:r w:rsidR="00344BAF">
        <w:t xml:space="preserve"> and </w:t>
      </w:r>
      <w:hyperlink w:anchor="Ref2" w:history="1">
        <w:r w:rsidR="00344BAF" w:rsidRPr="00FE5B2E">
          <w:rPr>
            <w:rStyle w:val="Hyperlink"/>
          </w:rPr>
          <w:t>[2]</w:t>
        </w:r>
      </w:hyperlink>
      <w:r w:rsidR="00344BAF">
        <w:rPr>
          <w:rStyle w:val="Hyperlink"/>
        </w:rPr>
        <w:t>)</w:t>
      </w:r>
      <w:r w:rsidR="00344BAF">
        <w:t xml:space="preserve">. The green blocks represent frequency offsets to prevent interference between terrestrial and satellite systems. </w:t>
      </w:r>
    </w:p>
    <w:p w:rsidR="00D87E15" w:rsidRDefault="00D87E15" w:rsidP="00D87E15">
      <w:pPr>
        <w:pStyle w:val="2para"/>
        <w:keepNext/>
        <w:numPr>
          <w:ilvl w:val="0"/>
          <w:numId w:val="0"/>
        </w:numPr>
        <w:jc w:val="center"/>
      </w:pPr>
      <w:r>
        <w:rPr>
          <w:noProof/>
          <w:lang w:val="fr-FR" w:eastAsia="fr-FR"/>
        </w:rPr>
        <w:drawing>
          <wp:inline distT="0" distB="0" distL="0" distR="0" wp14:anchorId="4A2E5BAF" wp14:editId="6F801659">
            <wp:extent cx="4491567" cy="935227"/>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46" cy="954629"/>
                    </a:xfrm>
                    <a:prstGeom prst="rect">
                      <a:avLst/>
                    </a:prstGeom>
                    <a:noFill/>
                  </pic:spPr>
                </pic:pic>
              </a:graphicData>
            </a:graphic>
          </wp:inline>
        </w:drawing>
      </w:r>
    </w:p>
    <w:p w:rsidR="00D87E15" w:rsidRDefault="00D87E15" w:rsidP="00D87E15">
      <w:pPr>
        <w:pStyle w:val="Caption"/>
        <w:jc w:val="center"/>
        <w:rPr>
          <w:color w:val="auto"/>
          <w:sz w:val="22"/>
        </w:rPr>
      </w:pPr>
      <w:bookmarkStart w:id="2" w:name="_Ref518912812"/>
      <w:r w:rsidRPr="00166B9E">
        <w:rPr>
          <w:color w:val="auto"/>
          <w:sz w:val="22"/>
        </w:rPr>
        <w:t xml:space="preserve">Figure </w:t>
      </w:r>
      <w:r w:rsidRPr="00166B9E">
        <w:rPr>
          <w:color w:val="auto"/>
          <w:sz w:val="22"/>
        </w:rPr>
        <w:fldChar w:fldCharType="begin"/>
      </w:r>
      <w:r w:rsidRPr="00166B9E">
        <w:rPr>
          <w:color w:val="auto"/>
          <w:sz w:val="22"/>
        </w:rPr>
        <w:instrText xml:space="preserve"> SEQ Figure \* ARABIC </w:instrText>
      </w:r>
      <w:r w:rsidRPr="00166B9E">
        <w:rPr>
          <w:color w:val="auto"/>
          <w:sz w:val="22"/>
        </w:rPr>
        <w:fldChar w:fldCharType="separate"/>
      </w:r>
      <w:r w:rsidR="000055BB">
        <w:rPr>
          <w:noProof/>
          <w:color w:val="auto"/>
          <w:sz w:val="22"/>
        </w:rPr>
        <w:t>1</w:t>
      </w:r>
      <w:r w:rsidRPr="00166B9E">
        <w:rPr>
          <w:color w:val="auto"/>
          <w:sz w:val="22"/>
        </w:rPr>
        <w:fldChar w:fldCharType="end"/>
      </w:r>
      <w:bookmarkEnd w:id="2"/>
      <w:r w:rsidR="00344BAF">
        <w:rPr>
          <w:color w:val="auto"/>
          <w:sz w:val="22"/>
        </w:rPr>
        <w:t>: Proposed s</w:t>
      </w:r>
      <w:r w:rsidRPr="00166B9E">
        <w:rPr>
          <w:color w:val="auto"/>
          <w:sz w:val="22"/>
        </w:rPr>
        <w:t>haring of the 5 GH</w:t>
      </w:r>
      <w:r w:rsidR="00344BAF">
        <w:rPr>
          <w:color w:val="auto"/>
          <w:sz w:val="22"/>
        </w:rPr>
        <w:t>z band between terrestrial and s</w:t>
      </w:r>
      <w:r w:rsidRPr="00166B9E">
        <w:rPr>
          <w:color w:val="auto"/>
          <w:sz w:val="22"/>
        </w:rPr>
        <w:t>atellite systems</w:t>
      </w:r>
      <w:r w:rsidR="00344BAF">
        <w:rPr>
          <w:color w:val="auto"/>
          <w:sz w:val="22"/>
        </w:rPr>
        <w:t xml:space="preserve"> in </w:t>
      </w:r>
      <w:r w:rsidR="00F504D9">
        <w:rPr>
          <w:color w:val="auto"/>
          <w:sz w:val="22"/>
        </w:rPr>
        <w:t>FSMP</w:t>
      </w:r>
      <w:r w:rsidR="00344BAF">
        <w:rPr>
          <w:color w:val="auto"/>
          <w:sz w:val="22"/>
        </w:rPr>
        <w:t xml:space="preserve"> Working Papers</w:t>
      </w:r>
      <w:r w:rsidR="007A6FAB">
        <w:rPr>
          <w:color w:val="auto"/>
          <w:sz w:val="22"/>
        </w:rPr>
        <w:t xml:space="preserve"> </w:t>
      </w:r>
      <w:hyperlink w:anchor="Ref1" w:history="1">
        <w:r w:rsidR="007A6FAB" w:rsidRPr="00344BAF">
          <w:rPr>
            <w:rStyle w:val="Hyperlink"/>
            <w:sz w:val="22"/>
          </w:rPr>
          <w:t>[1]</w:t>
        </w:r>
      </w:hyperlink>
      <w:r w:rsidR="00344BAF">
        <w:rPr>
          <w:color w:val="auto"/>
          <w:sz w:val="22"/>
        </w:rPr>
        <w:t xml:space="preserve"> and </w:t>
      </w:r>
      <w:hyperlink w:anchor="Ref2" w:history="1">
        <w:r w:rsidR="00344BAF" w:rsidRPr="00344BAF">
          <w:rPr>
            <w:rStyle w:val="Hyperlink"/>
            <w:sz w:val="22"/>
          </w:rPr>
          <w:t>[2]</w:t>
        </w:r>
      </w:hyperlink>
    </w:p>
    <w:p w:rsidR="007361DD" w:rsidRDefault="00F504D9" w:rsidP="00693A5F">
      <w:pPr>
        <w:pStyle w:val="3para"/>
      </w:pPr>
      <w:r>
        <w:t xml:space="preserve">In that context, the ENAC working group proposes a three-step study </w:t>
      </w:r>
      <w:r w:rsidR="007361DD">
        <w:t>to simulate</w:t>
      </w:r>
      <w:r>
        <w:t xml:space="preserve"> </w:t>
      </w:r>
      <w:r w:rsidR="007361DD">
        <w:t xml:space="preserve">the frequency channel </w:t>
      </w:r>
      <w:r w:rsidR="00693A5F">
        <w:t>assignment</w:t>
      </w:r>
      <w:r w:rsidR="007361DD">
        <w:t xml:space="preserve"> process to an UAS (Unmanned Aircraft Systems) traffic, with UAS using</w:t>
      </w:r>
      <w:r>
        <w:t xml:space="preserve"> terrestrial </w:t>
      </w:r>
      <w:r w:rsidR="007361DD">
        <w:t>or satellite systems o</w:t>
      </w:r>
      <w:r>
        <w:t xml:space="preserve">n the 5030-5091 MHz band. The first step is the development </w:t>
      </w:r>
      <w:r w:rsidR="007361DD">
        <w:t xml:space="preserve">of methodologies to </w:t>
      </w:r>
      <w:r w:rsidR="00693A5F">
        <w:t>assign</w:t>
      </w:r>
      <w:r w:rsidR="007361DD">
        <w:t xml:space="preserve"> C2 link frequency channels to UAS on the terrestrial system. The second step is the</w:t>
      </w:r>
      <w:r>
        <w:t xml:space="preserve"> </w:t>
      </w:r>
      <w:r w:rsidR="007361DD">
        <w:t xml:space="preserve">development of methodologies to </w:t>
      </w:r>
      <w:r w:rsidR="00693A5F">
        <w:t>assign</w:t>
      </w:r>
      <w:r w:rsidR="007361DD">
        <w:t xml:space="preserve"> C2 link frequency channels to UAS on the satellite system. The third step is the aggregation of terrestrial and satellite frequency channel </w:t>
      </w:r>
      <w:r w:rsidR="00693A5F">
        <w:t>assignment</w:t>
      </w:r>
      <w:r w:rsidR="007361DD">
        <w:t xml:space="preserve"> methodologies. The study presented in this paper concerns the first step of this project. </w:t>
      </w:r>
    </w:p>
    <w:p w:rsidR="002B4ED9" w:rsidRDefault="002B4ED9" w:rsidP="00693A5F">
      <w:pPr>
        <w:pStyle w:val="3para"/>
      </w:pPr>
      <w:r>
        <w:t xml:space="preserve">NASA Phase 1 </w:t>
      </w:r>
      <w:r w:rsidR="00C63E7F">
        <w:t>of the</w:t>
      </w:r>
      <w:r>
        <w:t xml:space="preserve"> C2 (Command and Control) sub-project of the NASA’s UAS integration in the National Airspace (NAS) </w:t>
      </w:r>
      <w:r w:rsidR="00CB099D">
        <w:t>has</w:t>
      </w:r>
      <w:r w:rsidR="00E15937">
        <w:t xml:space="preserve"> been</w:t>
      </w:r>
      <w:r w:rsidR="00CB099D">
        <w:t xml:space="preserve"> </w:t>
      </w:r>
      <w:r>
        <w:t>completed (2012-2016). The results of the Phase 1 NASA sub-project supported the completion of C2 Terrestrial Minimum Operational performance Standards (MOPS</w:t>
      </w:r>
      <w:r w:rsidR="00933084">
        <w:t>) DO</w:t>
      </w:r>
      <w:r w:rsidR="00804849">
        <w:t>-362</w:t>
      </w:r>
      <w:r>
        <w:t xml:space="preserve"> by the RTCA SC-228</w:t>
      </w:r>
      <w:r w:rsidR="00021DB8">
        <w:t xml:space="preserve"> </w:t>
      </w:r>
      <w:r w:rsidR="00804849">
        <w:t xml:space="preserve">in Sept. 2016 </w:t>
      </w:r>
      <w:hyperlink w:anchor="Ref3" w:history="1">
        <w:r w:rsidR="00021DB8" w:rsidRPr="00FE5B2E">
          <w:rPr>
            <w:rStyle w:val="Hyperlink"/>
          </w:rPr>
          <w:t>[3]</w:t>
        </w:r>
      </w:hyperlink>
      <w:r>
        <w:t xml:space="preserve">. It provided the </w:t>
      </w:r>
      <w:r w:rsidR="00021DB8">
        <w:t xml:space="preserve">development and testing of a prototype C2 link </w:t>
      </w:r>
      <w:r w:rsidR="00CB099D">
        <w:t xml:space="preserve">for </w:t>
      </w:r>
      <w:r w:rsidR="00021DB8">
        <w:t>terrestrial communications</w:t>
      </w:r>
      <w:r w:rsidR="00F84443">
        <w:t xml:space="preserve">, implemented </w:t>
      </w:r>
      <w:r w:rsidR="00CB099D">
        <w:t>in</w:t>
      </w:r>
      <w:r w:rsidR="00F84443">
        <w:t xml:space="preserve"> C-band and L-band</w:t>
      </w:r>
      <w:r w:rsidR="00021DB8">
        <w:t xml:space="preserve"> </w:t>
      </w:r>
      <w:hyperlink w:anchor="Ref4" w:history="1">
        <w:r w:rsidR="00021DB8" w:rsidRPr="00FE5B2E">
          <w:rPr>
            <w:rStyle w:val="Hyperlink"/>
          </w:rPr>
          <w:t>[4]</w:t>
        </w:r>
      </w:hyperlink>
      <w:r w:rsidR="00021DB8">
        <w:t>.</w:t>
      </w:r>
      <w:r>
        <w:t xml:space="preserve"> </w:t>
      </w:r>
    </w:p>
    <w:p w:rsidR="00D87E15" w:rsidRDefault="002B4ED9" w:rsidP="002B4ED9">
      <w:pPr>
        <w:pStyle w:val="3para"/>
      </w:pPr>
      <w:r>
        <w:t xml:space="preserve">Phase 2 of the NASA </w:t>
      </w:r>
      <w:r w:rsidR="00021DB8">
        <w:t>sub-</w:t>
      </w:r>
      <w:r>
        <w:t xml:space="preserve">project </w:t>
      </w:r>
      <w:r w:rsidR="00021DB8">
        <w:t xml:space="preserve">is underway. The results of the study of Phase 2 should support the completion of C2 Satellite MOPS by the RTCA SC-228. Therefore, the second phase of the sub-project is supposed to focus on the development and testing of a satellite C2 link prototype </w:t>
      </w:r>
      <w:hyperlink w:anchor="Ref5" w:history="1">
        <w:r w:rsidR="00021DB8" w:rsidRPr="00FE5B2E">
          <w:rPr>
            <w:rStyle w:val="Hyperlink"/>
          </w:rPr>
          <w:t>[5]</w:t>
        </w:r>
      </w:hyperlink>
      <w:r w:rsidR="00021DB8">
        <w:t>.</w:t>
      </w:r>
      <w:r w:rsidR="00F84443">
        <w:t xml:space="preserve"> Note that the satellite C2 link implementation will be envisaged in both Ku/Ka band and C-band. </w:t>
      </w:r>
      <w:r w:rsidR="00021DB8">
        <w:t xml:space="preserve"> </w:t>
      </w:r>
    </w:p>
    <w:p w:rsidR="00850054" w:rsidRDefault="00F84443" w:rsidP="00CB099D">
      <w:pPr>
        <w:pStyle w:val="3para"/>
      </w:pPr>
      <w:r>
        <w:t>The</w:t>
      </w:r>
      <w:r w:rsidR="00850054">
        <w:t xml:space="preserve"> C2 link capacity study that will be presented in this paper will focus on the consolidated tests and results of Phase 1 of the NASA project, considering the terrestrial component of the C2 link communication only </w:t>
      </w:r>
      <w:hyperlink w:anchor="Ref4" w:history="1">
        <w:r w:rsidR="00850054" w:rsidRPr="00FE5B2E">
          <w:rPr>
            <w:rStyle w:val="Hyperlink"/>
          </w:rPr>
          <w:t>[4]</w:t>
        </w:r>
      </w:hyperlink>
      <w:r w:rsidR="00850054">
        <w:t xml:space="preserve">. </w:t>
      </w:r>
      <w:r w:rsidR="00CB099D">
        <w:t xml:space="preserve"> </w:t>
      </w:r>
      <w:r>
        <w:t>Thus</w:t>
      </w:r>
      <w:r w:rsidR="00850054">
        <w:t xml:space="preserve">, the assumptions considered all along the study of this paper are in line with the assumptions on the terrestrial C2 link of the RTCA MOPS DO-362 </w:t>
      </w:r>
      <w:hyperlink w:anchor="Ref5" w:history="1">
        <w:r w:rsidR="00850054" w:rsidRPr="00FE5B2E">
          <w:rPr>
            <w:rStyle w:val="Hyperlink"/>
          </w:rPr>
          <w:t>[5]</w:t>
        </w:r>
      </w:hyperlink>
      <w:r w:rsidR="00850054">
        <w:t xml:space="preserve">. </w:t>
      </w:r>
    </w:p>
    <w:p w:rsidR="00850054" w:rsidRDefault="00850054" w:rsidP="002B4ED9">
      <w:pPr>
        <w:pStyle w:val="3para"/>
      </w:pPr>
      <w:r>
        <w:lastRenderedPageBreak/>
        <w:t>I</w:t>
      </w:r>
      <w:r w:rsidR="00F84443">
        <w:t>n particular, note that the UAS traffic considered in this preliminary study, described in the following sections, corresponds to significantly large</w:t>
      </w:r>
      <w:r w:rsidR="00E15937">
        <w:t xml:space="preserve"> size UAs (Unmanned Aircraft)</w:t>
      </w:r>
      <w:r w:rsidR="00F84443">
        <w:t xml:space="preserve"> flying at significantly high altitudes (typically above 1000 ft). This assumption was in line with the assumption</w:t>
      </w:r>
      <w:r w:rsidR="00CB099D">
        <w:t>s</w:t>
      </w:r>
      <w:r w:rsidR="00F84443">
        <w:t xml:space="preserve"> of Phase 1 of NASA sub-project. However, it should evolve at the end of Phase 2, with an extension of the C2 link terrestrial prototype to lower </w:t>
      </w:r>
      <w:r w:rsidR="00E15937">
        <w:t>altitude and</w:t>
      </w:r>
      <w:r w:rsidR="00F84443">
        <w:t xml:space="preserve"> smaller UAS </w:t>
      </w:r>
      <w:hyperlink w:anchor="Ref5" w:history="1">
        <w:r w:rsidR="00F84443" w:rsidRPr="00FE5B2E">
          <w:rPr>
            <w:rStyle w:val="Hyperlink"/>
          </w:rPr>
          <w:t>[5]</w:t>
        </w:r>
      </w:hyperlink>
      <w:r w:rsidR="00F84443">
        <w:t xml:space="preserve">. </w:t>
      </w:r>
      <w:r w:rsidR="00CB099D">
        <w:t xml:space="preserve">At that time, the results presented in this </w:t>
      </w:r>
      <w:r w:rsidR="00804849">
        <w:t xml:space="preserve">current </w:t>
      </w:r>
      <w:r w:rsidR="00CB099D">
        <w:t>paper will have to be extended to smaller and lower altitude UAS as well.</w:t>
      </w:r>
    </w:p>
    <w:p w:rsidR="00804849" w:rsidRDefault="00804849" w:rsidP="002B4ED9">
      <w:pPr>
        <w:pStyle w:val="3para"/>
      </w:pPr>
      <w:r>
        <w:t xml:space="preserve">In addition, the results presented in this current paper will have to be extended to consider the satellite C2 link component. </w:t>
      </w:r>
    </w:p>
    <w:p w:rsidR="00CB099D" w:rsidRDefault="00CB099D" w:rsidP="00CB099D">
      <w:pPr>
        <w:pStyle w:val="2Heading"/>
      </w:pPr>
      <w:r>
        <w:t>Goal of the study</w:t>
      </w:r>
    </w:p>
    <w:p w:rsidR="00E15937" w:rsidRDefault="00E15937" w:rsidP="00CB099D">
      <w:pPr>
        <w:pStyle w:val="3para"/>
      </w:pPr>
      <w:r>
        <w:t xml:space="preserve">The goal of this paper is to compare two methodologies of </w:t>
      </w:r>
      <w:r w:rsidR="00693A5F">
        <w:t>assignment</w:t>
      </w:r>
      <w:r w:rsidR="00FE6164">
        <w:t xml:space="preserve"> of </w:t>
      </w:r>
      <w:r>
        <w:t>frequency channel</w:t>
      </w:r>
      <w:r w:rsidR="00FE6164">
        <w:t>s</w:t>
      </w:r>
      <w:r>
        <w:t xml:space="preserve"> </w:t>
      </w:r>
      <w:r w:rsidR="00FE6164">
        <w:t>for</w:t>
      </w:r>
      <w:r>
        <w:t xml:space="preserve"> the </w:t>
      </w:r>
      <w:r w:rsidR="00FE6164">
        <w:t xml:space="preserve">terrestrial C2 link of </w:t>
      </w:r>
      <w:r>
        <w:t xml:space="preserve">UAS </w:t>
      </w:r>
      <w:r w:rsidR="00FE6164">
        <w:t xml:space="preserve">(Unmanned Aircraft Systems) within a given territory. </w:t>
      </w:r>
    </w:p>
    <w:p w:rsidR="00FE6164" w:rsidRDefault="00FE6164" w:rsidP="00CB099D">
      <w:pPr>
        <w:pStyle w:val="3para"/>
      </w:pPr>
      <w:bookmarkStart w:id="3" w:name="_Ref519689662"/>
      <w:r>
        <w:t xml:space="preserve">The focus of these methodologies of frequency channel </w:t>
      </w:r>
      <w:r w:rsidR="00693A5F">
        <w:t>assignment</w:t>
      </w:r>
      <w:r>
        <w:t xml:space="preserve"> is to provide frequency channels to the different UAS </w:t>
      </w:r>
      <w:r w:rsidR="00756BD5">
        <w:t>requesting</w:t>
      </w:r>
      <w:r>
        <w:t xml:space="preserve"> an authorization to fly </w:t>
      </w:r>
      <w:r w:rsidR="00756BD5">
        <w:t xml:space="preserve">within a portion of airspace of the territory </w:t>
      </w:r>
      <w:r>
        <w:t xml:space="preserve">(using the C2 link terrestrial communication system) avoiding interference between the </w:t>
      </w:r>
      <w:r w:rsidR="00756BD5">
        <w:t>C2 link communications of the different Unmanned Aircrafts (UA) and the Ground Stations (GRS) of the territory</w:t>
      </w:r>
      <w:r>
        <w:t xml:space="preserve">. Note that the interference </w:t>
      </w:r>
      <w:r w:rsidR="00C63E7F">
        <w:t>protection</w:t>
      </w:r>
      <w:r>
        <w:t xml:space="preserve"> criteria considered are in line with the recommendations of MOPS DO-362 </w:t>
      </w:r>
      <w:hyperlink w:anchor="Ref3" w:history="1">
        <w:r w:rsidRPr="00FE6164">
          <w:rPr>
            <w:rStyle w:val="Hyperlink"/>
          </w:rPr>
          <w:t>[3]</w:t>
        </w:r>
      </w:hyperlink>
      <w:r>
        <w:t>.</w:t>
      </w:r>
      <w:bookmarkEnd w:id="3"/>
      <w:r>
        <w:t xml:space="preserve"> </w:t>
      </w:r>
    </w:p>
    <w:p w:rsidR="00FE6164" w:rsidRDefault="00FE6164" w:rsidP="00CB099D">
      <w:pPr>
        <w:pStyle w:val="3para"/>
      </w:pPr>
      <w:r>
        <w:t xml:space="preserve">The performance of these methodologies will be compared </w:t>
      </w:r>
      <w:r w:rsidR="00756BD5">
        <w:t>through the criterion</w:t>
      </w:r>
      <w:r>
        <w:t xml:space="preserve"> of</w:t>
      </w:r>
      <w:r w:rsidR="00756BD5">
        <w:t xml:space="preserve"> the</w:t>
      </w:r>
      <w:r>
        <w:t xml:space="preserve"> total number of UAS users who may receive an authorization to fly and </w:t>
      </w:r>
      <w:r w:rsidR="00756BD5">
        <w:t>also through the criterion</w:t>
      </w:r>
      <w:r>
        <w:t xml:space="preserve"> of</w:t>
      </w:r>
      <w:r w:rsidR="00756BD5">
        <w:t xml:space="preserve"> the</w:t>
      </w:r>
      <w:r>
        <w:t xml:space="preserve"> area </w:t>
      </w:r>
      <w:r w:rsidR="00756BD5">
        <w:t>within</w:t>
      </w:r>
      <w:r>
        <w:t xml:space="preserve"> which the UA is allowed to fly. </w:t>
      </w:r>
    </w:p>
    <w:p w:rsidR="00FE6164" w:rsidRDefault="00FE6164" w:rsidP="00CB099D">
      <w:pPr>
        <w:pStyle w:val="3para"/>
      </w:pPr>
      <w:r>
        <w:t xml:space="preserve">The study will also </w:t>
      </w:r>
      <w:r w:rsidR="00756BD5">
        <w:t>consider</w:t>
      </w:r>
      <w:r>
        <w:t xml:space="preserve"> different assumptions on the future infrastructure supporting the C2 link communication service. Moreover, the results of the study will provide an estimation of the maximum number of s</w:t>
      </w:r>
      <w:r w:rsidR="00756BD5">
        <w:t>ingle UAS users of</w:t>
      </w:r>
      <w:r>
        <w:t xml:space="preserve"> the terrestrial C2 link communication system when considering a given territory, a given frequency band </w:t>
      </w:r>
      <w:r w:rsidR="00693A5F">
        <w:t>reserved for</w:t>
      </w:r>
      <w:r w:rsidR="00756BD5">
        <w:t xml:space="preserve"> </w:t>
      </w:r>
      <w:r>
        <w:t xml:space="preserve">the </w:t>
      </w:r>
      <w:r w:rsidR="00756BD5">
        <w:t xml:space="preserve">C2 link </w:t>
      </w:r>
      <w:r w:rsidR="00C63E7F">
        <w:t>terrestrial</w:t>
      </w:r>
      <w:r>
        <w:t xml:space="preserve"> system and some specific UAS characteristics in line with the assumptions of</w:t>
      </w:r>
      <w:r w:rsidRPr="00FE6164">
        <w:t xml:space="preserve"> </w:t>
      </w:r>
      <w:r>
        <w:t xml:space="preserve">MOPS DO-362 </w:t>
      </w:r>
      <w:hyperlink w:anchor="Ref3" w:history="1">
        <w:r w:rsidRPr="00FE6164">
          <w:rPr>
            <w:rStyle w:val="Hyperlink"/>
          </w:rPr>
          <w:t>[3]</w:t>
        </w:r>
      </w:hyperlink>
      <w:r>
        <w:t xml:space="preserve">. </w:t>
      </w:r>
    </w:p>
    <w:p w:rsidR="00F52F3F" w:rsidRDefault="00E15937" w:rsidP="00E15937">
      <w:pPr>
        <w:pStyle w:val="2Heading"/>
      </w:pPr>
      <w:r>
        <w:t>Organization of the paper</w:t>
      </w:r>
    </w:p>
    <w:p w:rsidR="00F52F3F" w:rsidRDefault="00F52F3F" w:rsidP="00B2146C">
      <w:pPr>
        <w:pStyle w:val="3para"/>
      </w:pPr>
      <w:r>
        <w:t>First, the assumptions considered all along the study about the future terrestrial system infrastructure, the C2 link signal and UAS characteristics will be presented</w:t>
      </w:r>
      <w:r w:rsidR="00B23A2C">
        <w:t xml:space="preserve"> in section </w:t>
      </w:r>
      <w:r w:rsidR="00B23A2C">
        <w:fldChar w:fldCharType="begin"/>
      </w:r>
      <w:r w:rsidR="00B23A2C">
        <w:instrText xml:space="preserve"> REF _Ref519256420 \r \h </w:instrText>
      </w:r>
      <w:r w:rsidR="00B23A2C">
        <w:fldChar w:fldCharType="separate"/>
      </w:r>
      <w:r w:rsidR="00877215">
        <w:t>2.1</w:t>
      </w:r>
      <w:r w:rsidR="00B23A2C">
        <w:fldChar w:fldCharType="end"/>
      </w:r>
    </w:p>
    <w:p w:rsidR="00B23A2C" w:rsidRDefault="00B23A2C" w:rsidP="00B2146C">
      <w:pPr>
        <w:pStyle w:val="3para"/>
      </w:pPr>
      <w:r>
        <w:t xml:space="preserve">Then, two distinct frequency channel </w:t>
      </w:r>
      <w:r w:rsidR="00693A5F">
        <w:t>assignment</w:t>
      </w:r>
      <w:r>
        <w:t xml:space="preserve"> methods will be </w:t>
      </w:r>
      <w:r w:rsidR="007A6FAB">
        <w:t xml:space="preserve">detailed in section </w:t>
      </w:r>
      <w:r w:rsidR="007A6FAB">
        <w:fldChar w:fldCharType="begin"/>
      </w:r>
      <w:r w:rsidR="007A6FAB">
        <w:instrText xml:space="preserve"> REF _Ref519256924 \r \h </w:instrText>
      </w:r>
      <w:r w:rsidR="007A6FAB">
        <w:fldChar w:fldCharType="separate"/>
      </w:r>
      <w:r w:rsidR="00877215">
        <w:t>2.2</w:t>
      </w:r>
      <w:r w:rsidR="007A6FAB">
        <w:fldChar w:fldCharType="end"/>
      </w:r>
      <w:r>
        <w:t>.</w:t>
      </w:r>
    </w:p>
    <w:p w:rsidR="00B23A2C" w:rsidRDefault="00B23A2C" w:rsidP="00B2146C">
      <w:pPr>
        <w:pStyle w:val="3para"/>
      </w:pPr>
      <w:r>
        <w:t xml:space="preserve">These frequency channel </w:t>
      </w:r>
      <w:r w:rsidR="00693A5F">
        <w:t>assignment</w:t>
      </w:r>
      <w:r>
        <w:t xml:space="preserve"> methods will be applied to a simulated UAS traffic</w:t>
      </w:r>
      <w:r w:rsidR="007A6FAB">
        <w:t>, and their performance will be compared in section</w:t>
      </w:r>
      <w:r w:rsidR="005A415D">
        <w:t xml:space="preserve"> </w:t>
      </w:r>
      <w:r w:rsidR="005A415D">
        <w:fldChar w:fldCharType="begin"/>
      </w:r>
      <w:r w:rsidR="005A415D">
        <w:instrText xml:space="preserve"> REF _Ref519270363 \r \h </w:instrText>
      </w:r>
      <w:r w:rsidR="005A415D">
        <w:fldChar w:fldCharType="separate"/>
      </w:r>
      <w:r w:rsidR="00877215">
        <w:t>2.3</w:t>
      </w:r>
      <w:r w:rsidR="005A415D">
        <w:fldChar w:fldCharType="end"/>
      </w:r>
      <w:r>
        <w:t>.</w:t>
      </w:r>
    </w:p>
    <w:p w:rsidR="007A6FAB" w:rsidRDefault="007A6FAB" w:rsidP="00B2146C">
      <w:pPr>
        <w:pStyle w:val="3para"/>
      </w:pPr>
      <w:r>
        <w:t xml:space="preserve">Finally, the conclusion in section </w:t>
      </w:r>
      <w:r>
        <w:fldChar w:fldCharType="begin"/>
      </w:r>
      <w:r>
        <w:instrText xml:space="preserve"> REF _Ref519257002 \r \h </w:instrText>
      </w:r>
      <w:r>
        <w:fldChar w:fldCharType="separate"/>
      </w:r>
      <w:r w:rsidR="00877215">
        <w:t>2.4</w:t>
      </w:r>
      <w:r>
        <w:fldChar w:fldCharType="end"/>
      </w:r>
      <w:r>
        <w:t xml:space="preserve"> will recommend the methodology that should be used depending on some hypotheses on the future UAS traffic.</w:t>
      </w:r>
    </w:p>
    <w:p w:rsidR="00504A05" w:rsidRDefault="00504A05" w:rsidP="00B2146C">
      <w:pPr>
        <w:pStyle w:val="3para"/>
      </w:pPr>
      <w:r>
        <w:t xml:space="preserve">Note also that important definitions about the terminology considered in this paper are provided in </w:t>
      </w:r>
      <w:hyperlink w:anchor="Annex2" w:history="1">
        <w:r w:rsidRPr="00504A05">
          <w:rPr>
            <w:rStyle w:val="Hyperlink"/>
          </w:rPr>
          <w:t>Annex 2</w:t>
        </w:r>
      </w:hyperlink>
      <w:r w:rsidR="00756BD5">
        <w:t>. In particular, the definition of the Unmanned Aircraft System</w:t>
      </w:r>
      <w:r w:rsidR="00697B2D">
        <w:t xml:space="preserve"> (composed of the UA and the GRS) is provided. </w:t>
      </w:r>
    </w:p>
    <w:p w:rsidR="00B23A2C" w:rsidRPr="005E2D0A" w:rsidRDefault="00B23A2C" w:rsidP="00F52F3F">
      <w:pPr>
        <w:pStyle w:val="4para"/>
        <w:sectPr w:rsidR="00B23A2C" w:rsidRPr="005E2D0A">
          <w:headerReference w:type="even" r:id="rId12"/>
          <w:headerReference w:type="default" r:id="rId13"/>
          <w:footerReference w:type="even" r:id="rId14"/>
          <w:footerReference w:type="default" r:id="rId15"/>
          <w:headerReference w:type="first" r:id="rId16"/>
          <w:footerReference w:type="first" r:id="rId17"/>
          <w:pgSz w:w="12242" w:h="15842" w:code="1"/>
          <w:pgMar w:top="1627" w:right="1247" w:bottom="1440" w:left="1247" w:header="1009" w:footer="720" w:gutter="0"/>
          <w:cols w:space="720"/>
          <w:titlePg/>
        </w:sectPr>
      </w:pPr>
    </w:p>
    <w:p w:rsidR="00F52F3F" w:rsidRDefault="00770160" w:rsidP="00F52F3F">
      <w:pPr>
        <w:pStyle w:val="1Heading"/>
      </w:pPr>
      <w:r>
        <w:lastRenderedPageBreak/>
        <w:t>DISCUSSION</w:t>
      </w:r>
    </w:p>
    <w:p w:rsidR="00B319F0" w:rsidRPr="00B319F0" w:rsidRDefault="00F52F3F" w:rsidP="00B319F0">
      <w:pPr>
        <w:pStyle w:val="2Heading"/>
      </w:pPr>
      <w:bookmarkStart w:id="14" w:name="_Ref519256420"/>
      <w:r>
        <w:t>Assumptions</w:t>
      </w:r>
      <w:bookmarkEnd w:id="14"/>
    </w:p>
    <w:p w:rsidR="00DF4B9F" w:rsidRDefault="00B319F0" w:rsidP="00B319F0">
      <w:pPr>
        <w:pStyle w:val="2para"/>
        <w:numPr>
          <w:ilvl w:val="0"/>
          <w:numId w:val="0"/>
        </w:numPr>
      </w:pPr>
      <w:r>
        <w:t>Different assumptions about the future Terrestrial</w:t>
      </w:r>
      <w:r w:rsidR="00504A05">
        <w:t xml:space="preserve"> C2 link</w:t>
      </w:r>
      <w:r>
        <w:t xml:space="preserve"> system</w:t>
      </w:r>
      <w:r w:rsidR="00504A05">
        <w:t xml:space="preserve"> infrastructure</w:t>
      </w:r>
      <w:r>
        <w:t xml:space="preserve"> will be considered all along the study presented in this paper. Note that most of them are not standardized yet and are likely to be revaluate in the future. Therefore, for some assumptions, different </w:t>
      </w:r>
      <w:r w:rsidR="00504A05">
        <w:t>options/values</w:t>
      </w:r>
      <w:r>
        <w:t xml:space="preserve"> will be considered for the simulations of the study.</w:t>
      </w:r>
    </w:p>
    <w:p w:rsidR="00B81560" w:rsidRDefault="00B319F0" w:rsidP="00B319F0">
      <w:pPr>
        <w:pStyle w:val="3para"/>
        <w:rPr>
          <w:b/>
          <w:u w:val="single"/>
        </w:rPr>
      </w:pPr>
      <w:r w:rsidRPr="00B81560">
        <w:rPr>
          <w:b/>
          <w:u w:val="single"/>
        </w:rPr>
        <w:t>Assumptions on the UAS frequency sharing</w:t>
      </w:r>
      <w:r w:rsidR="00B81560" w:rsidRPr="00B81560">
        <w:rPr>
          <w:b/>
          <w:u w:val="single"/>
        </w:rPr>
        <w:t>:</w:t>
      </w:r>
    </w:p>
    <w:p w:rsidR="00B81560" w:rsidRDefault="00504A05" w:rsidP="00B81560">
      <w:pPr>
        <w:pStyle w:val="3para"/>
        <w:numPr>
          <w:ilvl w:val="0"/>
          <w:numId w:val="0"/>
        </w:numPr>
      </w:pPr>
      <w:r>
        <w:t xml:space="preserve">The first assumption concerns the sharing of the </w:t>
      </w:r>
      <w:r w:rsidR="00B81560">
        <w:t xml:space="preserve">frequency band </w:t>
      </w:r>
      <m:oMath>
        <m:sSub>
          <m:sSubPr>
            <m:ctrlPr>
              <w:rPr>
                <w:rFonts w:ascii="Cambria Math" w:hAnsi="Cambria Math"/>
                <w:i/>
              </w:rPr>
            </m:ctrlPr>
          </m:sSubPr>
          <m:e>
            <m:r>
              <w:rPr>
                <w:rFonts w:ascii="Cambria Math" w:hAnsi="Cambria Math"/>
              </w:rPr>
              <m:t>B</m:t>
            </m:r>
          </m:e>
          <m:sub>
            <m:r>
              <w:rPr>
                <w:rFonts w:ascii="Cambria Math" w:hAnsi="Cambria Math"/>
              </w:rPr>
              <m:t>LOS</m:t>
            </m:r>
          </m:sub>
        </m:sSub>
      </m:oMath>
      <w:r w:rsidR="00B81560">
        <w:t xml:space="preserve"> reserved for the Terrestrial</w:t>
      </w:r>
      <w:r>
        <w:t xml:space="preserve"> C2 link</w:t>
      </w:r>
      <w:r w:rsidR="00B81560">
        <w:t xml:space="preserve"> system (see </w:t>
      </w:r>
      <w:r w:rsidR="00B81560">
        <w:fldChar w:fldCharType="begin"/>
      </w:r>
      <w:r w:rsidR="00B81560">
        <w:instrText xml:space="preserve"> REF _Ref518912812 \h </w:instrText>
      </w:r>
      <w:r w:rsidR="00B81560">
        <w:fldChar w:fldCharType="separate"/>
      </w:r>
      <w:r w:rsidR="00FC76FD" w:rsidRPr="00166B9E">
        <w:t xml:space="preserve">Figure </w:t>
      </w:r>
      <w:r w:rsidR="00FC76FD">
        <w:rPr>
          <w:noProof/>
        </w:rPr>
        <w:t>1</w:t>
      </w:r>
      <w:r w:rsidR="00B81560">
        <w:fldChar w:fldCharType="end"/>
      </w:r>
      <w:r w:rsidR="00B81560">
        <w:t>)</w:t>
      </w:r>
      <w:r>
        <w:t xml:space="preserve"> among the different UAS users</w:t>
      </w:r>
      <w:r w:rsidR="00B81560">
        <w:t xml:space="preserve">. </w:t>
      </w:r>
      <w:r>
        <w:t>All</w:t>
      </w:r>
      <w:r w:rsidR="00B81560">
        <w:t xml:space="preserve"> the assumptions on the C2 link s</w:t>
      </w:r>
      <w:r>
        <w:t xml:space="preserve">ignal have been inspired from </w:t>
      </w:r>
      <w:hyperlink w:anchor="Ref3" w:history="1">
        <w:r w:rsidRPr="00504A05">
          <w:rPr>
            <w:rStyle w:val="Hyperlink"/>
          </w:rPr>
          <w:t>[3</w:t>
        </w:r>
        <w:r w:rsidR="00B81560" w:rsidRPr="00504A05">
          <w:rPr>
            <w:rStyle w:val="Hyperlink"/>
          </w:rPr>
          <w:t>]</w:t>
        </w:r>
      </w:hyperlink>
      <w:r w:rsidR="00B81560">
        <w:t xml:space="preserve">, and are detailed in </w:t>
      </w:r>
      <w:hyperlink w:anchor="Annex3" w:history="1">
        <w:r w:rsidR="00B81560" w:rsidRPr="00B81560">
          <w:rPr>
            <w:rStyle w:val="Hyperlink"/>
          </w:rPr>
          <w:t>Annex 3</w:t>
        </w:r>
      </w:hyperlink>
      <w:r w:rsidR="00B81560">
        <w:t>:</w:t>
      </w:r>
    </w:p>
    <w:p w:rsidR="00504A05" w:rsidRDefault="00504A05" w:rsidP="00420471">
      <w:pPr>
        <w:pStyle w:val="4para"/>
        <w:tabs>
          <w:tab w:val="clear" w:pos="1077"/>
          <w:tab w:val="num" w:pos="1080"/>
        </w:tabs>
      </w:pPr>
      <w:bookmarkStart w:id="15" w:name="_Ref519262177"/>
      <w:r>
        <w:t xml:space="preserve">The Uplink </w:t>
      </w:r>
      <w:r w:rsidR="000C39B6">
        <w:t xml:space="preserve">(UL) </w:t>
      </w:r>
      <w:r>
        <w:t>and Downlink</w:t>
      </w:r>
      <w:r w:rsidR="000C39B6">
        <w:t xml:space="preserve"> (DL)</w:t>
      </w:r>
      <w:r>
        <w:t xml:space="preserve"> channels of the C2 link signal are duplexed using TDD (Time Division Duplex). An important hypothesis on the future terrestrial C2 link </w:t>
      </w:r>
      <w:r w:rsidR="000C39B6">
        <w:t>is</w:t>
      </w:r>
      <w:r>
        <w:t xml:space="preserve"> provided in </w:t>
      </w:r>
      <w:hyperlink w:anchor="Ref3" w:history="1">
        <w:r w:rsidRPr="000C39B6">
          <w:rPr>
            <w:rStyle w:val="Hyperlink"/>
          </w:rPr>
          <w:t>[3]</w:t>
        </w:r>
      </w:hyperlink>
      <w:r w:rsidR="000C39B6">
        <w:t xml:space="preserve">: the UL and DL time slots of each UAS user is synchronized on the slots of a reference time frame common to each user. Therefore, all the UAs of the territory are in UL or DL mode at the same instants. </w:t>
      </w:r>
    </w:p>
    <w:p w:rsidR="000C39B6" w:rsidRDefault="00420471" w:rsidP="00420471">
      <w:pPr>
        <w:pStyle w:val="4para"/>
        <w:tabs>
          <w:tab w:val="clear" w:pos="1077"/>
          <w:tab w:val="num" w:pos="1080"/>
        </w:tabs>
      </w:pPr>
      <w:r>
        <w:t xml:space="preserve">The </w:t>
      </w:r>
      <w:r w:rsidR="000C39B6">
        <w:t xml:space="preserve">terrestrial </w:t>
      </w:r>
      <w:r>
        <w:t xml:space="preserve">C2 link signal is divided </w:t>
      </w:r>
      <w:r w:rsidR="000C39B6">
        <w:t xml:space="preserve">in 50 ms long data </w:t>
      </w:r>
      <w:r w:rsidR="00C63E7F">
        <w:t>frames, which</w:t>
      </w:r>
      <w:r w:rsidR="000C39B6">
        <w:t xml:space="preserve"> are divided in one UL and one DL time slots of 23 ms each, separated by 2.3 ms and 2.7 ms guard times. These data frames are defined in </w:t>
      </w:r>
      <w:hyperlink w:anchor="Annex3" w:history="1">
        <w:r w:rsidR="000C39B6" w:rsidRPr="00420471">
          <w:rPr>
            <w:rStyle w:val="Hyperlink"/>
          </w:rPr>
          <w:t>Annex 3</w:t>
        </w:r>
      </w:hyperlink>
      <w:r w:rsidR="000C39B6">
        <w:t xml:space="preserve">  and illustrated on </w:t>
      </w:r>
      <w:r w:rsidR="000C39B6">
        <w:fldChar w:fldCharType="begin"/>
      </w:r>
      <w:r w:rsidR="000C39B6">
        <w:instrText xml:space="preserve"> REF _Ref518915218 \h </w:instrText>
      </w:r>
      <w:r w:rsidR="000C39B6">
        <w:fldChar w:fldCharType="separate"/>
      </w:r>
      <w:r w:rsidR="00FC76FD" w:rsidRPr="00D56FE8">
        <w:t xml:space="preserve">Figure </w:t>
      </w:r>
      <w:r w:rsidR="00FC76FD">
        <w:rPr>
          <w:noProof/>
        </w:rPr>
        <w:t>12</w:t>
      </w:r>
      <w:r w:rsidR="000C39B6">
        <w:fldChar w:fldCharType="end"/>
      </w:r>
      <w:r w:rsidR="000C39B6">
        <w:t>.</w:t>
      </w:r>
    </w:p>
    <w:bookmarkEnd w:id="15"/>
    <w:p w:rsidR="00420471" w:rsidRDefault="00420471" w:rsidP="00420471">
      <w:pPr>
        <w:pStyle w:val="4para"/>
        <w:tabs>
          <w:tab w:val="clear" w:pos="1077"/>
          <w:tab w:val="num" w:pos="1080"/>
        </w:tabs>
      </w:pPr>
      <w:r>
        <w:t>The</w:t>
      </w:r>
      <w:r w:rsidR="00B10899">
        <w:t xml:space="preserve"> UAS transmitted C2 link signal</w:t>
      </w:r>
      <w:r w:rsidR="000C39B6">
        <w:t xml:space="preserve"> power spectrum density mask of a single frequency channel has</w:t>
      </w:r>
      <w:r w:rsidR="00B10899">
        <w:t xml:space="preserve"> been represented i</w:t>
      </w:r>
      <w:r>
        <w:t xml:space="preserve">n </w:t>
      </w:r>
      <w:r>
        <w:fldChar w:fldCharType="begin"/>
      </w:r>
      <w:r>
        <w:instrText xml:space="preserve"> REF _Ref518917030 \h </w:instrText>
      </w:r>
      <w:r>
        <w:fldChar w:fldCharType="separate"/>
      </w:r>
      <w:r w:rsidR="00FC76FD" w:rsidRPr="00444A22">
        <w:t xml:space="preserve">Figure </w:t>
      </w:r>
      <w:r w:rsidR="00FC76FD">
        <w:rPr>
          <w:noProof/>
        </w:rPr>
        <w:t>13</w:t>
      </w:r>
      <w:r>
        <w:fldChar w:fldCharType="end"/>
      </w:r>
      <w:r>
        <w:t xml:space="preserve">. Three </w:t>
      </w:r>
      <w:r w:rsidR="000C39B6">
        <w:t xml:space="preserve">distinct </w:t>
      </w:r>
      <w:r>
        <w:t xml:space="preserve">types of UAS are considered </w:t>
      </w:r>
      <w:r w:rsidR="000C39B6">
        <w:t xml:space="preserve">in this study, </w:t>
      </w:r>
      <w:r>
        <w:t xml:space="preserve">according to the classification proposed in </w:t>
      </w:r>
      <w:hyperlink w:anchor="Ref3" w:history="1">
        <w:r w:rsidRPr="00420471">
          <w:rPr>
            <w:rStyle w:val="Hyperlink"/>
          </w:rPr>
          <w:t>[3]</w:t>
        </w:r>
      </w:hyperlink>
      <w:r>
        <w:t xml:space="preserve"> and detailed in </w:t>
      </w:r>
      <w:hyperlink w:anchor="Annex5" w:history="1">
        <w:r w:rsidRPr="00420471">
          <w:rPr>
            <w:rStyle w:val="Hyperlink"/>
          </w:rPr>
          <w:t>Annex 5</w:t>
        </w:r>
      </w:hyperlink>
      <w:r>
        <w:t>. The 40-dB bandwidth</w:t>
      </w:r>
      <w:r w:rsidR="000C39B6">
        <w:t xml:space="preserve"> for the 3 classes of UAS are respectively 85 </w:t>
      </w:r>
      <w:r w:rsidR="00BE5C0E">
        <w:t>kHz, 170 kHz and 205</w:t>
      </w:r>
      <w:r>
        <w:t xml:space="preserve"> kHz for “Small”, “Medium” and “Large” UAS. </w:t>
      </w:r>
    </w:p>
    <w:p w:rsidR="00B319F0" w:rsidRDefault="00A254B2" w:rsidP="00420471">
      <w:pPr>
        <w:pStyle w:val="4para"/>
        <w:tabs>
          <w:tab w:val="clear" w:pos="1077"/>
          <w:tab w:val="num" w:pos="1080"/>
        </w:tabs>
      </w:pPr>
      <w:bookmarkStart w:id="16" w:name="_Ref518982350"/>
      <w:r>
        <w:t xml:space="preserve">As </w:t>
      </w:r>
      <w:r w:rsidR="00C63E7F">
        <w:t>mentioned</w:t>
      </w:r>
      <w:r>
        <w:t xml:space="preserve"> in </w:t>
      </w:r>
      <w:r>
        <w:fldChar w:fldCharType="begin"/>
      </w:r>
      <w:r>
        <w:instrText xml:space="preserve"> REF _Ref519689662 \r \h </w:instrText>
      </w:r>
      <w:r>
        <w:fldChar w:fldCharType="separate"/>
      </w:r>
      <w:r>
        <w:t>1.2.2</w:t>
      </w:r>
      <w:r>
        <w:fldChar w:fldCharType="end"/>
      </w:r>
      <w:r>
        <w:t xml:space="preserve">, the methodologies of frequency channel </w:t>
      </w:r>
      <w:r w:rsidR="00693A5F">
        <w:t>assignment</w:t>
      </w:r>
      <w:r>
        <w:t xml:space="preserve"> rely on the interference protection between the C2 </w:t>
      </w:r>
      <w:r w:rsidR="00C63E7F">
        <w:t>links</w:t>
      </w:r>
      <w:r>
        <w:t xml:space="preserve"> of the different UAS </w:t>
      </w:r>
      <w:r w:rsidR="00C63E7F">
        <w:t>users. Therefore</w:t>
      </w:r>
      <w:r>
        <w:t xml:space="preserve">, the interference protection criteria considered in this study play a major role in the results presented in section </w:t>
      </w:r>
      <w:r>
        <w:fldChar w:fldCharType="begin"/>
      </w:r>
      <w:r>
        <w:instrText xml:space="preserve"> REF _Ref519257002 \r \h </w:instrText>
      </w:r>
      <w:r>
        <w:fldChar w:fldCharType="separate"/>
      </w:r>
      <w:r>
        <w:t>2.4</w:t>
      </w:r>
      <w:r>
        <w:fldChar w:fldCharType="end"/>
      </w:r>
      <w:r>
        <w:t xml:space="preserve">. The </w:t>
      </w:r>
      <w:r w:rsidR="00B10899">
        <w:t>interference protection criterion</w:t>
      </w:r>
      <w:r w:rsidR="00420471">
        <w:t xml:space="preserve"> is defined by a minimum signal-to-interferenc</w:t>
      </w:r>
      <w:r w:rsidR="003E258F">
        <w:t xml:space="preserve">e ratio of 13.5 dB </w:t>
      </w:r>
      <w:r>
        <w:t xml:space="preserve">(defined in </w:t>
      </w:r>
      <w:hyperlink w:anchor="Ref3" w:history="1">
        <w:r w:rsidRPr="00A254B2">
          <w:rPr>
            <w:rStyle w:val="Hyperlink"/>
          </w:rPr>
          <w:t>[3]</w:t>
        </w:r>
      </w:hyperlink>
      <w:r>
        <w:t>)</w:t>
      </w:r>
      <w:r w:rsidR="00420471">
        <w:t xml:space="preserve">. Depending on the frequency offset between the C2 link </w:t>
      </w:r>
      <w:r>
        <w:t>channels</w:t>
      </w:r>
      <w:r w:rsidR="00420471">
        <w:t xml:space="preserve"> of two distinct UAS, the minimum distance between the two UAS is computed using </w:t>
      </w:r>
      <w:r w:rsidR="00420471">
        <w:fldChar w:fldCharType="begin"/>
      </w:r>
      <w:r w:rsidR="00420471">
        <w:instrText xml:space="preserve"> REF _Ref518920299 \h </w:instrText>
      </w:r>
      <w:r w:rsidR="00420471">
        <w:fldChar w:fldCharType="separate"/>
      </w:r>
      <w:r w:rsidR="00C4648B">
        <w:rPr>
          <w:i/>
        </w:rPr>
        <w:t>Eq.</w:t>
      </w:r>
      <w:r w:rsidR="00C4648B" w:rsidRPr="009A5481">
        <w:rPr>
          <w:i/>
        </w:rPr>
        <w:t xml:space="preserve"> </w:t>
      </w:r>
      <w:r w:rsidR="00C4648B">
        <w:rPr>
          <w:i/>
          <w:noProof/>
        </w:rPr>
        <w:t>4</w:t>
      </w:r>
      <w:r w:rsidR="00420471">
        <w:fldChar w:fldCharType="end"/>
      </w:r>
      <w:r w:rsidR="00420471">
        <w:t xml:space="preserve">. Note that due to the fact that </w:t>
      </w:r>
      <w:r>
        <w:t>the C2 link UL and DL time slots of all UAS users</w:t>
      </w:r>
      <w:r w:rsidR="00420471">
        <w:t xml:space="preserve"> are synchronized </w:t>
      </w:r>
      <w:r>
        <w:t>(</w:t>
      </w:r>
      <w:r w:rsidR="00420471">
        <w:t xml:space="preserve">as mentioned in </w:t>
      </w:r>
      <w:r w:rsidR="00420471">
        <w:fldChar w:fldCharType="begin"/>
      </w:r>
      <w:r w:rsidR="00420471">
        <w:instrText xml:space="preserve"> REF _Ref519262177 \r \h </w:instrText>
      </w:r>
      <w:r w:rsidR="00420471">
        <w:fldChar w:fldCharType="separate"/>
      </w:r>
      <w:r>
        <w:t>2.1.1.1</w:t>
      </w:r>
      <w:r w:rsidR="00420471">
        <w:fldChar w:fldCharType="end"/>
      </w:r>
      <w:r>
        <w:t>)</w:t>
      </w:r>
      <w:r w:rsidR="00420471">
        <w:t xml:space="preserve">, only </w:t>
      </w:r>
      <w:r>
        <w:t>the interference between an UA and the GRS of another UAS is considered (no UA-UA and no GRS-GRS interference)</w:t>
      </w:r>
      <w:r w:rsidR="00420471">
        <w:t>.</w:t>
      </w:r>
      <w:bookmarkEnd w:id="16"/>
      <w:r w:rsidR="00420471">
        <w:t xml:space="preserve"> </w:t>
      </w:r>
    </w:p>
    <w:p w:rsidR="00420471" w:rsidRDefault="00420471" w:rsidP="00420471">
      <w:pPr>
        <w:pStyle w:val="3para"/>
        <w:rPr>
          <w:b/>
          <w:u w:val="single"/>
        </w:rPr>
      </w:pPr>
      <w:r w:rsidRPr="00420471">
        <w:rPr>
          <w:b/>
          <w:u w:val="single"/>
        </w:rPr>
        <w:t>Assumptions on the UAS territory sharing:</w:t>
      </w:r>
    </w:p>
    <w:p w:rsidR="00420471" w:rsidRDefault="00420471" w:rsidP="00B2146C">
      <w:pPr>
        <w:pStyle w:val="4para"/>
      </w:pPr>
      <w:r w:rsidRPr="00D22D85">
        <w:t xml:space="preserve">The position of the UAS on the territory used for this study will be characterized </w:t>
      </w:r>
      <w:r>
        <w:t xml:space="preserve">by the </w:t>
      </w:r>
      <w:r w:rsidRPr="00D22D85">
        <w:t xml:space="preserve">altitude </w:t>
      </w:r>
      <w:r>
        <w:t xml:space="preserve">of flight of the UA and its </w:t>
      </w:r>
      <w:r w:rsidR="00B10899">
        <w:t xml:space="preserve">Cartesian </w:t>
      </w:r>
      <w:r>
        <w:t>coordinates within the horizontal plan</w:t>
      </w:r>
      <w:r w:rsidR="00B10899">
        <w:t>,</w:t>
      </w:r>
      <w:r w:rsidRPr="00D22D85">
        <w:t xml:space="preserve"> with respect to a cellular network. </w:t>
      </w:r>
      <w:r>
        <w:t xml:space="preserve">These assumptions have been inspired from </w:t>
      </w:r>
      <w:hyperlink w:anchor="Ref3" w:history="1">
        <w:r w:rsidRPr="00420471">
          <w:rPr>
            <w:rStyle w:val="Hyperlink"/>
          </w:rPr>
          <w:t>[3]</w:t>
        </w:r>
      </w:hyperlink>
      <w:r>
        <w:t xml:space="preserve"> and </w:t>
      </w:r>
      <w:hyperlink w:anchor="Ref6" w:history="1">
        <w:r w:rsidRPr="00420471">
          <w:rPr>
            <w:rStyle w:val="Hyperlink"/>
          </w:rPr>
          <w:t>[6]</w:t>
        </w:r>
      </w:hyperlink>
      <w:r>
        <w:t xml:space="preserve"> and are detailed in </w:t>
      </w:r>
      <w:hyperlink w:anchor="Annex4" w:history="1">
        <w:r w:rsidRPr="00420471">
          <w:rPr>
            <w:rStyle w:val="Hyperlink"/>
          </w:rPr>
          <w:t>Annex 4</w:t>
        </w:r>
      </w:hyperlink>
      <w:r>
        <w:t>.</w:t>
      </w:r>
    </w:p>
    <w:p w:rsidR="00420471" w:rsidRDefault="00420471" w:rsidP="00420471">
      <w:pPr>
        <w:pStyle w:val="4para"/>
        <w:tabs>
          <w:tab w:val="clear" w:pos="1077"/>
          <w:tab w:val="num" w:pos="1080"/>
        </w:tabs>
      </w:pPr>
      <w:bookmarkStart w:id="17" w:name="_Ref519071303"/>
      <w:r>
        <w:t>The vertical axis has been divided in</w:t>
      </w:r>
      <w:r w:rsidR="00623678">
        <w:t xml:space="preserve"> 3 altitude ranges defined in </w:t>
      </w:r>
      <w:hyperlink w:anchor="Ref6" w:history="1">
        <w:r w:rsidR="00623678" w:rsidRPr="00623678">
          <w:rPr>
            <w:rStyle w:val="Hyperlink"/>
          </w:rPr>
          <w:t>[6</w:t>
        </w:r>
        <w:r w:rsidRPr="00623678">
          <w:rPr>
            <w:rStyle w:val="Hyperlink"/>
          </w:rPr>
          <w:t>]</w:t>
        </w:r>
      </w:hyperlink>
      <w:r>
        <w:t xml:space="preserve"> and represented on </w:t>
      </w:r>
      <w:r>
        <w:fldChar w:fldCharType="begin"/>
      </w:r>
      <w:r>
        <w:instrText xml:space="preserve"> REF _Ref518926351 \h </w:instrText>
      </w:r>
      <w:r>
        <w:fldChar w:fldCharType="separate"/>
      </w:r>
      <w:r w:rsidR="00FC76FD" w:rsidRPr="00FC76FD">
        <w:rPr>
          <w:i/>
          <w:iCs/>
          <w:szCs w:val="18"/>
          <w:lang w:val="en-US"/>
        </w:rPr>
        <w:t xml:space="preserve">Figure </w:t>
      </w:r>
      <w:r w:rsidR="00FC76FD" w:rsidRPr="00FC76FD">
        <w:rPr>
          <w:i/>
          <w:iCs/>
          <w:noProof/>
          <w:szCs w:val="18"/>
          <w:lang w:val="en-US"/>
        </w:rPr>
        <w:t>14</w:t>
      </w:r>
      <w:r>
        <w:fldChar w:fldCharType="end"/>
      </w:r>
      <w:r>
        <w:t xml:space="preserve"> (altitude range A: 300-1500 m, altitude range B: 1500-6000 m, altitude range C: 6000-14000 m).</w:t>
      </w:r>
      <w:bookmarkEnd w:id="17"/>
    </w:p>
    <w:p w:rsidR="00FD49B9" w:rsidRDefault="00420471" w:rsidP="00420471">
      <w:pPr>
        <w:pStyle w:val="4para"/>
        <w:tabs>
          <w:tab w:val="clear" w:pos="1077"/>
          <w:tab w:val="num" w:pos="1080"/>
        </w:tabs>
      </w:pPr>
      <w:r>
        <w:t>The horizontal plan</w:t>
      </w:r>
      <w:r w:rsidR="00301744">
        <w:t>e</w:t>
      </w:r>
      <w:r>
        <w:t xml:space="preserve"> has been meshed in a network of hexagonal cells, </w:t>
      </w:r>
      <w:r w:rsidR="006B3E8B">
        <w:t xml:space="preserve">with different size </w:t>
      </w:r>
      <w:r>
        <w:t>for each a</w:t>
      </w:r>
      <w:r w:rsidR="00623678">
        <w:t xml:space="preserve">ltitude range, as proposed in </w:t>
      </w:r>
      <w:hyperlink w:anchor="Ref3" w:history="1">
        <w:r w:rsidR="00623678" w:rsidRPr="00623678">
          <w:rPr>
            <w:rStyle w:val="Hyperlink"/>
          </w:rPr>
          <w:t>[3]</w:t>
        </w:r>
      </w:hyperlink>
      <w:r w:rsidR="00623678">
        <w:t xml:space="preserve"> and </w:t>
      </w:r>
      <w:hyperlink w:anchor="Ref6" w:history="1">
        <w:r w:rsidR="00623678" w:rsidRPr="00623678">
          <w:rPr>
            <w:rStyle w:val="Hyperlink"/>
          </w:rPr>
          <w:t>[6</w:t>
        </w:r>
        <w:r w:rsidRPr="00623678">
          <w:rPr>
            <w:rStyle w:val="Hyperlink"/>
          </w:rPr>
          <w:t>]</w:t>
        </w:r>
      </w:hyperlink>
      <w:r>
        <w:t xml:space="preserve"> and illustrated on </w:t>
      </w:r>
      <w:r>
        <w:fldChar w:fldCharType="begin"/>
      </w:r>
      <w:r>
        <w:instrText xml:space="preserve"> REF _Ref518993893 \h </w:instrText>
      </w:r>
      <w:r>
        <w:fldChar w:fldCharType="separate"/>
      </w:r>
      <w:r w:rsidR="00FC76FD" w:rsidRPr="0056643F">
        <w:rPr>
          <w:i/>
          <w:iCs/>
          <w:szCs w:val="18"/>
        </w:rPr>
        <w:t xml:space="preserve">Figure </w:t>
      </w:r>
      <w:r w:rsidR="00FC76FD">
        <w:rPr>
          <w:i/>
          <w:iCs/>
          <w:noProof/>
          <w:szCs w:val="18"/>
        </w:rPr>
        <w:t>15</w:t>
      </w:r>
      <w:r>
        <w:fldChar w:fldCharType="end"/>
      </w:r>
      <w:r>
        <w:t xml:space="preserve">. </w:t>
      </w:r>
    </w:p>
    <w:p w:rsidR="00FD49B9" w:rsidRDefault="00B10899" w:rsidP="00FD49B9">
      <w:pPr>
        <w:pStyle w:val="5para"/>
      </w:pPr>
      <w:r>
        <w:lastRenderedPageBreak/>
        <w:t xml:space="preserve">The cells of the </w:t>
      </w:r>
      <w:r w:rsidR="00933084">
        <w:t>network</w:t>
      </w:r>
      <w:r>
        <w:t xml:space="preserve"> are used for the C2 link frequency channel </w:t>
      </w:r>
      <w:r w:rsidR="00800699">
        <w:t>assignments</w:t>
      </w:r>
      <w:r>
        <w:t xml:space="preserve"> according to</w:t>
      </w:r>
      <w:r w:rsidR="00FD49B9">
        <w:t xml:space="preserve"> the following rule: a given UA authorized to fly across the whole cell</w:t>
      </w:r>
      <w:r>
        <w:t xml:space="preserve"> </w:t>
      </w:r>
      <w:r w:rsidR="00FD49B9">
        <w:t xml:space="preserve">or a part of the cell </w:t>
      </w:r>
      <w:r>
        <w:t xml:space="preserve">uses a unique frequency channel </w:t>
      </w:r>
      <w:r w:rsidR="00FD49B9">
        <w:t>anywhere within the cell.</w:t>
      </w:r>
      <w:r>
        <w:t xml:space="preserve"> </w:t>
      </w:r>
    </w:p>
    <w:p w:rsidR="006D2BE2" w:rsidRDefault="00420471" w:rsidP="00FD49B9">
      <w:pPr>
        <w:pStyle w:val="5para"/>
      </w:pPr>
      <w:r>
        <w:t>The radius of the cells (</w:t>
      </w:r>
      <m:oMath>
        <m:sSub>
          <m:sSubPr>
            <m:ctrlPr>
              <w:rPr>
                <w:rFonts w:ascii="Cambria Math" w:hAnsi="Cambria Math"/>
                <w:i/>
              </w:rPr>
            </m:ctrlPr>
          </m:sSubPr>
          <m:e>
            <m:r>
              <w:rPr>
                <w:rFonts w:ascii="Cambria Math" w:hAnsi="Cambria Math"/>
              </w:rPr>
              <m:t>R</m:t>
            </m:r>
          </m:e>
          <m:sub>
            <m:r>
              <w:rPr>
                <w:rFonts w:ascii="Cambria Math" w:hAnsi="Cambria Math"/>
              </w:rPr>
              <m:t>C</m:t>
            </m:r>
          </m:sub>
        </m:sSub>
      </m:oMath>
      <w:r>
        <w:t xml:space="preserve">) at the different altitude ranges has been </w:t>
      </w:r>
      <w:r w:rsidR="00FD49B9">
        <w:t xml:space="preserve">computed according to the following rule: an UA flying at the minimum altitude of the altitude range considered (as defined in </w:t>
      </w:r>
      <w:r w:rsidR="00FD49B9">
        <w:fldChar w:fldCharType="begin"/>
      </w:r>
      <w:r w:rsidR="00FD49B9">
        <w:instrText xml:space="preserve"> REF _Ref519071303 \r \h </w:instrText>
      </w:r>
      <w:r w:rsidR="00FD49B9">
        <w:fldChar w:fldCharType="separate"/>
      </w:r>
      <w:r w:rsidR="00FD49B9">
        <w:t>2.1.2.2</w:t>
      </w:r>
      <w:r w:rsidR="00FD49B9">
        <w:fldChar w:fldCharType="end"/>
      </w:r>
      <w:r w:rsidR="00FD49B9">
        <w:t xml:space="preserve">) must be in RLOS of the </w:t>
      </w:r>
      <w:r w:rsidR="00933084">
        <w:t>centre</w:t>
      </w:r>
      <w:r w:rsidR="00FD49B9">
        <w:t xml:space="preserve"> of the cell. Then, the maximum cell radius is computed </w:t>
      </w:r>
      <w:r w:rsidR="00C63E7F">
        <w:t xml:space="preserve">using </w:t>
      </w:r>
      <w:r>
        <w:fldChar w:fldCharType="begin"/>
      </w:r>
      <w:r>
        <w:instrText xml:space="preserve"> REF _Ref518942111 \h </w:instrText>
      </w:r>
      <w:r>
        <w:fldChar w:fldCharType="separate"/>
      </w:r>
      <w:r w:rsidR="00C4648B" w:rsidRPr="0056643F">
        <w:rPr>
          <w:i/>
        </w:rPr>
        <w:t xml:space="preserve">Eq. </w:t>
      </w:r>
      <w:r w:rsidR="00C4648B">
        <w:rPr>
          <w:i/>
          <w:noProof/>
        </w:rPr>
        <w:t>6</w:t>
      </w:r>
      <w:r>
        <w:fldChar w:fldCharType="end"/>
      </w:r>
      <w:r w:rsidR="00FD49B9">
        <w:t xml:space="preserve"> in </w:t>
      </w:r>
      <w:hyperlink w:anchor="Annex4" w:history="1">
        <w:r w:rsidR="006D2BE2" w:rsidRPr="006B3E8B">
          <w:rPr>
            <w:rStyle w:val="Hyperlink"/>
          </w:rPr>
          <w:t>Annex 4</w:t>
        </w:r>
      </w:hyperlink>
      <w:r w:rsidR="006D2BE2">
        <w:t xml:space="preserve">. </w:t>
      </w:r>
      <w:r w:rsidR="006D2BE2">
        <w:fldChar w:fldCharType="begin"/>
      </w:r>
      <w:r w:rsidR="006D2BE2">
        <w:instrText xml:space="preserve"> REF _Ref518942111 \h </w:instrText>
      </w:r>
      <w:r w:rsidR="006D2BE2">
        <w:fldChar w:fldCharType="separate"/>
      </w:r>
      <w:r w:rsidR="006D2BE2" w:rsidRPr="0056643F">
        <w:rPr>
          <w:i/>
        </w:rPr>
        <w:t xml:space="preserve">Eq. </w:t>
      </w:r>
      <w:r w:rsidR="006D2BE2">
        <w:rPr>
          <w:i/>
          <w:noProof/>
        </w:rPr>
        <w:t>6</w:t>
      </w:r>
      <w:r w:rsidR="006D2BE2">
        <w:fldChar w:fldCharType="end"/>
      </w:r>
      <w:r w:rsidR="006D2BE2">
        <w:t xml:space="preserve"> provides the following cell radius for the different altitude ranges: </w:t>
      </w:r>
      <w:r>
        <w:t>altitude range A:</w:t>
      </w:r>
      <m:oMath>
        <m:sSub>
          <m:sSubPr>
            <m:ctrlPr>
              <w:rPr>
                <w:rFonts w:ascii="Cambria Math" w:hAnsi="Cambria Math"/>
                <w:i/>
              </w:rPr>
            </m:ctrlPr>
          </m:sSubPr>
          <m:e>
            <m:r>
              <w:rPr>
                <w:rFonts w:ascii="Cambria Math" w:hAnsi="Cambria Math"/>
              </w:rPr>
              <m:t xml:space="preserve"> R</m:t>
            </m:r>
          </m:e>
          <m:sub>
            <m:r>
              <w:rPr>
                <w:rFonts w:ascii="Cambria Math" w:hAnsi="Cambria Math"/>
              </w:rPr>
              <m:t>C</m:t>
            </m:r>
          </m:sub>
        </m:sSub>
        <m:r>
          <w:rPr>
            <w:rFonts w:ascii="Cambria Math" w:hAnsi="Cambria Math"/>
          </w:rPr>
          <m:t>=65 km</m:t>
        </m:r>
      </m:oMath>
      <w:r>
        <w:t xml:space="preserve">, altitude range B: </w:t>
      </w:r>
      <m:oMath>
        <m:sSub>
          <m:sSubPr>
            <m:ctrlPr>
              <w:rPr>
                <w:rFonts w:ascii="Cambria Math" w:hAnsi="Cambria Math"/>
                <w:i/>
              </w:rPr>
            </m:ctrlPr>
          </m:sSubPr>
          <m:e>
            <m:r>
              <w:rPr>
                <w:rFonts w:ascii="Cambria Math" w:hAnsi="Cambria Math"/>
              </w:rPr>
              <m:t>R</m:t>
            </m:r>
          </m:e>
          <m:sub>
            <m:r>
              <w:rPr>
                <w:rFonts w:ascii="Cambria Math" w:hAnsi="Cambria Math"/>
              </w:rPr>
              <m:t>C</m:t>
            </m:r>
          </m:sub>
        </m:sSub>
        <m:r>
          <w:rPr>
            <w:rFonts w:ascii="Cambria Math" w:hAnsi="Cambria Math"/>
          </w:rPr>
          <m:t>=157 km</m:t>
        </m:r>
      </m:oMath>
      <w:r>
        <w:t xml:space="preserve">, altitude range C: </w:t>
      </w:r>
      <m:oMath>
        <m:sSub>
          <m:sSubPr>
            <m:ctrlPr>
              <w:rPr>
                <w:rFonts w:ascii="Cambria Math" w:hAnsi="Cambria Math"/>
                <w:i/>
              </w:rPr>
            </m:ctrlPr>
          </m:sSubPr>
          <m:e>
            <m:r>
              <w:rPr>
                <w:rFonts w:ascii="Cambria Math" w:hAnsi="Cambria Math"/>
              </w:rPr>
              <m:t>R</m:t>
            </m:r>
          </m:e>
          <m:sub>
            <m:r>
              <w:rPr>
                <w:rFonts w:ascii="Cambria Math" w:hAnsi="Cambria Math"/>
              </w:rPr>
              <m:t>C</m:t>
            </m:r>
          </m:sub>
        </m:sSub>
        <m:r>
          <w:rPr>
            <w:rFonts w:ascii="Cambria Math" w:hAnsi="Cambria Math"/>
          </w:rPr>
          <m:t>=315 km</m:t>
        </m:r>
      </m:oMath>
      <w:r w:rsidR="006D2BE2">
        <w:t>.</w:t>
      </w:r>
    </w:p>
    <w:p w:rsidR="00420471" w:rsidRDefault="006D2BE2" w:rsidP="00FD49B9">
      <w:pPr>
        <w:pStyle w:val="5para"/>
      </w:pPr>
      <w:r>
        <w:t xml:space="preserve">The </w:t>
      </w:r>
      <w:r w:rsidR="00933084">
        <w:t>centre</w:t>
      </w:r>
      <w:r>
        <w:t xml:space="preserve"> of the cell is defined as the point of the cell that is in RLOS of any UA flying across the cell above the minimum altitude of the altitude range considered. It is located at the </w:t>
      </w:r>
      <w:r w:rsidR="00933084">
        <w:t>centre</w:t>
      </w:r>
      <w:r>
        <w:t xml:space="preserve"> of the hexagon. </w:t>
      </w:r>
      <w:r w:rsidR="006B3E8B">
        <w:t xml:space="preserve"> </w:t>
      </w:r>
    </w:p>
    <w:p w:rsidR="00623678" w:rsidRDefault="00623678" w:rsidP="00623678">
      <w:pPr>
        <w:pStyle w:val="3para"/>
        <w:rPr>
          <w:b/>
          <w:u w:val="single"/>
        </w:rPr>
      </w:pPr>
      <w:r w:rsidRPr="00623678">
        <w:rPr>
          <w:b/>
          <w:u w:val="single"/>
        </w:rPr>
        <w:t>Assumptions on UAS communications:</w:t>
      </w:r>
    </w:p>
    <w:p w:rsidR="00623678" w:rsidRDefault="00623678" w:rsidP="00623678">
      <w:pPr>
        <w:pStyle w:val="3para"/>
        <w:numPr>
          <w:ilvl w:val="0"/>
          <w:numId w:val="0"/>
        </w:numPr>
      </w:pPr>
      <w:r>
        <w:t>The UAS communication management concerns the type of connection between the UA and the ground</w:t>
      </w:r>
      <w:r w:rsidR="002169A4">
        <w:t xml:space="preserve"> GRS</w:t>
      </w:r>
      <w:r>
        <w:t xml:space="preserve"> for a given UAS and the criterion used for the frequency channel </w:t>
      </w:r>
      <w:r w:rsidR="00800699">
        <w:t>assignment</w:t>
      </w:r>
      <w:r>
        <w:t xml:space="preserve"> to a given UAS in a given cell. </w:t>
      </w:r>
    </w:p>
    <w:p w:rsidR="00623678" w:rsidRDefault="00623678" w:rsidP="00623678">
      <w:pPr>
        <w:pStyle w:val="4para"/>
        <w:tabs>
          <w:tab w:val="clear" w:pos="1077"/>
          <w:tab w:val="num" w:pos="1080"/>
        </w:tabs>
      </w:pPr>
      <w:bookmarkStart w:id="18" w:name="_Ref519700278"/>
      <w:r>
        <w:t>The type of connection between the UA and the ground depends on the type of GRS used by the UAS to transmit and receive the C2 link signal</w:t>
      </w:r>
      <w:r w:rsidR="004E7223">
        <w:t xml:space="preserve"> on the ground (the GRS to which the UA is connected)</w:t>
      </w:r>
      <w:r>
        <w:t xml:space="preserve">. Two options will be </w:t>
      </w:r>
      <w:r w:rsidR="004E7223">
        <w:t>considered</w:t>
      </w:r>
      <w:r>
        <w:t>: Standalone or Centralized.</w:t>
      </w:r>
      <w:bookmarkEnd w:id="18"/>
    </w:p>
    <w:p w:rsidR="00623678" w:rsidRDefault="00623678" w:rsidP="00623678">
      <w:pPr>
        <w:pStyle w:val="5para"/>
      </w:pPr>
      <w:r w:rsidRPr="00623678">
        <w:rPr>
          <w:u w:val="single"/>
        </w:rPr>
        <w:t>Standalone connection:</w:t>
      </w:r>
      <w:r>
        <w:t xml:space="preserve"> the</w:t>
      </w:r>
      <w:r w:rsidR="004E7223">
        <w:t xml:space="preserve"> UA is connected to its own</w:t>
      </w:r>
      <w:r w:rsidR="002169A4">
        <w:t xml:space="preserve"> individual</w:t>
      </w:r>
      <w:r w:rsidR="004E7223">
        <w:t xml:space="preserve"> GRS. In this case, it will be considered that the GRS</w:t>
      </w:r>
      <w:r>
        <w:t xml:space="preserve"> is located at the same place as </w:t>
      </w:r>
      <w:r w:rsidR="004E7223">
        <w:t>the</w:t>
      </w:r>
      <w:r>
        <w:t xml:space="preserve"> RPS</w:t>
      </w:r>
      <w:r w:rsidR="004E7223">
        <w:t xml:space="preserve"> of the UAS (which might be located anywhere within the cell)</w:t>
      </w:r>
      <w:r>
        <w:t xml:space="preserve">. </w:t>
      </w:r>
    </w:p>
    <w:p w:rsidR="00623678" w:rsidRDefault="00623678" w:rsidP="00623678">
      <w:pPr>
        <w:pStyle w:val="5para"/>
      </w:pPr>
      <w:r w:rsidRPr="00623678">
        <w:rPr>
          <w:u w:val="single"/>
        </w:rPr>
        <w:t>Centralized connection:</w:t>
      </w:r>
      <w:r>
        <w:t xml:space="preserve"> the UA </w:t>
      </w:r>
      <w:r w:rsidR="004E7223">
        <w:t xml:space="preserve">do not use an individual GRS but it </w:t>
      </w:r>
      <w:r>
        <w:t xml:space="preserve">is connected to </w:t>
      </w:r>
      <w:r w:rsidR="004E7223">
        <w:t xml:space="preserve">a network of centralized GRS: one GRS located at the </w:t>
      </w:r>
      <w:r>
        <w:t xml:space="preserve">centre of </w:t>
      </w:r>
      <w:r w:rsidR="004E7223">
        <w:t>each cell (</w:t>
      </w:r>
      <w:r w:rsidR="002169A4">
        <w:t>one centralized GRS</w:t>
      </w:r>
      <w:r w:rsidR="004E7223">
        <w:t xml:space="preserve"> might be used by </w:t>
      </w:r>
      <w:r w:rsidR="002169A4">
        <w:t>several</w:t>
      </w:r>
      <w:r w:rsidR="004E7223">
        <w:t xml:space="preserve"> centralized GRS users)</w:t>
      </w:r>
      <w:r>
        <w:t xml:space="preserve">.  </w:t>
      </w:r>
    </w:p>
    <w:p w:rsidR="00623678" w:rsidRDefault="004E7223" w:rsidP="00623678">
      <w:pPr>
        <w:pStyle w:val="5para"/>
      </w:pPr>
      <w:r>
        <w:t>Two UAS using</w:t>
      </w:r>
      <w:r w:rsidR="00623678">
        <w:t xml:space="preserve"> Standalone </w:t>
      </w:r>
      <w:r>
        <w:t>and</w:t>
      </w:r>
      <w:r w:rsidR="00623678">
        <w:t xml:space="preserve"> Centralized connections are illustrated on </w:t>
      </w:r>
      <w:r w:rsidR="00623678">
        <w:fldChar w:fldCharType="begin"/>
      </w:r>
      <w:r w:rsidR="00623678">
        <w:instrText xml:space="preserve"> REF _Ref518981269 \h </w:instrText>
      </w:r>
      <w:r w:rsidR="00623678">
        <w:fldChar w:fldCharType="separate"/>
      </w:r>
      <w:r w:rsidR="00FC76FD" w:rsidRPr="00192745">
        <w:t xml:space="preserve">Figure </w:t>
      </w:r>
      <w:r w:rsidR="00FC76FD">
        <w:rPr>
          <w:noProof/>
        </w:rPr>
        <w:t>2</w:t>
      </w:r>
      <w:r w:rsidR="00623678">
        <w:fldChar w:fldCharType="end"/>
      </w:r>
      <w:r w:rsidR="00623678">
        <w:t>. In the Standalone</w:t>
      </w:r>
      <w:r w:rsidR="002169A4">
        <w:t xml:space="preserve"> case</w:t>
      </w:r>
      <w:r w:rsidR="00623678">
        <w:t xml:space="preserve"> (left plot), the </w:t>
      </w:r>
      <w:r>
        <w:t>UA is connected to</w:t>
      </w:r>
      <w:r w:rsidR="00623678">
        <w:t xml:space="preserve"> a single standalone GRS at the centre of the UAS Service Volume </w:t>
      </w:r>
      <w:r>
        <w:t>(</w:t>
      </w:r>
      <w:r w:rsidR="00623678">
        <w:t>all along the UAS mission</w:t>
      </w:r>
      <w:r>
        <w:t>)</w:t>
      </w:r>
      <w:r w:rsidR="00623678">
        <w:t xml:space="preserve">. </w:t>
      </w:r>
      <w:r w:rsidR="002169A4">
        <w:t xml:space="preserve">Note that the UAS Service Volume is defined in </w:t>
      </w:r>
      <w:hyperlink w:anchor="Annex2" w:history="1">
        <w:r w:rsidR="002169A4" w:rsidRPr="002169A4">
          <w:rPr>
            <w:rStyle w:val="Hyperlink"/>
          </w:rPr>
          <w:t>Annex 2</w:t>
        </w:r>
      </w:hyperlink>
      <w:r w:rsidR="002169A4">
        <w:t xml:space="preserve">. </w:t>
      </w:r>
      <w:r w:rsidR="00623678">
        <w:t>In the Centralized</w:t>
      </w:r>
      <w:r w:rsidR="002169A4">
        <w:t xml:space="preserve"> case</w:t>
      </w:r>
      <w:r w:rsidR="00623678">
        <w:t xml:space="preserve"> (right plot), the </w:t>
      </w:r>
      <w:r>
        <w:t>UA is connected to</w:t>
      </w:r>
      <w:r w:rsidR="00623678">
        <w:t xml:space="preserve"> the centralized GRS</w:t>
      </w:r>
      <w:r>
        <w:t xml:space="preserve"> located</w:t>
      </w:r>
      <w:r w:rsidR="00623678">
        <w:t xml:space="preserve"> at the centre of the cell in which the UA is flying at instants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3</m:t>
            </m:r>
          </m:sub>
        </m:sSub>
      </m:oMath>
      <w:r w:rsidR="00623678">
        <w:t>.</w:t>
      </w:r>
    </w:p>
    <w:p w:rsidR="00623678" w:rsidRDefault="00623678" w:rsidP="00623678">
      <w:pPr>
        <w:pStyle w:val="5para"/>
        <w:keepNext/>
        <w:numPr>
          <w:ilvl w:val="0"/>
          <w:numId w:val="0"/>
        </w:numPr>
      </w:pPr>
      <w:r>
        <w:rPr>
          <w:noProof/>
          <w:lang w:val="fr-FR" w:eastAsia="fr-FR"/>
        </w:rPr>
        <w:lastRenderedPageBreak/>
        <w:drawing>
          <wp:inline distT="0" distB="0" distL="0" distR="0" wp14:anchorId="0A631A37" wp14:editId="16F16376">
            <wp:extent cx="6193367" cy="2271256"/>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25905" cy="2283189"/>
                    </a:xfrm>
                    <a:prstGeom prst="rect">
                      <a:avLst/>
                    </a:prstGeom>
                    <a:noFill/>
                  </pic:spPr>
                </pic:pic>
              </a:graphicData>
            </a:graphic>
          </wp:inline>
        </w:drawing>
      </w:r>
    </w:p>
    <w:p w:rsidR="00623678" w:rsidRDefault="00623678" w:rsidP="00623678">
      <w:pPr>
        <w:pStyle w:val="Caption"/>
        <w:jc w:val="center"/>
        <w:rPr>
          <w:color w:val="auto"/>
          <w:sz w:val="22"/>
        </w:rPr>
      </w:pPr>
      <w:bookmarkStart w:id="19" w:name="_Ref518981269"/>
      <w:r w:rsidRPr="00192745">
        <w:rPr>
          <w:color w:val="auto"/>
          <w:sz w:val="22"/>
        </w:rPr>
        <w:t xml:space="preserve">Figure </w:t>
      </w:r>
      <w:r w:rsidRPr="00192745">
        <w:rPr>
          <w:color w:val="auto"/>
          <w:sz w:val="22"/>
        </w:rPr>
        <w:fldChar w:fldCharType="begin"/>
      </w:r>
      <w:r w:rsidRPr="00192745">
        <w:rPr>
          <w:color w:val="auto"/>
          <w:sz w:val="22"/>
        </w:rPr>
        <w:instrText xml:space="preserve"> SEQ Figure \* ARABIC </w:instrText>
      </w:r>
      <w:r w:rsidRPr="00192745">
        <w:rPr>
          <w:color w:val="auto"/>
          <w:sz w:val="22"/>
        </w:rPr>
        <w:fldChar w:fldCharType="separate"/>
      </w:r>
      <w:r w:rsidR="00D824BD">
        <w:rPr>
          <w:noProof/>
          <w:color w:val="auto"/>
          <w:sz w:val="22"/>
        </w:rPr>
        <w:t>2</w:t>
      </w:r>
      <w:r w:rsidRPr="00192745">
        <w:rPr>
          <w:color w:val="auto"/>
          <w:sz w:val="22"/>
        </w:rPr>
        <w:fldChar w:fldCharType="end"/>
      </w:r>
      <w:bookmarkEnd w:id="19"/>
      <w:r w:rsidRPr="00192745">
        <w:rPr>
          <w:color w:val="auto"/>
          <w:sz w:val="22"/>
        </w:rPr>
        <w:t>: Illustration of Standalone and Centralized connection</w:t>
      </w:r>
      <w:r w:rsidR="002B41A2">
        <w:rPr>
          <w:color w:val="auto"/>
          <w:sz w:val="22"/>
        </w:rPr>
        <w:t xml:space="preserve"> mode</w:t>
      </w:r>
      <w:r w:rsidRPr="00192745">
        <w:rPr>
          <w:color w:val="auto"/>
          <w:sz w:val="22"/>
        </w:rPr>
        <w:t>s</w:t>
      </w:r>
    </w:p>
    <w:p w:rsidR="00623678" w:rsidRPr="00623678" w:rsidRDefault="00EB3DF4" w:rsidP="00623678">
      <w:pPr>
        <w:numPr>
          <w:ilvl w:val="3"/>
          <w:numId w:val="1"/>
        </w:numPr>
        <w:tabs>
          <w:tab w:val="left" w:pos="1440"/>
        </w:tabs>
        <w:spacing w:after="240"/>
        <w:outlineLvl w:val="2"/>
      </w:pPr>
      <w:bookmarkStart w:id="20" w:name="_Ref518997297"/>
      <w:r>
        <w:t xml:space="preserve">When an UAS asks for an authorization to fly, it asks for a frequency channel </w:t>
      </w:r>
      <w:r w:rsidR="00800699">
        <w:t>assignment</w:t>
      </w:r>
      <w:r>
        <w:t xml:space="preserve"> in each cell of its Service Volume. </w:t>
      </w:r>
      <w:r w:rsidR="00623678" w:rsidRPr="00623678">
        <w:t xml:space="preserve">The criterion </w:t>
      </w:r>
      <w:r>
        <w:t>to decide if a given</w:t>
      </w:r>
      <w:r w:rsidR="00623678" w:rsidRPr="00623678">
        <w:t xml:space="preserve"> frequency channel </w:t>
      </w:r>
      <w:r>
        <w:t>may be allocated</w:t>
      </w:r>
      <w:r w:rsidR="00623678" w:rsidRPr="00623678">
        <w:t xml:space="preserve"> to a </w:t>
      </w:r>
      <w:r>
        <w:t>given</w:t>
      </w:r>
      <w:r w:rsidR="00623678" w:rsidRPr="00623678">
        <w:t xml:space="preserve"> UAS </w:t>
      </w:r>
      <w:r>
        <w:t xml:space="preserve">in a given cell depends on the </w:t>
      </w:r>
      <w:bookmarkEnd w:id="20"/>
      <w:r>
        <w:t xml:space="preserve">channel </w:t>
      </w:r>
      <w:r w:rsidR="00800699">
        <w:t>assignment</w:t>
      </w:r>
      <w:r>
        <w:t xml:space="preserve"> methodology. Two frequency channel </w:t>
      </w:r>
      <w:r w:rsidR="00800699">
        <w:t>assignment</w:t>
      </w:r>
      <w:r w:rsidR="00C63E7F">
        <w:t xml:space="preserve"> methodologies</w:t>
      </w:r>
      <w:r>
        <w:t xml:space="preserve"> will be considered: Static or Dynamic. They both rely on the respect of the interference protection criteria of section </w:t>
      </w:r>
      <w:r>
        <w:fldChar w:fldCharType="begin"/>
      </w:r>
      <w:r>
        <w:instrText xml:space="preserve"> REF _Ref518982350 \r \h </w:instrText>
      </w:r>
      <w:r>
        <w:fldChar w:fldCharType="separate"/>
      </w:r>
      <w:r>
        <w:t>2.1.1.4</w:t>
      </w:r>
      <w:r>
        <w:fldChar w:fldCharType="end"/>
      </w:r>
      <w:r>
        <w:t xml:space="preserve"> considering the position of the </w:t>
      </w:r>
      <w:r w:rsidR="000F5C4F">
        <w:t xml:space="preserve">different </w:t>
      </w:r>
      <w:r>
        <w:t>UAS</w:t>
      </w:r>
      <w:r w:rsidR="000F5C4F">
        <w:t xml:space="preserve"> users</w:t>
      </w:r>
      <w:r>
        <w:t xml:space="preserve"> within the territory. However, they use either a static or a dynamic approach.</w:t>
      </w:r>
    </w:p>
    <w:p w:rsidR="00623678" w:rsidRPr="00623678" w:rsidRDefault="00623678" w:rsidP="00623678">
      <w:pPr>
        <w:numPr>
          <w:ilvl w:val="4"/>
          <w:numId w:val="1"/>
        </w:numPr>
        <w:spacing w:after="240"/>
        <w:outlineLvl w:val="2"/>
      </w:pPr>
      <w:r w:rsidRPr="00623678">
        <w:rPr>
          <w:u w:val="single"/>
        </w:rPr>
        <w:t>Static methodology:</w:t>
      </w:r>
      <w:r w:rsidRPr="00623678">
        <w:t xml:space="preserve"> </w:t>
      </w:r>
      <w:r w:rsidR="00EB3DF4">
        <w:t xml:space="preserve">the UAS asking for a channel </w:t>
      </w:r>
      <w:r w:rsidR="00800699">
        <w:t>assignment</w:t>
      </w:r>
      <w:r w:rsidR="00EB3DF4">
        <w:t xml:space="preserve"> in a given cell may only receive a frequency channel from a pre-defined list of channels. Each cell receives a fix list of channels chosen so as to respect the interference protection criteria of </w:t>
      </w:r>
      <w:r w:rsidR="00EB3DF4">
        <w:fldChar w:fldCharType="begin"/>
      </w:r>
      <w:r w:rsidR="00EB3DF4">
        <w:instrText xml:space="preserve"> REF _Ref518982350 \r \h </w:instrText>
      </w:r>
      <w:r w:rsidR="00EB3DF4">
        <w:fldChar w:fldCharType="separate"/>
      </w:r>
      <w:r w:rsidR="00EB3DF4">
        <w:t>2.1.1.4</w:t>
      </w:r>
      <w:r w:rsidR="00EB3DF4">
        <w:fldChar w:fldCharType="end"/>
      </w:r>
      <w:r w:rsidR="00EB3DF4">
        <w:t xml:space="preserve">. </w:t>
      </w:r>
    </w:p>
    <w:p w:rsidR="00623678" w:rsidRPr="00623678" w:rsidRDefault="00623678" w:rsidP="00623678">
      <w:pPr>
        <w:numPr>
          <w:ilvl w:val="4"/>
          <w:numId w:val="1"/>
        </w:numPr>
        <w:spacing w:after="240"/>
        <w:outlineLvl w:val="2"/>
      </w:pPr>
      <w:r w:rsidRPr="00623678">
        <w:rPr>
          <w:u w:val="single"/>
        </w:rPr>
        <w:t>Dynamic methodology:</w:t>
      </w:r>
      <w:r>
        <w:t xml:space="preserve"> </w:t>
      </w:r>
      <w:r w:rsidR="007823CC">
        <w:t>n</w:t>
      </w:r>
      <w:r w:rsidR="000F5C4F">
        <w:t xml:space="preserve">o fix list of channel is pre-defined. The UAS asking for a channel </w:t>
      </w:r>
      <w:r w:rsidR="00800699">
        <w:t>assignment</w:t>
      </w:r>
      <w:r w:rsidR="000F5C4F">
        <w:t xml:space="preserve"> in a given cell may receive any channel respecting the interference protection criteria with respect to the other UAS users. </w:t>
      </w:r>
    </w:p>
    <w:p w:rsidR="00623678" w:rsidRPr="00623678" w:rsidRDefault="00623678" w:rsidP="00623678">
      <w:pPr>
        <w:numPr>
          <w:ilvl w:val="4"/>
          <w:numId w:val="1"/>
        </w:numPr>
        <w:spacing w:after="240"/>
        <w:outlineLvl w:val="2"/>
      </w:pPr>
      <w:r w:rsidRPr="00623678">
        <w:t xml:space="preserve">The Static and Dynamic methodologies are represented on </w:t>
      </w:r>
      <w:r w:rsidRPr="00623678">
        <w:fldChar w:fldCharType="begin"/>
      </w:r>
      <w:r w:rsidRPr="00623678">
        <w:instrText xml:space="preserve"> REF _Ref518983980 \h </w:instrText>
      </w:r>
      <w:r w:rsidRPr="00623678">
        <w:fldChar w:fldCharType="separate"/>
      </w:r>
      <w:r w:rsidR="00FC76FD" w:rsidRPr="006E7BA7">
        <w:t xml:space="preserve">Figure </w:t>
      </w:r>
      <w:r w:rsidR="00FC76FD">
        <w:rPr>
          <w:noProof/>
        </w:rPr>
        <w:t>3</w:t>
      </w:r>
      <w:r w:rsidRPr="00623678">
        <w:fldChar w:fldCharType="end"/>
      </w:r>
      <w:r w:rsidRPr="00623678">
        <w:t xml:space="preserve">. </w:t>
      </w:r>
      <w:r w:rsidRPr="00623678">
        <w:rPr>
          <w:lang w:val="en-US"/>
        </w:rPr>
        <w:t>Each spot represents the GRS of an UAS, the grey zones represent their Service Volumes and the dotted line represents the maximum Radio Horizon of the UA at the ceilings and edges of the Service Volume.</w:t>
      </w:r>
      <w:r w:rsidRPr="00623678">
        <w:t xml:space="preserve"> </w:t>
      </w:r>
      <w:r w:rsidR="00306E0F">
        <w:t xml:space="preserve">In </w:t>
      </w:r>
      <w:r w:rsidRPr="00623678">
        <w:t>the case Static (left plot)</w:t>
      </w:r>
      <w:r w:rsidR="00306E0F">
        <w:t>,</w:t>
      </w:r>
      <w:r w:rsidRPr="00623678">
        <w:t xml:space="preserve">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Pr="00623678">
        <w:t xml:space="preserve"> may </w:t>
      </w:r>
      <w:r w:rsidR="00306E0F">
        <w:t xml:space="preserve">only </w:t>
      </w:r>
      <w:r w:rsidRPr="00623678">
        <w:t xml:space="preserve">receive </w:t>
      </w:r>
      <w:r w:rsidR="00306E0F">
        <w:t>a</w:t>
      </w:r>
      <w:r w:rsidRPr="00623678">
        <w:t xml:space="preserve"> frequency channel from the frequency channel list of Cell 1</w:t>
      </w:r>
      <w:r w:rsidR="00306E0F">
        <w:t>.</w:t>
      </w:r>
      <w:r w:rsidRPr="00623678">
        <w:t xml:space="preserve"> In the case Dynamic (right plot),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Pr="00623678">
        <w:t xml:space="preserve"> may use any frequency channel of </w:t>
      </w:r>
      <w:r w:rsidR="00306E0F">
        <w:t>that</w:t>
      </w:r>
      <w:r w:rsidRPr="00623678">
        <w:t xml:space="preserve"> respects the interference protection criteria with the other UAS.</w:t>
      </w:r>
    </w:p>
    <w:p w:rsidR="00623678" w:rsidRDefault="00306E0F" w:rsidP="00623678">
      <w:pPr>
        <w:pStyle w:val="5para"/>
        <w:keepNext/>
        <w:numPr>
          <w:ilvl w:val="0"/>
          <w:numId w:val="0"/>
        </w:numPr>
        <w:jc w:val="center"/>
      </w:pPr>
      <w:r>
        <w:rPr>
          <w:noProof/>
          <w:lang w:val="fr-FR" w:eastAsia="fr-FR"/>
        </w:rPr>
        <w:lastRenderedPageBreak/>
        <w:drawing>
          <wp:inline distT="0" distB="0" distL="0" distR="0" wp14:anchorId="1730E886">
            <wp:extent cx="6108549" cy="2089785"/>
            <wp:effectExtent l="0" t="0" r="6985"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30886" cy="2097427"/>
                    </a:xfrm>
                    <a:prstGeom prst="rect">
                      <a:avLst/>
                    </a:prstGeom>
                    <a:noFill/>
                  </pic:spPr>
                </pic:pic>
              </a:graphicData>
            </a:graphic>
          </wp:inline>
        </w:drawing>
      </w:r>
    </w:p>
    <w:p w:rsidR="00623678" w:rsidRPr="006E7BA7" w:rsidRDefault="00623678" w:rsidP="00623678">
      <w:pPr>
        <w:pStyle w:val="Caption"/>
        <w:jc w:val="center"/>
        <w:rPr>
          <w:color w:val="auto"/>
          <w:sz w:val="22"/>
        </w:rPr>
      </w:pPr>
      <w:bookmarkStart w:id="21" w:name="_Ref518983980"/>
      <w:r w:rsidRPr="006E7BA7">
        <w:rPr>
          <w:color w:val="auto"/>
          <w:sz w:val="22"/>
        </w:rPr>
        <w:t xml:space="preserve">Figure </w:t>
      </w:r>
      <w:r w:rsidRPr="006E7BA7">
        <w:rPr>
          <w:color w:val="auto"/>
          <w:sz w:val="22"/>
        </w:rPr>
        <w:fldChar w:fldCharType="begin"/>
      </w:r>
      <w:r w:rsidRPr="006E7BA7">
        <w:rPr>
          <w:color w:val="auto"/>
          <w:sz w:val="22"/>
        </w:rPr>
        <w:instrText xml:space="preserve"> SEQ Figure \* ARABIC </w:instrText>
      </w:r>
      <w:r w:rsidRPr="006E7BA7">
        <w:rPr>
          <w:color w:val="auto"/>
          <w:sz w:val="22"/>
        </w:rPr>
        <w:fldChar w:fldCharType="separate"/>
      </w:r>
      <w:r w:rsidR="00D824BD">
        <w:rPr>
          <w:noProof/>
          <w:color w:val="auto"/>
          <w:sz w:val="22"/>
        </w:rPr>
        <w:t>3</w:t>
      </w:r>
      <w:r w:rsidRPr="006E7BA7">
        <w:rPr>
          <w:color w:val="auto"/>
          <w:sz w:val="22"/>
        </w:rPr>
        <w:fldChar w:fldCharType="end"/>
      </w:r>
      <w:bookmarkEnd w:id="21"/>
      <w:r w:rsidRPr="006E7BA7">
        <w:rPr>
          <w:color w:val="auto"/>
          <w:sz w:val="22"/>
        </w:rPr>
        <w:t xml:space="preserve">: Illustration of the Static and Dynamic </w:t>
      </w:r>
      <w:r w:rsidR="002B41A2">
        <w:rPr>
          <w:color w:val="auto"/>
          <w:sz w:val="22"/>
        </w:rPr>
        <w:t xml:space="preserve">channel </w:t>
      </w:r>
      <w:r w:rsidR="00800699">
        <w:rPr>
          <w:color w:val="auto"/>
          <w:sz w:val="22"/>
        </w:rPr>
        <w:t>assignment</w:t>
      </w:r>
      <w:r w:rsidR="002B41A2">
        <w:rPr>
          <w:color w:val="auto"/>
          <w:sz w:val="22"/>
        </w:rPr>
        <w:t xml:space="preserve"> </w:t>
      </w:r>
      <w:r w:rsidRPr="006E7BA7">
        <w:rPr>
          <w:color w:val="auto"/>
          <w:sz w:val="22"/>
        </w:rPr>
        <w:t>methodologies</w:t>
      </w:r>
    </w:p>
    <w:p w:rsidR="00623678" w:rsidRDefault="00472E37" w:rsidP="00472E37">
      <w:pPr>
        <w:pStyle w:val="3para"/>
        <w:rPr>
          <w:b/>
          <w:u w:val="single"/>
        </w:rPr>
      </w:pPr>
      <w:bookmarkStart w:id="22" w:name="_Ref519288711"/>
      <w:r w:rsidRPr="00472E37">
        <w:rPr>
          <w:b/>
          <w:u w:val="single"/>
        </w:rPr>
        <w:t>Assumptions on UAS traffic</w:t>
      </w:r>
      <w:r>
        <w:rPr>
          <w:b/>
          <w:u w:val="single"/>
        </w:rPr>
        <w:t>:</w:t>
      </w:r>
      <w:bookmarkEnd w:id="22"/>
    </w:p>
    <w:p w:rsidR="00472E37" w:rsidRDefault="00472E37" w:rsidP="00472E37">
      <w:pPr>
        <w:pStyle w:val="3para"/>
        <w:numPr>
          <w:ilvl w:val="0"/>
          <w:numId w:val="0"/>
        </w:numPr>
      </w:pPr>
      <w:r w:rsidRPr="005008E7">
        <w:t>As</w:t>
      </w:r>
      <w:r w:rsidR="002B41A2">
        <w:t xml:space="preserve"> represented i</w:t>
      </w:r>
      <w:r>
        <w:t xml:space="preserve">n </w:t>
      </w:r>
      <w:r>
        <w:fldChar w:fldCharType="begin"/>
      </w:r>
      <w:r>
        <w:instrText xml:space="preserve"> REF _Ref518981269 \h </w:instrText>
      </w:r>
      <w:r>
        <w:fldChar w:fldCharType="separate"/>
      </w:r>
      <w:r w:rsidR="00FC76FD" w:rsidRPr="00192745">
        <w:t xml:space="preserve">Figure </w:t>
      </w:r>
      <w:r w:rsidR="00FC76FD">
        <w:rPr>
          <w:noProof/>
        </w:rPr>
        <w:t>2</w:t>
      </w:r>
      <w:r>
        <w:fldChar w:fldCharType="end"/>
      </w:r>
      <w:r>
        <w:t xml:space="preserve">, the UA may fly across multiple different cells, and then </w:t>
      </w:r>
      <w:r w:rsidR="002B41A2">
        <w:t>possibly</w:t>
      </w:r>
      <w:r>
        <w:t xml:space="preserve"> require multiple channel </w:t>
      </w:r>
      <w:r w:rsidR="00800699">
        <w:t>assignments</w:t>
      </w:r>
      <w:r>
        <w:t>. As one</w:t>
      </w:r>
      <w:r w:rsidR="00306E0F">
        <w:t xml:space="preserve"> </w:t>
      </w:r>
      <w:r w:rsidR="002B41A2">
        <w:t xml:space="preserve">free </w:t>
      </w:r>
      <w:r w:rsidR="00306E0F">
        <w:t>frequency</w:t>
      </w:r>
      <w:r>
        <w:t xml:space="preserve"> channel may not be available in each cell, especially if many UAS </w:t>
      </w:r>
      <w:r w:rsidR="00306E0F">
        <w:t xml:space="preserve">have </w:t>
      </w:r>
      <w:r>
        <w:t>already received</w:t>
      </w:r>
      <w:r w:rsidR="00306E0F">
        <w:t xml:space="preserve"> frequency channel</w:t>
      </w:r>
      <w:r>
        <w:t xml:space="preserve"> </w:t>
      </w:r>
      <w:r w:rsidR="00800699">
        <w:t>assignments</w:t>
      </w:r>
      <w:r>
        <w:t>, the UAS authorization to fly must be clearly defined.</w:t>
      </w:r>
    </w:p>
    <w:p w:rsidR="00472E37" w:rsidRPr="00472E37" w:rsidRDefault="00472E37" w:rsidP="00472E37">
      <w:pPr>
        <w:numPr>
          <w:ilvl w:val="3"/>
          <w:numId w:val="1"/>
        </w:numPr>
        <w:tabs>
          <w:tab w:val="left" w:pos="1440"/>
        </w:tabs>
        <w:spacing w:after="240"/>
        <w:outlineLvl w:val="2"/>
      </w:pPr>
      <w:bookmarkStart w:id="23" w:name="_Ref519288362"/>
      <w:r w:rsidRPr="00472E37">
        <w:t>First, two categories of UAS will be envisaged: flexible and Not flexible:</w:t>
      </w:r>
      <w:bookmarkEnd w:id="23"/>
    </w:p>
    <w:p w:rsidR="00472E37" w:rsidRPr="00472E37" w:rsidRDefault="00472E37" w:rsidP="00472E37">
      <w:pPr>
        <w:numPr>
          <w:ilvl w:val="4"/>
          <w:numId w:val="1"/>
        </w:numPr>
        <w:spacing w:after="240"/>
        <w:outlineLvl w:val="2"/>
      </w:pPr>
      <w:r w:rsidRPr="00472E37">
        <w:t>Flexible UAS: UAS who accept</w:t>
      </w:r>
      <w:r w:rsidR="00306E0F">
        <w:t>s</w:t>
      </w:r>
      <w:r w:rsidRPr="00472E37">
        <w:t xml:space="preserve"> to</w:t>
      </w:r>
      <w:r w:rsidRPr="00472E37">
        <w:rPr>
          <w:lang w:val="en-US"/>
        </w:rPr>
        <w:t xml:space="preserve"> conduct its operation service although only some </w:t>
      </w:r>
      <w:r w:rsidR="00306E0F">
        <w:rPr>
          <w:lang w:val="en-US"/>
        </w:rPr>
        <w:t>portions</w:t>
      </w:r>
      <w:r w:rsidRPr="00472E37">
        <w:rPr>
          <w:lang w:val="en-US"/>
        </w:rPr>
        <w:t xml:space="preserve"> of </w:t>
      </w:r>
      <w:r w:rsidR="00306E0F">
        <w:rPr>
          <w:lang w:val="en-US"/>
        </w:rPr>
        <w:t>its</w:t>
      </w:r>
      <w:r w:rsidRPr="00472E37">
        <w:rPr>
          <w:lang w:val="en-US"/>
        </w:rPr>
        <w:t xml:space="preserve"> Service Volume </w:t>
      </w:r>
      <w:r w:rsidR="00306E0F">
        <w:rPr>
          <w:lang w:val="en-US"/>
        </w:rPr>
        <w:t xml:space="preserve">is available due to the impossibility of allocating a frequency channel </w:t>
      </w:r>
      <w:r w:rsidR="00632FAD">
        <w:rPr>
          <w:lang w:val="en-US"/>
        </w:rPr>
        <w:t>in the cells covering the unavailable part of the Service Volume</w:t>
      </w:r>
      <w:r w:rsidRPr="00472E37">
        <w:rPr>
          <w:lang w:val="en-US"/>
        </w:rPr>
        <w:t>.</w:t>
      </w:r>
    </w:p>
    <w:p w:rsidR="00472E37" w:rsidRPr="00472E37" w:rsidRDefault="00472E37" w:rsidP="00632FAD">
      <w:pPr>
        <w:numPr>
          <w:ilvl w:val="4"/>
          <w:numId w:val="1"/>
        </w:numPr>
        <w:spacing w:after="240"/>
        <w:outlineLvl w:val="2"/>
      </w:pPr>
      <w:r w:rsidRPr="00472E37">
        <w:rPr>
          <w:lang w:val="en-US"/>
        </w:rPr>
        <w:t>Not flexible UAS</w:t>
      </w:r>
      <w:r w:rsidR="00C63E7F" w:rsidRPr="00472E37">
        <w:rPr>
          <w:lang w:val="en-US"/>
        </w:rPr>
        <w:t>:</w:t>
      </w:r>
      <w:r w:rsidR="00C63E7F">
        <w:rPr>
          <w:lang w:val="en-US"/>
        </w:rPr>
        <w:t xml:space="preserve"> UAS</w:t>
      </w:r>
      <w:r w:rsidR="00632FAD">
        <w:rPr>
          <w:lang w:val="en-US"/>
        </w:rPr>
        <w:t xml:space="preserve"> who does NOT accept to conduct its operation service</w:t>
      </w:r>
      <w:r w:rsidR="00632FAD" w:rsidRPr="00632FAD">
        <w:rPr>
          <w:lang w:val="en-US"/>
        </w:rPr>
        <w:t xml:space="preserve"> </w:t>
      </w:r>
      <w:r w:rsidR="00632FAD">
        <w:rPr>
          <w:lang w:val="en-US"/>
        </w:rPr>
        <w:t>if</w:t>
      </w:r>
      <w:r w:rsidR="00632FAD" w:rsidRPr="00472E37">
        <w:rPr>
          <w:lang w:val="en-US"/>
        </w:rPr>
        <w:t xml:space="preserve"> only some </w:t>
      </w:r>
      <w:r w:rsidR="00632FAD">
        <w:rPr>
          <w:lang w:val="en-US"/>
        </w:rPr>
        <w:t>portions</w:t>
      </w:r>
      <w:r w:rsidR="00632FAD" w:rsidRPr="00472E37">
        <w:rPr>
          <w:lang w:val="en-US"/>
        </w:rPr>
        <w:t xml:space="preserve"> of </w:t>
      </w:r>
      <w:r w:rsidR="00632FAD">
        <w:rPr>
          <w:lang w:val="en-US"/>
        </w:rPr>
        <w:t>its</w:t>
      </w:r>
      <w:r w:rsidR="00632FAD" w:rsidRPr="00472E37">
        <w:rPr>
          <w:lang w:val="en-US"/>
        </w:rPr>
        <w:t xml:space="preserve"> Service Volume </w:t>
      </w:r>
      <w:r w:rsidR="00632FAD">
        <w:rPr>
          <w:lang w:val="en-US"/>
        </w:rPr>
        <w:t>is available due to the impossibility of allocating a frequency channel in the cells covering the unavailable part of the Service Volume</w:t>
      </w:r>
      <w:r w:rsidRPr="00632FAD">
        <w:rPr>
          <w:lang w:val="en-US"/>
        </w:rPr>
        <w:t>.</w:t>
      </w:r>
    </w:p>
    <w:p w:rsidR="00472E37" w:rsidRPr="00472E37" w:rsidRDefault="00472E37" w:rsidP="00472E37">
      <w:pPr>
        <w:numPr>
          <w:ilvl w:val="3"/>
          <w:numId w:val="1"/>
        </w:numPr>
        <w:tabs>
          <w:tab w:val="left" w:pos="1440"/>
        </w:tabs>
        <w:spacing w:after="240"/>
        <w:outlineLvl w:val="2"/>
      </w:pPr>
      <w:r w:rsidRPr="00472E37">
        <w:rPr>
          <w:lang w:val="en-US"/>
        </w:rPr>
        <w:t>Depending on the UAS category (Flexible or Not), the UAS authorization to take-off and the UAS authorization to fly have been defined:</w:t>
      </w:r>
    </w:p>
    <w:p w:rsidR="00472E37" w:rsidRPr="00472E37" w:rsidRDefault="00472E37" w:rsidP="00472E37">
      <w:pPr>
        <w:numPr>
          <w:ilvl w:val="4"/>
          <w:numId w:val="1"/>
        </w:numPr>
        <w:spacing w:after="240"/>
        <w:outlineLvl w:val="2"/>
        <w:rPr>
          <w:lang w:val="en-US"/>
        </w:rPr>
      </w:pPr>
      <w:r w:rsidRPr="00472E37">
        <w:rPr>
          <w:lang w:val="en-US"/>
        </w:rPr>
        <w:t xml:space="preserve">For any UAS, the UA is allowed to take-off if and only if the UAS has received a frequency channel </w:t>
      </w:r>
      <w:r w:rsidR="00800699">
        <w:rPr>
          <w:lang w:val="en-US"/>
        </w:rPr>
        <w:t>assignment</w:t>
      </w:r>
      <w:r w:rsidRPr="00472E37">
        <w:rPr>
          <w:lang w:val="en-US"/>
        </w:rPr>
        <w:t xml:space="preserve"> in the cell in which the Center of the Service Volume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SV</m:t>
            </m:r>
          </m:sub>
        </m:sSub>
      </m:oMath>
      <w:r w:rsidRPr="00472E37">
        <w:rPr>
          <w:lang w:val="en-US"/>
        </w:rPr>
        <w:t>) is located.</w:t>
      </w:r>
    </w:p>
    <w:p w:rsidR="00472E37" w:rsidRPr="00472E37" w:rsidRDefault="00472E37" w:rsidP="00472E37">
      <w:pPr>
        <w:numPr>
          <w:ilvl w:val="4"/>
          <w:numId w:val="1"/>
        </w:numPr>
        <w:spacing w:after="240"/>
        <w:outlineLvl w:val="2"/>
        <w:rPr>
          <w:lang w:val="en-US"/>
        </w:rPr>
      </w:pPr>
      <w:r w:rsidRPr="00472E37">
        <w:rPr>
          <w:lang w:val="en-US"/>
        </w:rPr>
        <w:t>If an UAS has received an authorization to take-off,  it may receive an authorization to fly in the different cells of its Service Volume according to the following criteria:</w:t>
      </w:r>
    </w:p>
    <w:p w:rsidR="00472E37" w:rsidRPr="00472E37" w:rsidRDefault="00472E37" w:rsidP="00472E37">
      <w:pPr>
        <w:numPr>
          <w:ilvl w:val="5"/>
          <w:numId w:val="1"/>
        </w:numPr>
        <w:spacing w:after="240"/>
        <w:outlineLvl w:val="5"/>
        <w:rPr>
          <w:lang w:val="en-US"/>
        </w:rPr>
      </w:pPr>
      <w:r w:rsidRPr="00472E37">
        <w:rPr>
          <w:lang w:val="en-US"/>
        </w:rPr>
        <w:t xml:space="preserve">If the UAS is Flexible, the UA is allowed to fly within all the cells in which the UAS has received a frequency channel </w:t>
      </w:r>
      <w:r w:rsidR="00800699">
        <w:rPr>
          <w:lang w:val="en-US"/>
        </w:rPr>
        <w:t>assignment</w:t>
      </w:r>
      <w:r w:rsidRPr="00472E37">
        <w:rPr>
          <w:lang w:val="en-US"/>
        </w:rPr>
        <w:t>, and only in these cells.</w:t>
      </w:r>
    </w:p>
    <w:p w:rsidR="00F52F3F" w:rsidRDefault="00933084" w:rsidP="00472E37">
      <w:pPr>
        <w:numPr>
          <w:ilvl w:val="5"/>
          <w:numId w:val="1"/>
        </w:numPr>
        <w:spacing w:after="240"/>
        <w:outlineLvl w:val="5"/>
        <w:sectPr w:rsidR="00F52F3F">
          <w:headerReference w:type="first" r:id="rId20"/>
          <w:pgSz w:w="12242" w:h="15842" w:code="1"/>
          <w:pgMar w:top="1627" w:right="1247" w:bottom="1440" w:left="1247" w:header="1009" w:footer="720" w:gutter="0"/>
          <w:cols w:space="720"/>
          <w:titlePg/>
        </w:sectPr>
      </w:pPr>
      <w:r>
        <w:rPr>
          <w:lang w:val="en-US"/>
        </w:rPr>
        <w:t>If the UAS is Not F</w:t>
      </w:r>
      <w:r w:rsidR="00472E37" w:rsidRPr="00472E37">
        <w:rPr>
          <w:lang w:val="en-US"/>
        </w:rPr>
        <w:t xml:space="preserve">lexible, the UA is allowed to fly if and only if it has received a frequency channel </w:t>
      </w:r>
      <w:r w:rsidR="00800699">
        <w:rPr>
          <w:lang w:val="en-US"/>
        </w:rPr>
        <w:t>assignment</w:t>
      </w:r>
      <w:r w:rsidR="00472E37" w:rsidRPr="00472E37">
        <w:rPr>
          <w:lang w:val="en-US"/>
        </w:rPr>
        <w:t xml:space="preserve"> in all the cells </w:t>
      </w:r>
      <w:r w:rsidR="002B41A2">
        <w:rPr>
          <w:lang w:val="en-US"/>
        </w:rPr>
        <w:t>which are intersected by</w:t>
      </w:r>
      <w:r w:rsidR="00472E37" w:rsidRPr="00472E37">
        <w:rPr>
          <w:lang w:val="en-US"/>
        </w:rPr>
        <w:t xml:space="preserve"> its Service Volume. If it is the case, it is allowed to fly everywhere within its Service Volume. If it is not the case, it not allowed to fly </w:t>
      </w:r>
      <w:r w:rsidR="00C63E7F" w:rsidRPr="00472E37">
        <w:rPr>
          <w:lang w:val="en-US"/>
        </w:rPr>
        <w:t>anywhere.</w:t>
      </w:r>
    </w:p>
    <w:p w:rsidR="00F52F3F" w:rsidRDefault="00F52F3F" w:rsidP="00472E37">
      <w:pPr>
        <w:pStyle w:val="2Heading"/>
      </w:pPr>
      <w:bookmarkStart w:id="24" w:name="_Ref519256924"/>
      <w:r>
        <w:lastRenderedPageBreak/>
        <w:t xml:space="preserve">Channel </w:t>
      </w:r>
      <w:r w:rsidR="00800699">
        <w:t>assignment</w:t>
      </w:r>
      <w:r>
        <w:t xml:space="preserve"> methodologies</w:t>
      </w:r>
      <w:bookmarkEnd w:id="24"/>
    </w:p>
    <w:p w:rsidR="00472E37" w:rsidRDefault="00934899" w:rsidP="00472E37">
      <w:pPr>
        <w:pStyle w:val="3para"/>
        <w:numPr>
          <w:ilvl w:val="0"/>
          <w:numId w:val="0"/>
        </w:numPr>
        <w:rPr>
          <w:lang w:val="en-US"/>
        </w:rPr>
      </w:pPr>
      <w:r>
        <w:rPr>
          <w:lang w:val="en-US"/>
        </w:rPr>
        <w:t xml:space="preserve">When an UAS asks for an authorization to fly, it asks for a frequency channel </w:t>
      </w:r>
      <w:r w:rsidR="00800699">
        <w:rPr>
          <w:lang w:val="en-US"/>
        </w:rPr>
        <w:t>assignment</w:t>
      </w:r>
      <w:r>
        <w:rPr>
          <w:lang w:val="en-US"/>
        </w:rPr>
        <w:t xml:space="preserve"> in each cell </w:t>
      </w:r>
      <w:r w:rsidR="002B41A2">
        <w:rPr>
          <w:lang w:val="en-US"/>
        </w:rPr>
        <w:t>intersected by</w:t>
      </w:r>
      <w:r>
        <w:rPr>
          <w:lang w:val="en-US"/>
        </w:rPr>
        <w:t xml:space="preserve"> its Service Volume (as mentioned in </w:t>
      </w:r>
      <w:r>
        <w:rPr>
          <w:lang w:val="en-US"/>
        </w:rPr>
        <w:fldChar w:fldCharType="begin"/>
      </w:r>
      <w:r>
        <w:rPr>
          <w:lang w:val="en-US"/>
        </w:rPr>
        <w:instrText xml:space="preserve"> REF _Ref519288711 \r \h </w:instrText>
      </w:r>
      <w:r>
        <w:rPr>
          <w:lang w:val="en-US"/>
        </w:rPr>
      </w:r>
      <w:r>
        <w:rPr>
          <w:lang w:val="en-US"/>
        </w:rPr>
        <w:fldChar w:fldCharType="separate"/>
      </w:r>
      <w:r>
        <w:rPr>
          <w:lang w:val="en-US"/>
        </w:rPr>
        <w:t>2.1.4</w:t>
      </w:r>
      <w:r>
        <w:rPr>
          <w:lang w:val="en-US"/>
        </w:rPr>
        <w:fldChar w:fldCharType="end"/>
      </w:r>
      <w:r>
        <w:rPr>
          <w:lang w:val="en-US"/>
        </w:rPr>
        <w:t>)</w:t>
      </w:r>
      <w:r w:rsidR="00495D01">
        <w:rPr>
          <w:lang w:val="en-US"/>
        </w:rPr>
        <w:t>. This frequency channel will be used by the UAS when the UA is flying within the cell considered if the UAS receives an authorization to fly.</w:t>
      </w:r>
      <w:r>
        <w:rPr>
          <w:lang w:val="en-US"/>
        </w:rPr>
        <w:t xml:space="preserve"> </w:t>
      </w:r>
      <w:r w:rsidR="00472E37">
        <w:rPr>
          <w:lang w:val="en-US"/>
        </w:rPr>
        <w:t>This section is focused on the methodologies</w:t>
      </w:r>
      <w:r>
        <w:rPr>
          <w:lang w:val="en-US"/>
        </w:rPr>
        <w:t xml:space="preserve"> used to decide if a given frequency channel may be allocated</w:t>
      </w:r>
      <w:r w:rsidR="00472E37">
        <w:rPr>
          <w:lang w:val="en-US"/>
        </w:rPr>
        <w:t xml:space="preserve"> to a single UAS</w:t>
      </w:r>
      <w:r>
        <w:rPr>
          <w:lang w:val="en-US"/>
        </w:rPr>
        <w:t xml:space="preserve"> in a given cell</w:t>
      </w:r>
      <w:r w:rsidR="00472E37">
        <w:rPr>
          <w:lang w:val="en-US"/>
        </w:rPr>
        <w:t xml:space="preserve">. As mentioned in </w:t>
      </w:r>
      <w:r w:rsidR="00472E37">
        <w:rPr>
          <w:lang w:val="en-US"/>
        </w:rPr>
        <w:fldChar w:fldCharType="begin"/>
      </w:r>
      <w:r w:rsidR="00472E37">
        <w:rPr>
          <w:lang w:val="en-US"/>
        </w:rPr>
        <w:instrText xml:space="preserve"> REF _Ref518997297 \r \h </w:instrText>
      </w:r>
      <w:r w:rsidR="00472E37">
        <w:rPr>
          <w:lang w:val="en-US"/>
        </w:rPr>
      </w:r>
      <w:r w:rsidR="00472E37">
        <w:rPr>
          <w:lang w:val="en-US"/>
        </w:rPr>
        <w:fldChar w:fldCharType="separate"/>
      </w:r>
      <w:r w:rsidR="00877215">
        <w:rPr>
          <w:lang w:val="en-US"/>
        </w:rPr>
        <w:t>2.1.3.2</w:t>
      </w:r>
      <w:r w:rsidR="00472E37">
        <w:rPr>
          <w:lang w:val="en-US"/>
        </w:rPr>
        <w:fldChar w:fldCharType="end"/>
      </w:r>
      <w:r w:rsidR="00472E37">
        <w:rPr>
          <w:lang w:val="en-US"/>
        </w:rPr>
        <w:t xml:space="preserve">, two distinct criterion of frequency channel </w:t>
      </w:r>
      <w:r w:rsidR="00800699">
        <w:rPr>
          <w:lang w:val="en-US"/>
        </w:rPr>
        <w:t>assignment</w:t>
      </w:r>
      <w:r w:rsidR="00472E37">
        <w:rPr>
          <w:lang w:val="en-US"/>
        </w:rPr>
        <w:t xml:space="preserve"> have been </w:t>
      </w:r>
      <w:r>
        <w:rPr>
          <w:lang w:val="en-US"/>
        </w:rPr>
        <w:t>considered</w:t>
      </w:r>
      <w:r w:rsidR="00472E37">
        <w:rPr>
          <w:lang w:val="en-US"/>
        </w:rPr>
        <w:t>, Static and Dynamic.</w:t>
      </w:r>
    </w:p>
    <w:p w:rsidR="00472E37" w:rsidRDefault="00472E37" w:rsidP="00472E37">
      <w:pPr>
        <w:pStyle w:val="3para"/>
        <w:rPr>
          <w:b/>
          <w:u w:val="single"/>
        </w:rPr>
      </w:pPr>
      <w:r w:rsidRPr="00472E37">
        <w:rPr>
          <w:b/>
          <w:u w:val="single"/>
        </w:rPr>
        <w:t xml:space="preserve">Static </w:t>
      </w:r>
      <w:r w:rsidR="00800699">
        <w:rPr>
          <w:b/>
          <w:u w:val="single"/>
        </w:rPr>
        <w:t>assignment</w:t>
      </w:r>
      <w:r w:rsidRPr="00472E37">
        <w:rPr>
          <w:b/>
          <w:u w:val="single"/>
        </w:rPr>
        <w:t xml:space="preserve"> methodology</w:t>
      </w:r>
      <w:r>
        <w:rPr>
          <w:b/>
          <w:u w:val="single"/>
        </w:rPr>
        <w:t>:</w:t>
      </w:r>
    </w:p>
    <w:p w:rsidR="00472E37" w:rsidRDefault="00934899" w:rsidP="00472E37">
      <w:pPr>
        <w:pStyle w:val="3para"/>
        <w:numPr>
          <w:ilvl w:val="0"/>
          <w:numId w:val="0"/>
        </w:numPr>
        <w:rPr>
          <w:lang w:val="en-US"/>
        </w:rPr>
      </w:pPr>
      <w:r>
        <w:rPr>
          <w:lang w:val="en-US"/>
        </w:rPr>
        <w:t xml:space="preserve">Before describing the frequency channel </w:t>
      </w:r>
      <w:r w:rsidR="00800699">
        <w:rPr>
          <w:lang w:val="en-US"/>
        </w:rPr>
        <w:t>assignment</w:t>
      </w:r>
      <w:r>
        <w:rPr>
          <w:lang w:val="en-US"/>
        </w:rPr>
        <w:t xml:space="preserve"> process to a single UAS using the static approach, 2 </w:t>
      </w:r>
      <w:r w:rsidR="002B41A2">
        <w:rPr>
          <w:lang w:val="en-US"/>
        </w:rPr>
        <w:t xml:space="preserve">cell definition </w:t>
      </w:r>
      <w:r>
        <w:rPr>
          <w:lang w:val="en-US"/>
        </w:rPr>
        <w:t>pre-steps must be defined. First</w:t>
      </w:r>
      <w:r w:rsidR="00472E37">
        <w:rPr>
          <w:lang w:val="en-US"/>
        </w:rPr>
        <w:t xml:space="preserve">, the cells of the cellular network </w:t>
      </w:r>
      <w:r>
        <w:rPr>
          <w:lang w:val="en-US"/>
        </w:rPr>
        <w:t>are</w:t>
      </w:r>
      <w:r w:rsidR="00472E37">
        <w:rPr>
          <w:lang w:val="en-US"/>
        </w:rPr>
        <w:t xml:space="preserve"> grouped in clusters of cells (</w:t>
      </w:r>
      <w:r>
        <w:rPr>
          <w:lang w:val="en-US"/>
        </w:rPr>
        <w:t>pre-</w:t>
      </w:r>
      <w:r w:rsidR="00472E37">
        <w:rPr>
          <w:lang w:val="en-US"/>
        </w:rPr>
        <w:t>step 1). Then, each cell receive</w:t>
      </w:r>
      <w:r>
        <w:rPr>
          <w:lang w:val="en-US"/>
        </w:rPr>
        <w:t>s</w:t>
      </w:r>
      <w:r w:rsidR="00472E37">
        <w:rPr>
          <w:lang w:val="en-US"/>
        </w:rPr>
        <w:t xml:space="preserve"> a list of frequency channels (</w:t>
      </w:r>
      <w:r>
        <w:rPr>
          <w:lang w:val="en-US"/>
        </w:rPr>
        <w:t>pre-</w:t>
      </w:r>
      <w:r w:rsidR="00472E37">
        <w:rPr>
          <w:lang w:val="en-US"/>
        </w:rPr>
        <w:t xml:space="preserve">step 2). Finally, these frequency channels will be allocated to the different UAS </w:t>
      </w:r>
      <w:r>
        <w:rPr>
          <w:lang w:val="en-US"/>
        </w:rPr>
        <w:t xml:space="preserve">asking for </w:t>
      </w:r>
      <w:r w:rsidR="00800699">
        <w:rPr>
          <w:lang w:val="en-US"/>
        </w:rPr>
        <w:t>assignments</w:t>
      </w:r>
      <w:r>
        <w:rPr>
          <w:lang w:val="en-US"/>
        </w:rPr>
        <w:t xml:space="preserve"> during the static frequency channel </w:t>
      </w:r>
      <w:r w:rsidR="00800699">
        <w:rPr>
          <w:lang w:val="en-US"/>
        </w:rPr>
        <w:t>assignment</w:t>
      </w:r>
      <w:r>
        <w:rPr>
          <w:lang w:val="en-US"/>
        </w:rPr>
        <w:t xml:space="preserve"> process</w:t>
      </w:r>
      <w:r w:rsidR="00472E37">
        <w:rPr>
          <w:lang w:val="en-US"/>
        </w:rPr>
        <w:t>.</w:t>
      </w:r>
    </w:p>
    <w:p w:rsidR="00472E37" w:rsidRPr="00472E37" w:rsidRDefault="00934899" w:rsidP="00472E37">
      <w:pPr>
        <w:numPr>
          <w:ilvl w:val="3"/>
          <w:numId w:val="1"/>
        </w:numPr>
        <w:tabs>
          <w:tab w:val="left" w:pos="1440"/>
        </w:tabs>
        <w:spacing w:after="240"/>
        <w:outlineLvl w:val="2"/>
        <w:rPr>
          <w:u w:val="single"/>
          <w:lang w:val="en-US"/>
        </w:rPr>
      </w:pPr>
      <w:r>
        <w:rPr>
          <w:u w:val="single"/>
          <w:lang w:val="en-US"/>
        </w:rPr>
        <w:t>Pre-s</w:t>
      </w:r>
      <w:r w:rsidR="00472E37" w:rsidRPr="00472E37">
        <w:rPr>
          <w:u w:val="single"/>
          <w:lang w:val="en-US"/>
        </w:rPr>
        <w:t xml:space="preserve">tep 1: </w:t>
      </w:r>
      <w:r>
        <w:rPr>
          <w:u w:val="single"/>
          <w:lang w:val="en-US"/>
        </w:rPr>
        <w:t>C</w:t>
      </w:r>
      <w:r w:rsidR="00472E37" w:rsidRPr="00472E37">
        <w:rPr>
          <w:u w:val="single"/>
          <w:lang w:val="en-US"/>
        </w:rPr>
        <w:t>ellular network</w:t>
      </w:r>
      <w:r>
        <w:rPr>
          <w:u w:val="single"/>
          <w:lang w:val="en-US"/>
        </w:rPr>
        <w:t>’s division</w:t>
      </w:r>
      <w:r w:rsidR="00472E37" w:rsidRPr="00472E37">
        <w:rPr>
          <w:u w:val="single"/>
          <w:lang w:val="en-US"/>
        </w:rPr>
        <w:t xml:space="preserve"> of the</w:t>
      </w:r>
      <w:r w:rsidR="00531067">
        <w:rPr>
          <w:u w:val="single"/>
          <w:lang w:val="en-US"/>
        </w:rPr>
        <w:t xml:space="preserve"> territory in clusters of cells:</w:t>
      </w:r>
      <w:r w:rsidR="00472E37" w:rsidRPr="00472E37">
        <w:rPr>
          <w:u w:val="single"/>
          <w:lang w:val="en-US"/>
        </w:rPr>
        <w:t xml:space="preserve"> </w:t>
      </w:r>
    </w:p>
    <w:p w:rsidR="00495D01" w:rsidRDefault="00472E37" w:rsidP="008D1E53">
      <w:pPr>
        <w:numPr>
          <w:ilvl w:val="4"/>
          <w:numId w:val="1"/>
        </w:numPr>
        <w:spacing w:after="240"/>
        <w:outlineLvl w:val="2"/>
        <w:rPr>
          <w:lang w:val="en-US"/>
        </w:rPr>
      </w:pPr>
      <w:r w:rsidRPr="00495D01">
        <w:rPr>
          <w:lang w:val="en-US"/>
        </w:rPr>
        <w:t>The clustering is defined by the frequency reuse factor (</w:t>
      </w:r>
      <m:oMath>
        <m:r>
          <w:rPr>
            <w:rFonts w:ascii="Cambria Math" w:hAnsi="Cambria Math"/>
            <w:lang w:val="en-US"/>
          </w:rPr>
          <m:t>K</m:t>
        </m:r>
      </m:oMath>
      <w:r w:rsidRPr="00495D01">
        <w:rPr>
          <w:lang w:val="en-US"/>
        </w:rPr>
        <w:t>), which is the number of cells per cluster.</w:t>
      </w:r>
      <w:r w:rsidR="00934899" w:rsidRPr="00495D01">
        <w:rPr>
          <w:lang w:val="en-US"/>
        </w:rPr>
        <w:t xml:space="preserve"> To each type of cell of the cluster is allocated one unique list of frequency channels: the list of any two cells of the cluster are disjoint.</w:t>
      </w:r>
      <w:r w:rsidRPr="00495D01">
        <w:rPr>
          <w:lang w:val="en-US"/>
        </w:rPr>
        <w:t xml:space="preserve"> </w:t>
      </w:r>
      <w:r w:rsidRPr="00495D01">
        <w:rPr>
          <w:lang w:val="en-US"/>
        </w:rPr>
        <w:fldChar w:fldCharType="begin"/>
      </w:r>
      <w:r w:rsidRPr="00495D01">
        <w:rPr>
          <w:lang w:val="en-US"/>
        </w:rPr>
        <w:instrText xml:space="preserve"> REF _Ref519001349 \h </w:instrText>
      </w:r>
      <w:r w:rsidRPr="00495D01">
        <w:rPr>
          <w:lang w:val="en-US"/>
        </w:rPr>
      </w:r>
      <w:r w:rsidRPr="00495D01">
        <w:rPr>
          <w:lang w:val="en-US"/>
        </w:rPr>
        <w:fldChar w:fldCharType="separate"/>
      </w:r>
      <w:r w:rsidR="00FC76FD" w:rsidRPr="00472E37">
        <w:rPr>
          <w:i/>
          <w:iCs/>
          <w:szCs w:val="18"/>
        </w:rPr>
        <w:t xml:space="preserve">Figure </w:t>
      </w:r>
      <w:r w:rsidR="00FC76FD">
        <w:rPr>
          <w:i/>
          <w:iCs/>
          <w:noProof/>
          <w:szCs w:val="18"/>
        </w:rPr>
        <w:t>4</w:t>
      </w:r>
      <w:r w:rsidRPr="00495D01">
        <w:rPr>
          <w:lang w:val="en-US"/>
        </w:rPr>
        <w:fldChar w:fldCharType="end"/>
      </w:r>
      <w:r w:rsidRPr="00495D01">
        <w:rPr>
          <w:lang w:val="en-US"/>
        </w:rPr>
        <w:t xml:space="preserve"> represents an example of clustering of the cellular network with </w:t>
      </w:r>
      <m:oMath>
        <m:r>
          <w:rPr>
            <w:rFonts w:ascii="Cambria Math" w:hAnsi="Cambria Math"/>
            <w:lang w:val="en-US"/>
          </w:rPr>
          <m:t>K=4</m:t>
        </m:r>
      </m:oMath>
      <w:r w:rsidRPr="00495D01">
        <w:rPr>
          <w:lang w:val="en-US"/>
        </w:rPr>
        <w:t xml:space="preserve"> cells per cluster. </w:t>
      </w:r>
    </w:p>
    <w:p w:rsidR="00472E37" w:rsidRPr="00495D01" w:rsidRDefault="00472E37" w:rsidP="008D1E53">
      <w:pPr>
        <w:numPr>
          <w:ilvl w:val="4"/>
          <w:numId w:val="1"/>
        </w:numPr>
        <w:spacing w:after="240"/>
        <w:outlineLvl w:val="2"/>
        <w:rPr>
          <w:lang w:val="en-US"/>
        </w:rPr>
      </w:pPr>
      <w:r w:rsidRPr="00495D01">
        <w:rPr>
          <w:lang w:val="en-US"/>
        </w:rPr>
        <w:t xml:space="preserve">The frequency reuse distance of the network, referred to as </w:t>
      </w:r>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U</m:t>
            </m:r>
          </m:sub>
        </m:sSub>
      </m:oMath>
      <w:r w:rsidRPr="00495D01">
        <w:rPr>
          <w:lang w:val="en-US"/>
        </w:rPr>
        <w:t xml:space="preserve"> on </w:t>
      </w:r>
      <w:r w:rsidRPr="00495D01">
        <w:rPr>
          <w:lang w:val="en-US"/>
        </w:rPr>
        <w:fldChar w:fldCharType="begin"/>
      </w:r>
      <w:r w:rsidRPr="00495D01">
        <w:rPr>
          <w:lang w:val="en-US"/>
        </w:rPr>
        <w:instrText xml:space="preserve"> REF _Ref519001349 \h </w:instrText>
      </w:r>
      <w:r w:rsidRPr="00495D01">
        <w:rPr>
          <w:lang w:val="en-US"/>
        </w:rPr>
      </w:r>
      <w:r w:rsidRPr="00495D01">
        <w:rPr>
          <w:lang w:val="en-US"/>
        </w:rPr>
        <w:fldChar w:fldCharType="separate"/>
      </w:r>
      <w:r w:rsidR="00FC76FD" w:rsidRPr="00472E37">
        <w:rPr>
          <w:i/>
          <w:iCs/>
          <w:szCs w:val="18"/>
        </w:rPr>
        <w:t xml:space="preserve">Figure </w:t>
      </w:r>
      <w:r w:rsidR="00FC76FD">
        <w:rPr>
          <w:i/>
          <w:iCs/>
          <w:noProof/>
          <w:szCs w:val="18"/>
        </w:rPr>
        <w:t>4</w:t>
      </w:r>
      <w:r w:rsidRPr="00495D01">
        <w:rPr>
          <w:lang w:val="en-US"/>
        </w:rPr>
        <w:fldChar w:fldCharType="end"/>
      </w:r>
      <w:r w:rsidRPr="00495D01">
        <w:rPr>
          <w:lang w:val="en-US"/>
        </w:rPr>
        <w:t xml:space="preserve"> is the minimum distance between two cells with the same list of frequency channels. It is given by </w:t>
      </w:r>
      <w:r w:rsidRPr="00495D01">
        <w:rPr>
          <w:lang w:val="en-US"/>
        </w:rPr>
        <w:fldChar w:fldCharType="begin"/>
      </w:r>
      <w:r w:rsidRPr="00495D01">
        <w:rPr>
          <w:lang w:val="en-US"/>
        </w:rPr>
        <w:instrText xml:space="preserve"> REF _Ref519002010 \h </w:instrText>
      </w:r>
      <w:r w:rsidRPr="00495D01">
        <w:rPr>
          <w:lang w:val="en-US"/>
        </w:rPr>
      </w:r>
      <w:r w:rsidRPr="00495D01">
        <w:rPr>
          <w:lang w:val="en-US"/>
        </w:rPr>
        <w:fldChar w:fldCharType="separate"/>
      </w:r>
      <w:r w:rsidR="00FC76FD" w:rsidRPr="00472E37">
        <w:rPr>
          <w:i/>
        </w:rPr>
        <w:t xml:space="preserve">Eq. </w:t>
      </w:r>
      <w:r w:rsidR="00FC76FD">
        <w:rPr>
          <w:i/>
          <w:noProof/>
        </w:rPr>
        <w:t>1</w:t>
      </w:r>
      <w:r w:rsidRPr="00495D01">
        <w:rPr>
          <w:lang w:val="en-US"/>
        </w:rPr>
        <w:fldChar w:fldCharType="end"/>
      </w:r>
      <w:r w:rsidRPr="00495D01">
        <w:rPr>
          <w:lang w:val="en-US"/>
        </w:rPr>
        <w:t>:</w:t>
      </w:r>
    </w:p>
    <w:tbl>
      <w:tblPr>
        <w:tblStyle w:val="Grilledutableau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709"/>
      </w:tblGrid>
      <w:tr w:rsidR="00472E37" w:rsidRPr="00472E37" w:rsidTr="00241B8E">
        <w:tc>
          <w:tcPr>
            <w:tcW w:w="9209" w:type="dxa"/>
            <w:vAlign w:val="center"/>
          </w:tcPr>
          <w:p w:rsidR="00472E37" w:rsidRPr="00472E37" w:rsidRDefault="00503423" w:rsidP="00472E37">
            <w:pPr>
              <w:spacing w:before="240" w:after="480"/>
              <w:jc w:val="center"/>
              <w:rPr>
                <w:lang w:val="en-US"/>
              </w:rPr>
            </w:pPr>
            <m:oMathPara>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U</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C</m:t>
                    </m:r>
                  </m:sub>
                </m:sSub>
                <m:r>
                  <w:rPr>
                    <w:rFonts w:ascii="Cambria Math" w:hAnsi="Cambria Math"/>
                    <w:lang w:val="en-US"/>
                  </w:rPr>
                  <m:t>(</m:t>
                </m:r>
                <m:rad>
                  <m:radPr>
                    <m:degHide m:val="1"/>
                    <m:ctrlPr>
                      <w:rPr>
                        <w:rFonts w:ascii="Cambria Math" w:hAnsi="Cambria Math"/>
                        <w:i/>
                        <w:lang w:val="en-US"/>
                      </w:rPr>
                    </m:ctrlPr>
                  </m:radPr>
                  <m:deg/>
                  <m:e>
                    <m:r>
                      <w:rPr>
                        <w:rFonts w:ascii="Cambria Math" w:hAnsi="Cambria Math"/>
                        <w:lang w:val="en-US"/>
                      </w:rPr>
                      <m:t>3K</m:t>
                    </m:r>
                  </m:e>
                </m:rad>
                <m:r>
                  <w:rPr>
                    <w:rFonts w:ascii="Cambria Math" w:hAnsi="Cambria Math"/>
                    <w:lang w:val="en-US"/>
                  </w:rPr>
                  <m:t>-2)</m:t>
                </m:r>
              </m:oMath>
            </m:oMathPara>
          </w:p>
        </w:tc>
        <w:tc>
          <w:tcPr>
            <w:tcW w:w="709" w:type="dxa"/>
            <w:vAlign w:val="center"/>
          </w:tcPr>
          <w:p w:rsidR="00472E37" w:rsidRPr="00472E37" w:rsidRDefault="00472E37" w:rsidP="00472E37">
            <w:pPr>
              <w:spacing w:before="240" w:after="480"/>
              <w:jc w:val="center"/>
              <w:rPr>
                <w:lang w:val="en-US"/>
              </w:rPr>
            </w:pPr>
            <w:bookmarkStart w:id="25" w:name="_Ref519002010"/>
            <w:r w:rsidRPr="00472E37">
              <w:rPr>
                <w:i/>
              </w:rPr>
              <w:t xml:space="preserve">Eq. </w:t>
            </w:r>
            <w:r w:rsidRPr="00472E37">
              <w:rPr>
                <w:i/>
              </w:rPr>
              <w:fldChar w:fldCharType="begin"/>
            </w:r>
            <w:r w:rsidRPr="00472E37">
              <w:rPr>
                <w:i/>
              </w:rPr>
              <w:instrText xml:space="preserve"> SEQ Équation \* ARABIC </w:instrText>
            </w:r>
            <w:r w:rsidRPr="00472E37">
              <w:rPr>
                <w:i/>
              </w:rPr>
              <w:fldChar w:fldCharType="separate"/>
            </w:r>
            <w:r w:rsidR="00D824BD">
              <w:rPr>
                <w:i/>
                <w:noProof/>
              </w:rPr>
              <w:t>1</w:t>
            </w:r>
            <w:r w:rsidRPr="00472E37">
              <w:rPr>
                <w:i/>
              </w:rPr>
              <w:fldChar w:fldCharType="end"/>
            </w:r>
            <w:bookmarkEnd w:id="25"/>
          </w:p>
        </w:tc>
      </w:tr>
    </w:tbl>
    <w:p w:rsidR="00472E37" w:rsidRPr="00472E37" w:rsidRDefault="00472E37" w:rsidP="00472E37">
      <w:pPr>
        <w:numPr>
          <w:ilvl w:val="4"/>
          <w:numId w:val="1"/>
        </w:numPr>
        <w:spacing w:after="240"/>
        <w:outlineLvl w:val="2"/>
        <w:rPr>
          <w:lang w:val="en-US"/>
        </w:rPr>
      </w:pPr>
      <w:r w:rsidRPr="00472E37">
        <w:rPr>
          <w:lang w:val="en-US"/>
        </w:rPr>
        <w:t xml:space="preserve">According to the interference protection criteria in section </w:t>
      </w:r>
      <w:r w:rsidRPr="00472E37">
        <w:rPr>
          <w:lang w:val="en-US"/>
        </w:rPr>
        <w:fldChar w:fldCharType="begin"/>
      </w:r>
      <w:r w:rsidRPr="00472E37">
        <w:rPr>
          <w:lang w:val="en-US"/>
        </w:rPr>
        <w:instrText xml:space="preserve"> REF _Ref518982350 \r \h </w:instrText>
      </w:r>
      <w:r w:rsidRPr="00472E37">
        <w:rPr>
          <w:lang w:val="en-US"/>
        </w:rPr>
      </w:r>
      <w:r w:rsidRPr="00472E37">
        <w:rPr>
          <w:lang w:val="en-US"/>
        </w:rPr>
        <w:fldChar w:fldCharType="separate"/>
      </w:r>
      <w:r w:rsidR="00495D01">
        <w:rPr>
          <w:lang w:val="en-US"/>
        </w:rPr>
        <w:t>2.1.1.4</w:t>
      </w:r>
      <w:r w:rsidRPr="00472E37">
        <w:rPr>
          <w:lang w:val="en-US"/>
        </w:rPr>
        <w:fldChar w:fldCharType="end"/>
      </w:r>
      <w:r w:rsidRPr="00472E37">
        <w:rPr>
          <w:lang w:val="en-US"/>
        </w:rPr>
        <w:t>, an UA and a GRS of two distinct UAS using the same frequency channel (co-channel interference) must not be in RLOS of each other</w:t>
      </w:r>
      <w:r w:rsidR="00495D01">
        <w:rPr>
          <w:lang w:val="en-US"/>
        </w:rPr>
        <w:t xml:space="preserve"> (otherwise the SIR is automatically below the minimum ratio)</w:t>
      </w:r>
      <w:r w:rsidRPr="00472E37">
        <w:rPr>
          <w:lang w:val="en-US"/>
        </w:rPr>
        <w:t xml:space="preserve">. Therefore, </w:t>
      </w:r>
      <w:r w:rsidR="00495D01">
        <w:rPr>
          <w:lang w:val="en-US"/>
        </w:rPr>
        <w:t xml:space="preserve">the UA of a given UAS must be distant from the GRS of any UAS using the same frequency </w:t>
      </w:r>
      <w:r w:rsidRPr="00472E37">
        <w:rPr>
          <w:lang w:val="en-US"/>
        </w:rPr>
        <w:t>of more than the UA Radio Horizon. Therefore, the size of the cluster must be chosen so that:</w:t>
      </w:r>
    </w:p>
    <w:tbl>
      <w:tblPr>
        <w:tblStyle w:val="Grilledutableau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709"/>
      </w:tblGrid>
      <w:tr w:rsidR="00472E37" w:rsidRPr="00472E37" w:rsidTr="00241B8E">
        <w:tc>
          <w:tcPr>
            <w:tcW w:w="9209" w:type="dxa"/>
            <w:vAlign w:val="center"/>
          </w:tcPr>
          <w:p w:rsidR="00472E37" w:rsidRPr="00472E37" w:rsidRDefault="00503423" w:rsidP="00472E37">
            <w:pPr>
              <w:spacing w:before="240" w:after="480"/>
              <w:jc w:val="center"/>
              <w:rPr>
                <w:lang w:val="en-US"/>
              </w:rPr>
            </w:pPr>
            <m:oMathPara>
              <m:oMath>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U</m:t>
                    </m:r>
                  </m:sub>
                </m:sSub>
                <m:r>
                  <w:rPr>
                    <w:rFonts w:ascii="Cambria Math" w:hAnsi="Cambria Math"/>
                    <w:lang w:val="en-US"/>
                  </w:rPr>
                  <m:t>&gt;</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H</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max</m:t>
                    </m:r>
                  </m:sub>
                </m:sSub>
                <m:r>
                  <w:rPr>
                    <w:rFonts w:ascii="Cambria Math" w:hAnsi="Cambria Math"/>
                    <w:lang w:val="en-US"/>
                  </w:rPr>
                  <m:t>)</m:t>
                </m:r>
              </m:oMath>
            </m:oMathPara>
          </w:p>
        </w:tc>
        <w:tc>
          <w:tcPr>
            <w:tcW w:w="709" w:type="dxa"/>
            <w:vAlign w:val="center"/>
          </w:tcPr>
          <w:p w:rsidR="00472E37" w:rsidRPr="00472E37" w:rsidRDefault="00472E37" w:rsidP="00472E37">
            <w:pPr>
              <w:spacing w:before="240" w:after="480"/>
              <w:jc w:val="center"/>
              <w:rPr>
                <w:lang w:val="en-US"/>
              </w:rPr>
            </w:pPr>
            <w:bookmarkStart w:id="26" w:name="_Ref519002471"/>
            <w:r w:rsidRPr="00472E37">
              <w:rPr>
                <w:i/>
              </w:rPr>
              <w:t xml:space="preserve">Eq. </w:t>
            </w:r>
            <w:r w:rsidRPr="00472E37">
              <w:rPr>
                <w:i/>
              </w:rPr>
              <w:fldChar w:fldCharType="begin"/>
            </w:r>
            <w:r w:rsidRPr="00472E37">
              <w:rPr>
                <w:i/>
              </w:rPr>
              <w:instrText xml:space="preserve"> SEQ Équation \* ARABIC </w:instrText>
            </w:r>
            <w:r w:rsidRPr="00472E37">
              <w:rPr>
                <w:i/>
              </w:rPr>
              <w:fldChar w:fldCharType="separate"/>
            </w:r>
            <w:r w:rsidR="00D824BD">
              <w:rPr>
                <w:i/>
                <w:noProof/>
              </w:rPr>
              <w:t>2</w:t>
            </w:r>
            <w:r w:rsidRPr="00472E37">
              <w:rPr>
                <w:i/>
              </w:rPr>
              <w:fldChar w:fldCharType="end"/>
            </w:r>
            <w:bookmarkEnd w:id="26"/>
          </w:p>
        </w:tc>
      </w:tr>
    </w:tbl>
    <w:p w:rsidR="00472E37" w:rsidRPr="00472E37" w:rsidRDefault="00472E37" w:rsidP="00472E37">
      <w:pPr>
        <w:numPr>
          <w:ilvl w:val="4"/>
          <w:numId w:val="1"/>
        </w:numPr>
        <w:spacing w:after="240"/>
        <w:outlineLvl w:val="2"/>
        <w:rPr>
          <w:lang w:val="en-US"/>
        </w:rPr>
      </w:pPr>
      <w:r w:rsidRPr="00472E37">
        <w:rPr>
          <w:lang w:val="en-US"/>
        </w:rPr>
        <w:t xml:space="preserve">Using the definition of the Radio Horizon provided by </w:t>
      </w:r>
      <w:r w:rsidRPr="00472E37">
        <w:rPr>
          <w:lang w:val="en-US"/>
        </w:rPr>
        <w:fldChar w:fldCharType="begin"/>
      </w:r>
      <w:r w:rsidRPr="00472E37">
        <w:rPr>
          <w:lang w:val="en-US"/>
        </w:rPr>
        <w:instrText xml:space="preserve"> REF _Ref518940789 \h </w:instrText>
      </w:r>
      <w:r w:rsidRPr="00472E37">
        <w:rPr>
          <w:lang w:val="en-US"/>
        </w:rPr>
      </w:r>
      <w:r w:rsidRPr="00472E37">
        <w:rPr>
          <w:lang w:val="en-US"/>
        </w:rPr>
        <w:fldChar w:fldCharType="separate"/>
      </w:r>
      <w:r w:rsidR="00FC76FD">
        <w:rPr>
          <w:i/>
        </w:rPr>
        <w:t>Eq.</w:t>
      </w:r>
      <w:r w:rsidR="00FC76FD" w:rsidRPr="009A5481">
        <w:rPr>
          <w:i/>
        </w:rPr>
        <w:t xml:space="preserve"> </w:t>
      </w:r>
      <w:r w:rsidR="00FC76FD">
        <w:rPr>
          <w:i/>
          <w:noProof/>
        </w:rPr>
        <w:t>3</w:t>
      </w:r>
      <w:r w:rsidRPr="00472E37">
        <w:rPr>
          <w:lang w:val="en-US"/>
        </w:rPr>
        <w:fldChar w:fldCharType="end"/>
      </w:r>
      <w:r w:rsidRPr="00472E37">
        <w:rPr>
          <w:lang w:val="en-US"/>
        </w:rPr>
        <w:t>, the minimum reuse factor (</w:t>
      </w:r>
      <m:oMath>
        <m:r>
          <w:rPr>
            <w:rFonts w:ascii="Cambria Math" w:hAnsi="Cambria Math"/>
            <w:lang w:val="en-US"/>
          </w:rPr>
          <m:t>K</m:t>
        </m:r>
      </m:oMath>
      <w:r w:rsidRPr="00472E37">
        <w:rPr>
          <w:lang w:val="en-US"/>
        </w:rPr>
        <w:t xml:space="preserve">) has been computed for each altitude range by combining </w:t>
      </w:r>
      <w:r w:rsidRPr="00472E37">
        <w:rPr>
          <w:lang w:val="en-US"/>
        </w:rPr>
        <w:fldChar w:fldCharType="begin"/>
      </w:r>
      <w:r w:rsidRPr="00472E37">
        <w:rPr>
          <w:lang w:val="en-US"/>
        </w:rPr>
        <w:instrText xml:space="preserve"> REF _Ref519002010 \h </w:instrText>
      </w:r>
      <w:r w:rsidRPr="00472E37">
        <w:rPr>
          <w:lang w:val="en-US"/>
        </w:rPr>
      </w:r>
      <w:r w:rsidRPr="00472E37">
        <w:rPr>
          <w:lang w:val="en-US"/>
        </w:rPr>
        <w:fldChar w:fldCharType="separate"/>
      </w:r>
      <w:r w:rsidR="00C4648B" w:rsidRPr="00472E37">
        <w:rPr>
          <w:i/>
        </w:rPr>
        <w:t xml:space="preserve">Eq. </w:t>
      </w:r>
      <w:r w:rsidR="00C4648B">
        <w:rPr>
          <w:i/>
          <w:noProof/>
        </w:rPr>
        <w:t>1</w:t>
      </w:r>
      <w:r w:rsidRPr="00472E37">
        <w:rPr>
          <w:lang w:val="en-US"/>
        </w:rPr>
        <w:fldChar w:fldCharType="end"/>
      </w:r>
      <w:r w:rsidRPr="00472E37">
        <w:rPr>
          <w:lang w:val="en-US"/>
        </w:rPr>
        <w:t xml:space="preserve"> and </w:t>
      </w:r>
      <w:r w:rsidRPr="00472E37">
        <w:rPr>
          <w:lang w:val="en-US"/>
        </w:rPr>
        <w:fldChar w:fldCharType="begin"/>
      </w:r>
      <w:r w:rsidRPr="00472E37">
        <w:rPr>
          <w:lang w:val="en-US"/>
        </w:rPr>
        <w:instrText xml:space="preserve"> REF _Ref519002471 \h </w:instrText>
      </w:r>
      <w:r w:rsidRPr="00472E37">
        <w:rPr>
          <w:lang w:val="en-US"/>
        </w:rPr>
      </w:r>
      <w:r w:rsidRPr="00472E37">
        <w:rPr>
          <w:lang w:val="en-US"/>
        </w:rPr>
        <w:fldChar w:fldCharType="separate"/>
      </w:r>
      <w:r w:rsidR="00C4648B" w:rsidRPr="00472E37">
        <w:rPr>
          <w:i/>
        </w:rPr>
        <w:t xml:space="preserve">Eq. </w:t>
      </w:r>
      <w:r w:rsidR="00C4648B">
        <w:rPr>
          <w:i/>
          <w:noProof/>
        </w:rPr>
        <w:t>2</w:t>
      </w:r>
      <w:r w:rsidRPr="00472E37">
        <w:rPr>
          <w:lang w:val="en-US"/>
        </w:rPr>
        <w:fldChar w:fldCharType="end"/>
      </w:r>
      <w:r w:rsidR="00495D01">
        <w:rPr>
          <w:lang w:val="en-US"/>
        </w:rPr>
        <w:t>. The reuse-factors obtained for the 3 altitude ranges using the process of pre-step 1 are</w:t>
      </w:r>
      <m:oMath>
        <m:r>
          <w:rPr>
            <w:rFonts w:ascii="Cambria Math" w:hAnsi="Cambria Math"/>
            <w:lang w:val="en-US"/>
          </w:rPr>
          <m:t xml:space="preserve"> K=7</m:t>
        </m:r>
      </m:oMath>
      <w:r w:rsidRPr="00472E37">
        <w:rPr>
          <w:lang w:val="en-US"/>
        </w:rPr>
        <w:t xml:space="preserve"> for altitude range A, </w:t>
      </w:r>
      <m:oMath>
        <m:r>
          <w:rPr>
            <w:rFonts w:ascii="Cambria Math" w:hAnsi="Cambria Math"/>
            <w:lang w:val="en-US"/>
          </w:rPr>
          <m:t>K=7</m:t>
        </m:r>
      </m:oMath>
      <w:r w:rsidRPr="00472E37">
        <w:rPr>
          <w:lang w:val="en-US"/>
        </w:rPr>
        <w:t xml:space="preserve"> for altitude range B and </w:t>
      </w:r>
      <m:oMath>
        <m:r>
          <w:rPr>
            <w:rFonts w:ascii="Cambria Math" w:hAnsi="Cambria Math"/>
            <w:lang w:val="en-US"/>
          </w:rPr>
          <m:t>K=4</m:t>
        </m:r>
      </m:oMath>
      <w:r w:rsidRPr="00472E37">
        <w:rPr>
          <w:lang w:val="en-US"/>
        </w:rPr>
        <w:t xml:space="preserve"> for altitude range C.</w:t>
      </w:r>
    </w:p>
    <w:p w:rsidR="00472E37" w:rsidRPr="00472E37" w:rsidRDefault="00472E37" w:rsidP="00472E37">
      <w:pPr>
        <w:keepNext/>
        <w:spacing w:after="240"/>
        <w:jc w:val="center"/>
        <w:outlineLvl w:val="2"/>
      </w:pPr>
      <w:r w:rsidRPr="00472E37">
        <w:rPr>
          <w:noProof/>
          <w:lang w:val="fr-FR" w:eastAsia="fr-FR"/>
        </w:rPr>
        <w:lastRenderedPageBreak/>
        <w:drawing>
          <wp:inline distT="0" distB="0" distL="0" distR="0" wp14:anchorId="540694E2" wp14:editId="1B8A9438">
            <wp:extent cx="1540933" cy="1390476"/>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1273" cy="1399807"/>
                    </a:xfrm>
                    <a:prstGeom prst="rect">
                      <a:avLst/>
                    </a:prstGeom>
                    <a:noFill/>
                  </pic:spPr>
                </pic:pic>
              </a:graphicData>
            </a:graphic>
          </wp:inline>
        </w:drawing>
      </w:r>
    </w:p>
    <w:p w:rsidR="00472E37" w:rsidRDefault="00472E37" w:rsidP="00472E37">
      <w:pPr>
        <w:spacing w:after="200"/>
        <w:jc w:val="center"/>
        <w:rPr>
          <w:i/>
          <w:iCs/>
          <w:szCs w:val="18"/>
        </w:rPr>
      </w:pPr>
      <w:bookmarkStart w:id="27" w:name="_Ref519001349"/>
      <w:r w:rsidRPr="00472E37">
        <w:rPr>
          <w:i/>
          <w:iCs/>
          <w:szCs w:val="18"/>
        </w:rPr>
        <w:t xml:space="preserve">Figure </w:t>
      </w:r>
      <w:r w:rsidRPr="00472E37">
        <w:rPr>
          <w:i/>
          <w:iCs/>
          <w:szCs w:val="18"/>
        </w:rPr>
        <w:fldChar w:fldCharType="begin"/>
      </w:r>
      <w:r w:rsidRPr="00472E37">
        <w:rPr>
          <w:i/>
          <w:iCs/>
          <w:szCs w:val="18"/>
        </w:rPr>
        <w:instrText xml:space="preserve"> SEQ Figure \* ARABIC </w:instrText>
      </w:r>
      <w:r w:rsidRPr="00472E37">
        <w:rPr>
          <w:i/>
          <w:iCs/>
          <w:szCs w:val="18"/>
        </w:rPr>
        <w:fldChar w:fldCharType="separate"/>
      </w:r>
      <w:r w:rsidR="00D824BD">
        <w:rPr>
          <w:i/>
          <w:iCs/>
          <w:noProof/>
          <w:szCs w:val="18"/>
        </w:rPr>
        <w:t>4</w:t>
      </w:r>
      <w:r w:rsidRPr="00472E37">
        <w:rPr>
          <w:i/>
          <w:iCs/>
          <w:szCs w:val="18"/>
        </w:rPr>
        <w:fldChar w:fldCharType="end"/>
      </w:r>
      <w:bookmarkEnd w:id="27"/>
      <w:r w:rsidRPr="00472E37">
        <w:rPr>
          <w:i/>
          <w:iCs/>
          <w:szCs w:val="18"/>
        </w:rPr>
        <w:t>: Illustration of the clustering of the cellular network</w:t>
      </w:r>
    </w:p>
    <w:p w:rsidR="00531067" w:rsidRPr="00531067" w:rsidRDefault="00934899" w:rsidP="00531067">
      <w:pPr>
        <w:pStyle w:val="4para"/>
        <w:tabs>
          <w:tab w:val="clear" w:pos="1077"/>
          <w:tab w:val="num" w:pos="1080"/>
        </w:tabs>
        <w:rPr>
          <w:u w:val="single"/>
        </w:rPr>
      </w:pPr>
      <w:r>
        <w:rPr>
          <w:u w:val="single"/>
        </w:rPr>
        <w:t>Pre-</w:t>
      </w:r>
      <w:r w:rsidR="00C63E7F" w:rsidRPr="00531067">
        <w:rPr>
          <w:u w:val="single"/>
        </w:rPr>
        <w:t>step</w:t>
      </w:r>
      <w:r w:rsidR="00531067" w:rsidRPr="00531067">
        <w:rPr>
          <w:u w:val="single"/>
        </w:rPr>
        <w:t xml:space="preserve"> 2: </w:t>
      </w:r>
      <w:r w:rsidR="00800699">
        <w:rPr>
          <w:u w:val="single"/>
        </w:rPr>
        <w:t>Assignment</w:t>
      </w:r>
      <w:r w:rsidR="00531067" w:rsidRPr="00531067">
        <w:rPr>
          <w:u w:val="single"/>
        </w:rPr>
        <w:t xml:space="preserve"> of a list of </w:t>
      </w:r>
      <w:r w:rsidR="00531067">
        <w:rPr>
          <w:u w:val="single"/>
        </w:rPr>
        <w:t>frequency channels to each cell:</w:t>
      </w:r>
    </w:p>
    <w:p w:rsidR="00531067" w:rsidRDefault="00531067" w:rsidP="00531067">
      <w:pPr>
        <w:pStyle w:val="5para"/>
      </w:pPr>
      <w:r>
        <w:t xml:space="preserve">First, the total bandwidth allocated to the terrestrial system </w:t>
      </w:r>
      <m:oMath>
        <m:sSub>
          <m:sSubPr>
            <m:ctrlPr>
              <w:rPr>
                <w:rFonts w:ascii="Cambria Math" w:hAnsi="Cambria Math"/>
                <w:i/>
              </w:rPr>
            </m:ctrlPr>
          </m:sSubPr>
          <m:e>
            <m:r>
              <w:rPr>
                <w:rFonts w:ascii="Cambria Math" w:hAnsi="Cambria Math"/>
              </w:rPr>
              <m:t>B</m:t>
            </m:r>
          </m:e>
          <m:sub>
            <m:r>
              <w:rPr>
                <w:rFonts w:ascii="Cambria Math" w:hAnsi="Cambria Math"/>
              </w:rPr>
              <m:t>LOS</m:t>
            </m:r>
          </m:sub>
        </m:sSub>
      </m:oMath>
      <w:r>
        <w:t xml:space="preserve"> must be </w:t>
      </w:r>
      <w:r w:rsidR="00317371">
        <w:t>shared between</w:t>
      </w:r>
      <w:r>
        <w:t xml:space="preserve"> the 3 altitude ranges A, B and C. The frequency band  </w:t>
      </w:r>
      <m:oMath>
        <m:sSub>
          <m:sSubPr>
            <m:ctrlPr>
              <w:rPr>
                <w:rFonts w:ascii="Cambria Math" w:hAnsi="Cambria Math"/>
                <w:i/>
              </w:rPr>
            </m:ctrlPr>
          </m:sSubPr>
          <m:e>
            <m:r>
              <w:rPr>
                <w:rFonts w:ascii="Cambria Math" w:hAnsi="Cambria Math"/>
              </w:rPr>
              <m:t>B</m:t>
            </m:r>
          </m:e>
          <m:sub>
            <m:r>
              <w:rPr>
                <w:rFonts w:ascii="Cambria Math" w:hAnsi="Cambria Math"/>
              </w:rPr>
              <m:t>LOS</m:t>
            </m:r>
          </m:sub>
        </m:sSub>
      </m:oMath>
      <w:r>
        <w:t xml:space="preserve"> is divided as represented on </w:t>
      </w:r>
      <w:r>
        <w:fldChar w:fldCharType="begin"/>
      </w:r>
      <w:r>
        <w:instrText xml:space="preserve"> REF _Ref519005847 \h </w:instrText>
      </w:r>
      <w:r>
        <w:fldChar w:fldCharType="separate"/>
      </w:r>
      <w:r w:rsidR="00FC76FD" w:rsidRPr="0064440C">
        <w:t xml:space="preserve">Figure </w:t>
      </w:r>
      <w:r w:rsidR="00FC76FD">
        <w:rPr>
          <w:noProof/>
        </w:rPr>
        <w:t>5</w:t>
      </w:r>
      <w:r>
        <w:fldChar w:fldCharType="end"/>
      </w:r>
      <w:r>
        <w:t xml:space="preserve">. </w:t>
      </w:r>
      <w:r w:rsidR="00317371">
        <w:t xml:space="preserve">The figure must be </w:t>
      </w:r>
      <w:r w:rsidR="00C63E7F">
        <w:t>interpreted</w:t>
      </w:r>
      <w:r w:rsidR="00317371">
        <w:t xml:space="preserve"> as follows: </w:t>
      </w:r>
      <w:r>
        <w:t xml:space="preserve">all the frequency channels allocated to UAS at altitude range A belong to </w:t>
      </w:r>
      <m:oMath>
        <m:sSub>
          <m:sSubPr>
            <m:ctrlPr>
              <w:rPr>
                <w:rFonts w:ascii="Cambria Math" w:hAnsi="Cambria Math"/>
                <w:i/>
              </w:rPr>
            </m:ctrlPr>
          </m:sSubPr>
          <m:e>
            <m:r>
              <w:rPr>
                <w:rFonts w:ascii="Cambria Math" w:hAnsi="Cambria Math"/>
              </w:rPr>
              <m:t>B</m:t>
            </m:r>
          </m:e>
          <m:sub>
            <m:r>
              <w:rPr>
                <w:rFonts w:ascii="Cambria Math" w:hAnsi="Cambria Math"/>
              </w:rPr>
              <m:t>A</m:t>
            </m:r>
          </m:sub>
        </m:sSub>
      </m:oMath>
      <w:r w:rsidR="00317371">
        <w:t>. The relative bandwidth values for the different ranges of altitude</w:t>
      </w:r>
      <w:r>
        <w:t xml:space="preserve"> </w:t>
      </w:r>
      <m:oMath>
        <m:sSub>
          <m:sSubPr>
            <m:ctrlPr>
              <w:rPr>
                <w:rFonts w:ascii="Cambria Math" w:hAnsi="Cambria Math"/>
                <w:i/>
              </w:rPr>
            </m:ctrlPr>
          </m:sSubPr>
          <m:e>
            <m:r>
              <w:rPr>
                <w:rFonts w:ascii="Cambria Math" w:hAnsi="Cambria Math"/>
              </w:rPr>
              <m:t>B</m:t>
            </m:r>
          </m:e>
          <m:sub>
            <m:r>
              <w:rPr>
                <w:rFonts w:ascii="Cambria Math" w:hAnsi="Cambria Math"/>
              </w:rPr>
              <m:t>A</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B</m:t>
            </m:r>
          </m:sub>
        </m:sSub>
      </m:oMath>
      <w:r>
        <w:t xml:space="preserve"> and </w:t>
      </w:r>
      <m:oMath>
        <m:sSub>
          <m:sSubPr>
            <m:ctrlPr>
              <w:rPr>
                <w:rFonts w:ascii="Cambria Math" w:hAnsi="Cambria Math"/>
                <w:i/>
              </w:rPr>
            </m:ctrlPr>
          </m:sSubPr>
          <m:e>
            <m:r>
              <w:rPr>
                <w:rFonts w:ascii="Cambria Math" w:hAnsi="Cambria Math"/>
              </w:rPr>
              <m:t>B</m:t>
            </m:r>
          </m:e>
          <m:sub>
            <m:r>
              <w:rPr>
                <w:rFonts w:ascii="Cambria Math" w:hAnsi="Cambria Math"/>
              </w:rPr>
              <m:t>C</m:t>
            </m:r>
          </m:sub>
        </m:sSub>
      </m:oMath>
      <w:r>
        <w:t xml:space="preserve"> </w:t>
      </w:r>
      <w:r w:rsidR="00317371">
        <w:t xml:space="preserve">correspond to the relative </w:t>
      </w:r>
      <w:r>
        <w:t>density of UAS in</w:t>
      </w:r>
      <w:r w:rsidR="00317371">
        <w:t xml:space="preserve"> the different altitude ranges, which are recorded in </w:t>
      </w:r>
      <w:r w:rsidR="00D925BF">
        <w:fldChar w:fldCharType="begin"/>
      </w:r>
      <w:r w:rsidR="00D925BF">
        <w:instrText xml:space="preserve"> REF _Ref519270079 \h </w:instrText>
      </w:r>
      <w:r w:rsidR="00D925BF">
        <w:fldChar w:fldCharType="separate"/>
      </w:r>
      <w:r w:rsidR="00FC76FD" w:rsidRPr="00E43124">
        <w:t xml:space="preserve">Table </w:t>
      </w:r>
      <w:r w:rsidR="00FC76FD">
        <w:rPr>
          <w:noProof/>
        </w:rPr>
        <w:t>6</w:t>
      </w:r>
      <w:r w:rsidR="00D925BF">
        <w:fldChar w:fldCharType="end"/>
      </w:r>
      <w:r>
        <w:t xml:space="preserve">. </w:t>
      </w:r>
    </w:p>
    <w:p w:rsidR="00531067" w:rsidRDefault="00531067" w:rsidP="00531067">
      <w:pPr>
        <w:pStyle w:val="5para"/>
        <w:keepNext/>
        <w:numPr>
          <w:ilvl w:val="0"/>
          <w:numId w:val="0"/>
        </w:numPr>
        <w:jc w:val="center"/>
      </w:pPr>
      <w:r w:rsidRPr="0064440C">
        <w:rPr>
          <w:noProof/>
          <w:lang w:val="fr-FR" w:eastAsia="fr-FR"/>
        </w:rPr>
        <w:drawing>
          <wp:inline distT="0" distB="0" distL="0" distR="0" wp14:anchorId="2E64F453" wp14:editId="71FDCEAB">
            <wp:extent cx="5745480" cy="867410"/>
            <wp:effectExtent l="0" t="0" r="0" b="8890"/>
            <wp:docPr id="15" name="Image 6"/>
            <wp:cNvGraphicFramePr/>
            <a:graphic xmlns:a="http://schemas.openxmlformats.org/drawingml/2006/main">
              <a:graphicData uri="http://schemas.openxmlformats.org/drawingml/2006/picture">
                <pic:pic xmlns:pic="http://schemas.openxmlformats.org/drawingml/2006/picture">
                  <pic:nvPicPr>
                    <pic:cNvPr id="7" name="Image 6"/>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45480" cy="867410"/>
                    </a:xfrm>
                    <a:prstGeom prst="rect">
                      <a:avLst/>
                    </a:prstGeom>
                    <a:noFill/>
                  </pic:spPr>
                </pic:pic>
              </a:graphicData>
            </a:graphic>
          </wp:inline>
        </w:drawing>
      </w:r>
    </w:p>
    <w:p w:rsidR="00531067" w:rsidRDefault="00531067" w:rsidP="00531067">
      <w:pPr>
        <w:pStyle w:val="Caption"/>
        <w:jc w:val="center"/>
        <w:rPr>
          <w:color w:val="auto"/>
          <w:sz w:val="22"/>
        </w:rPr>
      </w:pPr>
      <w:bookmarkStart w:id="28" w:name="_Ref519005847"/>
      <w:r w:rsidRPr="0064440C">
        <w:rPr>
          <w:color w:val="auto"/>
          <w:sz w:val="22"/>
        </w:rPr>
        <w:t xml:space="preserve">Figure </w:t>
      </w:r>
      <w:r w:rsidRPr="0064440C">
        <w:rPr>
          <w:color w:val="auto"/>
          <w:sz w:val="22"/>
        </w:rPr>
        <w:fldChar w:fldCharType="begin"/>
      </w:r>
      <w:r w:rsidRPr="0064440C">
        <w:rPr>
          <w:color w:val="auto"/>
          <w:sz w:val="22"/>
        </w:rPr>
        <w:instrText xml:space="preserve"> SEQ Figure \* ARABIC </w:instrText>
      </w:r>
      <w:r w:rsidRPr="0064440C">
        <w:rPr>
          <w:color w:val="auto"/>
          <w:sz w:val="22"/>
        </w:rPr>
        <w:fldChar w:fldCharType="separate"/>
      </w:r>
      <w:r w:rsidR="00D824BD">
        <w:rPr>
          <w:noProof/>
          <w:color w:val="auto"/>
          <w:sz w:val="22"/>
        </w:rPr>
        <w:t>5</w:t>
      </w:r>
      <w:r w:rsidRPr="0064440C">
        <w:rPr>
          <w:color w:val="auto"/>
          <w:sz w:val="22"/>
        </w:rPr>
        <w:fldChar w:fldCharType="end"/>
      </w:r>
      <w:bookmarkEnd w:id="28"/>
      <w:r w:rsidRPr="0064440C">
        <w:rPr>
          <w:color w:val="auto"/>
          <w:sz w:val="22"/>
        </w:rPr>
        <w:t xml:space="preserve">: </w:t>
      </w:r>
      <w:r w:rsidR="00800699">
        <w:rPr>
          <w:color w:val="auto"/>
          <w:sz w:val="22"/>
        </w:rPr>
        <w:t>Assignment</w:t>
      </w:r>
      <w:r w:rsidRPr="0064440C">
        <w:rPr>
          <w:color w:val="auto"/>
          <w:sz w:val="22"/>
        </w:rPr>
        <w:t xml:space="preserve"> of frequency bandwidths to the </w:t>
      </w:r>
      <w:r>
        <w:rPr>
          <w:color w:val="auto"/>
          <w:sz w:val="22"/>
        </w:rPr>
        <w:t xml:space="preserve">3 </w:t>
      </w:r>
      <w:r w:rsidRPr="0064440C">
        <w:rPr>
          <w:color w:val="auto"/>
          <w:sz w:val="22"/>
        </w:rPr>
        <w:t>altitude ranges</w:t>
      </w:r>
    </w:p>
    <w:p w:rsidR="00531067" w:rsidRPr="00AC4582" w:rsidRDefault="00C00156" w:rsidP="00531067">
      <w:pPr>
        <w:pStyle w:val="5para"/>
        <w:spacing w:before="240"/>
      </w:pPr>
      <w:r>
        <w:t>Second</w:t>
      </w:r>
      <w:r w:rsidR="00531067">
        <w:t xml:space="preserve">, the bandwidth allocated to each altitude range must be </w:t>
      </w:r>
      <w:r w:rsidR="00C63E7F">
        <w:t>divided between</w:t>
      </w:r>
      <w:r w:rsidR="00531067">
        <w:t xml:space="preserve"> the 3 types of </w:t>
      </w:r>
      <w:r>
        <w:t xml:space="preserve">defined </w:t>
      </w:r>
      <w:r w:rsidR="00531067">
        <w:t xml:space="preserve">UAS. </w:t>
      </w:r>
      <w:r w:rsidR="00531067">
        <w:fldChar w:fldCharType="begin"/>
      </w:r>
      <w:r w:rsidR="00531067">
        <w:instrText xml:space="preserve"> REF _Ref519006617 \h </w:instrText>
      </w:r>
      <w:r w:rsidR="00531067">
        <w:fldChar w:fldCharType="separate"/>
      </w:r>
      <w:r w:rsidR="00FC76FD" w:rsidRPr="00AC4582">
        <w:t xml:space="preserve">Figure </w:t>
      </w:r>
      <w:r w:rsidR="00FC76FD">
        <w:rPr>
          <w:noProof/>
        </w:rPr>
        <w:t>6</w:t>
      </w:r>
      <w:r w:rsidR="00531067">
        <w:fldChar w:fldCharType="end"/>
      </w:r>
      <w:r w:rsidR="00531067">
        <w:t xml:space="preserve"> illustrates the division of </w:t>
      </w:r>
      <m:oMath>
        <m:sSub>
          <m:sSubPr>
            <m:ctrlPr>
              <w:rPr>
                <w:rFonts w:ascii="Cambria Math" w:hAnsi="Cambria Math"/>
                <w:i/>
              </w:rPr>
            </m:ctrlPr>
          </m:sSubPr>
          <m:e>
            <m:r>
              <w:rPr>
                <w:rFonts w:ascii="Cambria Math" w:hAnsi="Cambria Math"/>
              </w:rPr>
              <m:t>B</m:t>
            </m:r>
          </m:e>
          <m:sub>
            <m:r>
              <w:rPr>
                <w:rFonts w:ascii="Cambria Math" w:hAnsi="Cambria Math"/>
              </w:rPr>
              <m:t>A</m:t>
            </m:r>
          </m:sub>
        </m:sSub>
      </m:oMath>
      <w:r w:rsidR="00531067">
        <w:t xml:space="preserve"> in</w:t>
      </w:r>
      <w:r>
        <w:t xml:space="preserve"> 3</w:t>
      </w:r>
      <w:r w:rsidR="00531067">
        <w:t xml:space="preserve"> sub-bands allocated to the frequency channels dedicated to “small”, “medium” and “large” UAS.</w:t>
      </w:r>
      <w:r>
        <w:t xml:space="preserve"> The figure must be interpreted as follows:</w:t>
      </w:r>
      <w:r w:rsidR="00531067">
        <w:t xml:space="preserve"> all the frequency channels allocated to small UAS flying in altitude range A belong to </w:t>
      </w:r>
      <m:oMath>
        <m:sSub>
          <m:sSubPr>
            <m:ctrlPr>
              <w:rPr>
                <w:rFonts w:ascii="Cambria Math" w:hAnsi="Cambria Math"/>
                <w:i/>
              </w:rPr>
            </m:ctrlPr>
          </m:sSubPr>
          <m:e>
            <m:r>
              <w:rPr>
                <w:rFonts w:ascii="Cambria Math" w:hAnsi="Cambria Math"/>
              </w:rPr>
              <m:t>B</m:t>
            </m:r>
          </m:e>
          <m:sub>
            <m:r>
              <w:rPr>
                <w:rFonts w:ascii="Cambria Math" w:hAnsi="Cambria Math"/>
              </w:rPr>
              <m:t>A,small</m:t>
            </m:r>
          </m:sub>
        </m:sSub>
      </m:oMath>
      <w:r w:rsidR="00531067">
        <w:t xml:space="preserve">. The </w:t>
      </w:r>
      <w:r>
        <w:t>relative bandwidth values for the different types of UAS (for altitude range A)</w:t>
      </w:r>
      <w:r w:rsidR="00531067">
        <w:t xml:space="preserve"> </w:t>
      </w:r>
      <m:oMath>
        <m:sSub>
          <m:sSubPr>
            <m:ctrlPr>
              <w:rPr>
                <w:rFonts w:ascii="Cambria Math" w:hAnsi="Cambria Math"/>
                <w:i/>
              </w:rPr>
            </m:ctrlPr>
          </m:sSubPr>
          <m:e>
            <m:r>
              <w:rPr>
                <w:rFonts w:ascii="Cambria Math" w:hAnsi="Cambria Math"/>
              </w:rPr>
              <m:t>B</m:t>
            </m:r>
          </m:e>
          <m:sub>
            <m:r>
              <w:rPr>
                <w:rFonts w:ascii="Cambria Math" w:hAnsi="Cambria Math"/>
              </w:rPr>
              <m:t>A,small</m:t>
            </m:r>
          </m:sub>
        </m:sSub>
      </m:oMath>
      <w:r w:rsidR="00531067">
        <w:t xml:space="preserve">, </w:t>
      </w:r>
      <m:oMath>
        <m:sSub>
          <m:sSubPr>
            <m:ctrlPr>
              <w:rPr>
                <w:rFonts w:ascii="Cambria Math" w:hAnsi="Cambria Math"/>
                <w:i/>
              </w:rPr>
            </m:ctrlPr>
          </m:sSubPr>
          <m:e>
            <m:r>
              <w:rPr>
                <w:rFonts w:ascii="Cambria Math" w:hAnsi="Cambria Math"/>
              </w:rPr>
              <m:t>B</m:t>
            </m:r>
          </m:e>
          <m:sub>
            <m:r>
              <w:rPr>
                <w:rFonts w:ascii="Cambria Math" w:hAnsi="Cambria Math"/>
              </w:rPr>
              <m:t>A,medium</m:t>
            </m:r>
          </m:sub>
        </m:sSub>
      </m:oMath>
      <w:r w:rsidR="00531067">
        <w:t xml:space="preserve"> and </w:t>
      </w:r>
      <m:oMath>
        <m:sSub>
          <m:sSubPr>
            <m:ctrlPr>
              <w:rPr>
                <w:rFonts w:ascii="Cambria Math" w:hAnsi="Cambria Math"/>
                <w:i/>
              </w:rPr>
            </m:ctrlPr>
          </m:sSubPr>
          <m:e>
            <m:r>
              <w:rPr>
                <w:rFonts w:ascii="Cambria Math" w:hAnsi="Cambria Math"/>
              </w:rPr>
              <m:t>B</m:t>
            </m:r>
          </m:e>
          <m:sub>
            <m:r>
              <w:rPr>
                <w:rFonts w:ascii="Cambria Math" w:hAnsi="Cambria Math"/>
              </w:rPr>
              <m:t>A,large</m:t>
            </m:r>
          </m:sub>
        </m:sSub>
      </m:oMath>
      <w:r w:rsidR="00531067">
        <w:t xml:space="preserve"> </w:t>
      </w:r>
      <w:r>
        <w:t>correspond</w:t>
      </w:r>
      <w:r w:rsidR="00531067">
        <w:t xml:space="preserve"> </w:t>
      </w:r>
      <w:r>
        <w:t>to</w:t>
      </w:r>
      <w:r w:rsidR="00531067">
        <w:t xml:space="preserve"> the</w:t>
      </w:r>
      <w:r>
        <w:t xml:space="preserve"> relative</w:t>
      </w:r>
      <w:r w:rsidR="00531067">
        <w:t xml:space="preserve"> density of the different UAS types in the different altitude ranges</w:t>
      </w:r>
      <w:r>
        <w:t xml:space="preserve">, which are recorded in </w:t>
      </w:r>
      <w:r w:rsidR="00D925BF">
        <w:fldChar w:fldCharType="begin"/>
      </w:r>
      <w:r w:rsidR="00D925BF">
        <w:instrText xml:space="preserve"> REF _Ref519270079 \h </w:instrText>
      </w:r>
      <w:r w:rsidR="00D925BF">
        <w:fldChar w:fldCharType="separate"/>
      </w:r>
      <w:r w:rsidR="00FC76FD" w:rsidRPr="00E43124">
        <w:t xml:space="preserve">Table </w:t>
      </w:r>
      <w:r w:rsidR="00FC76FD">
        <w:rPr>
          <w:noProof/>
        </w:rPr>
        <w:t>6</w:t>
      </w:r>
      <w:r w:rsidR="00D925BF">
        <w:fldChar w:fldCharType="end"/>
      </w:r>
      <w:r w:rsidR="00531067">
        <w:t>.</w:t>
      </w:r>
    </w:p>
    <w:p w:rsidR="00531067" w:rsidRDefault="009C4BD6" w:rsidP="00531067">
      <w:pPr>
        <w:pStyle w:val="5para"/>
        <w:keepNext/>
        <w:numPr>
          <w:ilvl w:val="0"/>
          <w:numId w:val="0"/>
        </w:numPr>
      </w:pPr>
      <w:r>
        <w:rPr>
          <w:noProof/>
          <w:lang w:val="fr-FR" w:eastAsia="fr-FR"/>
        </w:rPr>
        <w:drawing>
          <wp:inline distT="0" distB="0" distL="0" distR="0" wp14:anchorId="5AD2D146">
            <wp:extent cx="6142968" cy="965200"/>
            <wp:effectExtent l="0" t="0" r="0" b="6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22642" cy="977719"/>
                    </a:xfrm>
                    <a:prstGeom prst="rect">
                      <a:avLst/>
                    </a:prstGeom>
                    <a:noFill/>
                  </pic:spPr>
                </pic:pic>
              </a:graphicData>
            </a:graphic>
          </wp:inline>
        </w:drawing>
      </w:r>
    </w:p>
    <w:p w:rsidR="00531067" w:rsidRDefault="00531067" w:rsidP="00531067">
      <w:pPr>
        <w:pStyle w:val="Caption"/>
        <w:jc w:val="center"/>
        <w:rPr>
          <w:color w:val="auto"/>
          <w:sz w:val="22"/>
        </w:rPr>
      </w:pPr>
      <w:bookmarkStart w:id="29" w:name="_Ref519006617"/>
      <w:r w:rsidRPr="00AC4582">
        <w:rPr>
          <w:color w:val="auto"/>
          <w:sz w:val="22"/>
        </w:rPr>
        <w:t xml:space="preserve">Figure </w:t>
      </w:r>
      <w:r w:rsidRPr="00AC4582">
        <w:rPr>
          <w:color w:val="auto"/>
          <w:sz w:val="22"/>
        </w:rPr>
        <w:fldChar w:fldCharType="begin"/>
      </w:r>
      <w:r w:rsidRPr="00AC4582">
        <w:rPr>
          <w:color w:val="auto"/>
          <w:sz w:val="22"/>
        </w:rPr>
        <w:instrText xml:space="preserve"> SEQ Figure \* ARABIC </w:instrText>
      </w:r>
      <w:r w:rsidRPr="00AC4582">
        <w:rPr>
          <w:color w:val="auto"/>
          <w:sz w:val="22"/>
        </w:rPr>
        <w:fldChar w:fldCharType="separate"/>
      </w:r>
      <w:r w:rsidR="00D824BD">
        <w:rPr>
          <w:noProof/>
          <w:color w:val="auto"/>
          <w:sz w:val="22"/>
        </w:rPr>
        <w:t>6</w:t>
      </w:r>
      <w:r w:rsidRPr="00AC4582">
        <w:rPr>
          <w:color w:val="auto"/>
          <w:sz w:val="22"/>
        </w:rPr>
        <w:fldChar w:fldCharType="end"/>
      </w:r>
      <w:bookmarkEnd w:id="29"/>
      <w:r w:rsidRPr="00AC4582">
        <w:rPr>
          <w:color w:val="auto"/>
          <w:sz w:val="22"/>
        </w:rPr>
        <w:t xml:space="preserve">: </w:t>
      </w:r>
      <w:r w:rsidR="00800699">
        <w:rPr>
          <w:color w:val="auto"/>
          <w:sz w:val="22"/>
        </w:rPr>
        <w:t>Assignment</w:t>
      </w:r>
      <w:r w:rsidRPr="00AC4582">
        <w:rPr>
          <w:color w:val="auto"/>
          <w:sz w:val="22"/>
        </w:rPr>
        <w:t xml:space="preserve"> of frequency bandwidths to the 3 </w:t>
      </w:r>
      <w:r>
        <w:rPr>
          <w:color w:val="auto"/>
          <w:sz w:val="22"/>
        </w:rPr>
        <w:t>types of UAS</w:t>
      </w:r>
    </w:p>
    <w:p w:rsidR="00531067" w:rsidRDefault="00531067" w:rsidP="00531067">
      <w:pPr>
        <w:pStyle w:val="5para"/>
      </w:pPr>
      <w:r>
        <w:t>Finally, the frequency bands allocated to the different UAS types and altitude ranges must be divided in</w:t>
      </w:r>
      <w:r w:rsidR="00C00156">
        <w:t>to</w:t>
      </w:r>
      <w:r w:rsidR="006602C5">
        <w:t xml:space="preserve"> a set of</w:t>
      </w:r>
      <w:r>
        <w:t xml:space="preserve"> frequency c</w:t>
      </w:r>
      <w:r w:rsidR="00C00156">
        <w:t>hannels allocable to single UAS</w:t>
      </w:r>
      <w:r w:rsidR="006602C5">
        <w:t xml:space="preserve">. These individual frequency channels will be grouped to form </w:t>
      </w:r>
      <w:r>
        <w:t xml:space="preserve">the lists of frequency channels </w:t>
      </w:r>
      <w:r w:rsidR="00C00156">
        <w:t>associated to</w:t>
      </w:r>
      <w:r>
        <w:t xml:space="preserve"> each cell. </w:t>
      </w:r>
      <w:r>
        <w:fldChar w:fldCharType="begin"/>
      </w:r>
      <w:r>
        <w:instrText xml:space="preserve"> REF _Ref519007991 \h </w:instrText>
      </w:r>
      <w:r>
        <w:fldChar w:fldCharType="separate"/>
      </w:r>
      <w:r w:rsidR="00877215" w:rsidRPr="0056663F">
        <w:t xml:space="preserve">Figure </w:t>
      </w:r>
      <w:r w:rsidR="00877215">
        <w:rPr>
          <w:noProof/>
        </w:rPr>
        <w:t>7</w:t>
      </w:r>
      <w:r>
        <w:fldChar w:fldCharType="end"/>
      </w:r>
      <w:r>
        <w:t xml:space="preserve"> represents the division of the frequency band reserved for small UAS </w:t>
      </w:r>
      <w:r w:rsidR="00C00156">
        <w:t>of altitude range A</w:t>
      </w:r>
      <w:r w:rsidR="00E40931">
        <w:t xml:space="preserve"> in</w:t>
      </w:r>
      <w:r>
        <w:t xml:space="preserve"> frequency channels of single UAS. </w:t>
      </w:r>
      <w:r w:rsidR="00E40931">
        <w:t>The index 1,2, … ,7 above the frequency channels represent one type of cell</w:t>
      </w:r>
      <w:r w:rsidR="006602C5">
        <w:t>:</w:t>
      </w:r>
      <w:r w:rsidR="00E40931">
        <w:t xml:space="preserve"> The list of frequency channels of index </w:t>
      </w:r>
      <m:oMath>
        <m:r>
          <w:rPr>
            <w:rFonts w:ascii="Cambria Math" w:hAnsi="Cambria Math"/>
          </w:rPr>
          <m:t>i</m:t>
        </m:r>
      </m:oMath>
      <w:r w:rsidR="00E40931">
        <w:t xml:space="preserve"> are </w:t>
      </w:r>
      <w:r w:rsidR="00E40931">
        <w:lastRenderedPageBreak/>
        <w:t xml:space="preserve">allocated to the cells of type </w:t>
      </w:r>
      <m:oMath>
        <m:r>
          <w:rPr>
            <w:rFonts w:ascii="Cambria Math" w:hAnsi="Cambria Math"/>
          </w:rPr>
          <m:t>i</m:t>
        </m:r>
      </m:oMath>
      <w:r w:rsidR="00E40931">
        <w:t xml:space="preserve">. </w:t>
      </w:r>
      <w:r>
        <w:t xml:space="preserve">It can be observed that two adjacent frequency channels are </w:t>
      </w:r>
      <w:r w:rsidR="00E40931">
        <w:t>never allocated to the same cell. This choice has been made</w:t>
      </w:r>
      <w:r>
        <w:t xml:space="preserve"> in order to prevent adjacent channel interference</w:t>
      </w:r>
      <w:r w:rsidR="00E40931">
        <w:t xml:space="preserve"> inside the same cell</w:t>
      </w:r>
      <w:r>
        <w:t xml:space="preserve">. </w:t>
      </w:r>
    </w:p>
    <w:p w:rsidR="00531067" w:rsidRDefault="009C4BD6" w:rsidP="009C4BD6">
      <w:pPr>
        <w:pStyle w:val="5para"/>
        <w:keepNext/>
        <w:numPr>
          <w:ilvl w:val="0"/>
          <w:numId w:val="0"/>
        </w:numPr>
        <w:jc w:val="center"/>
      </w:pPr>
      <w:r>
        <w:rPr>
          <w:noProof/>
          <w:lang w:val="fr-FR" w:eastAsia="fr-FR"/>
        </w:rPr>
        <w:drawing>
          <wp:inline distT="0" distB="0" distL="0" distR="0" wp14:anchorId="14D432EA">
            <wp:extent cx="6135822" cy="7874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288619" cy="807008"/>
                    </a:xfrm>
                    <a:prstGeom prst="rect">
                      <a:avLst/>
                    </a:prstGeom>
                    <a:noFill/>
                  </pic:spPr>
                </pic:pic>
              </a:graphicData>
            </a:graphic>
          </wp:inline>
        </w:drawing>
      </w:r>
    </w:p>
    <w:p w:rsidR="00531067" w:rsidRPr="0056663F" w:rsidRDefault="00531067" w:rsidP="00531067">
      <w:pPr>
        <w:pStyle w:val="Caption"/>
        <w:jc w:val="center"/>
        <w:rPr>
          <w:color w:val="auto"/>
          <w:sz w:val="22"/>
        </w:rPr>
      </w:pPr>
      <w:bookmarkStart w:id="30" w:name="_Ref519007991"/>
      <w:r w:rsidRPr="0056663F">
        <w:rPr>
          <w:color w:val="auto"/>
          <w:sz w:val="22"/>
        </w:rPr>
        <w:t xml:space="preserve">Figure </w:t>
      </w:r>
      <w:r w:rsidRPr="0056663F">
        <w:rPr>
          <w:color w:val="auto"/>
          <w:sz w:val="22"/>
        </w:rPr>
        <w:fldChar w:fldCharType="begin"/>
      </w:r>
      <w:r w:rsidRPr="0056663F">
        <w:rPr>
          <w:color w:val="auto"/>
          <w:sz w:val="22"/>
        </w:rPr>
        <w:instrText xml:space="preserve"> SEQ Figure \* ARABIC </w:instrText>
      </w:r>
      <w:r w:rsidRPr="0056663F">
        <w:rPr>
          <w:color w:val="auto"/>
          <w:sz w:val="22"/>
        </w:rPr>
        <w:fldChar w:fldCharType="separate"/>
      </w:r>
      <w:r w:rsidR="00D824BD">
        <w:rPr>
          <w:noProof/>
          <w:color w:val="auto"/>
          <w:sz w:val="22"/>
        </w:rPr>
        <w:t>7</w:t>
      </w:r>
      <w:r w:rsidRPr="0056663F">
        <w:rPr>
          <w:color w:val="auto"/>
          <w:sz w:val="22"/>
        </w:rPr>
        <w:fldChar w:fldCharType="end"/>
      </w:r>
      <w:bookmarkEnd w:id="30"/>
      <w:r w:rsidRPr="0056663F">
        <w:rPr>
          <w:color w:val="auto"/>
          <w:sz w:val="22"/>
        </w:rPr>
        <w:t xml:space="preserve">: </w:t>
      </w:r>
      <w:r w:rsidR="00800699">
        <w:rPr>
          <w:color w:val="auto"/>
          <w:sz w:val="22"/>
        </w:rPr>
        <w:t>Assignment</w:t>
      </w:r>
      <w:r w:rsidRPr="0056663F">
        <w:rPr>
          <w:color w:val="auto"/>
          <w:sz w:val="22"/>
        </w:rPr>
        <w:t xml:space="preserve"> of frequency channels to the cells</w:t>
      </w:r>
    </w:p>
    <w:p w:rsidR="00531067" w:rsidRPr="00531067" w:rsidRDefault="00934899" w:rsidP="00531067">
      <w:pPr>
        <w:numPr>
          <w:ilvl w:val="3"/>
          <w:numId w:val="1"/>
        </w:numPr>
        <w:tabs>
          <w:tab w:val="left" w:pos="1440"/>
        </w:tabs>
        <w:spacing w:before="240" w:after="240"/>
        <w:outlineLvl w:val="2"/>
        <w:rPr>
          <w:u w:val="single"/>
        </w:rPr>
      </w:pPr>
      <w:bookmarkStart w:id="31" w:name="_Ref519086151"/>
      <w:r>
        <w:rPr>
          <w:u w:val="single"/>
        </w:rPr>
        <w:t xml:space="preserve">Static </w:t>
      </w:r>
      <w:r w:rsidR="00800699">
        <w:rPr>
          <w:u w:val="single"/>
        </w:rPr>
        <w:t>assignment</w:t>
      </w:r>
      <w:r>
        <w:rPr>
          <w:u w:val="single"/>
        </w:rPr>
        <w:t xml:space="preserve"> process:</w:t>
      </w:r>
      <w:r w:rsidR="00531067" w:rsidRPr="00531067">
        <w:rPr>
          <w:u w:val="single"/>
        </w:rPr>
        <w:t xml:space="preserve"> </w:t>
      </w:r>
      <w:r w:rsidR="00800699">
        <w:rPr>
          <w:u w:val="single"/>
        </w:rPr>
        <w:t>Assignment</w:t>
      </w:r>
      <w:r w:rsidR="00531067" w:rsidRPr="00531067">
        <w:rPr>
          <w:u w:val="single"/>
        </w:rPr>
        <w:t xml:space="preserve"> of the f</w:t>
      </w:r>
      <w:r w:rsidR="00531067">
        <w:rPr>
          <w:u w:val="single"/>
        </w:rPr>
        <w:t>requency channels to single UAS:</w:t>
      </w:r>
      <w:r w:rsidR="00531067" w:rsidRPr="00531067">
        <w:rPr>
          <w:u w:val="single"/>
        </w:rPr>
        <w:t xml:space="preserve"> </w:t>
      </w:r>
    </w:p>
    <w:p w:rsidR="00531067" w:rsidRPr="00531067" w:rsidRDefault="00531067" w:rsidP="00531067">
      <w:pPr>
        <w:tabs>
          <w:tab w:val="left" w:pos="1440"/>
        </w:tabs>
        <w:spacing w:before="240" w:after="240"/>
        <w:outlineLvl w:val="2"/>
      </w:pPr>
      <w:r w:rsidRPr="00531067">
        <w:t xml:space="preserve">Let us consider that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Pr="00531067">
        <w:t xml:space="preserve"> is </w:t>
      </w:r>
      <w:r w:rsidR="002C2C7D">
        <w:t>requesting</w:t>
      </w:r>
      <w:r w:rsidRPr="00531067">
        <w:t xml:space="preserve"> a frequency channel </w:t>
      </w:r>
      <w:r w:rsidR="00800699">
        <w:t>assignment</w:t>
      </w:r>
      <w:r w:rsidRPr="00531067">
        <w:t xml:space="preserve"> </w:t>
      </w:r>
      <w:r w:rsidR="006602C5">
        <w:t>in</w:t>
      </w:r>
      <w:r w:rsidRPr="00531067">
        <w:t xml:space="preserve"> </w:t>
      </w:r>
      <m:oMath>
        <m:sSub>
          <m:sSubPr>
            <m:ctrlPr>
              <w:rPr>
                <w:rFonts w:ascii="Cambria Math" w:hAnsi="Cambria Math"/>
                <w:i/>
              </w:rPr>
            </m:ctrlPr>
          </m:sSubPr>
          <m:e>
            <m:r>
              <w:rPr>
                <w:rFonts w:ascii="Cambria Math" w:hAnsi="Cambria Math"/>
              </w:rPr>
              <m:t>CELL</m:t>
            </m:r>
          </m:e>
          <m:sub>
            <m:r>
              <w:rPr>
                <w:rFonts w:ascii="Cambria Math" w:hAnsi="Cambria Math"/>
              </w:rPr>
              <m:t>k</m:t>
            </m:r>
          </m:sub>
        </m:sSub>
      </m:oMath>
      <w:r w:rsidRPr="00531067">
        <w:t xml:space="preserve">. The criterion for the frequency channel </w:t>
      </w:r>
      <w:r w:rsidR="00800699">
        <w:t>assignment</w:t>
      </w:r>
      <w:r w:rsidRPr="00531067">
        <w:t xml:space="preserve"> to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Pr="00531067">
        <w:t xml:space="preserve"> depends on </w:t>
      </w:r>
      <w:r w:rsidR="006602C5">
        <w:t>the</w:t>
      </w:r>
      <w:r w:rsidRPr="00531067">
        <w:t xml:space="preserve"> type of connection </w:t>
      </w:r>
      <w:r w:rsidR="006602C5">
        <w:t xml:space="preserve">of the UAS </w:t>
      </w:r>
      <w:r w:rsidRPr="00531067">
        <w:t>Standalone or Centralized</w:t>
      </w:r>
      <w:r w:rsidR="006602C5">
        <w:t xml:space="preserve"> (defined in </w:t>
      </w:r>
      <w:r w:rsidR="006602C5">
        <w:fldChar w:fldCharType="begin"/>
      </w:r>
      <w:r w:rsidR="006602C5">
        <w:instrText xml:space="preserve"> REF _Ref519700278 \r \h </w:instrText>
      </w:r>
      <w:r w:rsidR="006602C5">
        <w:fldChar w:fldCharType="separate"/>
      </w:r>
      <w:r w:rsidR="006602C5">
        <w:t>2.1.3.1</w:t>
      </w:r>
      <w:r w:rsidR="006602C5">
        <w:fldChar w:fldCharType="end"/>
      </w:r>
      <w:r w:rsidR="006602C5">
        <w:t>)</w:t>
      </w:r>
      <w:r w:rsidRPr="00531067">
        <w:t>.</w:t>
      </w:r>
      <w:bookmarkEnd w:id="31"/>
    </w:p>
    <w:p w:rsidR="002C2C7D" w:rsidRDefault="00531067" w:rsidP="002C2C7D">
      <w:pPr>
        <w:numPr>
          <w:ilvl w:val="4"/>
          <w:numId w:val="1"/>
        </w:numPr>
        <w:spacing w:after="120"/>
        <w:outlineLvl w:val="2"/>
      </w:pPr>
      <w:r w:rsidRPr="00531067">
        <w:t xml:space="preserve">If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Pr="00531067">
        <w:t xml:space="preserve"> uses a Centralized connection, it may receive an </w:t>
      </w:r>
      <w:r w:rsidR="00800699">
        <w:t>assignment</w:t>
      </w:r>
      <w:r w:rsidRPr="00531067">
        <w:t xml:space="preserve"> in </w:t>
      </w:r>
      <m:oMath>
        <m:sSub>
          <m:sSubPr>
            <m:ctrlPr>
              <w:rPr>
                <w:rFonts w:ascii="Cambria Math" w:hAnsi="Cambria Math"/>
                <w:i/>
              </w:rPr>
            </m:ctrlPr>
          </m:sSubPr>
          <m:e>
            <m:r>
              <w:rPr>
                <w:rFonts w:ascii="Cambria Math" w:hAnsi="Cambria Math"/>
              </w:rPr>
              <m:t>CELL</m:t>
            </m:r>
          </m:e>
          <m:sub>
            <m:r>
              <w:rPr>
                <w:rFonts w:ascii="Cambria Math" w:hAnsi="Cambria Math"/>
              </w:rPr>
              <m:t>k</m:t>
            </m:r>
          </m:sub>
        </m:sSub>
        <m:r>
          <w:rPr>
            <w:rFonts w:ascii="Cambria Math" w:hAnsi="Cambria Math"/>
          </w:rPr>
          <m:t xml:space="preserve"> </m:t>
        </m:r>
      </m:oMath>
      <w:r w:rsidRPr="00531067">
        <w:t>if and only if</w:t>
      </w:r>
      <w:r w:rsidR="002C2C7D">
        <w:t xml:space="preserve"> (1) and (2) are satisfied:</w:t>
      </w:r>
    </w:p>
    <w:p w:rsidR="002C2C7D" w:rsidRDefault="002C2C7D" w:rsidP="00E1164A">
      <w:pPr>
        <w:pStyle w:val="3para"/>
        <w:numPr>
          <w:ilvl w:val="0"/>
          <w:numId w:val="21"/>
        </w:numPr>
        <w:spacing w:after="0"/>
        <w:ind w:left="1440" w:firstLine="357"/>
      </w:pPr>
      <w:r>
        <w:t>(1): A</w:t>
      </w:r>
      <w:r w:rsidR="00531067" w:rsidRPr="00531067">
        <w:t xml:space="preserve"> fr</w:t>
      </w:r>
      <w:r>
        <w:t xml:space="preserve">equency channel </w:t>
      </w:r>
      <m:oMath>
        <m:sSub>
          <m:sSubPr>
            <m:ctrlPr>
              <w:rPr>
                <w:rFonts w:ascii="Cambria Math" w:hAnsi="Cambria Math"/>
                <w:i/>
              </w:rPr>
            </m:ctrlPr>
          </m:sSubPr>
          <m:e>
            <m:r>
              <w:rPr>
                <w:rFonts w:ascii="Cambria Math" w:hAnsi="Cambria Math"/>
              </w:rPr>
              <m:t>c</m:t>
            </m:r>
          </m:e>
          <m:sub>
            <m:r>
              <w:rPr>
                <w:rFonts w:ascii="Cambria Math" w:hAnsi="Cambria Math"/>
              </w:rPr>
              <m:t>n</m:t>
            </m:r>
          </m:sub>
        </m:sSub>
      </m:oMath>
      <w:r>
        <w:t xml:space="preserve"> whose bandwidth value</w:t>
      </w:r>
      <w:r w:rsidR="00531067" w:rsidRPr="00531067">
        <w:t xml:space="preserve"> corresponds to the </w:t>
      </w:r>
      <w:r>
        <w:t>bandwidth required</w:t>
      </w:r>
      <w:r w:rsidR="00531067" w:rsidRPr="00531067">
        <w:t xml:space="preserve"> </w:t>
      </w:r>
      <w:r>
        <w:t>for the type of</w:t>
      </w:r>
      <w:r w:rsidR="00531067" w:rsidRPr="00531067">
        <w:t xml:space="preserve">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00531067" w:rsidRPr="00531067">
        <w:t xml:space="preserve"> (small, medium or large</w:t>
      </w:r>
      <w:r>
        <w:t xml:space="preserve">, see </w:t>
      </w:r>
      <w:r>
        <w:fldChar w:fldCharType="begin"/>
      </w:r>
      <w:r>
        <w:instrText xml:space="preserve"> REF _Ref519070513 \h </w:instrText>
      </w:r>
      <w:r>
        <w:fldChar w:fldCharType="separate"/>
      </w:r>
      <w:r w:rsidR="00FC76FD" w:rsidRPr="00EA1BB9">
        <w:t xml:space="preserve">Table </w:t>
      </w:r>
      <w:r w:rsidR="00FC76FD">
        <w:rPr>
          <w:noProof/>
        </w:rPr>
        <w:t>3</w:t>
      </w:r>
      <w:r>
        <w:fldChar w:fldCharType="end"/>
      </w:r>
      <w:r w:rsidR="00531067" w:rsidRPr="00531067">
        <w:t>) is still available</w:t>
      </w:r>
      <w:r>
        <w:t xml:space="preserve"> in the frequency channel list of </w:t>
      </w:r>
      <m:oMath>
        <m:sSub>
          <m:sSubPr>
            <m:ctrlPr>
              <w:rPr>
                <w:rFonts w:ascii="Cambria Math" w:hAnsi="Cambria Math"/>
                <w:i/>
              </w:rPr>
            </m:ctrlPr>
          </m:sSubPr>
          <m:e>
            <m:r>
              <w:rPr>
                <w:rFonts w:ascii="Cambria Math" w:hAnsi="Cambria Math"/>
              </w:rPr>
              <m:t>CELL</m:t>
            </m:r>
          </m:e>
          <m:sub>
            <m:r>
              <w:rPr>
                <w:rFonts w:ascii="Cambria Math" w:hAnsi="Cambria Math"/>
              </w:rPr>
              <m:t>k</m:t>
            </m:r>
          </m:sub>
        </m:sSub>
      </m:oMath>
      <w:r>
        <w:t>.</w:t>
      </w:r>
    </w:p>
    <w:p w:rsidR="002C2C7D" w:rsidRDefault="002C2C7D" w:rsidP="00E1164A">
      <w:pPr>
        <w:pStyle w:val="3para"/>
        <w:numPr>
          <w:ilvl w:val="0"/>
          <w:numId w:val="21"/>
        </w:numPr>
        <w:spacing w:after="120"/>
        <w:ind w:left="1440" w:firstLine="357"/>
      </w:pPr>
      <w:r>
        <w:t xml:space="preserve">(2): The frequency channel </w:t>
      </w:r>
      <m:oMath>
        <m:sSub>
          <m:sSubPr>
            <m:ctrlPr>
              <w:rPr>
                <w:rFonts w:ascii="Cambria Math" w:hAnsi="Cambria Math"/>
                <w:i/>
              </w:rPr>
            </m:ctrlPr>
          </m:sSubPr>
          <m:e>
            <m:r>
              <w:rPr>
                <w:rFonts w:ascii="Cambria Math" w:hAnsi="Cambria Math"/>
              </w:rPr>
              <m:t>c</m:t>
            </m:r>
          </m:e>
          <m:sub>
            <m:r>
              <w:rPr>
                <w:rFonts w:ascii="Cambria Math" w:hAnsi="Cambria Math"/>
              </w:rPr>
              <m:t>n</m:t>
            </m:r>
          </m:sub>
        </m:sSub>
      </m:oMath>
      <w:r>
        <w:t xml:space="preserve"> causes no interference to the UAS using an adjacent channel in a neighbouring cell (using the interference protection criteria of </w:t>
      </w:r>
      <w:r>
        <w:fldChar w:fldCharType="begin"/>
      </w:r>
      <w:r>
        <w:instrText xml:space="preserve"> REF _Ref518982350 \r \h </w:instrText>
      </w:r>
      <w:r>
        <w:fldChar w:fldCharType="separate"/>
      </w:r>
      <w:r>
        <w:t>2.1.1.4</w:t>
      </w:r>
      <w:r>
        <w:fldChar w:fldCharType="end"/>
      </w:r>
      <w:r>
        <w:t>).</w:t>
      </w:r>
    </w:p>
    <w:p w:rsidR="00531067" w:rsidRPr="00531067" w:rsidRDefault="00531067" w:rsidP="002C2C7D">
      <w:pPr>
        <w:pStyle w:val="3para"/>
        <w:numPr>
          <w:ilvl w:val="0"/>
          <w:numId w:val="0"/>
        </w:numPr>
      </w:pPr>
      <w:r w:rsidRPr="00531067">
        <w:t>In that case, the frequency channel</w:t>
      </w:r>
      <w:r w:rsidR="002C2C7D">
        <w:t xml:space="preserve"> </w:t>
      </w:r>
      <m:oMath>
        <m:sSub>
          <m:sSubPr>
            <m:ctrlPr>
              <w:rPr>
                <w:rFonts w:ascii="Cambria Math" w:hAnsi="Cambria Math"/>
                <w:i/>
              </w:rPr>
            </m:ctrlPr>
          </m:sSubPr>
          <m:e>
            <m:r>
              <w:rPr>
                <w:rFonts w:ascii="Cambria Math" w:hAnsi="Cambria Math"/>
              </w:rPr>
              <m:t>c</m:t>
            </m:r>
          </m:e>
          <m:sub>
            <m:r>
              <w:rPr>
                <w:rFonts w:ascii="Cambria Math" w:hAnsi="Cambria Math"/>
              </w:rPr>
              <m:t>n</m:t>
            </m:r>
          </m:sub>
        </m:sSub>
      </m:oMath>
      <w:r w:rsidRPr="00531067">
        <w:t xml:space="preserve"> is allocated to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Pr="00531067">
        <w:t xml:space="preserve"> </w:t>
      </w:r>
      <w:r w:rsidR="002C2C7D">
        <w:t xml:space="preserve">in </w:t>
      </w:r>
      <m:oMath>
        <m:sSub>
          <m:sSubPr>
            <m:ctrlPr>
              <w:rPr>
                <w:rFonts w:ascii="Cambria Math" w:hAnsi="Cambria Math"/>
                <w:i/>
              </w:rPr>
            </m:ctrlPr>
          </m:sSubPr>
          <m:e>
            <m:r>
              <w:rPr>
                <w:rFonts w:ascii="Cambria Math" w:hAnsi="Cambria Math"/>
              </w:rPr>
              <m:t>CELL</m:t>
            </m:r>
          </m:e>
          <m:sub>
            <m:r>
              <w:rPr>
                <w:rFonts w:ascii="Cambria Math" w:hAnsi="Cambria Math"/>
              </w:rPr>
              <m:t>k</m:t>
            </m:r>
          </m:sub>
        </m:sSub>
      </m:oMath>
      <w:r w:rsidR="002C2C7D" w:rsidRPr="00531067">
        <w:t xml:space="preserve"> </w:t>
      </w:r>
      <w:r w:rsidRPr="00531067">
        <w:t xml:space="preserve">and </w:t>
      </w:r>
      <w:r w:rsidR="002C2C7D">
        <w:t xml:space="preserve">it </w:t>
      </w:r>
      <w:r w:rsidRPr="00531067">
        <w:t xml:space="preserve">is </w:t>
      </w:r>
      <w:r w:rsidR="008D1E53">
        <w:t xml:space="preserve">withdrawn from the channel list of </w:t>
      </w:r>
      <m:oMath>
        <m:sSub>
          <m:sSubPr>
            <m:ctrlPr>
              <w:rPr>
                <w:rFonts w:ascii="Cambria Math" w:hAnsi="Cambria Math"/>
                <w:i/>
              </w:rPr>
            </m:ctrlPr>
          </m:sSubPr>
          <m:e>
            <m:r>
              <w:rPr>
                <w:rFonts w:ascii="Cambria Math" w:hAnsi="Cambria Math"/>
              </w:rPr>
              <m:t>CELL</m:t>
            </m:r>
          </m:e>
          <m:sub>
            <m:r>
              <w:rPr>
                <w:rFonts w:ascii="Cambria Math" w:hAnsi="Cambria Math"/>
              </w:rPr>
              <m:t>k</m:t>
            </m:r>
          </m:sub>
        </m:sSub>
      </m:oMath>
      <w:r w:rsidR="008D1E53">
        <w:t xml:space="preserve"> (not available for the following UAS)</w:t>
      </w:r>
      <w:r w:rsidRPr="00531067">
        <w:t xml:space="preserve">. Otherwise, the frequency channel </w:t>
      </w:r>
      <w:r w:rsidR="00800699">
        <w:t>assignment</w:t>
      </w:r>
      <w:r w:rsidRPr="00531067">
        <w:t xml:space="preserve"> is denied. </w:t>
      </w:r>
    </w:p>
    <w:p w:rsidR="008D1E53" w:rsidRPr="008D1E53" w:rsidRDefault="00531067" w:rsidP="008D1E53">
      <w:pPr>
        <w:pStyle w:val="5para"/>
        <w:spacing w:after="120"/>
        <w:rPr>
          <w:i/>
          <w:iCs/>
          <w:szCs w:val="18"/>
        </w:rPr>
      </w:pPr>
      <w:bookmarkStart w:id="32" w:name="_Ref519762282"/>
      <w:r w:rsidRPr="00531067">
        <w:t xml:space="preserve">If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Pr="00531067">
        <w:t xml:space="preserve"> uses a Standalone connection, it may receive an </w:t>
      </w:r>
      <w:r w:rsidR="00800699">
        <w:t>assignment</w:t>
      </w:r>
      <w:r w:rsidRPr="00531067">
        <w:t xml:space="preserve"> in </w:t>
      </w:r>
      <m:oMath>
        <m:sSub>
          <m:sSubPr>
            <m:ctrlPr>
              <w:rPr>
                <w:rFonts w:ascii="Cambria Math" w:hAnsi="Cambria Math"/>
                <w:i/>
              </w:rPr>
            </m:ctrlPr>
          </m:sSubPr>
          <m:e>
            <m:r>
              <w:rPr>
                <w:rFonts w:ascii="Cambria Math" w:hAnsi="Cambria Math"/>
              </w:rPr>
              <m:t>CELL</m:t>
            </m:r>
          </m:e>
          <m:sub>
            <m:r>
              <w:rPr>
                <w:rFonts w:ascii="Cambria Math" w:hAnsi="Cambria Math"/>
              </w:rPr>
              <m:t>k</m:t>
            </m:r>
          </m:sub>
        </m:sSub>
      </m:oMath>
      <w:r w:rsidRPr="00531067">
        <w:t xml:space="preserve"> </w:t>
      </w:r>
      <w:r w:rsidR="006A2751">
        <w:t xml:space="preserve">if and </w:t>
      </w:r>
      <w:r w:rsidRPr="00531067">
        <w:t xml:space="preserve">only if </w:t>
      </w:r>
      <w:r w:rsidR="008D1E53">
        <w:t>(1), (2) and (3) are satisfied:</w:t>
      </w:r>
      <w:bookmarkEnd w:id="32"/>
      <w:r w:rsidR="008D1E53">
        <w:t xml:space="preserve"> </w:t>
      </w:r>
    </w:p>
    <w:p w:rsidR="008D1E53" w:rsidRDefault="008D1E53" w:rsidP="008D1E53">
      <w:pPr>
        <w:pStyle w:val="3para"/>
        <w:numPr>
          <w:ilvl w:val="0"/>
          <w:numId w:val="21"/>
        </w:numPr>
        <w:spacing w:after="0"/>
        <w:ind w:left="1440" w:firstLine="357"/>
      </w:pPr>
      <w:r>
        <w:t>(1): A</w:t>
      </w:r>
      <w:r w:rsidRPr="00531067">
        <w:t xml:space="preserve"> fr</w:t>
      </w:r>
      <w:r>
        <w:t xml:space="preserve">equency channel </w:t>
      </w:r>
      <m:oMath>
        <m:sSub>
          <m:sSubPr>
            <m:ctrlPr>
              <w:rPr>
                <w:rFonts w:ascii="Cambria Math" w:hAnsi="Cambria Math"/>
                <w:i/>
              </w:rPr>
            </m:ctrlPr>
          </m:sSubPr>
          <m:e>
            <m:r>
              <w:rPr>
                <w:rFonts w:ascii="Cambria Math" w:hAnsi="Cambria Math"/>
              </w:rPr>
              <m:t>c</m:t>
            </m:r>
          </m:e>
          <m:sub>
            <m:r>
              <w:rPr>
                <w:rFonts w:ascii="Cambria Math" w:hAnsi="Cambria Math"/>
              </w:rPr>
              <m:t>n</m:t>
            </m:r>
          </m:sub>
        </m:sSub>
      </m:oMath>
      <w:r>
        <w:t xml:space="preserve"> whose bandwidth value</w:t>
      </w:r>
      <w:r w:rsidRPr="00531067">
        <w:t xml:space="preserve"> corresponds to the </w:t>
      </w:r>
      <w:r>
        <w:t>bandwidth required</w:t>
      </w:r>
      <w:r w:rsidRPr="00531067">
        <w:t xml:space="preserve"> </w:t>
      </w:r>
      <w:r>
        <w:t>for the type of</w:t>
      </w:r>
      <w:r w:rsidRPr="00531067">
        <w:t xml:space="preserve">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Pr="00531067">
        <w:t xml:space="preserve"> (small, medium or large</w:t>
      </w:r>
      <w:r>
        <w:t xml:space="preserve">, see </w:t>
      </w:r>
      <w:r>
        <w:fldChar w:fldCharType="begin"/>
      </w:r>
      <w:r>
        <w:instrText xml:space="preserve"> REF _Ref519070513 \h </w:instrText>
      </w:r>
      <w:r>
        <w:fldChar w:fldCharType="separate"/>
      </w:r>
      <w:r w:rsidR="00FC76FD" w:rsidRPr="00EA1BB9">
        <w:t xml:space="preserve">Table </w:t>
      </w:r>
      <w:r w:rsidR="00FC76FD">
        <w:rPr>
          <w:noProof/>
        </w:rPr>
        <w:t>3</w:t>
      </w:r>
      <w:r>
        <w:fldChar w:fldCharType="end"/>
      </w:r>
      <w:r w:rsidRPr="00531067">
        <w:t>) is still available</w:t>
      </w:r>
      <w:r>
        <w:t xml:space="preserve"> in the frequency channel list of </w:t>
      </w:r>
      <m:oMath>
        <m:sSub>
          <m:sSubPr>
            <m:ctrlPr>
              <w:rPr>
                <w:rFonts w:ascii="Cambria Math" w:hAnsi="Cambria Math"/>
                <w:i/>
              </w:rPr>
            </m:ctrlPr>
          </m:sSubPr>
          <m:e>
            <m:r>
              <w:rPr>
                <w:rFonts w:ascii="Cambria Math" w:hAnsi="Cambria Math"/>
              </w:rPr>
              <m:t>CELL</m:t>
            </m:r>
          </m:e>
          <m:sub>
            <m:r>
              <w:rPr>
                <w:rFonts w:ascii="Cambria Math" w:hAnsi="Cambria Math"/>
              </w:rPr>
              <m:t>k</m:t>
            </m:r>
          </m:sub>
        </m:sSub>
      </m:oMath>
      <w:r>
        <w:t>.</w:t>
      </w:r>
    </w:p>
    <w:p w:rsidR="008D1E53" w:rsidRDefault="008D1E53" w:rsidP="008D1E53">
      <w:pPr>
        <w:pStyle w:val="3para"/>
        <w:numPr>
          <w:ilvl w:val="0"/>
          <w:numId w:val="21"/>
        </w:numPr>
        <w:spacing w:after="120"/>
        <w:ind w:left="1440" w:firstLine="357"/>
      </w:pPr>
      <w:r>
        <w:t xml:space="preserve">(2): The frequency channel </w:t>
      </w:r>
      <m:oMath>
        <m:sSub>
          <m:sSubPr>
            <m:ctrlPr>
              <w:rPr>
                <w:rFonts w:ascii="Cambria Math" w:hAnsi="Cambria Math"/>
                <w:i/>
              </w:rPr>
            </m:ctrlPr>
          </m:sSubPr>
          <m:e>
            <m:r>
              <w:rPr>
                <w:rFonts w:ascii="Cambria Math" w:hAnsi="Cambria Math"/>
              </w:rPr>
              <m:t>c</m:t>
            </m:r>
          </m:e>
          <m:sub>
            <m:r>
              <w:rPr>
                <w:rFonts w:ascii="Cambria Math" w:hAnsi="Cambria Math"/>
              </w:rPr>
              <m:t>n</m:t>
            </m:r>
          </m:sub>
        </m:sSub>
      </m:oMath>
      <w:r>
        <w:t xml:space="preserve"> causes no interference to the UAS using an adjacent channel in a neighbouring cell (using the interference protection criteria of </w:t>
      </w:r>
      <w:r>
        <w:fldChar w:fldCharType="begin"/>
      </w:r>
      <w:r>
        <w:instrText xml:space="preserve"> REF _Ref518982350 \r \h </w:instrText>
      </w:r>
      <w:r>
        <w:fldChar w:fldCharType="separate"/>
      </w:r>
      <w:r>
        <w:t>2.1.1.4</w:t>
      </w:r>
      <w:r>
        <w:fldChar w:fldCharType="end"/>
      </w:r>
      <w:r>
        <w:t>).</w:t>
      </w:r>
    </w:p>
    <w:p w:rsidR="008D1E53" w:rsidRDefault="008D1E53" w:rsidP="008D1E53">
      <w:pPr>
        <w:pStyle w:val="3para"/>
        <w:numPr>
          <w:ilvl w:val="0"/>
          <w:numId w:val="21"/>
        </w:numPr>
        <w:spacing w:after="120"/>
        <w:ind w:left="1440" w:firstLine="357"/>
      </w:pPr>
      <w:r>
        <w:t>(3):</w:t>
      </w:r>
      <w:r w:rsidRPr="008D1E53">
        <w:t xml:space="preserve"> </w:t>
      </w:r>
      <w:r>
        <w:t>T</w:t>
      </w:r>
      <w:r w:rsidRPr="00531067">
        <w:t xml:space="preserve">he GRS of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Pr="00531067">
        <w:t xml:space="preserve"> is located in </w:t>
      </w:r>
      <m:oMath>
        <m:sSub>
          <m:sSubPr>
            <m:ctrlPr>
              <w:rPr>
                <w:rFonts w:ascii="Cambria Math" w:hAnsi="Cambria Math"/>
                <w:i/>
              </w:rPr>
            </m:ctrlPr>
          </m:sSubPr>
          <m:e>
            <m:r>
              <w:rPr>
                <w:rFonts w:ascii="Cambria Math" w:hAnsi="Cambria Math"/>
              </w:rPr>
              <m:t>CELL</m:t>
            </m:r>
          </m:e>
          <m:sub>
            <m:r>
              <w:rPr>
                <w:rFonts w:ascii="Cambria Math" w:hAnsi="Cambria Math"/>
              </w:rPr>
              <m:t>k</m:t>
            </m:r>
          </m:sub>
        </m:sSub>
      </m:oMath>
      <w:r>
        <w:t xml:space="preserve"> (</w:t>
      </w:r>
      <w:r w:rsidRPr="00531067">
        <w:t xml:space="preserve">the GRS and the UA of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Pr="00531067">
        <w:t xml:space="preserve"> </w:t>
      </w:r>
      <w:r>
        <w:t>use</w:t>
      </w:r>
      <w:r w:rsidRPr="00531067">
        <w:t xml:space="preserve"> the same frequency channel and therefore, they cannot be located in two different cells of the same cluster</w:t>
      </w:r>
      <w:r>
        <w:t>).</w:t>
      </w:r>
    </w:p>
    <w:p w:rsidR="008D1E53" w:rsidRDefault="008D1E53" w:rsidP="008D1E53">
      <w:pPr>
        <w:pStyle w:val="3para"/>
        <w:numPr>
          <w:ilvl w:val="0"/>
          <w:numId w:val="0"/>
        </w:numPr>
      </w:pPr>
      <w:r w:rsidRPr="00531067">
        <w:t>In that case, the frequency channel</w:t>
      </w:r>
      <w:r>
        <w:t xml:space="preserve"> </w:t>
      </w:r>
      <m:oMath>
        <m:sSub>
          <m:sSubPr>
            <m:ctrlPr>
              <w:rPr>
                <w:rFonts w:ascii="Cambria Math" w:hAnsi="Cambria Math"/>
                <w:i/>
              </w:rPr>
            </m:ctrlPr>
          </m:sSubPr>
          <m:e>
            <m:r>
              <w:rPr>
                <w:rFonts w:ascii="Cambria Math" w:hAnsi="Cambria Math"/>
              </w:rPr>
              <m:t>c</m:t>
            </m:r>
          </m:e>
          <m:sub>
            <m:r>
              <w:rPr>
                <w:rFonts w:ascii="Cambria Math" w:hAnsi="Cambria Math"/>
              </w:rPr>
              <m:t>n</m:t>
            </m:r>
          </m:sub>
        </m:sSub>
      </m:oMath>
      <w:r w:rsidRPr="00531067">
        <w:t xml:space="preserve"> is allocated to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Pr="00531067">
        <w:t xml:space="preserve"> </w:t>
      </w:r>
      <w:r>
        <w:t xml:space="preserve">in </w:t>
      </w:r>
      <m:oMath>
        <m:sSub>
          <m:sSubPr>
            <m:ctrlPr>
              <w:rPr>
                <w:rFonts w:ascii="Cambria Math" w:hAnsi="Cambria Math"/>
                <w:i/>
              </w:rPr>
            </m:ctrlPr>
          </m:sSubPr>
          <m:e>
            <m:r>
              <w:rPr>
                <w:rFonts w:ascii="Cambria Math" w:hAnsi="Cambria Math"/>
              </w:rPr>
              <m:t>CELL</m:t>
            </m:r>
          </m:e>
          <m:sub>
            <m:r>
              <w:rPr>
                <w:rFonts w:ascii="Cambria Math" w:hAnsi="Cambria Math"/>
              </w:rPr>
              <m:t>k</m:t>
            </m:r>
          </m:sub>
        </m:sSub>
      </m:oMath>
      <w:r w:rsidRPr="00531067">
        <w:t xml:space="preserve"> and </w:t>
      </w:r>
      <w:r>
        <w:t xml:space="preserve">it </w:t>
      </w:r>
      <w:r w:rsidRPr="00531067">
        <w:t xml:space="preserve">is </w:t>
      </w:r>
      <w:r>
        <w:t xml:space="preserve">withdrawn from the channel list of </w:t>
      </w:r>
      <m:oMath>
        <m:sSub>
          <m:sSubPr>
            <m:ctrlPr>
              <w:rPr>
                <w:rFonts w:ascii="Cambria Math" w:hAnsi="Cambria Math"/>
                <w:i/>
              </w:rPr>
            </m:ctrlPr>
          </m:sSubPr>
          <m:e>
            <m:r>
              <w:rPr>
                <w:rFonts w:ascii="Cambria Math" w:hAnsi="Cambria Math"/>
              </w:rPr>
              <m:t>CELL</m:t>
            </m:r>
          </m:e>
          <m:sub>
            <m:r>
              <w:rPr>
                <w:rFonts w:ascii="Cambria Math" w:hAnsi="Cambria Math"/>
              </w:rPr>
              <m:t>k</m:t>
            </m:r>
          </m:sub>
        </m:sSub>
      </m:oMath>
      <w:r>
        <w:t xml:space="preserve"> (not available for the following UAS)</w:t>
      </w:r>
      <w:r w:rsidRPr="00531067">
        <w:t xml:space="preserve">. Otherwise, the frequency channel </w:t>
      </w:r>
      <w:r w:rsidR="00800699">
        <w:t>assignment</w:t>
      </w:r>
      <w:r w:rsidRPr="00531067">
        <w:t xml:space="preserve"> is denied. </w:t>
      </w:r>
    </w:p>
    <w:p w:rsidR="00531067" w:rsidRDefault="00531067" w:rsidP="00531067">
      <w:pPr>
        <w:pStyle w:val="3para"/>
        <w:rPr>
          <w:b/>
          <w:u w:val="single"/>
        </w:rPr>
      </w:pPr>
      <w:r w:rsidRPr="00531067">
        <w:rPr>
          <w:b/>
          <w:u w:val="single"/>
        </w:rPr>
        <w:t xml:space="preserve">Dynamic </w:t>
      </w:r>
      <w:r w:rsidR="00800699">
        <w:rPr>
          <w:b/>
          <w:u w:val="single"/>
        </w:rPr>
        <w:t>assignment</w:t>
      </w:r>
      <w:r w:rsidRPr="00531067">
        <w:rPr>
          <w:b/>
          <w:u w:val="single"/>
        </w:rPr>
        <w:t xml:space="preserve"> methodology:</w:t>
      </w:r>
    </w:p>
    <w:p w:rsidR="00531067" w:rsidRDefault="00531067" w:rsidP="00531067">
      <w:pPr>
        <w:pStyle w:val="3para"/>
        <w:numPr>
          <w:ilvl w:val="0"/>
          <w:numId w:val="0"/>
        </w:numPr>
        <w:rPr>
          <w:lang w:val="en-US"/>
        </w:rPr>
      </w:pPr>
      <w:r>
        <w:rPr>
          <w:lang w:val="en-US"/>
        </w:rPr>
        <w:t xml:space="preserve">Contrary to the static </w:t>
      </w:r>
      <w:r w:rsidR="00800699">
        <w:rPr>
          <w:lang w:val="en-US"/>
        </w:rPr>
        <w:t>assignment</w:t>
      </w:r>
      <w:r w:rsidR="0025538D">
        <w:rPr>
          <w:lang w:val="en-US"/>
        </w:rPr>
        <w:t xml:space="preserve"> methodology</w:t>
      </w:r>
      <w:r>
        <w:rPr>
          <w:lang w:val="en-US"/>
        </w:rPr>
        <w:t xml:space="preserve">, the dynamic </w:t>
      </w:r>
      <w:r w:rsidR="00800699">
        <w:rPr>
          <w:lang w:val="en-US"/>
        </w:rPr>
        <w:t>assignment</w:t>
      </w:r>
      <w:r>
        <w:rPr>
          <w:lang w:val="en-US"/>
        </w:rPr>
        <w:t xml:space="preserve"> methodology considers no static frequency channel </w:t>
      </w:r>
      <w:r w:rsidR="00800699">
        <w:rPr>
          <w:lang w:val="en-US"/>
        </w:rPr>
        <w:t>assignment</w:t>
      </w:r>
      <w:r>
        <w:rPr>
          <w:lang w:val="en-US"/>
        </w:rPr>
        <w:t xml:space="preserve"> to the cells. Therefore, there is no </w:t>
      </w:r>
      <w:r w:rsidR="0025538D">
        <w:rPr>
          <w:lang w:val="en-US"/>
        </w:rPr>
        <w:t xml:space="preserve">pre-step </w:t>
      </w:r>
      <w:r w:rsidR="002B41A2">
        <w:rPr>
          <w:lang w:val="en-US"/>
        </w:rPr>
        <w:t xml:space="preserve">cell definition </w:t>
      </w:r>
      <w:r w:rsidR="0025538D">
        <w:rPr>
          <w:lang w:val="en-US"/>
        </w:rPr>
        <w:t xml:space="preserve">in dynamic methodology. </w:t>
      </w:r>
    </w:p>
    <w:p w:rsidR="00531067" w:rsidRPr="00587E1F" w:rsidRDefault="0025538D" w:rsidP="00531067">
      <w:pPr>
        <w:numPr>
          <w:ilvl w:val="3"/>
          <w:numId w:val="1"/>
        </w:numPr>
        <w:tabs>
          <w:tab w:val="left" w:pos="1440"/>
        </w:tabs>
        <w:spacing w:after="240"/>
        <w:outlineLvl w:val="2"/>
        <w:rPr>
          <w:u w:val="single"/>
        </w:rPr>
      </w:pPr>
      <w:bookmarkStart w:id="33" w:name="_Ref519087026"/>
      <w:r>
        <w:rPr>
          <w:u w:val="single"/>
        </w:rPr>
        <w:t xml:space="preserve">Dynamic </w:t>
      </w:r>
      <w:r w:rsidR="00800699">
        <w:rPr>
          <w:u w:val="single"/>
        </w:rPr>
        <w:t>assignment</w:t>
      </w:r>
      <w:r>
        <w:rPr>
          <w:u w:val="single"/>
        </w:rPr>
        <w:t xml:space="preserve"> process</w:t>
      </w:r>
      <w:r w:rsidR="007B0B2C">
        <w:rPr>
          <w:u w:val="single"/>
        </w:rPr>
        <w:t>:</w:t>
      </w:r>
      <w:r w:rsidR="00531067" w:rsidRPr="00531067">
        <w:rPr>
          <w:u w:val="single"/>
        </w:rPr>
        <w:t xml:space="preserve"> </w:t>
      </w:r>
      <w:r w:rsidR="00800699">
        <w:rPr>
          <w:u w:val="single"/>
        </w:rPr>
        <w:t>Assignment</w:t>
      </w:r>
      <w:r w:rsidR="00531067" w:rsidRPr="00531067">
        <w:rPr>
          <w:u w:val="single"/>
        </w:rPr>
        <w:t xml:space="preserve"> of the f</w:t>
      </w:r>
      <w:r w:rsidR="00587E1F">
        <w:rPr>
          <w:u w:val="single"/>
        </w:rPr>
        <w:t>requency channels to single UAS:</w:t>
      </w:r>
    </w:p>
    <w:p w:rsidR="00531067" w:rsidRPr="00531067" w:rsidRDefault="00531067" w:rsidP="0025538D">
      <w:pPr>
        <w:tabs>
          <w:tab w:val="left" w:pos="1440"/>
        </w:tabs>
        <w:spacing w:before="240" w:after="240"/>
        <w:outlineLvl w:val="2"/>
      </w:pPr>
      <w:r w:rsidRPr="00531067">
        <w:lastRenderedPageBreak/>
        <w:t xml:space="preserve">Let us consider that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Pr="00531067">
        <w:t xml:space="preserve"> is </w:t>
      </w:r>
      <w:r w:rsidR="0025538D">
        <w:t>requesting</w:t>
      </w:r>
      <w:r w:rsidRPr="00531067">
        <w:t xml:space="preserve"> a frequency channel </w:t>
      </w:r>
      <w:r w:rsidR="00800699">
        <w:t>assignment</w:t>
      </w:r>
      <w:r w:rsidRPr="00531067">
        <w:t xml:space="preserve"> to fly within </w:t>
      </w:r>
      <m:oMath>
        <m:sSub>
          <m:sSubPr>
            <m:ctrlPr>
              <w:rPr>
                <w:rFonts w:ascii="Cambria Math" w:hAnsi="Cambria Math"/>
                <w:i/>
              </w:rPr>
            </m:ctrlPr>
          </m:sSubPr>
          <m:e>
            <m:r>
              <w:rPr>
                <w:rFonts w:ascii="Cambria Math" w:hAnsi="Cambria Math"/>
              </w:rPr>
              <m:t>CELL</m:t>
            </m:r>
          </m:e>
          <m:sub>
            <m:r>
              <w:rPr>
                <w:rFonts w:ascii="Cambria Math" w:hAnsi="Cambria Math"/>
              </w:rPr>
              <m:t>k</m:t>
            </m:r>
          </m:sub>
        </m:sSub>
      </m:oMath>
      <w:r w:rsidRPr="00531067">
        <w:t xml:space="preserve"> (considering that </w:t>
      </w:r>
      <m:oMath>
        <m:r>
          <w:rPr>
            <w:rFonts w:ascii="Cambria Math" w:hAnsi="Cambria Math"/>
          </w:rPr>
          <m:t>n-1</m:t>
        </m:r>
      </m:oMath>
      <w:r w:rsidRPr="00531067">
        <w:t xml:space="preserve"> other UAS already received </w:t>
      </w:r>
      <w:r w:rsidR="0025538D">
        <w:t>some frequency</w:t>
      </w:r>
      <w:r w:rsidRPr="00531067">
        <w:t xml:space="preserve"> channel </w:t>
      </w:r>
      <w:r w:rsidR="00800699">
        <w:t>assignments</w:t>
      </w:r>
      <w:r w:rsidR="0025538D">
        <w:t xml:space="preserve"> in multiple cells</w:t>
      </w:r>
      <w:r w:rsidRPr="00531067">
        <w:t xml:space="preserve">). The criterion for the frequency channel </w:t>
      </w:r>
      <w:r w:rsidR="00800699">
        <w:t>assignment</w:t>
      </w:r>
      <w:r w:rsidRPr="00531067">
        <w:t xml:space="preserve"> to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Pr="00531067">
        <w:t xml:space="preserve"> depends on </w:t>
      </w:r>
      <w:r w:rsidR="0025538D">
        <w:t>the</w:t>
      </w:r>
      <w:r w:rsidR="0025538D" w:rsidRPr="00531067">
        <w:t xml:space="preserve"> type of connection </w:t>
      </w:r>
      <w:r w:rsidR="0025538D">
        <w:t xml:space="preserve">of the UAS </w:t>
      </w:r>
      <w:r w:rsidR="0025538D" w:rsidRPr="00531067">
        <w:t>Standalone or Centralized</w:t>
      </w:r>
      <w:r w:rsidR="0025538D">
        <w:t xml:space="preserve"> (defined in </w:t>
      </w:r>
      <w:r w:rsidR="0025538D">
        <w:fldChar w:fldCharType="begin"/>
      </w:r>
      <w:r w:rsidR="0025538D">
        <w:instrText xml:space="preserve"> REF _Ref519700278 \r \h </w:instrText>
      </w:r>
      <w:r w:rsidR="0025538D">
        <w:fldChar w:fldCharType="separate"/>
      </w:r>
      <w:r w:rsidR="0025538D">
        <w:t>2.1.3.1</w:t>
      </w:r>
      <w:r w:rsidR="0025538D">
        <w:fldChar w:fldCharType="end"/>
      </w:r>
      <w:r w:rsidR="0025538D">
        <w:t>)</w:t>
      </w:r>
      <w:r w:rsidRPr="00531067">
        <w:t>.</w:t>
      </w:r>
      <w:bookmarkEnd w:id="33"/>
    </w:p>
    <w:p w:rsidR="00531067" w:rsidRDefault="00531067" w:rsidP="0025538D">
      <w:pPr>
        <w:numPr>
          <w:ilvl w:val="4"/>
          <w:numId w:val="1"/>
        </w:numPr>
        <w:spacing w:after="120"/>
        <w:outlineLvl w:val="2"/>
      </w:pPr>
      <w:r w:rsidRPr="00531067">
        <w:t xml:space="preserve">If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Pr="00531067">
        <w:t xml:space="preserve"> uses a Centralized connection, it may receive </w:t>
      </w:r>
      <w:r w:rsidR="0025538D">
        <w:t xml:space="preserve">the frequency channel </w:t>
      </w:r>
      <w:r w:rsidR="00800699">
        <w:t>assignment</w:t>
      </w:r>
      <w:r w:rsidR="0025538D">
        <w:t xml:space="preserve"> </w:t>
      </w:r>
      <m:oMath>
        <m:sSub>
          <m:sSubPr>
            <m:ctrlPr>
              <w:rPr>
                <w:rFonts w:ascii="Cambria Math" w:hAnsi="Cambria Math"/>
                <w:i/>
              </w:rPr>
            </m:ctrlPr>
          </m:sSubPr>
          <m:e>
            <m:r>
              <w:rPr>
                <w:rFonts w:ascii="Cambria Math" w:hAnsi="Cambria Math"/>
              </w:rPr>
              <m:t>c</m:t>
            </m:r>
          </m:e>
          <m:sub>
            <m:r>
              <w:rPr>
                <w:rFonts w:ascii="Cambria Math" w:hAnsi="Cambria Math"/>
              </w:rPr>
              <m:t>n</m:t>
            </m:r>
          </m:sub>
        </m:sSub>
      </m:oMath>
      <w:r w:rsidRPr="00531067">
        <w:t xml:space="preserve"> in </w:t>
      </w:r>
      <m:oMath>
        <m:sSub>
          <m:sSubPr>
            <m:ctrlPr>
              <w:rPr>
                <w:rFonts w:ascii="Cambria Math" w:hAnsi="Cambria Math"/>
                <w:i/>
              </w:rPr>
            </m:ctrlPr>
          </m:sSubPr>
          <m:e>
            <m:r>
              <w:rPr>
                <w:rFonts w:ascii="Cambria Math" w:hAnsi="Cambria Math"/>
              </w:rPr>
              <m:t>CELL</m:t>
            </m:r>
          </m:e>
          <m:sub>
            <m:r>
              <w:rPr>
                <w:rFonts w:ascii="Cambria Math" w:hAnsi="Cambria Math"/>
              </w:rPr>
              <m:t>k</m:t>
            </m:r>
          </m:sub>
        </m:sSub>
        <m:r>
          <w:rPr>
            <w:rFonts w:ascii="Cambria Math" w:hAnsi="Cambria Math"/>
          </w:rPr>
          <m:t xml:space="preserve"> </m:t>
        </m:r>
      </m:oMath>
      <w:r w:rsidRPr="00531067">
        <w:t xml:space="preserve">if and only if </w:t>
      </w:r>
      <w:r w:rsidR="0025538D">
        <w:t>(1) and (2) are satisfied</w:t>
      </w:r>
      <w:r w:rsidRPr="00531067">
        <w:t>:</w:t>
      </w:r>
    </w:p>
    <w:p w:rsidR="0025538D" w:rsidRDefault="0025538D" w:rsidP="0025538D">
      <w:pPr>
        <w:pStyle w:val="3para"/>
        <w:numPr>
          <w:ilvl w:val="0"/>
          <w:numId w:val="21"/>
        </w:numPr>
        <w:spacing w:after="120"/>
        <w:ind w:left="1440" w:firstLine="357"/>
      </w:pPr>
      <w:r>
        <w:t>(1):</w:t>
      </w:r>
      <m:oMath>
        <m:r>
          <w:rPr>
            <w:rFonts w:ascii="Cambria Math" w:hAnsi="Cambria Math"/>
          </w:rPr>
          <m:t xml:space="preserve"> </m:t>
        </m:r>
        <m:sSub>
          <m:sSubPr>
            <m:ctrlPr>
              <w:rPr>
                <w:rFonts w:ascii="Cambria Math" w:hAnsi="Cambria Math"/>
                <w:i/>
              </w:rPr>
            </m:ctrlPr>
          </m:sSubPr>
          <m:e>
            <m:r>
              <w:rPr>
                <w:rFonts w:ascii="Cambria Math" w:hAnsi="Cambria Math"/>
              </w:rPr>
              <m:t>UA</m:t>
            </m:r>
          </m:e>
          <m:sub>
            <m:r>
              <w:rPr>
                <w:rFonts w:ascii="Cambria Math" w:hAnsi="Cambria Math"/>
              </w:rPr>
              <m:t>n</m:t>
            </m:r>
          </m:sub>
        </m:sSub>
      </m:oMath>
      <w:r w:rsidRPr="0025538D">
        <w:t xml:space="preserve"> causes no interference with the</w:t>
      </w:r>
      <w:r w:rsidR="005A3A9A">
        <w:t xml:space="preserve"> different</w:t>
      </w:r>
      <w:r w:rsidRPr="0025538D">
        <w:t xml:space="preserve"> GRS of the </w:t>
      </w:r>
      <m:oMath>
        <m:r>
          <w:rPr>
            <w:rFonts w:ascii="Cambria Math" w:hAnsi="Cambria Math"/>
          </w:rPr>
          <m:t>n-1</m:t>
        </m:r>
      </m:oMath>
      <w:r w:rsidRPr="0025538D">
        <w:t xml:space="preserve"> other UAS while </w:t>
      </w:r>
      <m:oMath>
        <m:sSub>
          <m:sSubPr>
            <m:ctrlPr>
              <w:rPr>
                <w:rFonts w:ascii="Cambria Math" w:hAnsi="Cambria Math"/>
                <w:i/>
              </w:rPr>
            </m:ctrlPr>
          </m:sSubPr>
          <m:e>
            <m:r>
              <w:rPr>
                <w:rFonts w:ascii="Cambria Math" w:hAnsi="Cambria Math"/>
              </w:rPr>
              <m:t>UA</m:t>
            </m:r>
          </m:e>
          <m:sub>
            <m:r>
              <w:rPr>
                <w:rFonts w:ascii="Cambria Math" w:hAnsi="Cambria Math"/>
              </w:rPr>
              <m:t>n</m:t>
            </m:r>
          </m:sub>
        </m:sSub>
      </m:oMath>
      <w:r w:rsidRPr="0025538D">
        <w:t xml:space="preserve"> is flying within </w:t>
      </w:r>
      <m:oMath>
        <m:sSub>
          <m:sSubPr>
            <m:ctrlPr>
              <w:rPr>
                <w:rFonts w:ascii="Cambria Math" w:hAnsi="Cambria Math"/>
                <w:i/>
              </w:rPr>
            </m:ctrlPr>
          </m:sSubPr>
          <m:e>
            <m:r>
              <w:rPr>
                <w:rFonts w:ascii="Cambria Math" w:hAnsi="Cambria Math"/>
              </w:rPr>
              <m:t>CELL</m:t>
            </m:r>
          </m:e>
          <m:sub>
            <m:r>
              <w:rPr>
                <w:rFonts w:ascii="Cambria Math" w:hAnsi="Cambria Math"/>
              </w:rPr>
              <m:t>k</m:t>
            </m:r>
          </m:sub>
        </m:sSub>
      </m:oMath>
      <w:r w:rsidRPr="0025538D">
        <w:t xml:space="preserve"> using frequency channel </w:t>
      </w:r>
      <m:oMath>
        <m:sSub>
          <m:sSubPr>
            <m:ctrlPr>
              <w:rPr>
                <w:rFonts w:ascii="Cambria Math" w:hAnsi="Cambria Math"/>
                <w:i/>
              </w:rPr>
            </m:ctrlPr>
          </m:sSubPr>
          <m:e>
            <m:r>
              <w:rPr>
                <w:rFonts w:ascii="Cambria Math" w:hAnsi="Cambria Math"/>
              </w:rPr>
              <m:t>c</m:t>
            </m:r>
          </m:e>
          <m:sub>
            <m:r>
              <w:rPr>
                <w:rFonts w:ascii="Cambria Math" w:hAnsi="Cambria Math"/>
              </w:rPr>
              <m:t>n</m:t>
            </m:r>
          </m:sub>
        </m:sSub>
      </m:oMath>
      <w:r w:rsidRPr="0025538D">
        <w:t xml:space="preserve"> (considering the</w:t>
      </w:r>
      <w:r w:rsidR="005A3A9A">
        <w:t xml:space="preserve"> co-channel and adjacent-channel</w:t>
      </w:r>
      <w:r w:rsidRPr="0025538D">
        <w:t xml:space="preserve"> interference protection criteria of </w:t>
      </w:r>
      <w:r w:rsidRPr="0025538D">
        <w:fldChar w:fldCharType="begin"/>
      </w:r>
      <w:r w:rsidRPr="0025538D">
        <w:instrText xml:space="preserve"> REF _Ref518982350 \r \h </w:instrText>
      </w:r>
      <w:r w:rsidRPr="0025538D">
        <w:fldChar w:fldCharType="separate"/>
      </w:r>
      <w:r>
        <w:t>2.1.1.4</w:t>
      </w:r>
      <w:r w:rsidRPr="0025538D">
        <w:fldChar w:fldCharType="end"/>
      </w:r>
      <w:r w:rsidRPr="0025538D">
        <w:t>).</w:t>
      </w:r>
    </w:p>
    <w:p w:rsidR="00531067" w:rsidRPr="00531067" w:rsidRDefault="0025538D" w:rsidP="005A3A9A">
      <w:pPr>
        <w:pStyle w:val="3para"/>
        <w:numPr>
          <w:ilvl w:val="0"/>
          <w:numId w:val="21"/>
        </w:numPr>
        <w:ind w:left="1440" w:firstLine="357"/>
      </w:pPr>
      <w:r>
        <w:t>(2):</w:t>
      </w:r>
      <w:r w:rsidR="005A3A9A">
        <w:t xml:space="preserve"> </w:t>
      </w:r>
      <m:oMath>
        <m:sSub>
          <m:sSubPr>
            <m:ctrlPr>
              <w:rPr>
                <w:rFonts w:ascii="Cambria Math" w:hAnsi="Cambria Math"/>
                <w:i/>
              </w:rPr>
            </m:ctrlPr>
          </m:sSubPr>
          <m:e>
            <m:r>
              <w:rPr>
                <w:rFonts w:ascii="Cambria Math" w:hAnsi="Cambria Math"/>
              </w:rPr>
              <m:t>GRS</m:t>
            </m:r>
          </m:e>
          <m:sub>
            <m:r>
              <w:rPr>
                <w:rFonts w:ascii="Cambria Math" w:hAnsi="Cambria Math"/>
              </w:rPr>
              <m:t>k</m:t>
            </m:r>
          </m:sub>
        </m:sSub>
      </m:oMath>
      <w:r w:rsidR="005A3A9A" w:rsidRPr="005A3A9A">
        <w:t xml:space="preserve"> (located at the center of </w:t>
      </w:r>
      <m:oMath>
        <m:sSub>
          <m:sSubPr>
            <m:ctrlPr>
              <w:rPr>
                <w:rFonts w:ascii="Cambria Math" w:hAnsi="Cambria Math"/>
                <w:i/>
              </w:rPr>
            </m:ctrlPr>
          </m:sSubPr>
          <m:e>
            <m:r>
              <w:rPr>
                <w:rFonts w:ascii="Cambria Math" w:hAnsi="Cambria Math"/>
              </w:rPr>
              <m:t>CELL</m:t>
            </m:r>
          </m:e>
          <m:sub>
            <m:r>
              <w:rPr>
                <w:rFonts w:ascii="Cambria Math" w:hAnsi="Cambria Math"/>
              </w:rPr>
              <m:t>k</m:t>
            </m:r>
          </m:sub>
        </m:sSub>
      </m:oMath>
      <w:r w:rsidR="005A3A9A" w:rsidRPr="005A3A9A">
        <w:t xml:space="preserve"> ) causes no interference with the UA of the </w:t>
      </w:r>
      <m:oMath>
        <m:r>
          <w:rPr>
            <w:rFonts w:ascii="Cambria Math" w:hAnsi="Cambria Math"/>
          </w:rPr>
          <m:t>n-1</m:t>
        </m:r>
      </m:oMath>
      <w:r w:rsidR="005A3A9A" w:rsidRPr="005A3A9A">
        <w:t xml:space="preserve"> other UAS while </w:t>
      </w:r>
      <m:oMath>
        <m:sSub>
          <m:sSubPr>
            <m:ctrlPr>
              <w:rPr>
                <w:rFonts w:ascii="Cambria Math" w:hAnsi="Cambria Math"/>
                <w:i/>
              </w:rPr>
            </m:ctrlPr>
          </m:sSubPr>
          <m:e>
            <m:r>
              <w:rPr>
                <w:rFonts w:ascii="Cambria Math" w:hAnsi="Cambria Math"/>
              </w:rPr>
              <m:t>UA</m:t>
            </m:r>
          </m:e>
          <m:sub>
            <m:r>
              <w:rPr>
                <w:rFonts w:ascii="Cambria Math" w:hAnsi="Cambria Math"/>
              </w:rPr>
              <m:t>n</m:t>
            </m:r>
          </m:sub>
        </m:sSub>
      </m:oMath>
      <w:r w:rsidR="005A3A9A" w:rsidRPr="005A3A9A">
        <w:t xml:space="preserve"> is flying within </w:t>
      </w:r>
      <m:oMath>
        <m:sSub>
          <m:sSubPr>
            <m:ctrlPr>
              <w:rPr>
                <w:rFonts w:ascii="Cambria Math" w:hAnsi="Cambria Math"/>
                <w:i/>
              </w:rPr>
            </m:ctrlPr>
          </m:sSubPr>
          <m:e>
            <m:r>
              <w:rPr>
                <w:rFonts w:ascii="Cambria Math" w:hAnsi="Cambria Math"/>
              </w:rPr>
              <m:t>CELL</m:t>
            </m:r>
          </m:e>
          <m:sub>
            <m:r>
              <w:rPr>
                <w:rFonts w:ascii="Cambria Math" w:hAnsi="Cambria Math"/>
              </w:rPr>
              <m:t>k</m:t>
            </m:r>
          </m:sub>
        </m:sSub>
      </m:oMath>
      <w:r w:rsidR="005A3A9A" w:rsidRPr="005A3A9A">
        <w:t xml:space="preserve"> using frequency channel </w:t>
      </w:r>
      <m:oMath>
        <m:sSub>
          <m:sSubPr>
            <m:ctrlPr>
              <w:rPr>
                <w:rFonts w:ascii="Cambria Math" w:hAnsi="Cambria Math"/>
                <w:i/>
              </w:rPr>
            </m:ctrlPr>
          </m:sSubPr>
          <m:e>
            <m:r>
              <w:rPr>
                <w:rFonts w:ascii="Cambria Math" w:hAnsi="Cambria Math"/>
              </w:rPr>
              <m:t>c</m:t>
            </m:r>
          </m:e>
          <m:sub>
            <m:r>
              <w:rPr>
                <w:rFonts w:ascii="Cambria Math" w:hAnsi="Cambria Math"/>
              </w:rPr>
              <m:t>n</m:t>
            </m:r>
          </m:sub>
        </m:sSub>
      </m:oMath>
      <w:r w:rsidR="005A3A9A" w:rsidRPr="005A3A9A">
        <w:t>.</w:t>
      </w:r>
      <w:r w:rsidR="00531067" w:rsidRPr="00531067">
        <w:t xml:space="preserve"> </w:t>
      </w:r>
    </w:p>
    <w:p w:rsidR="005A3A9A" w:rsidRDefault="00531067" w:rsidP="005A3A9A">
      <w:pPr>
        <w:numPr>
          <w:ilvl w:val="4"/>
          <w:numId w:val="1"/>
        </w:numPr>
        <w:spacing w:after="120"/>
        <w:outlineLvl w:val="2"/>
      </w:pPr>
      <w:r w:rsidRPr="00531067">
        <w:t xml:space="preserve">If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Pr="00531067">
        <w:t xml:space="preserve"> uses a Standalone connection, it may receive</w:t>
      </w:r>
      <w:r w:rsidR="005A3A9A" w:rsidRPr="00531067">
        <w:t xml:space="preserve"> </w:t>
      </w:r>
      <w:r w:rsidR="005A3A9A">
        <w:t xml:space="preserve">the frequency channel </w:t>
      </w:r>
      <w:r w:rsidR="00800699">
        <w:t>assignment</w:t>
      </w:r>
      <w:r w:rsidR="005A3A9A">
        <w:t xml:space="preserve"> </w:t>
      </w:r>
      <m:oMath>
        <m:sSub>
          <m:sSubPr>
            <m:ctrlPr>
              <w:rPr>
                <w:rFonts w:ascii="Cambria Math" w:hAnsi="Cambria Math"/>
                <w:i/>
              </w:rPr>
            </m:ctrlPr>
          </m:sSubPr>
          <m:e>
            <m:r>
              <w:rPr>
                <w:rFonts w:ascii="Cambria Math" w:hAnsi="Cambria Math"/>
              </w:rPr>
              <m:t>c</m:t>
            </m:r>
          </m:e>
          <m:sub>
            <m:r>
              <w:rPr>
                <w:rFonts w:ascii="Cambria Math" w:hAnsi="Cambria Math"/>
              </w:rPr>
              <m:t>n</m:t>
            </m:r>
          </m:sub>
        </m:sSub>
      </m:oMath>
      <w:r w:rsidR="005A3A9A" w:rsidRPr="00531067">
        <w:t xml:space="preserve"> in </w:t>
      </w:r>
      <m:oMath>
        <m:sSub>
          <m:sSubPr>
            <m:ctrlPr>
              <w:rPr>
                <w:rFonts w:ascii="Cambria Math" w:hAnsi="Cambria Math"/>
                <w:i/>
              </w:rPr>
            </m:ctrlPr>
          </m:sSubPr>
          <m:e>
            <m:r>
              <w:rPr>
                <w:rFonts w:ascii="Cambria Math" w:hAnsi="Cambria Math"/>
              </w:rPr>
              <m:t>CELL</m:t>
            </m:r>
          </m:e>
          <m:sub>
            <m:r>
              <w:rPr>
                <w:rFonts w:ascii="Cambria Math" w:hAnsi="Cambria Math"/>
              </w:rPr>
              <m:t>k</m:t>
            </m:r>
          </m:sub>
        </m:sSub>
        <m:r>
          <w:rPr>
            <w:rFonts w:ascii="Cambria Math" w:hAnsi="Cambria Math"/>
          </w:rPr>
          <m:t xml:space="preserve"> </m:t>
        </m:r>
      </m:oMath>
      <w:r w:rsidR="005A3A9A" w:rsidRPr="00531067">
        <w:t xml:space="preserve">if and only if </w:t>
      </w:r>
      <w:r w:rsidR="005A3A9A">
        <w:t>(1) and (2) are satisfied</w:t>
      </w:r>
      <w:r w:rsidR="005A3A9A" w:rsidRPr="00531067">
        <w:t>:</w:t>
      </w:r>
    </w:p>
    <w:p w:rsidR="005A3A9A" w:rsidRDefault="005A3A9A" w:rsidP="005A3A9A">
      <w:pPr>
        <w:pStyle w:val="3para"/>
        <w:numPr>
          <w:ilvl w:val="0"/>
          <w:numId w:val="21"/>
        </w:numPr>
        <w:spacing w:after="120"/>
        <w:ind w:left="1440" w:firstLine="357"/>
      </w:pPr>
      <w:r>
        <w:t>(1):</w:t>
      </w:r>
      <m:oMath>
        <m:r>
          <w:rPr>
            <w:rFonts w:ascii="Cambria Math" w:hAnsi="Cambria Math"/>
          </w:rPr>
          <m:t xml:space="preserve"> </m:t>
        </m:r>
        <m:sSub>
          <m:sSubPr>
            <m:ctrlPr>
              <w:rPr>
                <w:rFonts w:ascii="Cambria Math" w:hAnsi="Cambria Math"/>
                <w:i/>
              </w:rPr>
            </m:ctrlPr>
          </m:sSubPr>
          <m:e>
            <m:r>
              <w:rPr>
                <w:rFonts w:ascii="Cambria Math" w:hAnsi="Cambria Math"/>
              </w:rPr>
              <m:t>UA</m:t>
            </m:r>
          </m:e>
          <m:sub>
            <m:r>
              <w:rPr>
                <w:rFonts w:ascii="Cambria Math" w:hAnsi="Cambria Math"/>
              </w:rPr>
              <m:t>n</m:t>
            </m:r>
          </m:sub>
        </m:sSub>
      </m:oMath>
      <w:r w:rsidRPr="0025538D">
        <w:t xml:space="preserve"> causes no interference with the</w:t>
      </w:r>
      <w:r>
        <w:t xml:space="preserve"> different</w:t>
      </w:r>
      <w:r w:rsidRPr="0025538D">
        <w:t xml:space="preserve"> GRS of the </w:t>
      </w:r>
      <m:oMath>
        <m:r>
          <w:rPr>
            <w:rFonts w:ascii="Cambria Math" w:hAnsi="Cambria Math"/>
          </w:rPr>
          <m:t>n-1</m:t>
        </m:r>
      </m:oMath>
      <w:r w:rsidRPr="0025538D">
        <w:t xml:space="preserve"> other UAS while </w:t>
      </w:r>
      <m:oMath>
        <m:sSub>
          <m:sSubPr>
            <m:ctrlPr>
              <w:rPr>
                <w:rFonts w:ascii="Cambria Math" w:hAnsi="Cambria Math"/>
                <w:i/>
              </w:rPr>
            </m:ctrlPr>
          </m:sSubPr>
          <m:e>
            <m:r>
              <w:rPr>
                <w:rFonts w:ascii="Cambria Math" w:hAnsi="Cambria Math"/>
              </w:rPr>
              <m:t>UA</m:t>
            </m:r>
          </m:e>
          <m:sub>
            <m:r>
              <w:rPr>
                <w:rFonts w:ascii="Cambria Math" w:hAnsi="Cambria Math"/>
              </w:rPr>
              <m:t>n</m:t>
            </m:r>
          </m:sub>
        </m:sSub>
      </m:oMath>
      <w:r w:rsidRPr="0025538D">
        <w:t xml:space="preserve"> is flying within </w:t>
      </w:r>
      <m:oMath>
        <m:sSub>
          <m:sSubPr>
            <m:ctrlPr>
              <w:rPr>
                <w:rFonts w:ascii="Cambria Math" w:hAnsi="Cambria Math"/>
                <w:i/>
              </w:rPr>
            </m:ctrlPr>
          </m:sSubPr>
          <m:e>
            <m:r>
              <w:rPr>
                <w:rFonts w:ascii="Cambria Math" w:hAnsi="Cambria Math"/>
              </w:rPr>
              <m:t>CELL</m:t>
            </m:r>
          </m:e>
          <m:sub>
            <m:r>
              <w:rPr>
                <w:rFonts w:ascii="Cambria Math" w:hAnsi="Cambria Math"/>
              </w:rPr>
              <m:t>k</m:t>
            </m:r>
          </m:sub>
        </m:sSub>
      </m:oMath>
      <w:r w:rsidRPr="0025538D">
        <w:t xml:space="preserve"> using frequency channel </w:t>
      </w:r>
      <m:oMath>
        <m:sSub>
          <m:sSubPr>
            <m:ctrlPr>
              <w:rPr>
                <w:rFonts w:ascii="Cambria Math" w:hAnsi="Cambria Math"/>
                <w:i/>
              </w:rPr>
            </m:ctrlPr>
          </m:sSubPr>
          <m:e>
            <m:r>
              <w:rPr>
                <w:rFonts w:ascii="Cambria Math" w:hAnsi="Cambria Math"/>
              </w:rPr>
              <m:t>c</m:t>
            </m:r>
          </m:e>
          <m:sub>
            <m:r>
              <w:rPr>
                <w:rFonts w:ascii="Cambria Math" w:hAnsi="Cambria Math"/>
              </w:rPr>
              <m:t>n</m:t>
            </m:r>
          </m:sub>
        </m:sSub>
      </m:oMath>
      <w:r w:rsidRPr="0025538D">
        <w:t xml:space="preserve"> (considering the</w:t>
      </w:r>
      <w:r>
        <w:t xml:space="preserve"> co-channel and adjacent-channel</w:t>
      </w:r>
      <w:r w:rsidRPr="0025538D">
        <w:t xml:space="preserve"> interference protection criteria of </w:t>
      </w:r>
      <w:r w:rsidRPr="0025538D">
        <w:fldChar w:fldCharType="begin"/>
      </w:r>
      <w:r w:rsidRPr="0025538D">
        <w:instrText xml:space="preserve"> REF _Ref518982350 \r \h </w:instrText>
      </w:r>
      <w:r w:rsidRPr="0025538D">
        <w:fldChar w:fldCharType="separate"/>
      </w:r>
      <w:r>
        <w:t>2.1.1.4</w:t>
      </w:r>
      <w:r w:rsidRPr="0025538D">
        <w:fldChar w:fldCharType="end"/>
      </w:r>
      <w:r w:rsidRPr="0025538D">
        <w:t>).</w:t>
      </w:r>
    </w:p>
    <w:p w:rsidR="00A3787F" w:rsidRDefault="005A3A9A" w:rsidP="00A3787F">
      <w:pPr>
        <w:pStyle w:val="3para"/>
        <w:numPr>
          <w:ilvl w:val="0"/>
          <w:numId w:val="21"/>
        </w:numPr>
        <w:ind w:left="1440" w:firstLine="357"/>
      </w:pPr>
      <w:r>
        <w:t xml:space="preserve">(2): </w:t>
      </w:r>
      <m:oMath>
        <m:sSub>
          <m:sSubPr>
            <m:ctrlPr>
              <w:rPr>
                <w:rFonts w:ascii="Cambria Math" w:hAnsi="Cambria Math"/>
                <w:i/>
              </w:rPr>
            </m:ctrlPr>
          </m:sSubPr>
          <m:e>
            <m:r>
              <w:rPr>
                <w:rFonts w:ascii="Cambria Math" w:hAnsi="Cambria Math"/>
              </w:rPr>
              <m:t>GRS</m:t>
            </m:r>
          </m:e>
          <m:sub>
            <m:r>
              <w:rPr>
                <w:rFonts w:ascii="Cambria Math" w:hAnsi="Cambria Math"/>
              </w:rPr>
              <m:t>n</m:t>
            </m:r>
          </m:sub>
        </m:sSub>
      </m:oMath>
      <w:r w:rsidRPr="005A3A9A">
        <w:t xml:space="preserve"> (</w:t>
      </w:r>
      <w:r w:rsidRPr="00531067">
        <w:t xml:space="preserve">which might be located outside </w:t>
      </w:r>
      <m:oMath>
        <m:sSub>
          <m:sSubPr>
            <m:ctrlPr>
              <w:rPr>
                <w:rFonts w:ascii="Cambria Math" w:hAnsi="Cambria Math"/>
                <w:i/>
              </w:rPr>
            </m:ctrlPr>
          </m:sSubPr>
          <m:e>
            <m:r>
              <w:rPr>
                <w:rFonts w:ascii="Cambria Math" w:hAnsi="Cambria Math"/>
              </w:rPr>
              <m:t>CELL</m:t>
            </m:r>
          </m:e>
          <m:sub>
            <m:r>
              <w:rPr>
                <w:rFonts w:ascii="Cambria Math" w:hAnsi="Cambria Math"/>
              </w:rPr>
              <m:t>k</m:t>
            </m:r>
          </m:sub>
        </m:sSub>
      </m:oMath>
      <w:r w:rsidRPr="005A3A9A">
        <w:t xml:space="preserve">) causes no interference with the UA of the </w:t>
      </w:r>
      <m:oMath>
        <m:r>
          <w:rPr>
            <w:rFonts w:ascii="Cambria Math" w:hAnsi="Cambria Math"/>
          </w:rPr>
          <m:t>n-1</m:t>
        </m:r>
      </m:oMath>
      <w:r w:rsidRPr="005A3A9A">
        <w:t xml:space="preserve"> other UAS while </w:t>
      </w:r>
      <m:oMath>
        <m:sSub>
          <m:sSubPr>
            <m:ctrlPr>
              <w:rPr>
                <w:rFonts w:ascii="Cambria Math" w:hAnsi="Cambria Math"/>
                <w:i/>
              </w:rPr>
            </m:ctrlPr>
          </m:sSubPr>
          <m:e>
            <m:r>
              <w:rPr>
                <w:rFonts w:ascii="Cambria Math" w:hAnsi="Cambria Math"/>
              </w:rPr>
              <m:t>UA</m:t>
            </m:r>
          </m:e>
          <m:sub>
            <m:r>
              <w:rPr>
                <w:rFonts w:ascii="Cambria Math" w:hAnsi="Cambria Math"/>
              </w:rPr>
              <m:t>n</m:t>
            </m:r>
          </m:sub>
        </m:sSub>
      </m:oMath>
      <w:r w:rsidRPr="005A3A9A">
        <w:t xml:space="preserve"> is flying within </w:t>
      </w:r>
      <m:oMath>
        <m:sSub>
          <m:sSubPr>
            <m:ctrlPr>
              <w:rPr>
                <w:rFonts w:ascii="Cambria Math" w:hAnsi="Cambria Math"/>
                <w:i/>
              </w:rPr>
            </m:ctrlPr>
          </m:sSubPr>
          <m:e>
            <m:r>
              <w:rPr>
                <w:rFonts w:ascii="Cambria Math" w:hAnsi="Cambria Math"/>
              </w:rPr>
              <m:t>CELL</m:t>
            </m:r>
          </m:e>
          <m:sub>
            <m:r>
              <w:rPr>
                <w:rFonts w:ascii="Cambria Math" w:hAnsi="Cambria Math"/>
              </w:rPr>
              <m:t>k</m:t>
            </m:r>
          </m:sub>
        </m:sSub>
      </m:oMath>
      <w:r w:rsidRPr="005A3A9A">
        <w:t xml:space="preserve"> using frequency channel </w:t>
      </w:r>
      <m:oMath>
        <m:sSub>
          <m:sSubPr>
            <m:ctrlPr>
              <w:rPr>
                <w:rFonts w:ascii="Cambria Math" w:hAnsi="Cambria Math"/>
                <w:i/>
              </w:rPr>
            </m:ctrlPr>
          </m:sSubPr>
          <m:e>
            <m:r>
              <w:rPr>
                <w:rFonts w:ascii="Cambria Math" w:hAnsi="Cambria Math"/>
              </w:rPr>
              <m:t>c</m:t>
            </m:r>
          </m:e>
          <m:sub>
            <m:r>
              <w:rPr>
                <w:rFonts w:ascii="Cambria Math" w:hAnsi="Cambria Math"/>
              </w:rPr>
              <m:t>n</m:t>
            </m:r>
          </m:sub>
        </m:sSub>
      </m:oMath>
      <w:r w:rsidRPr="005A3A9A">
        <w:t>.</w:t>
      </w:r>
    </w:p>
    <w:p w:rsidR="00160C4A" w:rsidRPr="00160C4A" w:rsidRDefault="00160C4A" w:rsidP="00160C4A">
      <w:pPr>
        <w:pStyle w:val="3para"/>
        <w:rPr>
          <w:b/>
          <w:u w:val="single"/>
        </w:rPr>
      </w:pPr>
      <w:bookmarkStart w:id="34" w:name="_Ref519781211"/>
      <w:r w:rsidRPr="00160C4A">
        <w:rPr>
          <w:b/>
          <w:u w:val="single"/>
        </w:rPr>
        <w:t>Advantages and drawbacks:</w:t>
      </w:r>
      <w:bookmarkEnd w:id="34"/>
    </w:p>
    <w:p w:rsidR="00A3787F" w:rsidRDefault="00A3787F" w:rsidP="00160C4A">
      <w:pPr>
        <w:pStyle w:val="3para"/>
        <w:numPr>
          <w:ilvl w:val="0"/>
          <w:numId w:val="0"/>
        </w:numPr>
      </w:pPr>
      <w:r>
        <w:t xml:space="preserve">To finish, the advantages and drawbacks of these two </w:t>
      </w:r>
      <w:r w:rsidR="00800699">
        <w:t>assignment</w:t>
      </w:r>
      <w:r>
        <w:t xml:space="preserve"> </w:t>
      </w:r>
      <w:r w:rsidR="00160C4A">
        <w:t xml:space="preserve">approaches should be </w:t>
      </w:r>
      <w:r w:rsidR="00C63E7F">
        <w:t>mentioned</w:t>
      </w:r>
      <w:r w:rsidR="00160C4A">
        <w:t>:</w:t>
      </w:r>
    </w:p>
    <w:p w:rsidR="00154403" w:rsidRDefault="00160C4A" w:rsidP="00160C4A">
      <w:pPr>
        <w:pStyle w:val="4para"/>
      </w:pPr>
      <w:r>
        <w:t xml:space="preserve">First, the Static methodology requires fewer implementation effort than the Dynamic methodology. Indeed, for the Static methodology, the frequency channel that must be allocated to a given UAS by the Frequency Provider is chosen among a pre-defined list of frequencies, depending on the cell in which the UA is located. </w:t>
      </w:r>
      <w:r w:rsidR="002B41A2">
        <w:t>On</w:t>
      </w:r>
      <w:r>
        <w:t xml:space="preserve"> the contrary, for the Dynamic methodology, the Frequency Provider must take into account the position of </w:t>
      </w:r>
      <w:r w:rsidR="002B41A2">
        <w:t>e</w:t>
      </w:r>
      <w:r>
        <w:t>ach UAS of the territory and the frequency channel that they are using in the different cells</w:t>
      </w:r>
      <w:r w:rsidR="00154403">
        <w:t xml:space="preserve">, and then, estimate the optimal frequency channel to allocate to the UAS making the </w:t>
      </w:r>
      <w:r w:rsidR="00800699">
        <w:t>assignment</w:t>
      </w:r>
      <w:r w:rsidR="00154403">
        <w:t xml:space="preserve"> request. </w:t>
      </w:r>
    </w:p>
    <w:p w:rsidR="00160C4A" w:rsidRDefault="00154403" w:rsidP="00160C4A">
      <w:pPr>
        <w:pStyle w:val="4para"/>
      </w:pPr>
      <w:r>
        <w:t>Moreover, it can be expected that the Frequency Provider will have an easier control of the total UAS traffic over the territory wi</w:t>
      </w:r>
      <w:r w:rsidR="008457A4">
        <w:t xml:space="preserve">th pre-defined static frequency assignments in fix geographical zones (cells), than with flexible sets of frequency channels dynamically spread on the whole territory, especially if the case of dense UAS traffic.  </w:t>
      </w:r>
    </w:p>
    <w:p w:rsidR="008457A4" w:rsidRDefault="008457A4" w:rsidP="00160C4A">
      <w:pPr>
        <w:pStyle w:val="4para"/>
        <w:sectPr w:rsidR="008457A4">
          <w:pgSz w:w="12242" w:h="15842" w:code="1"/>
          <w:pgMar w:top="1627" w:right="1247" w:bottom="1440" w:left="1247" w:header="1009" w:footer="720" w:gutter="0"/>
          <w:cols w:space="720"/>
          <w:titlePg/>
        </w:sectPr>
      </w:pPr>
      <w:r>
        <w:t xml:space="preserve">However, the dynamic method has the advantage of being flexible. In the case of an increased UAS density in some particular zones of the territory, the dynamic method is able to provide more frequency channels in a given geographical area, whereas the Static method </w:t>
      </w:r>
      <w:r w:rsidR="002B41A2">
        <w:t>only has</w:t>
      </w:r>
      <w:r>
        <w:t xml:space="preserve"> a limited list of frequency channels for a given geographical area. </w:t>
      </w:r>
    </w:p>
    <w:p w:rsidR="00F52F3F" w:rsidRDefault="00F52F3F" w:rsidP="001D6DFD">
      <w:pPr>
        <w:pStyle w:val="2Heading"/>
      </w:pPr>
      <w:bookmarkStart w:id="35" w:name="_Ref519256960"/>
      <w:bookmarkStart w:id="36" w:name="_Ref519270363"/>
      <w:r w:rsidRPr="00587E1F">
        <w:lastRenderedPageBreak/>
        <w:t>Results</w:t>
      </w:r>
      <w:bookmarkEnd w:id="35"/>
      <w:bookmarkEnd w:id="36"/>
    </w:p>
    <w:p w:rsidR="001D6DFD" w:rsidRDefault="001D6DFD" w:rsidP="001D6DFD">
      <w:pPr>
        <w:pStyle w:val="3para"/>
        <w:rPr>
          <w:b/>
          <w:u w:val="single"/>
        </w:rPr>
      </w:pPr>
      <w:bookmarkStart w:id="37" w:name="_Ref519266197"/>
      <w:r w:rsidRPr="001D6DFD">
        <w:rPr>
          <w:b/>
          <w:u w:val="single"/>
        </w:rPr>
        <w:t>Simulation parameters:</w:t>
      </w:r>
      <w:bookmarkEnd w:id="37"/>
    </w:p>
    <w:p w:rsidR="001D6DFD" w:rsidRDefault="001D6DFD" w:rsidP="001D6DFD">
      <w:pPr>
        <w:pStyle w:val="3para"/>
        <w:numPr>
          <w:ilvl w:val="0"/>
          <w:numId w:val="0"/>
        </w:numPr>
      </w:pPr>
      <w:r>
        <w:t xml:space="preserve">This section introduces the simulations of frequency channel </w:t>
      </w:r>
      <w:r w:rsidR="00800699">
        <w:t>assignment</w:t>
      </w:r>
      <w:r>
        <w:t xml:space="preserve"> to a realistic UAS traffic that have been performed in this study.</w:t>
      </w:r>
      <w:r w:rsidR="00655AB8">
        <w:t xml:space="preserve"> Note that the results of </w:t>
      </w:r>
      <w:r w:rsidR="00E4459D">
        <w:t>the study (number of UAS receiving an authorization to fly) depend on the parameters of the simulation, like the size of the territory</w:t>
      </w:r>
      <w:r w:rsidR="004E1940">
        <w:t xml:space="preserve">, the total frequency bandwidth, </w:t>
      </w:r>
      <w:r w:rsidR="00E4459D">
        <w:t>the C2 link service class of the different UAS</w:t>
      </w:r>
      <w:r w:rsidR="004E1940">
        <w:t xml:space="preserve"> or the transmitted spectrum mask</w:t>
      </w:r>
      <w:r w:rsidR="00E4459D">
        <w:t>. The parameters chosen to illustrate this paper should</w:t>
      </w:r>
      <w:r w:rsidR="00B90ACA">
        <w:t xml:space="preserve"> be</w:t>
      </w:r>
      <w:r w:rsidR="00E4459D">
        <w:t xml:space="preserve"> as representative of future UAS </w:t>
      </w:r>
      <w:r w:rsidR="00B90ACA">
        <w:t>systems</w:t>
      </w:r>
      <w:r w:rsidR="00E4459D">
        <w:t xml:space="preserve"> as possible.</w:t>
      </w:r>
    </w:p>
    <w:p w:rsidR="001D6DFD" w:rsidRPr="001D6DFD" w:rsidRDefault="001D6DFD" w:rsidP="001D6DFD">
      <w:pPr>
        <w:numPr>
          <w:ilvl w:val="3"/>
          <w:numId w:val="1"/>
        </w:numPr>
        <w:tabs>
          <w:tab w:val="left" w:pos="1440"/>
        </w:tabs>
        <w:spacing w:after="240"/>
        <w:outlineLvl w:val="2"/>
      </w:pPr>
      <w:r w:rsidRPr="001D6DFD">
        <w:t>The territory chosen in this study is</w:t>
      </w:r>
      <w:r w:rsidR="00B2146C">
        <w:t xml:space="preserve"> a</w:t>
      </w:r>
      <w:r w:rsidRPr="001D6DFD">
        <w:t xml:space="preserve"> 3000 km large, 2000 km wide and 14000 m high</w:t>
      </w:r>
      <w:r w:rsidR="00B2146C">
        <w:t xml:space="preserve"> cube. The territory</w:t>
      </w:r>
      <w:r w:rsidRPr="001D6DFD">
        <w:t xml:space="preserve"> is divided in</w:t>
      </w:r>
      <w:r w:rsidR="004E1940">
        <w:t>to</w:t>
      </w:r>
      <w:r w:rsidRPr="001D6DFD">
        <w:t xml:space="preserve"> three altitude ranges, with t</w:t>
      </w:r>
      <w:r w:rsidR="00B2146C">
        <w:t>he vertical limits represented i</w:t>
      </w:r>
      <w:r w:rsidRPr="001D6DFD">
        <w:t xml:space="preserve">n </w:t>
      </w:r>
      <w:r w:rsidRPr="001D6DFD">
        <w:fldChar w:fldCharType="begin"/>
      </w:r>
      <w:r w:rsidRPr="001D6DFD">
        <w:instrText xml:space="preserve"> REF _Ref518926351 \h </w:instrText>
      </w:r>
      <w:r w:rsidRPr="001D6DFD">
        <w:fldChar w:fldCharType="separate"/>
      </w:r>
      <w:r w:rsidR="00FC76FD" w:rsidRPr="00FC76FD">
        <w:rPr>
          <w:i/>
          <w:iCs/>
          <w:szCs w:val="18"/>
          <w:lang w:val="en-US"/>
        </w:rPr>
        <w:t xml:space="preserve">Figure </w:t>
      </w:r>
      <w:r w:rsidR="00FC76FD" w:rsidRPr="00FC76FD">
        <w:rPr>
          <w:i/>
          <w:iCs/>
          <w:noProof/>
          <w:szCs w:val="18"/>
          <w:lang w:val="en-US"/>
        </w:rPr>
        <w:t>14</w:t>
      </w:r>
      <w:r w:rsidRPr="001D6DFD">
        <w:fldChar w:fldCharType="end"/>
      </w:r>
      <w:r w:rsidRPr="001D6DFD">
        <w:t xml:space="preserve">. The territory area is meshed </w:t>
      </w:r>
      <w:r w:rsidR="004E1940">
        <w:t>using</w:t>
      </w:r>
      <w:r w:rsidRPr="001D6DFD">
        <w:t xml:space="preserve"> hexagonal cells (one cellular network per altitude range), w</w:t>
      </w:r>
      <w:r w:rsidR="00B2146C">
        <w:t>ith the dimensions represented i</w:t>
      </w:r>
      <w:r w:rsidRPr="001D6DFD">
        <w:t xml:space="preserve">n </w:t>
      </w:r>
      <w:r w:rsidRPr="001D6DFD">
        <w:fldChar w:fldCharType="begin"/>
      </w:r>
      <w:r w:rsidRPr="001D6DFD">
        <w:instrText xml:space="preserve"> REF _Ref518941229 \h </w:instrText>
      </w:r>
      <w:r w:rsidRPr="001D6DFD">
        <w:fldChar w:fldCharType="separate"/>
      </w:r>
      <w:r w:rsidR="00FC76FD">
        <w:t>Figure </w:t>
      </w:r>
      <w:r w:rsidR="00FC76FD">
        <w:rPr>
          <w:noProof/>
        </w:rPr>
        <w:t>16</w:t>
      </w:r>
      <w:r w:rsidRPr="001D6DFD">
        <w:fldChar w:fldCharType="end"/>
      </w:r>
      <w:r w:rsidRPr="001D6DFD">
        <w:t xml:space="preserve">. </w:t>
      </w:r>
    </w:p>
    <w:p w:rsidR="001D6DFD" w:rsidRPr="001D6DFD" w:rsidRDefault="001D6DFD" w:rsidP="001D6DFD">
      <w:pPr>
        <w:numPr>
          <w:ilvl w:val="3"/>
          <w:numId w:val="1"/>
        </w:numPr>
        <w:tabs>
          <w:tab w:val="left" w:pos="1440"/>
        </w:tabs>
        <w:spacing w:after="240"/>
        <w:outlineLvl w:val="2"/>
      </w:pPr>
      <w:r w:rsidRPr="001D6DFD">
        <w:t>The part of the 5030-5091 MHz frequency band allocated to the Terre</w:t>
      </w:r>
      <w:r w:rsidR="00B2146C">
        <w:t>strial system is considered 10 </w:t>
      </w:r>
      <w:r w:rsidRPr="001D6DFD">
        <w:t>MHz wide</w:t>
      </w:r>
      <w:r w:rsidR="00B2146C">
        <w:t xml:space="preserve"> for the example of this study</w:t>
      </w:r>
      <w:r w:rsidRPr="001D6DFD">
        <w:t xml:space="preserve">, as represented on </w:t>
      </w:r>
      <w:r w:rsidRPr="001D6DFD">
        <w:fldChar w:fldCharType="begin"/>
      </w:r>
      <w:r w:rsidRPr="001D6DFD">
        <w:instrText xml:space="preserve"> REF _Ref519066347 \h </w:instrText>
      </w:r>
      <w:r w:rsidRPr="001D6DFD">
        <w:fldChar w:fldCharType="separate"/>
      </w:r>
      <w:r w:rsidR="00FC76FD" w:rsidRPr="001D6DFD">
        <w:rPr>
          <w:i/>
          <w:iCs/>
          <w:szCs w:val="18"/>
        </w:rPr>
        <w:t xml:space="preserve">Figure </w:t>
      </w:r>
      <w:r w:rsidR="00FC76FD">
        <w:rPr>
          <w:i/>
          <w:iCs/>
          <w:noProof/>
          <w:szCs w:val="18"/>
        </w:rPr>
        <w:t>8</w:t>
      </w:r>
      <w:r w:rsidRPr="001D6DFD">
        <w:fldChar w:fldCharType="end"/>
      </w:r>
      <w:r w:rsidRPr="001D6DFD">
        <w:t>.</w:t>
      </w:r>
    </w:p>
    <w:p w:rsidR="001D6DFD" w:rsidRPr="001D6DFD" w:rsidRDefault="00291C86" w:rsidP="001D6DFD">
      <w:pPr>
        <w:keepNext/>
        <w:tabs>
          <w:tab w:val="left" w:pos="1440"/>
        </w:tabs>
        <w:spacing w:after="240"/>
        <w:jc w:val="center"/>
        <w:outlineLvl w:val="2"/>
      </w:pPr>
      <w:r>
        <w:rPr>
          <w:noProof/>
          <w:lang w:val="fr-FR" w:eastAsia="fr-FR"/>
        </w:rPr>
        <w:drawing>
          <wp:inline distT="0" distB="0" distL="0" distR="0" wp14:anchorId="660E1261">
            <wp:extent cx="4785048" cy="744643"/>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56378" cy="755743"/>
                    </a:xfrm>
                    <a:prstGeom prst="rect">
                      <a:avLst/>
                    </a:prstGeom>
                    <a:noFill/>
                  </pic:spPr>
                </pic:pic>
              </a:graphicData>
            </a:graphic>
          </wp:inline>
        </w:drawing>
      </w:r>
    </w:p>
    <w:p w:rsidR="001D6DFD" w:rsidRPr="001D6DFD" w:rsidRDefault="001D6DFD" w:rsidP="001D6DFD">
      <w:pPr>
        <w:spacing w:after="200"/>
        <w:jc w:val="center"/>
        <w:rPr>
          <w:i/>
          <w:iCs/>
          <w:szCs w:val="18"/>
        </w:rPr>
      </w:pPr>
      <w:bookmarkStart w:id="38" w:name="_Ref519066347"/>
      <w:r w:rsidRPr="001D6DFD">
        <w:rPr>
          <w:i/>
          <w:iCs/>
          <w:szCs w:val="18"/>
        </w:rPr>
        <w:t xml:space="preserve">Figure </w:t>
      </w:r>
      <w:r w:rsidRPr="001D6DFD">
        <w:rPr>
          <w:i/>
          <w:iCs/>
          <w:szCs w:val="18"/>
        </w:rPr>
        <w:fldChar w:fldCharType="begin"/>
      </w:r>
      <w:r w:rsidRPr="001D6DFD">
        <w:rPr>
          <w:i/>
          <w:iCs/>
          <w:szCs w:val="18"/>
        </w:rPr>
        <w:instrText xml:space="preserve"> SEQ Figure \* ARABIC </w:instrText>
      </w:r>
      <w:r w:rsidRPr="001D6DFD">
        <w:rPr>
          <w:i/>
          <w:iCs/>
          <w:szCs w:val="18"/>
        </w:rPr>
        <w:fldChar w:fldCharType="separate"/>
      </w:r>
      <w:r w:rsidR="00D824BD">
        <w:rPr>
          <w:i/>
          <w:iCs/>
          <w:noProof/>
          <w:szCs w:val="18"/>
        </w:rPr>
        <w:t>8</w:t>
      </w:r>
      <w:r w:rsidRPr="001D6DFD">
        <w:rPr>
          <w:i/>
          <w:iCs/>
          <w:szCs w:val="18"/>
        </w:rPr>
        <w:fldChar w:fldCharType="end"/>
      </w:r>
      <w:bookmarkEnd w:id="38"/>
      <w:r w:rsidRPr="001D6DFD">
        <w:rPr>
          <w:i/>
          <w:iCs/>
          <w:szCs w:val="18"/>
        </w:rPr>
        <w:t>: Frequency band of the Terrestrial system</w:t>
      </w:r>
    </w:p>
    <w:p w:rsidR="00D76CF3" w:rsidRDefault="001D6DFD" w:rsidP="002E6BF8">
      <w:pPr>
        <w:numPr>
          <w:ilvl w:val="3"/>
          <w:numId w:val="1"/>
        </w:numPr>
        <w:tabs>
          <w:tab w:val="left" w:pos="1440"/>
        </w:tabs>
        <w:spacing w:after="240"/>
        <w:outlineLvl w:val="2"/>
      </w:pPr>
      <w:r w:rsidRPr="001D6DFD">
        <w:t xml:space="preserve">The UAS traffic is built as follows: </w:t>
      </w:r>
    </w:p>
    <w:p w:rsidR="002E6BF8" w:rsidRDefault="00D76CF3" w:rsidP="00D76CF3">
      <w:pPr>
        <w:pStyle w:val="5para"/>
      </w:pPr>
      <w:r>
        <w:t>A</w:t>
      </w:r>
      <w:r w:rsidR="001D6DFD" w:rsidRPr="001D6DFD">
        <w:t xml:space="preserve"> pre-defined set of random-type UAS</w:t>
      </w:r>
      <w:r w:rsidR="004E1940">
        <w:t xml:space="preserve"> is built</w:t>
      </w:r>
      <w:r w:rsidR="002E6BF8">
        <w:t>.</w:t>
      </w:r>
      <w:r w:rsidR="001D6DFD" w:rsidRPr="001D6DFD">
        <w:t xml:space="preserve"> </w:t>
      </w:r>
      <w:r w:rsidR="002E6BF8">
        <w:t>The</w:t>
      </w:r>
      <w:r w:rsidR="001D6DFD" w:rsidRPr="001D6DFD">
        <w:t xml:space="preserve"> </w:t>
      </w:r>
      <m:oMath>
        <m:sSub>
          <m:sSubPr>
            <m:ctrlPr>
              <w:rPr>
                <w:rFonts w:ascii="Cambria Math" w:hAnsi="Cambria Math"/>
                <w:i/>
              </w:rPr>
            </m:ctrlPr>
          </m:sSubPr>
          <m:e>
            <m:r>
              <w:rPr>
                <w:rFonts w:ascii="Cambria Math" w:hAnsi="Cambria Math"/>
              </w:rPr>
              <m:t>C</m:t>
            </m:r>
          </m:e>
          <m:sub>
            <m:r>
              <w:rPr>
                <w:rFonts w:ascii="Cambria Math" w:hAnsi="Cambria Math"/>
              </w:rPr>
              <m:t>SV</m:t>
            </m:r>
          </m:sub>
        </m:sSub>
      </m:oMath>
      <w:r w:rsidR="00B2146C">
        <w:t xml:space="preserve"> (Centre of Service Volume)</w:t>
      </w:r>
      <w:r w:rsidR="002E6BF8">
        <w:t xml:space="preserve"> of those UAS are</w:t>
      </w:r>
      <w:r w:rsidR="001D6DFD" w:rsidRPr="001D6DFD">
        <w:t xml:space="preserve"> randomly spread on the territory</w:t>
      </w:r>
      <w:r w:rsidR="00B2146C">
        <w:t xml:space="preserve"> following a uniform law</w:t>
      </w:r>
      <w:r w:rsidR="002E6BF8">
        <w:t>. Those UAS</w:t>
      </w:r>
      <w:r w:rsidR="001D6DFD" w:rsidRPr="001D6DFD">
        <w:t xml:space="preserve"> </w:t>
      </w:r>
      <w:r w:rsidR="00B2146C">
        <w:t>request</w:t>
      </w:r>
      <w:r w:rsidR="001D6DFD" w:rsidRPr="001D6DFD">
        <w:t xml:space="preserve"> for an authorizati</w:t>
      </w:r>
      <w:r w:rsidR="00B2146C">
        <w:t>on to fly, one after the other, in a pre-defined order</w:t>
      </w:r>
      <w:r w:rsidR="001D6DFD" w:rsidRPr="001D6DFD">
        <w:t xml:space="preserve">. </w:t>
      </w:r>
    </w:p>
    <w:p w:rsidR="00D76CF3" w:rsidRPr="00C23B72" w:rsidRDefault="00D76CF3" w:rsidP="00C23B72">
      <w:pPr>
        <w:pStyle w:val="5para"/>
        <w:rPr>
          <w:lang w:val="en-US"/>
        </w:rPr>
      </w:pPr>
      <w:r>
        <w:t xml:space="preserve">Each UAS of the traffic corresponds to one specific type of UAS, according to the classification proposed in </w:t>
      </w:r>
      <w:hyperlink w:anchor="Ref3" w:history="1">
        <w:r w:rsidRPr="00241B8E">
          <w:rPr>
            <w:rStyle w:val="Hyperlink"/>
          </w:rPr>
          <w:t>[3]</w:t>
        </w:r>
      </w:hyperlink>
      <w:r w:rsidRPr="00D76CF3">
        <w:t xml:space="preserve"> </w:t>
      </w:r>
      <w:r w:rsidRPr="001D6DFD">
        <w:t xml:space="preserve">(small, </w:t>
      </w:r>
      <w:r>
        <w:t>medium and large)</w:t>
      </w:r>
      <w:r w:rsidRPr="001D6DFD">
        <w:t xml:space="preserve">. The </w:t>
      </w:r>
      <w:r w:rsidR="00C23B72">
        <w:t>proportion</w:t>
      </w:r>
      <w:r w:rsidRPr="001D6DFD">
        <w:t xml:space="preserve"> of UAS</w:t>
      </w:r>
      <w:r w:rsidR="00C23B72">
        <w:t xml:space="preserve"> corresponding to the different UAS types</w:t>
      </w:r>
      <w:r w:rsidRPr="001D6DFD">
        <w:t xml:space="preserve"> at the different altitude ranges provided by</w:t>
      </w:r>
      <w:r>
        <w:t xml:space="preserve"> </w:t>
      </w:r>
      <w:r>
        <w:fldChar w:fldCharType="begin"/>
      </w:r>
      <w:r>
        <w:instrText xml:space="preserve"> REF _Ref519270079 \h </w:instrText>
      </w:r>
      <w:r>
        <w:fldChar w:fldCharType="separate"/>
      </w:r>
      <w:r>
        <w:t>Table </w:t>
      </w:r>
      <w:r>
        <w:rPr>
          <w:noProof/>
        </w:rPr>
        <w:t>6</w:t>
      </w:r>
      <w:r>
        <w:fldChar w:fldCharType="end"/>
      </w:r>
      <w:r>
        <w:t xml:space="preserve"> has been respected. The radius of the Service Volume of a given UAS is given by the SV radius of the type of UAS considered, as provided by </w:t>
      </w:r>
      <w:r>
        <w:fldChar w:fldCharType="begin"/>
      </w:r>
      <w:r>
        <w:instrText xml:space="preserve"> REF _Ref519070513 \h </w:instrText>
      </w:r>
      <w:r>
        <w:fldChar w:fldCharType="separate"/>
      </w:r>
      <w:r>
        <w:t>Table </w:t>
      </w:r>
      <w:r>
        <w:rPr>
          <w:noProof/>
        </w:rPr>
        <w:t>3</w:t>
      </w:r>
      <w:r>
        <w:fldChar w:fldCharType="end"/>
      </w:r>
      <w:r>
        <w:t>.</w:t>
      </w:r>
      <w:r w:rsidRPr="001D6DFD">
        <w:t xml:space="preserve"> </w:t>
      </w:r>
      <w:r>
        <w:t>Also, the power</w:t>
      </w:r>
      <w:r w:rsidR="00CE1B52">
        <w:t xml:space="preserve"> of the UA and GRS transmitters,</w:t>
      </w:r>
      <w:r>
        <w:t xml:space="preserve"> and </w:t>
      </w:r>
      <w:r w:rsidR="00CE1B52">
        <w:t xml:space="preserve">the </w:t>
      </w:r>
      <w:r>
        <w:t>gain</w:t>
      </w:r>
      <w:r w:rsidRPr="001D6DFD">
        <w:t xml:space="preserve"> of </w:t>
      </w:r>
      <w:r w:rsidR="00CE1B52">
        <w:t>the</w:t>
      </w:r>
      <w:r w:rsidRPr="001D6DFD">
        <w:t xml:space="preserve"> UA </w:t>
      </w:r>
      <w:r>
        <w:t>or</w:t>
      </w:r>
      <w:r w:rsidRPr="001D6DFD">
        <w:t xml:space="preserve"> GRS </w:t>
      </w:r>
      <w:r>
        <w:t>antenna</w:t>
      </w:r>
      <w:r w:rsidR="00CE1B52">
        <w:t>s</w:t>
      </w:r>
      <w:r w:rsidRPr="001D6DFD">
        <w:t xml:space="preserve"> are </w:t>
      </w:r>
      <w:r>
        <w:t>given by the type of UAS considered, as provided</w:t>
      </w:r>
      <w:r w:rsidRPr="001D6DFD">
        <w:t xml:space="preserve"> </w:t>
      </w:r>
      <w:r>
        <w:t xml:space="preserve">by </w:t>
      </w:r>
      <w:r>
        <w:fldChar w:fldCharType="begin"/>
      </w:r>
      <w:r>
        <w:instrText xml:space="preserve"> REF _Ref519071662 \h </w:instrText>
      </w:r>
      <w:r>
        <w:fldChar w:fldCharType="separate"/>
      </w:r>
      <w:r w:rsidRPr="006C6CC6">
        <w:t xml:space="preserve">Table </w:t>
      </w:r>
      <w:r>
        <w:rPr>
          <w:noProof/>
        </w:rPr>
        <w:t>7</w:t>
      </w:r>
      <w:r>
        <w:fldChar w:fldCharType="end"/>
      </w:r>
      <w:r>
        <w:t xml:space="preserve"> and </w:t>
      </w:r>
      <w:r>
        <w:fldChar w:fldCharType="begin"/>
      </w:r>
      <w:r>
        <w:instrText xml:space="preserve"> REF _Ref518921257 \h </w:instrText>
      </w:r>
      <w:r>
        <w:fldChar w:fldCharType="separate"/>
      </w:r>
      <w:r w:rsidRPr="006C6CC6">
        <w:t xml:space="preserve">Table </w:t>
      </w:r>
      <w:r>
        <w:rPr>
          <w:noProof/>
        </w:rPr>
        <w:t>8</w:t>
      </w:r>
      <w:r>
        <w:fldChar w:fldCharType="end"/>
      </w:r>
      <w:r>
        <w:t>.</w:t>
      </w:r>
    </w:p>
    <w:p w:rsidR="00550F90" w:rsidRDefault="00C23B72" w:rsidP="00C23B72">
      <w:pPr>
        <w:pStyle w:val="5para"/>
        <w:rPr>
          <w:lang w:val="en-US"/>
        </w:rPr>
      </w:pPr>
      <w:r>
        <w:rPr>
          <w:lang w:val="en-US"/>
        </w:rPr>
        <w:t>Each UAS of the traffic is supposed to be in one specific phase of flight (which does not change along the simulation).</w:t>
      </w:r>
      <w:r w:rsidR="00550F90">
        <w:rPr>
          <w:lang w:val="en-US"/>
        </w:rPr>
        <w:t xml:space="preserve"> The phases of flight assigned to the different UAS respect the following rule: 76% UAS are in en-route phase, 24% are in take-off, landing or approach phase.</w:t>
      </w:r>
      <w:r>
        <w:rPr>
          <w:lang w:val="en-US"/>
        </w:rPr>
        <w:t xml:space="preserve"> </w:t>
      </w:r>
    </w:p>
    <w:p w:rsidR="00550F90" w:rsidRDefault="00C23B72" w:rsidP="00550F90">
      <w:pPr>
        <w:pStyle w:val="5para"/>
        <w:spacing w:after="0"/>
        <w:rPr>
          <w:lang w:val="en-US"/>
        </w:rPr>
      </w:pPr>
      <w:r>
        <w:rPr>
          <w:lang w:val="en-US"/>
        </w:rPr>
        <w:t xml:space="preserve">The altitude range in which a given UA requests a frequency </w:t>
      </w:r>
      <w:r w:rsidR="00800699">
        <w:rPr>
          <w:lang w:val="en-US"/>
        </w:rPr>
        <w:t>assignment</w:t>
      </w:r>
      <w:r>
        <w:rPr>
          <w:lang w:val="en-US"/>
        </w:rPr>
        <w:t xml:space="preserve"> is given by the UAS type and</w:t>
      </w:r>
      <w:r w:rsidR="00550F90">
        <w:rPr>
          <w:lang w:val="en-US"/>
        </w:rPr>
        <w:t xml:space="preserve"> the phase of flight of the UA, according to the following rule: </w:t>
      </w:r>
    </w:p>
    <w:p w:rsidR="00550F90" w:rsidRDefault="00550F90" w:rsidP="00550F90">
      <w:pPr>
        <w:pStyle w:val="5para"/>
        <w:numPr>
          <w:ilvl w:val="0"/>
          <w:numId w:val="26"/>
        </w:numPr>
        <w:spacing w:after="0"/>
        <w:ind w:left="720" w:firstLine="720"/>
        <w:rPr>
          <w:lang w:val="en-US"/>
        </w:rPr>
      </w:pPr>
      <w:r>
        <w:rPr>
          <w:lang w:val="en-US"/>
        </w:rPr>
        <w:t xml:space="preserve">The UAS of type “Small” always request </w:t>
      </w:r>
      <w:r w:rsidR="00800699">
        <w:rPr>
          <w:lang w:val="en-US"/>
        </w:rPr>
        <w:t>assignment</w:t>
      </w:r>
      <w:r>
        <w:rPr>
          <w:lang w:val="en-US"/>
        </w:rPr>
        <w:t xml:space="preserve"> in the altitude range A (they always fly below 1500 m).</w:t>
      </w:r>
    </w:p>
    <w:p w:rsidR="00550F90" w:rsidRDefault="00550F90" w:rsidP="00550F90">
      <w:pPr>
        <w:pStyle w:val="5para"/>
        <w:numPr>
          <w:ilvl w:val="0"/>
          <w:numId w:val="26"/>
        </w:numPr>
        <w:spacing w:after="0"/>
        <w:ind w:left="720" w:firstLine="720"/>
        <w:rPr>
          <w:lang w:val="en-US"/>
        </w:rPr>
      </w:pPr>
      <w:r>
        <w:rPr>
          <w:lang w:val="en-US"/>
        </w:rPr>
        <w:t xml:space="preserve">The UAS of type “Medium” request </w:t>
      </w:r>
      <w:r w:rsidR="00800699">
        <w:rPr>
          <w:lang w:val="en-US"/>
        </w:rPr>
        <w:t>assignment</w:t>
      </w:r>
      <w:r>
        <w:rPr>
          <w:lang w:val="en-US"/>
        </w:rPr>
        <w:t xml:space="preserve"> in the altitude range B if they are in en-route phase (76%). They request </w:t>
      </w:r>
      <w:r w:rsidR="00800699">
        <w:rPr>
          <w:lang w:val="en-US"/>
        </w:rPr>
        <w:t>assignment</w:t>
      </w:r>
      <w:r>
        <w:rPr>
          <w:lang w:val="en-US"/>
        </w:rPr>
        <w:t xml:space="preserve"> in altitude range A if they are not in en-route phase (24%).</w:t>
      </w:r>
    </w:p>
    <w:p w:rsidR="001561C9" w:rsidRPr="001561C9" w:rsidRDefault="00550F90" w:rsidP="001561C9">
      <w:pPr>
        <w:pStyle w:val="5para"/>
        <w:numPr>
          <w:ilvl w:val="0"/>
          <w:numId w:val="26"/>
        </w:numPr>
        <w:ind w:left="720" w:firstLine="720"/>
        <w:rPr>
          <w:lang w:val="en-US"/>
        </w:rPr>
      </w:pPr>
      <w:r>
        <w:rPr>
          <w:lang w:val="en-US"/>
        </w:rPr>
        <w:lastRenderedPageBreak/>
        <w:t xml:space="preserve">The UAS of type “Large” request </w:t>
      </w:r>
      <w:r w:rsidR="00800699">
        <w:rPr>
          <w:lang w:val="en-US"/>
        </w:rPr>
        <w:t>assignment</w:t>
      </w:r>
      <w:r>
        <w:rPr>
          <w:lang w:val="en-US"/>
        </w:rPr>
        <w:t xml:space="preserve"> in the altitude range C if they are in en-route phase (76%). They request </w:t>
      </w:r>
      <w:r w:rsidR="00800699">
        <w:rPr>
          <w:lang w:val="en-US"/>
        </w:rPr>
        <w:t>assignment</w:t>
      </w:r>
      <w:r>
        <w:rPr>
          <w:lang w:val="en-US"/>
        </w:rPr>
        <w:t xml:space="preserve"> in altitude range A if they are not in en-route phase (24%).</w:t>
      </w:r>
    </w:p>
    <w:p w:rsidR="001561C9" w:rsidRPr="001561C9" w:rsidRDefault="001561C9" w:rsidP="001561C9">
      <w:pPr>
        <w:numPr>
          <w:ilvl w:val="3"/>
          <w:numId w:val="1"/>
        </w:numPr>
        <w:tabs>
          <w:tab w:val="left" w:pos="1440"/>
        </w:tabs>
        <w:spacing w:after="240"/>
        <w:outlineLvl w:val="2"/>
      </w:pPr>
      <w:r w:rsidRPr="001D6DFD">
        <w:t xml:space="preserve">The parameters of the C2 link (bandwidth, modulation, polarization) are provided </w:t>
      </w:r>
      <w:r>
        <w:t>in</w:t>
      </w:r>
      <w:r w:rsidRPr="001D6DFD">
        <w:t xml:space="preserve"> </w:t>
      </w:r>
      <w:r>
        <w:fldChar w:fldCharType="begin"/>
      </w:r>
      <w:r>
        <w:instrText xml:space="preserve"> REF _Ref519071662 \h </w:instrText>
      </w:r>
      <w:r>
        <w:fldChar w:fldCharType="separate"/>
      </w:r>
      <w:r w:rsidRPr="006C6CC6">
        <w:t xml:space="preserve">Table </w:t>
      </w:r>
      <w:r>
        <w:rPr>
          <w:noProof/>
        </w:rPr>
        <w:t>7</w:t>
      </w:r>
      <w:r>
        <w:fldChar w:fldCharType="end"/>
      </w:r>
      <w:r>
        <w:t xml:space="preserve">. </w:t>
      </w:r>
      <w:r w:rsidRPr="001D6DFD">
        <w:t xml:space="preserve">Note that the bandwidths associated to each type of UAS are </w:t>
      </w:r>
      <w:r>
        <w:t>derived from</w:t>
      </w:r>
      <w:r w:rsidRPr="001D6DFD">
        <w:t xml:space="preserve"> the throughput requirement of the C2 link service classes </w:t>
      </w:r>
      <w:r>
        <w:t>in</w:t>
      </w:r>
      <w:r w:rsidRPr="001D6DFD">
        <w:t xml:space="preserve"> </w:t>
      </w:r>
      <w:r>
        <w:fldChar w:fldCharType="begin"/>
      </w:r>
      <w:r>
        <w:instrText xml:space="preserve"> REF _Ref519270121 \h </w:instrText>
      </w:r>
      <w:r>
        <w:fldChar w:fldCharType="separate"/>
      </w:r>
      <w:r w:rsidRPr="00E56085">
        <w:t xml:space="preserve">Table </w:t>
      </w:r>
      <w:r>
        <w:rPr>
          <w:noProof/>
        </w:rPr>
        <w:t>4</w:t>
      </w:r>
      <w:r>
        <w:fldChar w:fldCharType="end"/>
      </w:r>
      <w:r>
        <w:t xml:space="preserve"> </w:t>
      </w:r>
      <w:r w:rsidRPr="00A23AC5">
        <w:rPr>
          <w:lang w:val="en-US"/>
        </w:rPr>
        <w:t>and</w:t>
      </w:r>
      <w:r>
        <w:rPr>
          <w:lang w:val="en-US"/>
        </w:rPr>
        <w:t xml:space="preserve"> in</w:t>
      </w:r>
      <w:r w:rsidRPr="00A23AC5">
        <w:rPr>
          <w:lang w:val="en-US"/>
        </w:rPr>
        <w:t xml:space="preserve"> </w:t>
      </w:r>
      <w:r>
        <w:fldChar w:fldCharType="begin"/>
      </w:r>
      <w:r w:rsidRPr="00A23AC5">
        <w:rPr>
          <w:lang w:val="en-US"/>
        </w:rPr>
        <w:instrText xml:space="preserve"> REF _Ref519270141 \h </w:instrText>
      </w:r>
      <w:r>
        <w:fldChar w:fldCharType="separate"/>
      </w:r>
      <w:r w:rsidRPr="00E46A74">
        <w:t xml:space="preserve">Table </w:t>
      </w:r>
      <w:r>
        <w:rPr>
          <w:noProof/>
        </w:rPr>
        <w:t>5</w:t>
      </w:r>
      <w:r>
        <w:fldChar w:fldCharType="end"/>
      </w:r>
      <w:r w:rsidRPr="00A23AC5">
        <w:rPr>
          <w:lang w:val="en-US"/>
        </w:rPr>
        <w:t>.</w:t>
      </w:r>
    </w:p>
    <w:p w:rsidR="001D6DFD" w:rsidRPr="001561C9" w:rsidRDefault="001D6DFD" w:rsidP="001561C9">
      <w:pPr>
        <w:numPr>
          <w:ilvl w:val="3"/>
          <w:numId w:val="1"/>
        </w:numPr>
        <w:tabs>
          <w:tab w:val="left" w:pos="1440"/>
        </w:tabs>
        <w:spacing w:after="240"/>
        <w:outlineLvl w:val="2"/>
      </w:pPr>
      <w:r w:rsidRPr="001D6DFD">
        <w:t xml:space="preserve">Let us suppose that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Pr="001D6DFD">
        <w:t xml:space="preserve"> asks for an authorization to fly (</w:t>
      </w:r>
      <m:oMath>
        <m:r>
          <w:rPr>
            <w:rFonts w:ascii="Cambria Math" w:hAnsi="Cambria Math"/>
          </w:rPr>
          <m:t>n-1</m:t>
        </m:r>
      </m:oMath>
      <w:r w:rsidRPr="001D6DFD">
        <w:t xml:space="preserve"> UAS </w:t>
      </w:r>
      <w:r w:rsidR="00B2146C">
        <w:t xml:space="preserve">have </w:t>
      </w:r>
      <w:r w:rsidRPr="001D6DFD">
        <w:t xml:space="preserve">already asked </w:t>
      </w:r>
      <w:r w:rsidR="00B2146C">
        <w:t xml:space="preserve">for an authorization). First, </w:t>
      </w:r>
      <w:r w:rsidRPr="001D6DFD">
        <w:t xml:space="preserve"> </w:t>
      </w:r>
      <m:oMath>
        <m:sSub>
          <m:sSubPr>
            <m:ctrlPr>
              <w:rPr>
                <w:rFonts w:ascii="Cambria Math" w:hAnsi="Cambria Math"/>
                <w:i/>
              </w:rPr>
            </m:ctrlPr>
          </m:sSubPr>
          <m:e>
            <m:r>
              <w:rPr>
                <w:rFonts w:ascii="Cambria Math" w:hAnsi="Cambria Math"/>
              </w:rPr>
              <m:t>UAS</m:t>
            </m:r>
          </m:e>
          <m:sub>
            <m:r>
              <w:rPr>
                <w:rFonts w:ascii="Cambria Math" w:hAnsi="Cambria Math"/>
              </w:rPr>
              <m:t>n</m:t>
            </m:r>
          </m:sub>
        </m:sSub>
      </m:oMath>
      <w:r w:rsidR="00B2146C">
        <w:t xml:space="preserve"> </w:t>
      </w:r>
      <w:r w:rsidRPr="001D6DFD">
        <w:t xml:space="preserve">must ask for a frequency channel </w:t>
      </w:r>
      <w:r w:rsidR="00800699">
        <w:t>assignment</w:t>
      </w:r>
      <w:r w:rsidRPr="001D6DFD">
        <w:t xml:space="preserve"> in each cell in which it is supposed to fly. Depending on the frequency </w:t>
      </w:r>
      <w:r w:rsidR="00800699">
        <w:t>assignments</w:t>
      </w:r>
      <w:r w:rsidRPr="001D6DFD">
        <w:t xml:space="preserve"> received, the authorization to take off and the authorization to fly rules presented in </w:t>
      </w:r>
      <w:r w:rsidR="00EF38F9">
        <w:fldChar w:fldCharType="begin"/>
      </w:r>
      <w:r w:rsidR="00EF38F9">
        <w:instrText xml:space="preserve"> REF _Ref519288711 \r \h </w:instrText>
      </w:r>
      <w:r w:rsidR="00EF38F9">
        <w:fldChar w:fldCharType="separate"/>
      </w:r>
      <w:r w:rsidR="00877215">
        <w:t>2.1.4</w:t>
      </w:r>
      <w:r w:rsidR="00EF38F9">
        <w:fldChar w:fldCharType="end"/>
      </w:r>
      <w:r w:rsidR="00EF38F9">
        <w:t xml:space="preserve"> </w:t>
      </w:r>
      <w:r w:rsidRPr="001D6DFD">
        <w:t>are applied to provide or deny the authorization</w:t>
      </w:r>
      <w:r w:rsidR="002E6BF8">
        <w:t xml:space="preserve"> of</w:t>
      </w:r>
      <w:r w:rsidRPr="001D6DFD">
        <w:t xml:space="preserve"> flight. </w:t>
      </w:r>
    </w:p>
    <w:p w:rsidR="001D6DFD" w:rsidRDefault="00241B8E" w:rsidP="00241B8E">
      <w:pPr>
        <w:pStyle w:val="3para"/>
        <w:rPr>
          <w:b/>
          <w:u w:val="single"/>
        </w:rPr>
      </w:pPr>
      <w:r w:rsidRPr="00241B8E">
        <w:rPr>
          <w:b/>
          <w:u w:val="single"/>
        </w:rPr>
        <w:t>Simulation results:</w:t>
      </w:r>
    </w:p>
    <w:p w:rsidR="00241B8E" w:rsidRPr="0025153E" w:rsidRDefault="00241B8E" w:rsidP="00241B8E">
      <w:pPr>
        <w:pStyle w:val="4para"/>
        <w:numPr>
          <w:ilvl w:val="0"/>
          <w:numId w:val="0"/>
        </w:numPr>
        <w:spacing w:after="0"/>
        <w:rPr>
          <w:i/>
          <w:u w:val="single"/>
        </w:rPr>
      </w:pPr>
      <w:r>
        <w:t xml:space="preserve">This section is dedicated to the presentation of the results of the simulation introduced in the section </w:t>
      </w:r>
      <w:r>
        <w:fldChar w:fldCharType="begin"/>
      </w:r>
      <w:r>
        <w:instrText xml:space="preserve"> REF _Ref519266197 \r \h </w:instrText>
      </w:r>
      <w:r>
        <w:fldChar w:fldCharType="separate"/>
      </w:r>
      <w:r w:rsidR="00877215">
        <w:t>2.3.1</w:t>
      </w:r>
      <w:r>
        <w:fldChar w:fldCharType="end"/>
      </w:r>
      <w:r>
        <w:t>. Two major criteria will be assessed in this section:</w:t>
      </w:r>
    </w:p>
    <w:p w:rsidR="00241B8E" w:rsidRDefault="00241B8E" w:rsidP="00B83A31">
      <w:pPr>
        <w:pStyle w:val="3para"/>
        <w:numPr>
          <w:ilvl w:val="0"/>
          <w:numId w:val="9"/>
        </w:numPr>
        <w:spacing w:after="0"/>
        <w:ind w:firstLine="720"/>
      </w:pPr>
      <w:r>
        <w:t>Criterion 1: The number of UAS who have received an authorization to fly.</w:t>
      </w:r>
    </w:p>
    <w:p w:rsidR="00241B8E" w:rsidRDefault="00241B8E" w:rsidP="00BC5A0C">
      <w:pPr>
        <w:pStyle w:val="3para"/>
        <w:numPr>
          <w:ilvl w:val="0"/>
          <w:numId w:val="9"/>
        </w:numPr>
        <w:ind w:left="714" w:firstLine="720"/>
      </w:pPr>
      <w:r>
        <w:t xml:space="preserve">Criterion 2: The </w:t>
      </w:r>
      <w:r w:rsidR="00BC5A0C">
        <w:t xml:space="preserve">number </w:t>
      </w:r>
      <w:r>
        <w:t xml:space="preserve">of cells </w:t>
      </w:r>
      <w:r w:rsidR="00CE1B52">
        <w:t>with</w:t>
      </w:r>
      <w:r>
        <w:t>in</w:t>
      </w:r>
      <w:r w:rsidR="00BC5A0C">
        <w:t xml:space="preserve"> which an UAS is allowed to fly, compared to the number of cells in which the UAS has requested a frequency </w:t>
      </w:r>
      <w:r w:rsidR="00800699">
        <w:t>assignment.</w:t>
      </w:r>
    </w:p>
    <w:p w:rsidR="002E4677" w:rsidRPr="002E4677" w:rsidRDefault="002E4677" w:rsidP="00241B8E">
      <w:pPr>
        <w:pStyle w:val="4para"/>
        <w:tabs>
          <w:tab w:val="clear" w:pos="1077"/>
          <w:tab w:val="num" w:pos="1080"/>
        </w:tabs>
        <w:rPr>
          <w:u w:val="single"/>
        </w:rPr>
      </w:pPr>
      <w:bookmarkStart w:id="39" w:name="_Ref519084056"/>
      <w:r w:rsidRPr="002E4677">
        <w:rPr>
          <w:u w:val="single"/>
        </w:rPr>
        <w:t>Criterion 1:</w:t>
      </w:r>
    </w:p>
    <w:p w:rsidR="00241B8E" w:rsidRDefault="00241B8E" w:rsidP="002E4677">
      <w:pPr>
        <w:pStyle w:val="5para"/>
      </w:pPr>
      <w:bookmarkStart w:id="40" w:name="_Ref519760340"/>
      <w:r>
        <w:t xml:space="preserve">The frequency channel </w:t>
      </w:r>
      <w:r w:rsidR="009067EE">
        <w:t>assignment</w:t>
      </w:r>
      <w:r>
        <w:t xml:space="preserve"> to the UAS traffic depicted in section </w:t>
      </w:r>
      <w:r w:rsidR="00EF38F9">
        <w:fldChar w:fldCharType="begin"/>
      </w:r>
      <w:r w:rsidR="00EF38F9">
        <w:instrText xml:space="preserve"> REF _Ref519266197 \r \h </w:instrText>
      </w:r>
      <w:r w:rsidR="00EF38F9">
        <w:fldChar w:fldCharType="separate"/>
      </w:r>
      <w:r w:rsidR="00877215">
        <w:t>2.3.1</w:t>
      </w:r>
      <w:r w:rsidR="00EF38F9">
        <w:fldChar w:fldCharType="end"/>
      </w:r>
      <w:r w:rsidR="00EF38F9">
        <w:t xml:space="preserve"> </w:t>
      </w:r>
      <w:r>
        <w:t xml:space="preserve">has been processed using the Static and the Dynamic methodologies separately. Moreover, the two types of UAS connection (Centralized or Standalone) have been tested for the UAS traffic. </w:t>
      </w:r>
      <w:r w:rsidR="00BC5A0C">
        <w:t>Therefore</w:t>
      </w:r>
      <w:r>
        <w:t xml:space="preserve">, 4 different simulation configurations have been considered for the frequency channel </w:t>
      </w:r>
      <w:r w:rsidR="009067EE">
        <w:t>assignment</w:t>
      </w:r>
      <w:r>
        <w:t xml:space="preserve">: Dynamic </w:t>
      </w:r>
      <w:r w:rsidR="009067EE">
        <w:t>assignment</w:t>
      </w:r>
      <w:r>
        <w:t xml:space="preserve"> to Centralized UAS, Dynamic </w:t>
      </w:r>
      <w:r w:rsidR="009067EE">
        <w:t>assignment</w:t>
      </w:r>
      <w:r>
        <w:t xml:space="preserve"> to Standalone UAS, Static </w:t>
      </w:r>
      <w:r w:rsidR="009067EE">
        <w:t>assignment</w:t>
      </w:r>
      <w:r>
        <w:t xml:space="preserve"> to Centralized UAS and Static </w:t>
      </w:r>
      <w:r w:rsidR="009067EE">
        <w:t>assignment</w:t>
      </w:r>
      <w:r>
        <w:t xml:space="preserve"> to Standalone UAS.</w:t>
      </w:r>
      <w:bookmarkEnd w:id="39"/>
      <w:r>
        <w:t xml:space="preserve"> Note also that all the UAS of the traffic are considered Flexible according to the definition provided in</w:t>
      </w:r>
      <w:r w:rsidR="00EF38F9">
        <w:t xml:space="preserve"> section </w:t>
      </w:r>
      <w:r w:rsidR="00EF38F9">
        <w:fldChar w:fldCharType="begin"/>
      </w:r>
      <w:r w:rsidR="00EF38F9">
        <w:instrText xml:space="preserve"> REF _Ref519288362 \r \h </w:instrText>
      </w:r>
      <w:r w:rsidR="00EF38F9">
        <w:fldChar w:fldCharType="separate"/>
      </w:r>
      <w:r w:rsidR="00877215">
        <w:t>2.1.4.1</w:t>
      </w:r>
      <w:r w:rsidR="00EF38F9">
        <w:fldChar w:fldCharType="end"/>
      </w:r>
      <w:r>
        <w:t>.</w:t>
      </w:r>
      <w:bookmarkEnd w:id="40"/>
    </w:p>
    <w:bookmarkStart w:id="41" w:name="_Ref519092462"/>
    <w:p w:rsidR="00241B8E" w:rsidRDefault="00241B8E" w:rsidP="000055BB">
      <w:pPr>
        <w:pStyle w:val="5para"/>
      </w:pPr>
      <w:r>
        <w:fldChar w:fldCharType="begin"/>
      </w:r>
      <w:r>
        <w:instrText xml:space="preserve"> REF _Ref519083281 \h </w:instrText>
      </w:r>
      <w:r>
        <w:fldChar w:fldCharType="separate"/>
      </w:r>
      <w:r w:rsidR="00FC76FD" w:rsidRPr="003E770C">
        <w:t xml:space="preserve">Figure </w:t>
      </w:r>
      <w:r w:rsidR="00FC76FD">
        <w:rPr>
          <w:noProof/>
        </w:rPr>
        <w:t>9</w:t>
      </w:r>
      <w:r>
        <w:fldChar w:fldCharType="end"/>
      </w:r>
      <w:r>
        <w:t xml:space="preserve"> represents the number of UAS who received an authorization to fly (Y-axis) depending on the number of UAS who have already asked an authorization (X-axis), for the 4 configurations mentioned in section </w:t>
      </w:r>
      <w:r w:rsidR="00BC5A0C">
        <w:fldChar w:fldCharType="begin"/>
      </w:r>
      <w:r w:rsidR="00BC5A0C">
        <w:instrText xml:space="preserve"> REF _Ref519760340 \r \h </w:instrText>
      </w:r>
      <w:r w:rsidR="00BC5A0C">
        <w:fldChar w:fldCharType="separate"/>
      </w:r>
      <w:r w:rsidR="00BC5A0C">
        <w:t>2.3.2.1.1</w:t>
      </w:r>
      <w:r w:rsidR="00BC5A0C">
        <w:fldChar w:fldCharType="end"/>
      </w:r>
      <w:r>
        <w:t>.</w:t>
      </w:r>
      <w:bookmarkEnd w:id="41"/>
      <w:r w:rsidR="00BC5A0C">
        <w:t xml:space="preserve"> In that case, only Flexible UAS were considered, according to the definition provided in section </w:t>
      </w:r>
      <w:r w:rsidR="000055BB">
        <w:fldChar w:fldCharType="begin"/>
      </w:r>
      <w:r w:rsidR="000055BB">
        <w:instrText xml:space="preserve"> REF _Ref519288362 \r \h </w:instrText>
      </w:r>
      <w:r w:rsidR="000055BB">
        <w:fldChar w:fldCharType="separate"/>
      </w:r>
      <w:r w:rsidR="000055BB">
        <w:t>2.1.4.1</w:t>
      </w:r>
      <w:r w:rsidR="000055BB">
        <w:fldChar w:fldCharType="end"/>
      </w:r>
      <w:r w:rsidR="000055BB">
        <w:t xml:space="preserve">: the UAS may receive an authorization to fly </w:t>
      </w:r>
      <w:r w:rsidR="000055BB" w:rsidRPr="00472E37">
        <w:rPr>
          <w:lang w:val="en-US"/>
        </w:rPr>
        <w:t xml:space="preserve">although only some </w:t>
      </w:r>
      <w:r w:rsidR="000055BB">
        <w:rPr>
          <w:lang w:val="en-US"/>
        </w:rPr>
        <w:t>portions</w:t>
      </w:r>
      <w:r w:rsidR="000055BB" w:rsidRPr="00472E37">
        <w:rPr>
          <w:lang w:val="en-US"/>
        </w:rPr>
        <w:t xml:space="preserve"> of </w:t>
      </w:r>
      <w:r w:rsidR="000055BB">
        <w:rPr>
          <w:lang w:val="en-US"/>
        </w:rPr>
        <w:t>its</w:t>
      </w:r>
      <w:r w:rsidR="000055BB" w:rsidRPr="00472E37">
        <w:rPr>
          <w:lang w:val="en-US"/>
        </w:rPr>
        <w:t xml:space="preserve"> Service Volume </w:t>
      </w:r>
      <w:proofErr w:type="gramStart"/>
      <w:r w:rsidR="000055BB">
        <w:rPr>
          <w:lang w:val="en-US"/>
        </w:rPr>
        <w:t>is</w:t>
      </w:r>
      <w:proofErr w:type="gramEnd"/>
      <w:r w:rsidR="000055BB">
        <w:rPr>
          <w:lang w:val="en-US"/>
        </w:rPr>
        <w:t xml:space="preserve"> available</w:t>
      </w:r>
      <w:r w:rsidR="000055BB">
        <w:t xml:space="preserve">. </w:t>
      </w:r>
      <w:r>
        <w:t xml:space="preserve"> </w:t>
      </w:r>
    </w:p>
    <w:p w:rsidR="00241B8E" w:rsidRDefault="00241B8E" w:rsidP="00241B8E">
      <w:pPr>
        <w:pStyle w:val="3para"/>
        <w:keepNext/>
        <w:numPr>
          <w:ilvl w:val="0"/>
          <w:numId w:val="0"/>
        </w:numPr>
        <w:spacing w:after="0"/>
        <w:ind w:left="360"/>
        <w:jc w:val="center"/>
      </w:pPr>
      <w:r>
        <w:rPr>
          <w:noProof/>
          <w:lang w:val="fr-FR" w:eastAsia="fr-FR"/>
        </w:rPr>
        <w:lastRenderedPageBreak/>
        <w:drawing>
          <wp:inline distT="0" distB="0" distL="0" distR="0" wp14:anchorId="072952F5" wp14:editId="57604470">
            <wp:extent cx="4937760" cy="2226648"/>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53869" cy="2233912"/>
                    </a:xfrm>
                    <a:prstGeom prst="rect">
                      <a:avLst/>
                    </a:prstGeom>
                    <a:noFill/>
                  </pic:spPr>
                </pic:pic>
              </a:graphicData>
            </a:graphic>
          </wp:inline>
        </w:drawing>
      </w:r>
    </w:p>
    <w:p w:rsidR="00241B8E" w:rsidRDefault="00241B8E" w:rsidP="00241B8E">
      <w:pPr>
        <w:pStyle w:val="Caption"/>
        <w:jc w:val="center"/>
        <w:rPr>
          <w:color w:val="auto"/>
          <w:sz w:val="22"/>
        </w:rPr>
      </w:pPr>
      <w:bookmarkStart w:id="42" w:name="_Ref519083281"/>
      <w:r w:rsidRPr="003E770C">
        <w:rPr>
          <w:color w:val="auto"/>
          <w:sz w:val="22"/>
        </w:rPr>
        <w:t xml:space="preserve">Figure </w:t>
      </w:r>
      <w:r w:rsidRPr="003E770C">
        <w:rPr>
          <w:color w:val="auto"/>
          <w:sz w:val="22"/>
        </w:rPr>
        <w:fldChar w:fldCharType="begin"/>
      </w:r>
      <w:r w:rsidRPr="003E770C">
        <w:rPr>
          <w:color w:val="auto"/>
          <w:sz w:val="22"/>
        </w:rPr>
        <w:instrText xml:space="preserve"> SEQ Figure \* ARABIC </w:instrText>
      </w:r>
      <w:r w:rsidRPr="003E770C">
        <w:rPr>
          <w:color w:val="auto"/>
          <w:sz w:val="22"/>
        </w:rPr>
        <w:fldChar w:fldCharType="separate"/>
      </w:r>
      <w:r w:rsidR="00D824BD">
        <w:rPr>
          <w:noProof/>
          <w:color w:val="auto"/>
          <w:sz w:val="22"/>
        </w:rPr>
        <w:t>9</w:t>
      </w:r>
      <w:r w:rsidRPr="003E770C">
        <w:rPr>
          <w:color w:val="auto"/>
          <w:sz w:val="22"/>
        </w:rPr>
        <w:fldChar w:fldCharType="end"/>
      </w:r>
      <w:bookmarkEnd w:id="42"/>
      <w:r w:rsidRPr="003E770C">
        <w:rPr>
          <w:color w:val="auto"/>
          <w:sz w:val="22"/>
        </w:rPr>
        <w:t>:</w:t>
      </w:r>
      <w:r>
        <w:rPr>
          <w:color w:val="auto"/>
          <w:sz w:val="22"/>
        </w:rPr>
        <w:t xml:space="preserve"> </w:t>
      </w:r>
      <w:r w:rsidRPr="003E770C">
        <w:rPr>
          <w:color w:val="auto"/>
          <w:sz w:val="22"/>
        </w:rPr>
        <w:t xml:space="preserve">Number of </w:t>
      </w:r>
      <w:r w:rsidR="000055BB">
        <w:rPr>
          <w:color w:val="auto"/>
          <w:sz w:val="22"/>
        </w:rPr>
        <w:t xml:space="preserve">Flexible </w:t>
      </w:r>
      <w:r w:rsidRPr="003E770C">
        <w:rPr>
          <w:color w:val="auto"/>
          <w:sz w:val="22"/>
        </w:rPr>
        <w:t>UAS who received an authorization to fly</w:t>
      </w:r>
      <w:r w:rsidR="00CE1B52">
        <w:rPr>
          <w:color w:val="auto"/>
          <w:sz w:val="22"/>
        </w:rPr>
        <w:t xml:space="preserve"> vs number of UAS that requested authorization</w:t>
      </w:r>
    </w:p>
    <w:p w:rsidR="00241B8E" w:rsidRPr="00241B8E" w:rsidRDefault="00241B8E" w:rsidP="00241B8E">
      <w:pPr>
        <w:pStyle w:val="3para"/>
        <w:numPr>
          <w:ilvl w:val="0"/>
          <w:numId w:val="0"/>
        </w:numPr>
        <w:rPr>
          <w:b/>
          <w:u w:val="single"/>
        </w:rPr>
      </w:pPr>
    </w:p>
    <w:p w:rsidR="002E4677" w:rsidRDefault="002E4677" w:rsidP="002E4677">
      <w:pPr>
        <w:pStyle w:val="5para"/>
      </w:pPr>
      <w:r>
        <w:t>By comparing the results of the 4 configurations of the simulation according to criterion 1, 4 major observations may be made:</w:t>
      </w:r>
    </w:p>
    <w:p w:rsidR="002E4677" w:rsidRPr="00493B17" w:rsidRDefault="002E4677" w:rsidP="002E4677">
      <w:pPr>
        <w:pStyle w:val="6para"/>
        <w:rPr>
          <w:u w:val="single"/>
        </w:rPr>
      </w:pPr>
      <w:bookmarkStart w:id="43" w:name="_Ref519762572"/>
      <w:r w:rsidRPr="00B23EC2">
        <w:rPr>
          <w:b/>
        </w:rPr>
        <w:t xml:space="preserve">Considering the Static </w:t>
      </w:r>
      <w:r w:rsidR="009067EE">
        <w:rPr>
          <w:b/>
        </w:rPr>
        <w:t>assignment</w:t>
      </w:r>
      <w:r w:rsidRPr="00B23EC2">
        <w:rPr>
          <w:b/>
        </w:rPr>
        <w:t xml:space="preserve"> methodology:</w:t>
      </w:r>
      <w:r w:rsidRPr="000A41C5">
        <w:t xml:space="preserve"> </w:t>
      </w:r>
      <w:r>
        <w:t>More UAS obtain an authorization to fly with a Standalon</w:t>
      </w:r>
      <w:r w:rsidR="00893060">
        <w:t>e connection (1913</w:t>
      </w:r>
      <w:r>
        <w:t xml:space="preserve"> authorizations) than wi</w:t>
      </w:r>
      <w:r w:rsidR="00893060">
        <w:t>th a Centralized connection (661</w:t>
      </w:r>
      <w:r>
        <w:t xml:space="preserve"> authorizations). This is due to the fact that Centralized UAS may </w:t>
      </w:r>
      <w:r w:rsidR="00893060">
        <w:t>request</w:t>
      </w:r>
      <w:r>
        <w:t xml:space="preserve"> frequency </w:t>
      </w:r>
      <w:r w:rsidR="00893060">
        <w:t xml:space="preserve">channel </w:t>
      </w:r>
      <w:r w:rsidR="009067EE">
        <w:t>assignment</w:t>
      </w:r>
      <w:r>
        <w:t xml:space="preserve">s in each cell of their SV, contrary to Standalone UAS who </w:t>
      </w:r>
      <w:r w:rsidR="00893060">
        <w:t>requests</w:t>
      </w:r>
      <w:r>
        <w:t xml:space="preserve"> one only frequency channel (see </w:t>
      </w:r>
      <w:r>
        <w:fldChar w:fldCharType="begin"/>
      </w:r>
      <w:r>
        <w:instrText xml:space="preserve"> REF _Ref519086151 \r \h </w:instrText>
      </w:r>
      <w:r>
        <w:fldChar w:fldCharType="separate"/>
      </w:r>
      <w:r w:rsidR="00893060">
        <w:t>2.2.1.3</w:t>
      </w:r>
      <w:r>
        <w:fldChar w:fldCharType="end"/>
      </w:r>
      <w:r>
        <w:t>). Therefore, a Centralized UAS traffic is more demanding in terms of frequency channels</w:t>
      </w:r>
      <w:r w:rsidR="00893060">
        <w:t xml:space="preserve">. </w:t>
      </w:r>
      <w:bookmarkEnd w:id="43"/>
    </w:p>
    <w:p w:rsidR="002E4677" w:rsidRPr="00493B17" w:rsidRDefault="002E4677" w:rsidP="002E4677">
      <w:pPr>
        <w:pStyle w:val="6para"/>
        <w:rPr>
          <w:u w:val="single"/>
        </w:rPr>
      </w:pPr>
      <w:r w:rsidRPr="00B23EC2">
        <w:rPr>
          <w:b/>
        </w:rPr>
        <w:t xml:space="preserve">Considering Dynamic </w:t>
      </w:r>
      <w:r w:rsidR="009067EE">
        <w:rPr>
          <w:b/>
        </w:rPr>
        <w:t>assignment</w:t>
      </w:r>
      <w:r w:rsidRPr="00B23EC2">
        <w:rPr>
          <w:b/>
        </w:rPr>
        <w:t xml:space="preserve"> methodology:</w:t>
      </w:r>
      <w:r>
        <w:t xml:space="preserve"> More UAS obtain an authorization to fly wi</w:t>
      </w:r>
      <w:r w:rsidR="00893060">
        <w:t>th a Standalone connection (1282</w:t>
      </w:r>
      <w:r>
        <w:t xml:space="preserve"> authorizations) than wi</w:t>
      </w:r>
      <w:r w:rsidR="00893060">
        <w:t>th a Centralized connection (712</w:t>
      </w:r>
      <w:r>
        <w:t xml:space="preserve"> authorizations). This is due to the fact that Standalone UAS use only one GRS, whereas Centralized UAS </w:t>
      </w:r>
      <w:r w:rsidR="00893060">
        <w:t xml:space="preserve">requires </w:t>
      </w:r>
      <w:r>
        <w:t xml:space="preserve">one different GRS in each cell. Therefore, the interference area is larger in the case Centralized than in the case Standalone. </w:t>
      </w:r>
    </w:p>
    <w:p w:rsidR="002E4677" w:rsidRPr="00CE6975" w:rsidRDefault="002E4677" w:rsidP="002E4677">
      <w:pPr>
        <w:pStyle w:val="6para"/>
        <w:rPr>
          <w:u w:val="single"/>
        </w:rPr>
      </w:pPr>
      <w:r w:rsidRPr="00B23EC2">
        <w:rPr>
          <w:b/>
        </w:rPr>
        <w:t>Considering UAS Standalone connection:</w:t>
      </w:r>
      <w:r>
        <w:t xml:space="preserve"> More UAS obtain an authori</w:t>
      </w:r>
      <w:r w:rsidR="00893060">
        <w:t xml:space="preserve">zation to fly with a Static </w:t>
      </w:r>
      <w:r w:rsidR="00383AEF">
        <w:t>(</w:t>
      </w:r>
      <w:r w:rsidR="00893060">
        <w:t>1913</w:t>
      </w:r>
      <w:r>
        <w:t xml:space="preserve"> authorizations) than with a Dyna</w:t>
      </w:r>
      <w:r w:rsidR="00893060">
        <w:t xml:space="preserve">mic </w:t>
      </w:r>
      <w:r w:rsidR="009067EE">
        <w:t>assignment</w:t>
      </w:r>
      <w:r w:rsidR="00893060">
        <w:t xml:space="preserve"> methodology (1282</w:t>
      </w:r>
      <w:r>
        <w:t xml:space="preserve"> authorizations) because the Static methodology only allocates one frequency channel per Standalone UAS, contrary to the Dynamic methodology who may allocate one </w:t>
      </w:r>
      <w:r w:rsidR="00893060">
        <w:t xml:space="preserve">different </w:t>
      </w:r>
      <w:r>
        <w:t xml:space="preserve">frequency in each cell of Standalone UAS (see </w:t>
      </w:r>
      <w:r>
        <w:fldChar w:fldCharType="begin"/>
      </w:r>
      <w:r>
        <w:instrText xml:space="preserve"> REF _Ref519086151 \r \h </w:instrText>
      </w:r>
      <w:r>
        <w:fldChar w:fldCharType="separate"/>
      </w:r>
      <w:r w:rsidR="00877215">
        <w:t>2.2.1.3</w:t>
      </w:r>
      <w:r>
        <w:fldChar w:fldCharType="end"/>
      </w:r>
      <w:r>
        <w:t xml:space="preserve"> and </w:t>
      </w:r>
      <w:r>
        <w:fldChar w:fldCharType="begin"/>
      </w:r>
      <w:r>
        <w:instrText xml:space="preserve"> REF _Ref519087026 \r \h </w:instrText>
      </w:r>
      <w:r>
        <w:fldChar w:fldCharType="separate"/>
      </w:r>
      <w:r w:rsidR="00877215">
        <w:t>2.2.2.1</w:t>
      </w:r>
      <w:r>
        <w:fldChar w:fldCharType="end"/>
      </w:r>
      <w:r>
        <w:t>). Therefore, the Dynamic methodology is more demanding in terms of frequency channel</w:t>
      </w:r>
      <w:r w:rsidR="00893060">
        <w:t xml:space="preserve"> </w:t>
      </w:r>
      <w:r w:rsidR="009067EE">
        <w:t>assignment</w:t>
      </w:r>
      <w:r w:rsidR="00893060">
        <w:t>s</w:t>
      </w:r>
      <w:r>
        <w:t xml:space="preserve">. </w:t>
      </w:r>
    </w:p>
    <w:p w:rsidR="002E4677" w:rsidRPr="000055BB" w:rsidRDefault="002E4677" w:rsidP="002E4677">
      <w:pPr>
        <w:pStyle w:val="6para"/>
        <w:rPr>
          <w:u w:val="single"/>
        </w:rPr>
      </w:pPr>
      <w:r w:rsidRPr="00B23EC2">
        <w:rPr>
          <w:b/>
        </w:rPr>
        <w:t>Considering UAS Centralized connection:</w:t>
      </w:r>
      <w:r>
        <w:t xml:space="preserve"> The performance of the Static methodology is close to the performance of the Dynamic methodology (660 and 710 authorizations). This is due to the fact that the use of fixed GRS at the centre of the cells impairs the flexibility of the Dynamic method.</w:t>
      </w:r>
    </w:p>
    <w:p w:rsidR="000055BB" w:rsidRDefault="00094F26" w:rsidP="00094F26">
      <w:pPr>
        <w:pStyle w:val="5para"/>
      </w:pPr>
      <w:r>
        <w:fldChar w:fldCharType="begin"/>
      </w:r>
      <w:r>
        <w:instrText xml:space="preserve"> REF _Ref519761078 \h </w:instrText>
      </w:r>
      <w:r>
        <w:fldChar w:fldCharType="separate"/>
      </w:r>
      <w:r w:rsidRPr="000055BB">
        <w:t xml:space="preserve">Figure </w:t>
      </w:r>
      <w:r w:rsidRPr="000055BB">
        <w:rPr>
          <w:noProof/>
        </w:rPr>
        <w:t>10</w:t>
      </w:r>
      <w:r>
        <w:fldChar w:fldCharType="end"/>
      </w:r>
      <w:r>
        <w:t xml:space="preserve"> represents the number of UAS who received an authorization to fly (Y-axis) depending on the number of UAS who have already asked an authorization (X-axis), for the 4 configurations mentioned in section </w:t>
      </w:r>
      <w:r>
        <w:fldChar w:fldCharType="begin"/>
      </w:r>
      <w:r>
        <w:instrText xml:space="preserve"> REF _Ref519760340 \r \h </w:instrText>
      </w:r>
      <w:r>
        <w:fldChar w:fldCharType="separate"/>
      </w:r>
      <w:r>
        <w:t>2.3.2.1.1</w:t>
      </w:r>
      <w:r>
        <w:fldChar w:fldCharType="end"/>
      </w:r>
      <w:r>
        <w:t xml:space="preserve">. In that case, only Not Flexible UAS were considered, according to the definition provided in section </w:t>
      </w:r>
      <w:r>
        <w:fldChar w:fldCharType="begin"/>
      </w:r>
      <w:r>
        <w:instrText xml:space="preserve"> REF _Ref519288362 \r \h </w:instrText>
      </w:r>
      <w:r>
        <w:fldChar w:fldCharType="separate"/>
      </w:r>
      <w:r>
        <w:t>2.1.4.1</w:t>
      </w:r>
      <w:r>
        <w:fldChar w:fldCharType="end"/>
      </w:r>
      <w:r>
        <w:t xml:space="preserve">: the UAS may receive an authorization to fly </w:t>
      </w:r>
      <w:r w:rsidRPr="00472E37">
        <w:rPr>
          <w:lang w:val="en-US"/>
        </w:rPr>
        <w:t xml:space="preserve">only </w:t>
      </w:r>
      <w:r>
        <w:rPr>
          <w:lang w:val="en-US"/>
        </w:rPr>
        <w:t>if</w:t>
      </w:r>
      <w:r w:rsidRPr="00472E37">
        <w:rPr>
          <w:lang w:val="en-US"/>
        </w:rPr>
        <w:t xml:space="preserve"> </w:t>
      </w:r>
      <w:r>
        <w:rPr>
          <w:lang w:val="en-US"/>
        </w:rPr>
        <w:t>the entire</w:t>
      </w:r>
      <w:r w:rsidRPr="00472E37">
        <w:rPr>
          <w:lang w:val="en-US"/>
        </w:rPr>
        <w:t xml:space="preserve"> Service Volume</w:t>
      </w:r>
      <w:r>
        <w:rPr>
          <w:lang w:val="en-US"/>
        </w:rPr>
        <w:t xml:space="preserve"> is available</w:t>
      </w:r>
      <w:r>
        <w:t xml:space="preserve">.  </w:t>
      </w:r>
    </w:p>
    <w:p w:rsidR="000055BB" w:rsidRDefault="000055BB" w:rsidP="000055BB">
      <w:pPr>
        <w:pStyle w:val="5para"/>
        <w:keepNext/>
        <w:numPr>
          <w:ilvl w:val="0"/>
          <w:numId w:val="0"/>
        </w:numPr>
        <w:jc w:val="center"/>
      </w:pPr>
      <w:r w:rsidRPr="00993A5A">
        <w:rPr>
          <w:noProof/>
          <w:lang w:val="fr-FR" w:eastAsia="fr-FR"/>
        </w:rPr>
        <w:lastRenderedPageBreak/>
        <w:drawing>
          <wp:inline distT="0" distB="0" distL="0" distR="0" wp14:anchorId="449FFF9C" wp14:editId="491DEDB2">
            <wp:extent cx="4926417" cy="1994142"/>
            <wp:effectExtent l="0" t="0" r="7620" b="6350"/>
            <wp:docPr id="1" name="Image 1" descr="C:\Users\Florian Ribaud\Matlab\Drones\Figures\LOS Allocations\NotFlexible_as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lorian Ribaud\Matlab\Drones\Figures\LOS Allocations\NotFlexible_asg.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34914" cy="1997581"/>
                    </a:xfrm>
                    <a:prstGeom prst="rect">
                      <a:avLst/>
                    </a:prstGeom>
                    <a:noFill/>
                    <a:ln>
                      <a:noFill/>
                    </a:ln>
                  </pic:spPr>
                </pic:pic>
              </a:graphicData>
            </a:graphic>
          </wp:inline>
        </w:drawing>
      </w:r>
    </w:p>
    <w:p w:rsidR="000055BB" w:rsidRDefault="000055BB" w:rsidP="000055BB">
      <w:pPr>
        <w:pStyle w:val="Caption"/>
        <w:jc w:val="center"/>
        <w:rPr>
          <w:color w:val="auto"/>
          <w:sz w:val="22"/>
        </w:rPr>
      </w:pPr>
      <w:bookmarkStart w:id="44" w:name="_Ref519761078"/>
      <w:r w:rsidRPr="000055BB">
        <w:rPr>
          <w:color w:val="auto"/>
          <w:sz w:val="22"/>
        </w:rPr>
        <w:t xml:space="preserve">Figure </w:t>
      </w:r>
      <w:r w:rsidRPr="000055BB">
        <w:rPr>
          <w:color w:val="auto"/>
          <w:sz w:val="22"/>
        </w:rPr>
        <w:fldChar w:fldCharType="begin"/>
      </w:r>
      <w:r w:rsidRPr="000055BB">
        <w:rPr>
          <w:color w:val="auto"/>
          <w:sz w:val="22"/>
        </w:rPr>
        <w:instrText xml:space="preserve"> SEQ Figure \* ARABIC </w:instrText>
      </w:r>
      <w:r w:rsidRPr="000055BB">
        <w:rPr>
          <w:color w:val="auto"/>
          <w:sz w:val="22"/>
        </w:rPr>
        <w:fldChar w:fldCharType="separate"/>
      </w:r>
      <w:r w:rsidR="00D824BD">
        <w:rPr>
          <w:noProof/>
          <w:color w:val="auto"/>
          <w:sz w:val="22"/>
        </w:rPr>
        <w:t>10</w:t>
      </w:r>
      <w:r w:rsidRPr="000055BB">
        <w:rPr>
          <w:color w:val="auto"/>
          <w:sz w:val="22"/>
        </w:rPr>
        <w:fldChar w:fldCharType="end"/>
      </w:r>
      <w:bookmarkEnd w:id="44"/>
      <w:r w:rsidRPr="000055BB">
        <w:rPr>
          <w:color w:val="auto"/>
          <w:sz w:val="22"/>
        </w:rPr>
        <w:t>: Number of Not Flexible UAS who received an authorization to fly</w:t>
      </w:r>
      <w:r w:rsidR="00CE1B52">
        <w:rPr>
          <w:color w:val="auto"/>
          <w:sz w:val="22"/>
        </w:rPr>
        <w:t xml:space="preserve"> vs number of UAS who requested authorization</w:t>
      </w:r>
    </w:p>
    <w:p w:rsidR="000433F4" w:rsidRDefault="000433F4" w:rsidP="000433F4">
      <w:pPr>
        <w:pStyle w:val="5para"/>
      </w:pPr>
      <w:r>
        <w:t>By comparing the number of UAS authorizations to fly in the case of Flexible UAS and in the case of Not Flexible UAS (</w:t>
      </w:r>
      <w:r>
        <w:fldChar w:fldCharType="begin"/>
      </w:r>
      <w:r>
        <w:instrText xml:space="preserve"> REF _Ref519083281 \h </w:instrText>
      </w:r>
      <w:r>
        <w:fldChar w:fldCharType="separate"/>
      </w:r>
      <w:r w:rsidRPr="003E770C">
        <w:t xml:space="preserve">Figure </w:t>
      </w:r>
      <w:r>
        <w:rPr>
          <w:noProof/>
        </w:rPr>
        <w:t>9</w:t>
      </w:r>
      <w:r>
        <w:fldChar w:fldCharType="end"/>
      </w:r>
      <w:r>
        <w:t xml:space="preserve"> and </w:t>
      </w:r>
      <w:r>
        <w:fldChar w:fldCharType="begin"/>
      </w:r>
      <w:r>
        <w:instrText xml:space="preserve"> REF _Ref519761078 \h </w:instrText>
      </w:r>
      <w:r>
        <w:fldChar w:fldCharType="separate"/>
      </w:r>
      <w:r w:rsidRPr="000055BB">
        <w:t xml:space="preserve">Figure </w:t>
      </w:r>
      <w:r w:rsidRPr="000055BB">
        <w:rPr>
          <w:noProof/>
        </w:rPr>
        <w:t>10</w:t>
      </w:r>
      <w:r>
        <w:fldChar w:fldCharType="end"/>
      </w:r>
      <w:r w:rsidR="00B83A31">
        <w:t>), 2</w:t>
      </w:r>
      <w:r>
        <w:t xml:space="preserve"> major observations can be made:</w:t>
      </w:r>
    </w:p>
    <w:p w:rsidR="00B83A31" w:rsidRDefault="005B0319" w:rsidP="000433F4">
      <w:pPr>
        <w:pStyle w:val="6para"/>
      </w:pPr>
      <w:r>
        <w:t xml:space="preserve">The simulations considering either Flexible or Not Flexible UAS (respectively </w:t>
      </w:r>
      <w:r>
        <w:fldChar w:fldCharType="begin"/>
      </w:r>
      <w:r>
        <w:instrText xml:space="preserve"> REF _Ref519083281 \h </w:instrText>
      </w:r>
      <w:r>
        <w:fldChar w:fldCharType="separate"/>
      </w:r>
      <w:r w:rsidRPr="003E770C">
        <w:t xml:space="preserve">Figure </w:t>
      </w:r>
      <w:r>
        <w:rPr>
          <w:noProof/>
        </w:rPr>
        <w:t>9</w:t>
      </w:r>
      <w:r>
        <w:fldChar w:fldCharType="end"/>
      </w:r>
      <w:r>
        <w:t xml:space="preserve"> or </w:t>
      </w:r>
      <w:r>
        <w:fldChar w:fldCharType="begin"/>
      </w:r>
      <w:r>
        <w:instrText xml:space="preserve"> REF _Ref519761078 \h </w:instrText>
      </w:r>
      <w:r>
        <w:fldChar w:fldCharType="separate"/>
      </w:r>
      <w:r w:rsidRPr="000055BB">
        <w:t xml:space="preserve">Figure </w:t>
      </w:r>
      <w:r w:rsidRPr="000055BB">
        <w:rPr>
          <w:noProof/>
        </w:rPr>
        <w:t>10</w:t>
      </w:r>
      <w:r>
        <w:fldChar w:fldCharType="end"/>
      </w:r>
      <w:r>
        <w:t xml:space="preserve">) provide the same results concerning the comparison of the Static and Dynamic </w:t>
      </w:r>
      <w:r w:rsidR="009067EE">
        <w:t>assignment</w:t>
      </w:r>
      <w:r>
        <w:t xml:space="preserve">s in the case Standalone connection and the comparison of the </w:t>
      </w:r>
      <w:r w:rsidR="00B83A31">
        <w:t xml:space="preserve">Standalone and Centralized connections in the case of a Static </w:t>
      </w:r>
      <w:r w:rsidR="009067EE">
        <w:t>assignment</w:t>
      </w:r>
      <w:r w:rsidR="00B83A31">
        <w:t>.</w:t>
      </w:r>
    </w:p>
    <w:p w:rsidR="00B83A31" w:rsidRDefault="00B83A31" w:rsidP="00010478">
      <w:pPr>
        <w:pStyle w:val="6para"/>
        <w:spacing w:after="120"/>
      </w:pPr>
      <w:r>
        <w:t>The fact to use Not Flexible UAS instead of Flexible UAS</w:t>
      </w:r>
      <w:r w:rsidR="002D4ED6">
        <w:t xml:space="preserve"> has different impacts on the results presented in the previous sections, depending on the configuration of the simulation</w:t>
      </w:r>
      <w:r>
        <w:t>:</w:t>
      </w:r>
    </w:p>
    <w:p w:rsidR="002D4ED6" w:rsidRDefault="002D4ED6" w:rsidP="00010478">
      <w:pPr>
        <w:pStyle w:val="6para"/>
        <w:numPr>
          <w:ilvl w:val="0"/>
          <w:numId w:val="23"/>
        </w:numPr>
        <w:spacing w:after="120"/>
        <w:ind w:firstLine="720"/>
      </w:pPr>
      <w:r w:rsidRPr="00991E57">
        <w:rPr>
          <w:b/>
        </w:rPr>
        <w:t xml:space="preserve">Dynamic </w:t>
      </w:r>
      <w:r w:rsidR="009067EE">
        <w:rPr>
          <w:b/>
        </w:rPr>
        <w:t>assignment</w:t>
      </w:r>
      <w:r w:rsidRPr="00991E57">
        <w:rPr>
          <w:b/>
        </w:rPr>
        <w:t xml:space="preserve"> – Centralized connection</w:t>
      </w:r>
      <w:r>
        <w:rPr>
          <w:b/>
        </w:rPr>
        <w:t xml:space="preserve">: </w:t>
      </w:r>
      <w:r>
        <w:t>the number of UAS receiving an authorization to fly is slightly lower with Non Flexible UAS (</w:t>
      </w:r>
      <w:r w:rsidR="00893060">
        <w:t>625</w:t>
      </w:r>
      <w:r>
        <w:t xml:space="preserve"> </w:t>
      </w:r>
      <w:r w:rsidR="00893060">
        <w:t>for Not Flexible versus 712</w:t>
      </w:r>
      <w:r>
        <w:t xml:space="preserve"> for Flexible).</w:t>
      </w:r>
    </w:p>
    <w:p w:rsidR="002D4ED6" w:rsidRPr="002D4ED6" w:rsidRDefault="002D4ED6" w:rsidP="002D4ED6">
      <w:pPr>
        <w:pStyle w:val="6para"/>
        <w:numPr>
          <w:ilvl w:val="0"/>
          <w:numId w:val="23"/>
        </w:numPr>
        <w:spacing w:after="120"/>
        <w:ind w:firstLine="720"/>
      </w:pPr>
      <w:r w:rsidRPr="00991E57">
        <w:rPr>
          <w:b/>
        </w:rPr>
        <w:t xml:space="preserve">Static </w:t>
      </w:r>
      <w:r w:rsidR="009067EE">
        <w:rPr>
          <w:b/>
        </w:rPr>
        <w:t>assignment</w:t>
      </w:r>
      <w:r w:rsidRPr="00991E57">
        <w:rPr>
          <w:b/>
        </w:rPr>
        <w:t xml:space="preserve"> – Centralized connection</w:t>
      </w:r>
      <w:r>
        <w:rPr>
          <w:b/>
        </w:rPr>
        <w:t xml:space="preserve">: </w:t>
      </w:r>
      <w:r>
        <w:t>the number of UAS receiving an authorization to fly is slightly lower with Non Flexible UAS (</w:t>
      </w:r>
      <w:r w:rsidR="00893060">
        <w:t>462</w:t>
      </w:r>
      <w:r>
        <w:t xml:space="preserve"> for Not Flexible versus 66</w:t>
      </w:r>
      <w:r w:rsidR="00893060">
        <w:t>1</w:t>
      </w:r>
      <w:r>
        <w:t xml:space="preserve"> for Flexible).</w:t>
      </w:r>
    </w:p>
    <w:p w:rsidR="002D4ED6" w:rsidRDefault="002D4ED6" w:rsidP="00010478">
      <w:pPr>
        <w:pStyle w:val="6para"/>
        <w:numPr>
          <w:ilvl w:val="0"/>
          <w:numId w:val="23"/>
        </w:numPr>
        <w:spacing w:after="120"/>
        <w:ind w:firstLine="720"/>
      </w:pPr>
      <w:r w:rsidRPr="00991E57">
        <w:rPr>
          <w:b/>
        </w:rPr>
        <w:t xml:space="preserve">Dynamic </w:t>
      </w:r>
      <w:r w:rsidR="009067EE">
        <w:rPr>
          <w:b/>
        </w:rPr>
        <w:t>assignment</w:t>
      </w:r>
      <w:r w:rsidRPr="00991E57">
        <w:rPr>
          <w:b/>
        </w:rPr>
        <w:t xml:space="preserve"> – </w:t>
      </w:r>
      <w:r>
        <w:rPr>
          <w:b/>
        </w:rPr>
        <w:t>Standalone</w:t>
      </w:r>
      <w:r w:rsidRPr="00991E57">
        <w:rPr>
          <w:b/>
        </w:rPr>
        <w:t xml:space="preserve"> connection:</w:t>
      </w:r>
      <w:r>
        <w:rPr>
          <w:b/>
        </w:rPr>
        <w:t xml:space="preserve"> </w:t>
      </w:r>
      <w:r>
        <w:t>the number of UAS receiving an authorization to fly does not depend on the flexibility of the UAS (</w:t>
      </w:r>
      <w:r w:rsidR="00893060">
        <w:t>1279 for Not Flexible versus 1282 for Flexible</w:t>
      </w:r>
      <w:r>
        <w:t>).</w:t>
      </w:r>
    </w:p>
    <w:p w:rsidR="002D4ED6" w:rsidRDefault="002D4ED6" w:rsidP="00B93F70">
      <w:pPr>
        <w:pStyle w:val="6para"/>
        <w:numPr>
          <w:ilvl w:val="0"/>
          <w:numId w:val="23"/>
        </w:numPr>
        <w:ind w:firstLine="720"/>
      </w:pPr>
      <w:r w:rsidRPr="00991E57">
        <w:rPr>
          <w:b/>
        </w:rPr>
        <w:t xml:space="preserve">Static </w:t>
      </w:r>
      <w:r w:rsidR="009067EE">
        <w:rPr>
          <w:b/>
        </w:rPr>
        <w:t>assignment</w:t>
      </w:r>
      <w:r w:rsidRPr="00991E57">
        <w:rPr>
          <w:b/>
        </w:rPr>
        <w:t xml:space="preserve"> – Standalone connection:</w:t>
      </w:r>
      <w:r>
        <w:rPr>
          <w:b/>
        </w:rPr>
        <w:t xml:space="preserve"> </w:t>
      </w:r>
      <w:r>
        <w:t>the number of UAS receiving an authorization to fly strongly depends on the UAS flexibility (</w:t>
      </w:r>
      <w:r w:rsidR="00893060">
        <w:t>21 for Not Flexible versus 19132 for Flexible</w:t>
      </w:r>
      <w:r>
        <w:t>).</w:t>
      </w:r>
      <w:r w:rsidR="00B93F70" w:rsidRPr="00B93F70">
        <w:t xml:space="preserve"> </w:t>
      </w:r>
      <w:r w:rsidR="00B93F70">
        <w:t xml:space="preserve">This is due to the fact that the Standalone UAS are only allowed to fly within the cell in which the GRS is located in the case of Static </w:t>
      </w:r>
      <w:r w:rsidR="00C63E7F">
        <w:t>frequency</w:t>
      </w:r>
      <w:r w:rsidR="00B93F70">
        <w:t xml:space="preserve"> channel </w:t>
      </w:r>
      <w:r w:rsidR="009067EE">
        <w:t>assignment</w:t>
      </w:r>
      <w:r w:rsidR="00B93F70">
        <w:t xml:space="preserve"> (see </w:t>
      </w:r>
      <w:r w:rsidR="00B93F70">
        <w:fldChar w:fldCharType="begin"/>
      </w:r>
      <w:r w:rsidR="00B93F70">
        <w:instrText xml:space="preserve"> REF _Ref519762282 \r \h </w:instrText>
      </w:r>
      <w:r w:rsidR="00B93F70">
        <w:fldChar w:fldCharType="separate"/>
      </w:r>
      <w:r w:rsidR="00B93F70">
        <w:t>2.2.1.3.2</w:t>
      </w:r>
      <w:r w:rsidR="00B93F70">
        <w:fldChar w:fldCharType="end"/>
      </w:r>
      <w:r w:rsidR="00B93F70">
        <w:t xml:space="preserve">). Therefore, Standalone UAS may receive a Static channel </w:t>
      </w:r>
      <w:r w:rsidR="009067EE">
        <w:t>assignment</w:t>
      </w:r>
      <w:r w:rsidR="00B93F70">
        <w:t xml:space="preserve"> only if they are Flexible, unless the SV is small compared to the size of the cell (see </w:t>
      </w:r>
      <w:r w:rsidR="00B93F70">
        <w:fldChar w:fldCharType="begin"/>
      </w:r>
      <w:r w:rsidR="00B93F70">
        <w:instrText xml:space="preserve"> REF _Ref519762572 \r \h </w:instrText>
      </w:r>
      <w:r w:rsidR="00B93F70">
        <w:fldChar w:fldCharType="separate"/>
      </w:r>
      <w:r w:rsidR="00B93F70">
        <w:t>2.3.2.1.3.1</w:t>
      </w:r>
      <w:r w:rsidR="00B93F70">
        <w:fldChar w:fldCharType="end"/>
      </w:r>
      <w:r w:rsidR="00B93F70">
        <w:t>).</w:t>
      </w:r>
      <w:r>
        <w:t xml:space="preserve"> </w:t>
      </w:r>
    </w:p>
    <w:p w:rsidR="00B93F70" w:rsidRDefault="00B93F70" w:rsidP="00B93F70">
      <w:pPr>
        <w:pStyle w:val="5para"/>
      </w:pPr>
      <w:r>
        <w:t>The number of UAS receiving an authorization to fly</w:t>
      </w:r>
      <w:r w:rsidR="0077188D">
        <w:t>, in the 4 configurations of the simulation, considering Flexible UAS on one side and Not Flexible UAS on the other side,</w:t>
      </w:r>
      <w:r>
        <w:t xml:space="preserve"> </w:t>
      </w:r>
      <w:r w:rsidR="0077188D">
        <w:t>are</w:t>
      </w:r>
      <w:r>
        <w:t xml:space="preserve"> </w:t>
      </w:r>
      <w:r w:rsidR="00C63E7F">
        <w:t>summarized</w:t>
      </w:r>
      <w:r>
        <w:t xml:space="preserve"> in </w:t>
      </w:r>
      <w:r w:rsidR="00366F06">
        <w:fldChar w:fldCharType="begin"/>
      </w:r>
      <w:r w:rsidR="00366F06">
        <w:instrText xml:space="preserve"> REF _Ref519772862 \h </w:instrText>
      </w:r>
      <w:r w:rsidR="00366F06">
        <w:fldChar w:fldCharType="separate"/>
      </w:r>
      <w:r w:rsidR="00FC76FD" w:rsidRPr="00366F06">
        <w:t xml:space="preserve">Table </w:t>
      </w:r>
      <w:r w:rsidR="00FC76FD">
        <w:rPr>
          <w:noProof/>
        </w:rPr>
        <w:t>1</w:t>
      </w:r>
      <w:r w:rsidR="00366F06">
        <w:fldChar w:fldCharType="end"/>
      </w:r>
      <w:r>
        <w:t>.</w:t>
      </w:r>
    </w:p>
    <w:p w:rsidR="00366F06" w:rsidRPr="00366F06" w:rsidRDefault="00366F06" w:rsidP="00366F06">
      <w:pPr>
        <w:pStyle w:val="Caption"/>
        <w:keepNext/>
        <w:jc w:val="center"/>
        <w:rPr>
          <w:color w:val="auto"/>
          <w:sz w:val="22"/>
        </w:rPr>
      </w:pPr>
      <w:bookmarkStart w:id="45" w:name="_Ref519772862"/>
      <w:r w:rsidRPr="00366F06">
        <w:rPr>
          <w:color w:val="auto"/>
          <w:sz w:val="22"/>
        </w:rPr>
        <w:lastRenderedPageBreak/>
        <w:t xml:space="preserve">Table </w:t>
      </w:r>
      <w:r w:rsidRPr="00366F06">
        <w:rPr>
          <w:color w:val="auto"/>
          <w:sz w:val="22"/>
        </w:rPr>
        <w:fldChar w:fldCharType="begin"/>
      </w:r>
      <w:r w:rsidRPr="00366F06">
        <w:rPr>
          <w:color w:val="auto"/>
          <w:sz w:val="22"/>
        </w:rPr>
        <w:instrText xml:space="preserve"> SEQ Table \* ARABIC </w:instrText>
      </w:r>
      <w:r w:rsidRPr="00366F06">
        <w:rPr>
          <w:color w:val="auto"/>
          <w:sz w:val="22"/>
        </w:rPr>
        <w:fldChar w:fldCharType="separate"/>
      </w:r>
      <w:r w:rsidR="00D824BD">
        <w:rPr>
          <w:noProof/>
          <w:color w:val="auto"/>
          <w:sz w:val="22"/>
        </w:rPr>
        <w:t>1</w:t>
      </w:r>
      <w:r w:rsidRPr="00366F06">
        <w:rPr>
          <w:color w:val="auto"/>
          <w:sz w:val="22"/>
        </w:rPr>
        <w:fldChar w:fldCharType="end"/>
      </w:r>
      <w:bookmarkEnd w:id="45"/>
      <w:r w:rsidRPr="00366F06">
        <w:rPr>
          <w:color w:val="auto"/>
          <w:sz w:val="22"/>
        </w:rPr>
        <w:t>: Number of UAS receiving an authorization to fly in the different configurations</w:t>
      </w:r>
    </w:p>
    <w:tbl>
      <w:tblPr>
        <w:tblStyle w:val="TableGrid"/>
        <w:tblW w:w="0" w:type="auto"/>
        <w:tblLook w:val="04A0" w:firstRow="1" w:lastRow="0" w:firstColumn="1" w:lastColumn="0" w:noHBand="0" w:noVBand="1"/>
      </w:tblPr>
      <w:tblGrid>
        <w:gridCol w:w="2430"/>
        <w:gridCol w:w="1393"/>
        <w:gridCol w:w="2827"/>
        <w:gridCol w:w="3088"/>
      </w:tblGrid>
      <w:tr w:rsidR="00366F06" w:rsidTr="00160C4A">
        <w:trPr>
          <w:trHeight w:val="340"/>
        </w:trPr>
        <w:tc>
          <w:tcPr>
            <w:tcW w:w="3823" w:type="dxa"/>
            <w:gridSpan w:val="2"/>
            <w:vAlign w:val="center"/>
          </w:tcPr>
          <w:p w:rsidR="00366F06" w:rsidRDefault="00366F06" w:rsidP="00366F06">
            <w:pPr>
              <w:pStyle w:val="5para"/>
              <w:numPr>
                <w:ilvl w:val="0"/>
                <w:numId w:val="0"/>
              </w:numPr>
              <w:spacing w:after="0"/>
              <w:jc w:val="center"/>
            </w:pPr>
          </w:p>
        </w:tc>
        <w:tc>
          <w:tcPr>
            <w:tcW w:w="2827" w:type="dxa"/>
            <w:vAlign w:val="center"/>
          </w:tcPr>
          <w:p w:rsidR="00366F06" w:rsidRPr="00366F06" w:rsidRDefault="00366F06" w:rsidP="00366F06">
            <w:pPr>
              <w:pStyle w:val="5para"/>
              <w:numPr>
                <w:ilvl w:val="0"/>
                <w:numId w:val="0"/>
              </w:numPr>
              <w:spacing w:after="0"/>
              <w:jc w:val="center"/>
              <w:rPr>
                <w:b/>
              </w:rPr>
            </w:pPr>
            <w:r w:rsidRPr="00366F06">
              <w:rPr>
                <w:b/>
              </w:rPr>
              <w:t>Standalone</w:t>
            </w:r>
          </w:p>
        </w:tc>
        <w:tc>
          <w:tcPr>
            <w:tcW w:w="3088" w:type="dxa"/>
            <w:vAlign w:val="center"/>
          </w:tcPr>
          <w:p w:rsidR="00366F06" w:rsidRPr="00366F06" w:rsidRDefault="00366F06" w:rsidP="00366F06">
            <w:pPr>
              <w:pStyle w:val="5para"/>
              <w:numPr>
                <w:ilvl w:val="0"/>
                <w:numId w:val="0"/>
              </w:numPr>
              <w:spacing w:after="0"/>
              <w:jc w:val="center"/>
              <w:rPr>
                <w:b/>
              </w:rPr>
            </w:pPr>
            <w:r w:rsidRPr="00366F06">
              <w:rPr>
                <w:b/>
              </w:rPr>
              <w:t>Centralized</w:t>
            </w:r>
          </w:p>
        </w:tc>
      </w:tr>
      <w:tr w:rsidR="00366F06" w:rsidTr="00366F06">
        <w:trPr>
          <w:trHeight w:val="340"/>
        </w:trPr>
        <w:tc>
          <w:tcPr>
            <w:tcW w:w="2430" w:type="dxa"/>
            <w:vMerge w:val="restart"/>
            <w:vAlign w:val="center"/>
          </w:tcPr>
          <w:p w:rsidR="00366F06" w:rsidRPr="00366F06" w:rsidRDefault="00366F06" w:rsidP="00366F06">
            <w:pPr>
              <w:pStyle w:val="5para"/>
              <w:numPr>
                <w:ilvl w:val="0"/>
                <w:numId w:val="0"/>
              </w:numPr>
              <w:spacing w:after="0"/>
              <w:jc w:val="center"/>
              <w:rPr>
                <w:b/>
              </w:rPr>
            </w:pPr>
            <w:r w:rsidRPr="00366F06">
              <w:rPr>
                <w:b/>
              </w:rPr>
              <w:t>Static</w:t>
            </w:r>
          </w:p>
        </w:tc>
        <w:tc>
          <w:tcPr>
            <w:tcW w:w="1393" w:type="dxa"/>
            <w:vAlign w:val="center"/>
          </w:tcPr>
          <w:p w:rsidR="00366F06" w:rsidRPr="00366F06" w:rsidRDefault="00366F06" w:rsidP="00366F06">
            <w:pPr>
              <w:pStyle w:val="5para"/>
              <w:numPr>
                <w:ilvl w:val="0"/>
                <w:numId w:val="0"/>
              </w:numPr>
              <w:spacing w:after="0"/>
              <w:jc w:val="center"/>
              <w:rPr>
                <w:i/>
              </w:rPr>
            </w:pPr>
            <w:r w:rsidRPr="00366F06">
              <w:rPr>
                <w:i/>
              </w:rPr>
              <w:t>Flexible</w:t>
            </w:r>
          </w:p>
        </w:tc>
        <w:tc>
          <w:tcPr>
            <w:tcW w:w="2827" w:type="dxa"/>
            <w:vAlign w:val="center"/>
          </w:tcPr>
          <w:p w:rsidR="00366F06" w:rsidRDefault="001605CF" w:rsidP="00366F06">
            <w:pPr>
              <w:pStyle w:val="5para"/>
              <w:numPr>
                <w:ilvl w:val="0"/>
                <w:numId w:val="0"/>
              </w:numPr>
              <w:spacing w:after="0"/>
              <w:jc w:val="center"/>
            </w:pPr>
            <w:r>
              <w:t>1913</w:t>
            </w:r>
          </w:p>
        </w:tc>
        <w:tc>
          <w:tcPr>
            <w:tcW w:w="3088" w:type="dxa"/>
            <w:vAlign w:val="center"/>
          </w:tcPr>
          <w:p w:rsidR="00366F06" w:rsidRDefault="004F0402" w:rsidP="00366F06">
            <w:pPr>
              <w:pStyle w:val="5para"/>
              <w:numPr>
                <w:ilvl w:val="0"/>
                <w:numId w:val="0"/>
              </w:numPr>
              <w:spacing w:after="0"/>
              <w:jc w:val="center"/>
            </w:pPr>
            <w:r>
              <w:t>661</w:t>
            </w:r>
          </w:p>
        </w:tc>
      </w:tr>
      <w:tr w:rsidR="00366F06" w:rsidTr="00366F06">
        <w:trPr>
          <w:trHeight w:val="340"/>
        </w:trPr>
        <w:tc>
          <w:tcPr>
            <w:tcW w:w="2430" w:type="dxa"/>
            <w:vMerge/>
            <w:vAlign w:val="center"/>
          </w:tcPr>
          <w:p w:rsidR="00366F06" w:rsidRPr="00366F06" w:rsidRDefault="00366F06" w:rsidP="00366F06">
            <w:pPr>
              <w:pStyle w:val="5para"/>
              <w:numPr>
                <w:ilvl w:val="0"/>
                <w:numId w:val="0"/>
              </w:numPr>
              <w:spacing w:after="0"/>
              <w:jc w:val="center"/>
              <w:rPr>
                <w:b/>
              </w:rPr>
            </w:pPr>
          </w:p>
        </w:tc>
        <w:tc>
          <w:tcPr>
            <w:tcW w:w="1393" w:type="dxa"/>
            <w:vAlign w:val="center"/>
          </w:tcPr>
          <w:p w:rsidR="00366F06" w:rsidRPr="00366F06" w:rsidRDefault="00366F06" w:rsidP="00366F06">
            <w:pPr>
              <w:pStyle w:val="5para"/>
              <w:numPr>
                <w:ilvl w:val="0"/>
                <w:numId w:val="0"/>
              </w:numPr>
              <w:spacing w:after="0"/>
              <w:jc w:val="center"/>
              <w:rPr>
                <w:i/>
              </w:rPr>
            </w:pPr>
            <w:r w:rsidRPr="00366F06">
              <w:rPr>
                <w:i/>
              </w:rPr>
              <w:t>Not Flexible</w:t>
            </w:r>
          </w:p>
        </w:tc>
        <w:tc>
          <w:tcPr>
            <w:tcW w:w="2827" w:type="dxa"/>
            <w:vAlign w:val="center"/>
          </w:tcPr>
          <w:p w:rsidR="00366F06" w:rsidRDefault="004F0402" w:rsidP="00366F06">
            <w:pPr>
              <w:pStyle w:val="5para"/>
              <w:numPr>
                <w:ilvl w:val="0"/>
                <w:numId w:val="0"/>
              </w:numPr>
              <w:spacing w:after="0"/>
              <w:jc w:val="center"/>
            </w:pPr>
            <w:r>
              <w:t>21</w:t>
            </w:r>
          </w:p>
        </w:tc>
        <w:tc>
          <w:tcPr>
            <w:tcW w:w="3088" w:type="dxa"/>
            <w:vAlign w:val="center"/>
          </w:tcPr>
          <w:p w:rsidR="00366F06" w:rsidRDefault="00230BDE" w:rsidP="00366F06">
            <w:pPr>
              <w:pStyle w:val="5para"/>
              <w:numPr>
                <w:ilvl w:val="0"/>
                <w:numId w:val="0"/>
              </w:numPr>
              <w:spacing w:after="0"/>
              <w:jc w:val="center"/>
            </w:pPr>
            <w:r>
              <w:t>462</w:t>
            </w:r>
          </w:p>
        </w:tc>
      </w:tr>
      <w:tr w:rsidR="00366F06" w:rsidTr="00366F06">
        <w:trPr>
          <w:trHeight w:val="340"/>
        </w:trPr>
        <w:tc>
          <w:tcPr>
            <w:tcW w:w="2430" w:type="dxa"/>
            <w:vMerge w:val="restart"/>
            <w:vAlign w:val="center"/>
          </w:tcPr>
          <w:p w:rsidR="00366F06" w:rsidRPr="00366F06" w:rsidRDefault="00656FBA" w:rsidP="00366F06">
            <w:pPr>
              <w:pStyle w:val="5para"/>
              <w:numPr>
                <w:ilvl w:val="0"/>
                <w:numId w:val="0"/>
              </w:numPr>
              <w:spacing w:after="0"/>
              <w:jc w:val="center"/>
              <w:rPr>
                <w:b/>
              </w:rPr>
            </w:pPr>
            <w:r>
              <w:rPr>
                <w:b/>
              </w:rPr>
              <w:t>Dynamic</w:t>
            </w:r>
          </w:p>
        </w:tc>
        <w:tc>
          <w:tcPr>
            <w:tcW w:w="1393" w:type="dxa"/>
            <w:vAlign w:val="center"/>
          </w:tcPr>
          <w:p w:rsidR="00366F06" w:rsidRPr="00366F06" w:rsidRDefault="00366F06" w:rsidP="00366F06">
            <w:pPr>
              <w:pStyle w:val="5para"/>
              <w:numPr>
                <w:ilvl w:val="0"/>
                <w:numId w:val="0"/>
              </w:numPr>
              <w:spacing w:after="0"/>
              <w:jc w:val="center"/>
              <w:rPr>
                <w:i/>
              </w:rPr>
            </w:pPr>
            <w:r w:rsidRPr="00366F06">
              <w:rPr>
                <w:i/>
              </w:rPr>
              <w:t>Flexible</w:t>
            </w:r>
          </w:p>
        </w:tc>
        <w:tc>
          <w:tcPr>
            <w:tcW w:w="2827" w:type="dxa"/>
            <w:vAlign w:val="center"/>
          </w:tcPr>
          <w:p w:rsidR="00366F06" w:rsidRDefault="00656FBA" w:rsidP="00366F06">
            <w:pPr>
              <w:pStyle w:val="5para"/>
              <w:numPr>
                <w:ilvl w:val="0"/>
                <w:numId w:val="0"/>
              </w:numPr>
              <w:spacing w:after="0"/>
              <w:jc w:val="center"/>
            </w:pPr>
            <w:r>
              <w:t>1282</w:t>
            </w:r>
          </w:p>
        </w:tc>
        <w:tc>
          <w:tcPr>
            <w:tcW w:w="3088" w:type="dxa"/>
            <w:vAlign w:val="center"/>
          </w:tcPr>
          <w:p w:rsidR="00366F06" w:rsidRDefault="00230BDE" w:rsidP="00366F06">
            <w:pPr>
              <w:pStyle w:val="5para"/>
              <w:numPr>
                <w:ilvl w:val="0"/>
                <w:numId w:val="0"/>
              </w:numPr>
              <w:spacing w:after="0"/>
              <w:jc w:val="center"/>
            </w:pPr>
            <w:r>
              <w:t>712</w:t>
            </w:r>
          </w:p>
        </w:tc>
      </w:tr>
      <w:tr w:rsidR="00366F06" w:rsidTr="00366F06">
        <w:trPr>
          <w:trHeight w:val="340"/>
        </w:trPr>
        <w:tc>
          <w:tcPr>
            <w:tcW w:w="2430" w:type="dxa"/>
            <w:vMerge/>
            <w:vAlign w:val="center"/>
          </w:tcPr>
          <w:p w:rsidR="00366F06" w:rsidRDefault="00366F06" w:rsidP="00366F06">
            <w:pPr>
              <w:pStyle w:val="5para"/>
              <w:numPr>
                <w:ilvl w:val="0"/>
                <w:numId w:val="0"/>
              </w:numPr>
              <w:spacing w:after="0"/>
              <w:jc w:val="center"/>
            </w:pPr>
          </w:p>
        </w:tc>
        <w:tc>
          <w:tcPr>
            <w:tcW w:w="1393" w:type="dxa"/>
            <w:vAlign w:val="center"/>
          </w:tcPr>
          <w:p w:rsidR="00366F06" w:rsidRPr="00366F06" w:rsidRDefault="00366F06" w:rsidP="00366F06">
            <w:pPr>
              <w:pStyle w:val="5para"/>
              <w:numPr>
                <w:ilvl w:val="0"/>
                <w:numId w:val="0"/>
              </w:numPr>
              <w:spacing w:after="0"/>
              <w:jc w:val="center"/>
              <w:rPr>
                <w:i/>
              </w:rPr>
            </w:pPr>
            <w:r w:rsidRPr="00366F06">
              <w:rPr>
                <w:i/>
              </w:rPr>
              <w:t>Not Flexible</w:t>
            </w:r>
          </w:p>
        </w:tc>
        <w:tc>
          <w:tcPr>
            <w:tcW w:w="2827" w:type="dxa"/>
            <w:vAlign w:val="center"/>
          </w:tcPr>
          <w:p w:rsidR="00366F06" w:rsidRDefault="00410033" w:rsidP="00366F06">
            <w:pPr>
              <w:pStyle w:val="5para"/>
              <w:numPr>
                <w:ilvl w:val="0"/>
                <w:numId w:val="0"/>
              </w:numPr>
              <w:spacing w:after="0"/>
              <w:jc w:val="center"/>
            </w:pPr>
            <w:r>
              <w:t>1279</w:t>
            </w:r>
          </w:p>
        </w:tc>
        <w:tc>
          <w:tcPr>
            <w:tcW w:w="3088" w:type="dxa"/>
            <w:vAlign w:val="center"/>
          </w:tcPr>
          <w:p w:rsidR="00366F06" w:rsidRDefault="00230BDE" w:rsidP="00366F06">
            <w:pPr>
              <w:pStyle w:val="5para"/>
              <w:numPr>
                <w:ilvl w:val="0"/>
                <w:numId w:val="0"/>
              </w:numPr>
              <w:spacing w:after="0"/>
              <w:jc w:val="center"/>
            </w:pPr>
            <w:r>
              <w:t>625</w:t>
            </w:r>
          </w:p>
        </w:tc>
      </w:tr>
    </w:tbl>
    <w:p w:rsidR="00366F06" w:rsidRPr="002D4ED6" w:rsidRDefault="00366F06" w:rsidP="00366F06">
      <w:pPr>
        <w:pStyle w:val="5para"/>
        <w:numPr>
          <w:ilvl w:val="0"/>
          <w:numId w:val="0"/>
        </w:numPr>
      </w:pPr>
    </w:p>
    <w:p w:rsidR="002E4677" w:rsidRPr="002E4677" w:rsidRDefault="002E4677" w:rsidP="002E4677">
      <w:pPr>
        <w:pStyle w:val="4para"/>
        <w:numPr>
          <w:ilvl w:val="3"/>
          <w:numId w:val="10"/>
        </w:numPr>
        <w:rPr>
          <w:u w:val="single"/>
        </w:rPr>
      </w:pPr>
      <w:bookmarkStart w:id="46" w:name="_Ref519092537"/>
      <w:r w:rsidRPr="002E4677">
        <w:rPr>
          <w:u w:val="single"/>
        </w:rPr>
        <w:t>Criterion 2:</w:t>
      </w:r>
    </w:p>
    <w:p w:rsidR="003E681A" w:rsidRPr="003E681A" w:rsidRDefault="002E4677" w:rsidP="00010478">
      <w:pPr>
        <w:pStyle w:val="5para"/>
        <w:numPr>
          <w:ilvl w:val="4"/>
          <w:numId w:val="10"/>
        </w:numPr>
      </w:pPr>
      <w:r>
        <w:fldChar w:fldCharType="begin"/>
      </w:r>
      <w:r>
        <w:instrText xml:space="preserve"> REF _Ref519088079 \h </w:instrText>
      </w:r>
      <w:r>
        <w:fldChar w:fldCharType="separate"/>
      </w:r>
      <w:r w:rsidR="00010478" w:rsidRPr="00A44A4B">
        <w:t xml:space="preserve">Figure </w:t>
      </w:r>
      <w:r w:rsidR="00010478">
        <w:rPr>
          <w:noProof/>
        </w:rPr>
        <w:t>11</w:t>
      </w:r>
      <w:r>
        <w:fldChar w:fldCharType="end"/>
      </w:r>
      <w:r>
        <w:t xml:space="preserve"> represents the ratio between the area in which a given UA is allowed to fly (cells in which it received an </w:t>
      </w:r>
      <w:r w:rsidR="009067EE">
        <w:t>assignment</w:t>
      </w:r>
      <w:r>
        <w:t>) and the total</w:t>
      </w:r>
      <w:r w:rsidR="00DF5F78">
        <w:t xml:space="preserve"> area requested by the UAS</w:t>
      </w:r>
      <w:r>
        <w:t xml:space="preserve"> </w:t>
      </w:r>
      <w:r w:rsidR="00DF5F78">
        <w:t>(</w:t>
      </w:r>
      <w:r>
        <w:t xml:space="preserve">area of </w:t>
      </w:r>
      <w:r w:rsidR="00DF5F78">
        <w:t>the</w:t>
      </w:r>
      <w:r>
        <w:t xml:space="preserve"> </w:t>
      </w:r>
      <w:r w:rsidR="00DF5F78">
        <w:t>SV</w:t>
      </w:r>
      <w:r>
        <w:t>). The Y-axis represents the ratio and the X-axis represents the UAS who received an authorization to fly. The 4 plots corresponding to the 4 simulation configurations are represented.</w:t>
      </w:r>
      <w:bookmarkEnd w:id="46"/>
      <w:r>
        <w:t xml:space="preserve"> </w:t>
      </w:r>
    </w:p>
    <w:p w:rsidR="002E4677" w:rsidRDefault="002E4677" w:rsidP="002E4677">
      <w:pPr>
        <w:pStyle w:val="Caption"/>
        <w:keepNext/>
        <w:jc w:val="center"/>
      </w:pPr>
      <w:r>
        <w:rPr>
          <w:noProof/>
          <w:color w:val="auto"/>
          <w:sz w:val="22"/>
          <w:lang w:val="fr-FR" w:eastAsia="fr-FR"/>
        </w:rPr>
        <w:drawing>
          <wp:inline distT="0" distB="0" distL="0" distR="0" wp14:anchorId="539EC8DD" wp14:editId="0D8CAE10">
            <wp:extent cx="6519334" cy="2861337"/>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567896" cy="2882651"/>
                    </a:xfrm>
                    <a:prstGeom prst="rect">
                      <a:avLst/>
                    </a:prstGeom>
                    <a:noFill/>
                  </pic:spPr>
                </pic:pic>
              </a:graphicData>
            </a:graphic>
          </wp:inline>
        </w:drawing>
      </w:r>
    </w:p>
    <w:p w:rsidR="002E4677" w:rsidRDefault="002E4677" w:rsidP="002E4677">
      <w:pPr>
        <w:pStyle w:val="Caption"/>
        <w:jc w:val="center"/>
        <w:rPr>
          <w:color w:val="auto"/>
          <w:sz w:val="22"/>
        </w:rPr>
      </w:pPr>
      <w:bookmarkStart w:id="47" w:name="_Ref519088079"/>
      <w:r w:rsidRPr="00A44A4B">
        <w:rPr>
          <w:color w:val="auto"/>
          <w:sz w:val="22"/>
        </w:rPr>
        <w:t xml:space="preserve">Figure </w:t>
      </w:r>
      <w:r w:rsidRPr="00A44A4B">
        <w:rPr>
          <w:color w:val="auto"/>
          <w:sz w:val="22"/>
        </w:rPr>
        <w:fldChar w:fldCharType="begin"/>
      </w:r>
      <w:r w:rsidRPr="00A44A4B">
        <w:rPr>
          <w:color w:val="auto"/>
          <w:sz w:val="22"/>
        </w:rPr>
        <w:instrText xml:space="preserve"> SEQ Figure \* ARABIC </w:instrText>
      </w:r>
      <w:r w:rsidRPr="00A44A4B">
        <w:rPr>
          <w:color w:val="auto"/>
          <w:sz w:val="22"/>
        </w:rPr>
        <w:fldChar w:fldCharType="separate"/>
      </w:r>
      <w:r w:rsidR="00D824BD">
        <w:rPr>
          <w:noProof/>
          <w:color w:val="auto"/>
          <w:sz w:val="22"/>
        </w:rPr>
        <w:t>11</w:t>
      </w:r>
      <w:r w:rsidRPr="00A44A4B">
        <w:rPr>
          <w:color w:val="auto"/>
          <w:sz w:val="22"/>
        </w:rPr>
        <w:fldChar w:fldCharType="end"/>
      </w:r>
      <w:bookmarkEnd w:id="47"/>
      <w:r w:rsidRPr="00A44A4B">
        <w:rPr>
          <w:color w:val="auto"/>
          <w:sz w:val="22"/>
        </w:rPr>
        <w:t>: Ratio between the</w:t>
      </w:r>
      <w:r>
        <w:rPr>
          <w:color w:val="auto"/>
          <w:sz w:val="22"/>
        </w:rPr>
        <w:t xml:space="preserve"> a</w:t>
      </w:r>
      <w:r w:rsidRPr="00A44A4B">
        <w:rPr>
          <w:color w:val="auto"/>
          <w:sz w:val="22"/>
        </w:rPr>
        <w:t>rea allowed</w:t>
      </w:r>
      <w:r>
        <w:rPr>
          <w:color w:val="auto"/>
          <w:sz w:val="22"/>
        </w:rPr>
        <w:t xml:space="preserve"> and the </w:t>
      </w:r>
      <w:r w:rsidRPr="00A44A4B">
        <w:rPr>
          <w:color w:val="auto"/>
          <w:sz w:val="22"/>
        </w:rPr>
        <w:t>area of the UAS</w:t>
      </w:r>
      <w:r>
        <w:rPr>
          <w:color w:val="auto"/>
          <w:sz w:val="22"/>
        </w:rPr>
        <w:t xml:space="preserve"> Service Volume</w:t>
      </w:r>
    </w:p>
    <w:p w:rsidR="003E681A" w:rsidRPr="003E681A" w:rsidRDefault="003E681A" w:rsidP="003E681A"/>
    <w:p w:rsidR="0077188D" w:rsidRDefault="00DF5F78" w:rsidP="0077188D">
      <w:pPr>
        <w:pStyle w:val="5para"/>
        <w:keepNext/>
      </w:pPr>
      <w:r>
        <w:fldChar w:fldCharType="begin"/>
      </w:r>
      <w:r>
        <w:instrText xml:space="preserve"> REF _Ref519775622 \h </w:instrText>
      </w:r>
      <w:r>
        <w:fldChar w:fldCharType="separate"/>
      </w:r>
      <w:r w:rsidRPr="0077188D">
        <w:t xml:space="preserve">Table </w:t>
      </w:r>
      <w:r w:rsidRPr="0077188D">
        <w:rPr>
          <w:noProof/>
        </w:rPr>
        <w:t>2</w:t>
      </w:r>
      <w:r>
        <w:fldChar w:fldCharType="end"/>
      </w:r>
      <w:r>
        <w:t xml:space="preserve"> summarizes the mean and standard deviations of the ratio between the area in which the UA is allowed to fly and the total area reques</w:t>
      </w:r>
      <w:r w:rsidR="0077188D">
        <w:t xml:space="preserve">ted by the UAS (area of the SV), in the 4 configurations of the simulation, considering Flexible UAS on one side and Not Flexible UAS on the other side. For the statistics of </w:t>
      </w:r>
      <w:r w:rsidR="0077188D">
        <w:fldChar w:fldCharType="begin"/>
      </w:r>
      <w:r w:rsidR="0077188D">
        <w:instrText xml:space="preserve"> REF _Ref519776070 \h </w:instrText>
      </w:r>
      <w:r w:rsidR="0077188D">
        <w:fldChar w:fldCharType="separate"/>
      </w:r>
      <w:r w:rsidR="0077188D" w:rsidRPr="0077188D">
        <w:rPr>
          <w:i/>
        </w:rPr>
        <w:t xml:space="preserve">Table </w:t>
      </w:r>
      <w:r w:rsidR="0077188D" w:rsidRPr="0077188D">
        <w:rPr>
          <w:i/>
          <w:noProof/>
        </w:rPr>
        <w:t>2</w:t>
      </w:r>
      <w:r w:rsidR="0077188D">
        <w:fldChar w:fldCharType="end"/>
      </w:r>
      <w:r w:rsidR="0077188D">
        <w:t>, the total number of UAS who received an authorization to fly are divided in 4 groups: The column 0-25</w:t>
      </w:r>
      <w:bookmarkStart w:id="48" w:name="_Ref519775622"/>
      <w:r w:rsidR="0077188D">
        <w:t xml:space="preserve">% represents the 25% first UAS who received an authorization to fly, the column 25%-50% represents the </w:t>
      </w:r>
      <w:r w:rsidR="0077188D">
        <w:lastRenderedPageBreak/>
        <w:t xml:space="preserve">following 25% and so on. </w:t>
      </w:r>
      <w:r w:rsidR="00645FEF">
        <w:t>Note that the ratio between the area in which the UA is allowed to fly and the total area requested by the UAS for Not Flexible UAS is always 100% per definition.</w:t>
      </w:r>
    </w:p>
    <w:p w:rsidR="00656FBA" w:rsidRPr="0077188D" w:rsidRDefault="00656FBA" w:rsidP="0077188D">
      <w:pPr>
        <w:pStyle w:val="5para"/>
        <w:keepNext/>
        <w:numPr>
          <w:ilvl w:val="0"/>
          <w:numId w:val="0"/>
        </w:numPr>
        <w:jc w:val="center"/>
        <w:rPr>
          <w:i/>
        </w:rPr>
      </w:pPr>
      <w:bookmarkStart w:id="49" w:name="_Ref519776070"/>
      <w:r w:rsidRPr="0077188D">
        <w:rPr>
          <w:i/>
        </w:rPr>
        <w:t xml:space="preserve">Table </w:t>
      </w:r>
      <w:r w:rsidRPr="0077188D">
        <w:rPr>
          <w:i/>
        </w:rPr>
        <w:fldChar w:fldCharType="begin"/>
      </w:r>
      <w:r w:rsidRPr="0077188D">
        <w:rPr>
          <w:i/>
        </w:rPr>
        <w:instrText xml:space="preserve"> SEQ Table \* ARABIC </w:instrText>
      </w:r>
      <w:r w:rsidRPr="0077188D">
        <w:rPr>
          <w:i/>
        </w:rPr>
        <w:fldChar w:fldCharType="separate"/>
      </w:r>
      <w:r w:rsidR="00D824BD">
        <w:rPr>
          <w:i/>
          <w:noProof/>
        </w:rPr>
        <w:t>2</w:t>
      </w:r>
      <w:r w:rsidRPr="0077188D">
        <w:rPr>
          <w:i/>
        </w:rPr>
        <w:fldChar w:fldCharType="end"/>
      </w:r>
      <w:bookmarkEnd w:id="48"/>
      <w:bookmarkEnd w:id="49"/>
      <w:r w:rsidRPr="0077188D">
        <w:rPr>
          <w:i/>
        </w:rPr>
        <w:t>: Mean and Standard Deviations of the Ratio between area allowed and total area requested in the different configurations</w:t>
      </w:r>
    </w:p>
    <w:tbl>
      <w:tblPr>
        <w:tblStyle w:val="TableGrid"/>
        <w:tblW w:w="0" w:type="auto"/>
        <w:jc w:val="center"/>
        <w:tblLayout w:type="fixed"/>
        <w:tblLook w:val="04A0" w:firstRow="1" w:lastRow="0" w:firstColumn="1" w:lastColumn="0" w:noHBand="0" w:noVBand="1"/>
      </w:tblPr>
      <w:tblGrid>
        <w:gridCol w:w="421"/>
        <w:gridCol w:w="992"/>
        <w:gridCol w:w="1040"/>
        <w:gridCol w:w="1041"/>
        <w:gridCol w:w="1040"/>
        <w:gridCol w:w="1041"/>
        <w:gridCol w:w="1041"/>
        <w:gridCol w:w="1040"/>
        <w:gridCol w:w="1041"/>
        <w:gridCol w:w="1041"/>
      </w:tblGrid>
      <w:tr w:rsidR="00410033" w:rsidTr="004F0402">
        <w:trPr>
          <w:trHeight w:val="340"/>
          <w:jc w:val="center"/>
        </w:trPr>
        <w:tc>
          <w:tcPr>
            <w:tcW w:w="1413" w:type="dxa"/>
            <w:gridSpan w:val="2"/>
            <w:vMerge w:val="restart"/>
            <w:vAlign w:val="center"/>
          </w:tcPr>
          <w:p w:rsidR="00656FBA" w:rsidRDefault="00656FBA" w:rsidP="00366F06">
            <w:pPr>
              <w:pStyle w:val="6para"/>
              <w:numPr>
                <w:ilvl w:val="0"/>
                <w:numId w:val="0"/>
              </w:numPr>
              <w:spacing w:after="0"/>
              <w:jc w:val="center"/>
            </w:pPr>
          </w:p>
        </w:tc>
        <w:tc>
          <w:tcPr>
            <w:tcW w:w="4162" w:type="dxa"/>
            <w:gridSpan w:val="4"/>
            <w:vAlign w:val="center"/>
          </w:tcPr>
          <w:p w:rsidR="00656FBA" w:rsidRPr="00366F06" w:rsidRDefault="00656FBA" w:rsidP="00366F06">
            <w:pPr>
              <w:pStyle w:val="6para"/>
              <w:numPr>
                <w:ilvl w:val="0"/>
                <w:numId w:val="0"/>
              </w:numPr>
              <w:spacing w:after="0"/>
              <w:jc w:val="center"/>
              <w:rPr>
                <w:b/>
              </w:rPr>
            </w:pPr>
            <w:r w:rsidRPr="00366F06">
              <w:rPr>
                <w:b/>
              </w:rPr>
              <w:t>Standalone</w:t>
            </w:r>
          </w:p>
        </w:tc>
        <w:tc>
          <w:tcPr>
            <w:tcW w:w="4163" w:type="dxa"/>
            <w:gridSpan w:val="4"/>
            <w:vAlign w:val="center"/>
          </w:tcPr>
          <w:p w:rsidR="00656FBA" w:rsidRPr="00366F06" w:rsidRDefault="00656FBA" w:rsidP="00366F06">
            <w:pPr>
              <w:pStyle w:val="6para"/>
              <w:numPr>
                <w:ilvl w:val="0"/>
                <w:numId w:val="0"/>
              </w:numPr>
              <w:spacing w:after="0"/>
              <w:jc w:val="center"/>
              <w:rPr>
                <w:b/>
              </w:rPr>
            </w:pPr>
            <w:r w:rsidRPr="00366F06">
              <w:rPr>
                <w:b/>
              </w:rPr>
              <w:t>Centralized</w:t>
            </w:r>
          </w:p>
        </w:tc>
      </w:tr>
      <w:tr w:rsidR="00410033" w:rsidTr="004F0402">
        <w:trPr>
          <w:trHeight w:val="340"/>
          <w:jc w:val="center"/>
        </w:trPr>
        <w:tc>
          <w:tcPr>
            <w:tcW w:w="1413" w:type="dxa"/>
            <w:gridSpan w:val="2"/>
            <w:vMerge/>
            <w:vAlign w:val="center"/>
          </w:tcPr>
          <w:p w:rsidR="00656FBA" w:rsidRDefault="00656FBA" w:rsidP="00656FBA">
            <w:pPr>
              <w:pStyle w:val="6para"/>
              <w:numPr>
                <w:ilvl w:val="0"/>
                <w:numId w:val="0"/>
              </w:numPr>
              <w:spacing w:after="0"/>
              <w:jc w:val="center"/>
            </w:pPr>
          </w:p>
        </w:tc>
        <w:tc>
          <w:tcPr>
            <w:tcW w:w="1040" w:type="dxa"/>
            <w:vAlign w:val="center"/>
          </w:tcPr>
          <w:p w:rsidR="00656FBA" w:rsidRPr="004F0402" w:rsidRDefault="00656FBA" w:rsidP="00656FBA">
            <w:pPr>
              <w:pStyle w:val="6para"/>
              <w:numPr>
                <w:ilvl w:val="0"/>
                <w:numId w:val="0"/>
              </w:numPr>
              <w:spacing w:after="0"/>
              <w:jc w:val="center"/>
              <w:rPr>
                <w:i/>
                <w:sz w:val="20"/>
              </w:rPr>
            </w:pPr>
            <w:r w:rsidRPr="004F0402">
              <w:rPr>
                <w:i/>
                <w:sz w:val="20"/>
              </w:rPr>
              <w:t>0-25%</w:t>
            </w:r>
          </w:p>
        </w:tc>
        <w:tc>
          <w:tcPr>
            <w:tcW w:w="1041" w:type="dxa"/>
            <w:vAlign w:val="center"/>
          </w:tcPr>
          <w:p w:rsidR="00656FBA" w:rsidRPr="004F0402" w:rsidRDefault="00656FBA" w:rsidP="00656FBA">
            <w:pPr>
              <w:pStyle w:val="6para"/>
              <w:numPr>
                <w:ilvl w:val="0"/>
                <w:numId w:val="0"/>
              </w:numPr>
              <w:spacing w:after="0"/>
              <w:jc w:val="center"/>
              <w:rPr>
                <w:i/>
                <w:sz w:val="20"/>
              </w:rPr>
            </w:pPr>
            <w:r w:rsidRPr="004F0402">
              <w:rPr>
                <w:i/>
                <w:sz w:val="20"/>
              </w:rPr>
              <w:t>25-50%</w:t>
            </w:r>
          </w:p>
        </w:tc>
        <w:tc>
          <w:tcPr>
            <w:tcW w:w="1040" w:type="dxa"/>
            <w:vAlign w:val="center"/>
          </w:tcPr>
          <w:p w:rsidR="00656FBA" w:rsidRPr="004F0402" w:rsidRDefault="00656FBA" w:rsidP="00656FBA">
            <w:pPr>
              <w:pStyle w:val="6para"/>
              <w:numPr>
                <w:ilvl w:val="0"/>
                <w:numId w:val="0"/>
              </w:numPr>
              <w:spacing w:after="0"/>
              <w:jc w:val="center"/>
              <w:rPr>
                <w:i/>
                <w:sz w:val="20"/>
              </w:rPr>
            </w:pPr>
            <w:r w:rsidRPr="004F0402">
              <w:rPr>
                <w:i/>
                <w:sz w:val="20"/>
              </w:rPr>
              <w:t>50-75%</w:t>
            </w:r>
          </w:p>
        </w:tc>
        <w:tc>
          <w:tcPr>
            <w:tcW w:w="1041" w:type="dxa"/>
            <w:vAlign w:val="center"/>
          </w:tcPr>
          <w:p w:rsidR="00656FBA" w:rsidRPr="004F0402" w:rsidRDefault="00656FBA" w:rsidP="00656FBA">
            <w:pPr>
              <w:pStyle w:val="6para"/>
              <w:numPr>
                <w:ilvl w:val="0"/>
                <w:numId w:val="0"/>
              </w:numPr>
              <w:spacing w:after="0"/>
              <w:jc w:val="center"/>
              <w:rPr>
                <w:i/>
                <w:sz w:val="20"/>
              </w:rPr>
            </w:pPr>
            <w:r w:rsidRPr="004F0402">
              <w:rPr>
                <w:i/>
                <w:sz w:val="20"/>
              </w:rPr>
              <w:t>75-100%</w:t>
            </w:r>
          </w:p>
        </w:tc>
        <w:tc>
          <w:tcPr>
            <w:tcW w:w="1041" w:type="dxa"/>
            <w:vAlign w:val="center"/>
          </w:tcPr>
          <w:p w:rsidR="00656FBA" w:rsidRPr="004F0402" w:rsidRDefault="00656FBA" w:rsidP="00656FBA">
            <w:pPr>
              <w:pStyle w:val="6para"/>
              <w:numPr>
                <w:ilvl w:val="0"/>
                <w:numId w:val="0"/>
              </w:numPr>
              <w:spacing w:after="0"/>
              <w:jc w:val="center"/>
              <w:rPr>
                <w:i/>
                <w:sz w:val="20"/>
              </w:rPr>
            </w:pPr>
            <w:r w:rsidRPr="004F0402">
              <w:rPr>
                <w:i/>
                <w:sz w:val="20"/>
              </w:rPr>
              <w:t>0-25%</w:t>
            </w:r>
          </w:p>
        </w:tc>
        <w:tc>
          <w:tcPr>
            <w:tcW w:w="1040" w:type="dxa"/>
            <w:vAlign w:val="center"/>
          </w:tcPr>
          <w:p w:rsidR="00656FBA" w:rsidRPr="004F0402" w:rsidRDefault="00656FBA" w:rsidP="00656FBA">
            <w:pPr>
              <w:pStyle w:val="6para"/>
              <w:numPr>
                <w:ilvl w:val="0"/>
                <w:numId w:val="0"/>
              </w:numPr>
              <w:spacing w:after="0"/>
              <w:jc w:val="center"/>
              <w:rPr>
                <w:i/>
                <w:sz w:val="20"/>
              </w:rPr>
            </w:pPr>
            <w:r w:rsidRPr="004F0402">
              <w:rPr>
                <w:i/>
                <w:sz w:val="20"/>
              </w:rPr>
              <w:t>25-50%</w:t>
            </w:r>
          </w:p>
        </w:tc>
        <w:tc>
          <w:tcPr>
            <w:tcW w:w="1041" w:type="dxa"/>
            <w:vAlign w:val="center"/>
          </w:tcPr>
          <w:p w:rsidR="00656FBA" w:rsidRPr="004F0402" w:rsidRDefault="00656FBA" w:rsidP="00656FBA">
            <w:pPr>
              <w:pStyle w:val="6para"/>
              <w:numPr>
                <w:ilvl w:val="0"/>
                <w:numId w:val="0"/>
              </w:numPr>
              <w:spacing w:after="0"/>
              <w:jc w:val="center"/>
              <w:rPr>
                <w:i/>
                <w:sz w:val="20"/>
              </w:rPr>
            </w:pPr>
            <w:r w:rsidRPr="004F0402">
              <w:rPr>
                <w:i/>
                <w:sz w:val="20"/>
              </w:rPr>
              <w:t>50-75%</w:t>
            </w:r>
          </w:p>
        </w:tc>
        <w:tc>
          <w:tcPr>
            <w:tcW w:w="1041" w:type="dxa"/>
            <w:vAlign w:val="center"/>
          </w:tcPr>
          <w:p w:rsidR="00656FBA" w:rsidRPr="004F0402" w:rsidRDefault="00656FBA" w:rsidP="00656FBA">
            <w:pPr>
              <w:pStyle w:val="6para"/>
              <w:numPr>
                <w:ilvl w:val="0"/>
                <w:numId w:val="0"/>
              </w:numPr>
              <w:spacing w:after="0"/>
              <w:jc w:val="center"/>
              <w:rPr>
                <w:i/>
                <w:sz w:val="20"/>
              </w:rPr>
            </w:pPr>
            <w:r w:rsidRPr="004F0402">
              <w:rPr>
                <w:i/>
                <w:sz w:val="20"/>
              </w:rPr>
              <w:t>75-100%</w:t>
            </w:r>
          </w:p>
        </w:tc>
      </w:tr>
      <w:tr w:rsidR="004F0402" w:rsidTr="004F0402">
        <w:trPr>
          <w:trHeight w:val="516"/>
          <w:jc w:val="center"/>
        </w:trPr>
        <w:tc>
          <w:tcPr>
            <w:tcW w:w="421" w:type="dxa"/>
            <w:vMerge w:val="restart"/>
            <w:textDirection w:val="btLr"/>
            <w:vAlign w:val="center"/>
          </w:tcPr>
          <w:p w:rsidR="00656FBA" w:rsidRPr="00366F06" w:rsidRDefault="001605CF" w:rsidP="001605CF">
            <w:pPr>
              <w:pStyle w:val="6para"/>
              <w:numPr>
                <w:ilvl w:val="0"/>
                <w:numId w:val="0"/>
              </w:numPr>
              <w:spacing w:after="0"/>
              <w:ind w:left="113" w:right="113"/>
              <w:jc w:val="center"/>
              <w:rPr>
                <w:b/>
              </w:rPr>
            </w:pPr>
            <w:r>
              <w:rPr>
                <w:b/>
              </w:rPr>
              <w:t>Static</w:t>
            </w:r>
          </w:p>
        </w:tc>
        <w:tc>
          <w:tcPr>
            <w:tcW w:w="992" w:type="dxa"/>
            <w:vAlign w:val="center"/>
          </w:tcPr>
          <w:p w:rsidR="00656FBA" w:rsidRPr="00366F06" w:rsidRDefault="00656FBA" w:rsidP="00656FBA">
            <w:pPr>
              <w:pStyle w:val="6para"/>
              <w:numPr>
                <w:ilvl w:val="0"/>
                <w:numId w:val="0"/>
              </w:numPr>
              <w:spacing w:after="0"/>
              <w:jc w:val="center"/>
              <w:rPr>
                <w:i/>
              </w:rPr>
            </w:pPr>
            <w:r w:rsidRPr="00366F06">
              <w:rPr>
                <w:i/>
              </w:rPr>
              <w:t>Flexible</w:t>
            </w:r>
          </w:p>
        </w:tc>
        <w:tc>
          <w:tcPr>
            <w:tcW w:w="1040" w:type="dxa"/>
            <w:vAlign w:val="center"/>
          </w:tcPr>
          <w:p w:rsidR="00656FBA" w:rsidRPr="004F0402" w:rsidRDefault="00656FBA" w:rsidP="00410033">
            <w:pPr>
              <w:pStyle w:val="6para"/>
              <w:numPr>
                <w:ilvl w:val="0"/>
                <w:numId w:val="0"/>
              </w:numPr>
              <w:spacing w:before="120" w:after="0"/>
              <w:jc w:val="center"/>
              <w:rPr>
                <w:sz w:val="20"/>
              </w:rPr>
            </w:pPr>
            <m:oMath>
              <m:r>
                <w:rPr>
                  <w:rFonts w:ascii="Cambria Math" w:hAnsi="Cambria Math"/>
                  <w:sz w:val="20"/>
                </w:rPr>
                <m:t>m</m:t>
              </m:r>
            </m:oMath>
            <w:r w:rsidRPr="004F0402">
              <w:rPr>
                <w:sz w:val="20"/>
              </w:rPr>
              <w:t>=</w:t>
            </w:r>
            <w:r w:rsidR="004F0402" w:rsidRPr="004F0402">
              <w:rPr>
                <w:sz w:val="20"/>
              </w:rPr>
              <w:t>52.4</w:t>
            </w:r>
            <w:r w:rsidRPr="004F0402">
              <w:rPr>
                <w:sz w:val="20"/>
              </w:rPr>
              <w:t>%</w:t>
            </w:r>
          </w:p>
          <w:p w:rsidR="00656FBA" w:rsidRPr="004F0402" w:rsidRDefault="00656FBA" w:rsidP="00410033">
            <w:pPr>
              <w:pStyle w:val="6para"/>
              <w:numPr>
                <w:ilvl w:val="0"/>
                <w:numId w:val="0"/>
              </w:numPr>
              <w:spacing w:after="120"/>
              <w:jc w:val="center"/>
              <w:rPr>
                <w:sz w:val="20"/>
              </w:rPr>
            </w:pPr>
            <m:oMath>
              <m:r>
                <w:rPr>
                  <w:rFonts w:ascii="Cambria Math" w:hAnsi="Cambria Math"/>
                  <w:sz w:val="20"/>
                </w:rPr>
                <m:t>σ</m:t>
              </m:r>
            </m:oMath>
            <w:r w:rsidRPr="004F0402">
              <w:rPr>
                <w:sz w:val="20"/>
              </w:rPr>
              <w:t>=</w:t>
            </w:r>
            <w:r w:rsidR="004F0402" w:rsidRPr="004F0402">
              <w:rPr>
                <w:sz w:val="20"/>
              </w:rPr>
              <w:t>13.7</w:t>
            </w:r>
            <w:r w:rsidRPr="004F0402">
              <w:rPr>
                <w:sz w:val="20"/>
              </w:rPr>
              <w:t>%</w:t>
            </w:r>
          </w:p>
        </w:tc>
        <w:tc>
          <w:tcPr>
            <w:tcW w:w="1041" w:type="dxa"/>
            <w:vAlign w:val="center"/>
          </w:tcPr>
          <w:p w:rsidR="00656FBA" w:rsidRPr="004F0402" w:rsidRDefault="00656FBA" w:rsidP="00656FBA">
            <w:pPr>
              <w:pStyle w:val="6para"/>
              <w:numPr>
                <w:ilvl w:val="0"/>
                <w:numId w:val="0"/>
              </w:numPr>
              <w:spacing w:after="0"/>
              <w:jc w:val="center"/>
              <w:rPr>
                <w:sz w:val="20"/>
              </w:rPr>
            </w:pPr>
            <m:oMath>
              <m:r>
                <w:rPr>
                  <w:rFonts w:ascii="Cambria Math" w:hAnsi="Cambria Math"/>
                  <w:sz w:val="20"/>
                </w:rPr>
                <m:t>m</m:t>
              </m:r>
            </m:oMath>
            <w:r w:rsidRPr="004F0402">
              <w:rPr>
                <w:sz w:val="20"/>
              </w:rPr>
              <w:t>=</w:t>
            </w:r>
            <w:r w:rsidR="004F0402">
              <w:rPr>
                <w:sz w:val="20"/>
              </w:rPr>
              <w:t>51.4</w:t>
            </w:r>
            <w:r w:rsidR="00410033" w:rsidRPr="004F0402">
              <w:rPr>
                <w:sz w:val="20"/>
              </w:rPr>
              <w:t>%</w:t>
            </w:r>
          </w:p>
          <w:p w:rsidR="00656FBA" w:rsidRPr="004F0402" w:rsidRDefault="00656FBA" w:rsidP="00656FBA">
            <w:pPr>
              <w:pStyle w:val="6para"/>
              <w:numPr>
                <w:ilvl w:val="0"/>
                <w:numId w:val="0"/>
              </w:numPr>
              <w:spacing w:after="0"/>
              <w:jc w:val="center"/>
              <w:rPr>
                <w:sz w:val="20"/>
              </w:rPr>
            </w:pPr>
            <m:oMath>
              <m:r>
                <w:rPr>
                  <w:rFonts w:ascii="Cambria Math" w:hAnsi="Cambria Math"/>
                  <w:sz w:val="20"/>
                </w:rPr>
                <m:t>σ</m:t>
              </m:r>
            </m:oMath>
            <w:r w:rsidRPr="004F0402">
              <w:rPr>
                <w:sz w:val="20"/>
              </w:rPr>
              <w:t>=</w:t>
            </w:r>
            <w:r w:rsidR="004F0402">
              <w:rPr>
                <w:sz w:val="20"/>
              </w:rPr>
              <w:t>12.5</w:t>
            </w:r>
            <w:r w:rsidR="004F0402" w:rsidRPr="004F0402">
              <w:rPr>
                <w:sz w:val="20"/>
              </w:rPr>
              <w:t>%</w:t>
            </w:r>
          </w:p>
        </w:tc>
        <w:tc>
          <w:tcPr>
            <w:tcW w:w="1040" w:type="dxa"/>
            <w:vAlign w:val="center"/>
          </w:tcPr>
          <w:p w:rsidR="00656FBA" w:rsidRPr="004F0402" w:rsidRDefault="00656FBA" w:rsidP="00656FBA">
            <w:pPr>
              <w:pStyle w:val="6para"/>
              <w:numPr>
                <w:ilvl w:val="0"/>
                <w:numId w:val="0"/>
              </w:numPr>
              <w:spacing w:after="0"/>
              <w:jc w:val="center"/>
              <w:rPr>
                <w:sz w:val="20"/>
              </w:rPr>
            </w:pPr>
            <m:oMath>
              <m:r>
                <w:rPr>
                  <w:rFonts w:ascii="Cambria Math" w:hAnsi="Cambria Math"/>
                  <w:sz w:val="20"/>
                </w:rPr>
                <m:t>m</m:t>
              </m:r>
            </m:oMath>
            <w:r w:rsidRPr="004F0402">
              <w:rPr>
                <w:sz w:val="20"/>
              </w:rPr>
              <w:t>=</w:t>
            </w:r>
            <w:r w:rsidR="004F0402">
              <w:rPr>
                <w:sz w:val="20"/>
              </w:rPr>
              <w:t>51.1</w:t>
            </w:r>
            <w:r w:rsidR="00410033" w:rsidRPr="004F0402">
              <w:rPr>
                <w:sz w:val="20"/>
              </w:rPr>
              <w:t>%</w:t>
            </w:r>
          </w:p>
          <w:p w:rsidR="00656FBA" w:rsidRPr="004F0402" w:rsidRDefault="00656FBA" w:rsidP="00656FBA">
            <w:pPr>
              <w:pStyle w:val="6para"/>
              <w:numPr>
                <w:ilvl w:val="0"/>
                <w:numId w:val="0"/>
              </w:numPr>
              <w:spacing w:after="0"/>
              <w:jc w:val="center"/>
              <w:rPr>
                <w:sz w:val="20"/>
              </w:rPr>
            </w:pPr>
            <m:oMath>
              <m:r>
                <w:rPr>
                  <w:rFonts w:ascii="Cambria Math" w:hAnsi="Cambria Math"/>
                  <w:sz w:val="20"/>
                </w:rPr>
                <m:t>σ</m:t>
              </m:r>
            </m:oMath>
            <w:r w:rsidRPr="004F0402">
              <w:rPr>
                <w:sz w:val="20"/>
              </w:rPr>
              <w:t>=</w:t>
            </w:r>
            <w:r w:rsidR="004F0402">
              <w:rPr>
                <w:sz w:val="20"/>
              </w:rPr>
              <w:t>12.8</w:t>
            </w:r>
            <w:r w:rsidR="00410033" w:rsidRPr="004F0402">
              <w:rPr>
                <w:sz w:val="20"/>
              </w:rPr>
              <w:t>%</w:t>
            </w:r>
          </w:p>
        </w:tc>
        <w:tc>
          <w:tcPr>
            <w:tcW w:w="1041" w:type="dxa"/>
            <w:vAlign w:val="center"/>
          </w:tcPr>
          <w:p w:rsidR="00656FBA" w:rsidRPr="004F0402" w:rsidRDefault="00656FBA" w:rsidP="00656FBA">
            <w:pPr>
              <w:pStyle w:val="6para"/>
              <w:numPr>
                <w:ilvl w:val="0"/>
                <w:numId w:val="0"/>
              </w:numPr>
              <w:spacing w:after="0"/>
              <w:jc w:val="center"/>
              <w:rPr>
                <w:sz w:val="20"/>
              </w:rPr>
            </w:pPr>
            <m:oMath>
              <m:r>
                <w:rPr>
                  <w:rFonts w:ascii="Cambria Math" w:hAnsi="Cambria Math"/>
                  <w:sz w:val="20"/>
                </w:rPr>
                <m:t>m</m:t>
              </m:r>
            </m:oMath>
            <w:r w:rsidRPr="004F0402">
              <w:rPr>
                <w:sz w:val="20"/>
              </w:rPr>
              <w:t>=</w:t>
            </w:r>
            <w:r w:rsidR="004F0402">
              <w:rPr>
                <w:sz w:val="20"/>
              </w:rPr>
              <w:t>49.1</w:t>
            </w:r>
            <w:r w:rsidR="00410033" w:rsidRPr="004F0402">
              <w:rPr>
                <w:sz w:val="20"/>
              </w:rPr>
              <w:t>%</w:t>
            </w:r>
          </w:p>
          <w:p w:rsidR="00656FBA" w:rsidRPr="004F0402" w:rsidRDefault="00656FBA" w:rsidP="00656FBA">
            <w:pPr>
              <w:pStyle w:val="6para"/>
              <w:numPr>
                <w:ilvl w:val="0"/>
                <w:numId w:val="0"/>
              </w:numPr>
              <w:spacing w:after="0"/>
              <w:jc w:val="center"/>
              <w:rPr>
                <w:sz w:val="20"/>
              </w:rPr>
            </w:pPr>
            <m:oMath>
              <m:r>
                <w:rPr>
                  <w:rFonts w:ascii="Cambria Math" w:hAnsi="Cambria Math"/>
                  <w:sz w:val="20"/>
                </w:rPr>
                <m:t>σ</m:t>
              </m:r>
            </m:oMath>
            <w:r w:rsidRPr="004F0402">
              <w:rPr>
                <w:sz w:val="20"/>
              </w:rPr>
              <w:t>=</w:t>
            </w:r>
            <w:r w:rsidR="004F0402">
              <w:rPr>
                <w:sz w:val="20"/>
              </w:rPr>
              <w:t>12.3</w:t>
            </w:r>
            <w:r w:rsidR="00410033" w:rsidRPr="004F0402">
              <w:rPr>
                <w:sz w:val="20"/>
              </w:rPr>
              <w:t>%</w:t>
            </w:r>
          </w:p>
        </w:tc>
        <w:tc>
          <w:tcPr>
            <w:tcW w:w="1041" w:type="dxa"/>
            <w:vAlign w:val="center"/>
          </w:tcPr>
          <w:p w:rsidR="00656FBA" w:rsidRPr="004F0402" w:rsidRDefault="00656FBA" w:rsidP="00656FBA">
            <w:pPr>
              <w:pStyle w:val="6para"/>
              <w:numPr>
                <w:ilvl w:val="0"/>
                <w:numId w:val="0"/>
              </w:numPr>
              <w:spacing w:after="0"/>
              <w:jc w:val="center"/>
              <w:rPr>
                <w:sz w:val="20"/>
              </w:rPr>
            </w:pPr>
            <m:oMath>
              <m:r>
                <w:rPr>
                  <w:rFonts w:ascii="Cambria Math" w:hAnsi="Cambria Math"/>
                  <w:sz w:val="20"/>
                </w:rPr>
                <m:t>m</m:t>
              </m:r>
            </m:oMath>
            <w:r w:rsidRPr="004F0402">
              <w:rPr>
                <w:sz w:val="20"/>
              </w:rPr>
              <w:t>=</w:t>
            </w:r>
            <w:r w:rsidR="004F0402">
              <w:rPr>
                <w:sz w:val="20"/>
              </w:rPr>
              <w:t>97.7%</w:t>
            </w:r>
          </w:p>
          <w:p w:rsidR="00656FBA" w:rsidRPr="004F0402" w:rsidRDefault="00656FBA" w:rsidP="00656FBA">
            <w:pPr>
              <w:pStyle w:val="6para"/>
              <w:numPr>
                <w:ilvl w:val="0"/>
                <w:numId w:val="0"/>
              </w:numPr>
              <w:spacing w:after="0"/>
              <w:jc w:val="center"/>
              <w:rPr>
                <w:sz w:val="20"/>
              </w:rPr>
            </w:pPr>
            <m:oMath>
              <m:r>
                <w:rPr>
                  <w:rFonts w:ascii="Cambria Math" w:hAnsi="Cambria Math"/>
                  <w:sz w:val="20"/>
                </w:rPr>
                <m:t>σ</m:t>
              </m:r>
            </m:oMath>
            <w:r w:rsidRPr="004F0402">
              <w:rPr>
                <w:sz w:val="20"/>
              </w:rPr>
              <w:t>=</w:t>
            </w:r>
            <w:r w:rsidR="004F0402">
              <w:rPr>
                <w:sz w:val="20"/>
              </w:rPr>
              <w:t>9.29%</w:t>
            </w:r>
          </w:p>
        </w:tc>
        <w:tc>
          <w:tcPr>
            <w:tcW w:w="1040" w:type="dxa"/>
            <w:vAlign w:val="center"/>
          </w:tcPr>
          <w:p w:rsidR="00656FBA" w:rsidRPr="004F0402" w:rsidRDefault="00656FBA" w:rsidP="00656FBA">
            <w:pPr>
              <w:pStyle w:val="6para"/>
              <w:numPr>
                <w:ilvl w:val="0"/>
                <w:numId w:val="0"/>
              </w:numPr>
              <w:spacing w:after="0"/>
              <w:jc w:val="center"/>
              <w:rPr>
                <w:sz w:val="20"/>
              </w:rPr>
            </w:pPr>
            <m:oMath>
              <m:r>
                <w:rPr>
                  <w:rFonts w:ascii="Cambria Math" w:hAnsi="Cambria Math"/>
                  <w:sz w:val="20"/>
                </w:rPr>
                <m:t>m</m:t>
              </m:r>
            </m:oMath>
            <w:r w:rsidRPr="004F0402">
              <w:rPr>
                <w:sz w:val="20"/>
              </w:rPr>
              <w:t>=</w:t>
            </w:r>
            <w:r w:rsidR="004F0402">
              <w:rPr>
                <w:sz w:val="20"/>
              </w:rPr>
              <w:t>95.5%</w:t>
            </w:r>
          </w:p>
          <w:p w:rsidR="00656FBA" w:rsidRPr="004F0402" w:rsidRDefault="00656FBA" w:rsidP="00656FBA">
            <w:pPr>
              <w:pStyle w:val="6para"/>
              <w:numPr>
                <w:ilvl w:val="0"/>
                <w:numId w:val="0"/>
              </w:numPr>
              <w:spacing w:after="0"/>
              <w:jc w:val="center"/>
              <w:rPr>
                <w:sz w:val="20"/>
              </w:rPr>
            </w:pPr>
            <m:oMath>
              <m:r>
                <w:rPr>
                  <w:rFonts w:ascii="Cambria Math" w:hAnsi="Cambria Math"/>
                  <w:sz w:val="20"/>
                </w:rPr>
                <m:t>σ</m:t>
              </m:r>
            </m:oMath>
            <w:r w:rsidRPr="004F0402">
              <w:rPr>
                <w:sz w:val="20"/>
              </w:rPr>
              <w:t>=</w:t>
            </w:r>
            <w:r w:rsidR="004F0402">
              <w:rPr>
                <w:sz w:val="20"/>
              </w:rPr>
              <w:t>11.7%</w:t>
            </w:r>
          </w:p>
        </w:tc>
        <w:tc>
          <w:tcPr>
            <w:tcW w:w="1041" w:type="dxa"/>
            <w:vAlign w:val="center"/>
          </w:tcPr>
          <w:p w:rsidR="00656FBA" w:rsidRPr="004F0402" w:rsidRDefault="00656FBA" w:rsidP="00656FBA">
            <w:pPr>
              <w:pStyle w:val="6para"/>
              <w:numPr>
                <w:ilvl w:val="0"/>
                <w:numId w:val="0"/>
              </w:numPr>
              <w:spacing w:after="0"/>
              <w:jc w:val="center"/>
              <w:rPr>
                <w:sz w:val="20"/>
              </w:rPr>
            </w:pPr>
            <m:oMath>
              <m:r>
                <w:rPr>
                  <w:rFonts w:ascii="Cambria Math" w:hAnsi="Cambria Math"/>
                  <w:sz w:val="20"/>
                </w:rPr>
                <m:t>m</m:t>
              </m:r>
            </m:oMath>
            <w:r w:rsidRPr="004F0402">
              <w:rPr>
                <w:sz w:val="20"/>
              </w:rPr>
              <w:t>=</w:t>
            </w:r>
            <w:r w:rsidR="004F0402">
              <w:rPr>
                <w:sz w:val="20"/>
              </w:rPr>
              <w:t>82.2%</w:t>
            </w:r>
          </w:p>
          <w:p w:rsidR="00656FBA" w:rsidRPr="004F0402" w:rsidRDefault="00656FBA" w:rsidP="00656FBA">
            <w:pPr>
              <w:pStyle w:val="6para"/>
              <w:numPr>
                <w:ilvl w:val="0"/>
                <w:numId w:val="0"/>
              </w:numPr>
              <w:spacing w:after="0"/>
              <w:jc w:val="center"/>
              <w:rPr>
                <w:sz w:val="20"/>
              </w:rPr>
            </w:pPr>
            <m:oMath>
              <m:r>
                <w:rPr>
                  <w:rFonts w:ascii="Cambria Math" w:hAnsi="Cambria Math"/>
                  <w:sz w:val="20"/>
                </w:rPr>
                <m:t>σ</m:t>
              </m:r>
            </m:oMath>
            <w:r w:rsidRPr="004F0402">
              <w:rPr>
                <w:sz w:val="20"/>
              </w:rPr>
              <w:t>=</w:t>
            </w:r>
            <w:r w:rsidR="004F0402">
              <w:rPr>
                <w:sz w:val="20"/>
              </w:rPr>
              <w:t>19.7%</w:t>
            </w:r>
          </w:p>
        </w:tc>
        <w:tc>
          <w:tcPr>
            <w:tcW w:w="1041" w:type="dxa"/>
            <w:vAlign w:val="center"/>
          </w:tcPr>
          <w:p w:rsidR="00656FBA" w:rsidRPr="004F0402" w:rsidRDefault="00656FBA" w:rsidP="00656FBA">
            <w:pPr>
              <w:pStyle w:val="6para"/>
              <w:numPr>
                <w:ilvl w:val="0"/>
                <w:numId w:val="0"/>
              </w:numPr>
              <w:spacing w:after="0"/>
              <w:jc w:val="center"/>
              <w:rPr>
                <w:sz w:val="20"/>
              </w:rPr>
            </w:pPr>
            <m:oMath>
              <m:r>
                <w:rPr>
                  <w:rFonts w:ascii="Cambria Math" w:hAnsi="Cambria Math"/>
                  <w:sz w:val="20"/>
                </w:rPr>
                <m:t>m</m:t>
              </m:r>
            </m:oMath>
            <w:r w:rsidRPr="004F0402">
              <w:rPr>
                <w:sz w:val="20"/>
              </w:rPr>
              <w:t>=</w:t>
            </w:r>
            <w:r w:rsidR="00230BDE">
              <w:rPr>
                <w:sz w:val="20"/>
              </w:rPr>
              <w:t>65.5%</w:t>
            </w:r>
          </w:p>
          <w:p w:rsidR="00656FBA" w:rsidRPr="004F0402" w:rsidRDefault="00656FBA" w:rsidP="00656FBA">
            <w:pPr>
              <w:pStyle w:val="6para"/>
              <w:numPr>
                <w:ilvl w:val="0"/>
                <w:numId w:val="0"/>
              </w:numPr>
              <w:spacing w:after="0"/>
              <w:jc w:val="center"/>
              <w:rPr>
                <w:sz w:val="20"/>
              </w:rPr>
            </w:pPr>
            <m:oMath>
              <m:r>
                <w:rPr>
                  <w:rFonts w:ascii="Cambria Math" w:hAnsi="Cambria Math"/>
                  <w:sz w:val="20"/>
                </w:rPr>
                <m:t>σ</m:t>
              </m:r>
            </m:oMath>
            <w:r w:rsidRPr="004F0402">
              <w:rPr>
                <w:sz w:val="20"/>
              </w:rPr>
              <w:t>=</w:t>
            </w:r>
            <w:r w:rsidR="00230BDE">
              <w:rPr>
                <w:sz w:val="20"/>
              </w:rPr>
              <w:t>19.8%</w:t>
            </w:r>
          </w:p>
        </w:tc>
      </w:tr>
      <w:tr w:rsidR="00410033" w:rsidTr="004F0402">
        <w:trPr>
          <w:trHeight w:val="516"/>
          <w:jc w:val="center"/>
        </w:trPr>
        <w:tc>
          <w:tcPr>
            <w:tcW w:w="421" w:type="dxa"/>
            <w:vMerge/>
            <w:textDirection w:val="btLr"/>
            <w:vAlign w:val="center"/>
          </w:tcPr>
          <w:p w:rsidR="00410033" w:rsidRPr="00366F06" w:rsidRDefault="00410033" w:rsidP="001605CF">
            <w:pPr>
              <w:pStyle w:val="6para"/>
              <w:numPr>
                <w:ilvl w:val="0"/>
                <w:numId w:val="0"/>
              </w:numPr>
              <w:spacing w:after="0"/>
              <w:ind w:left="113" w:right="113"/>
              <w:jc w:val="center"/>
              <w:rPr>
                <w:b/>
              </w:rPr>
            </w:pPr>
          </w:p>
        </w:tc>
        <w:tc>
          <w:tcPr>
            <w:tcW w:w="992" w:type="dxa"/>
            <w:vAlign w:val="center"/>
          </w:tcPr>
          <w:p w:rsidR="00410033" w:rsidRPr="00366F06" w:rsidRDefault="00410033" w:rsidP="00656FBA">
            <w:pPr>
              <w:pStyle w:val="6para"/>
              <w:numPr>
                <w:ilvl w:val="0"/>
                <w:numId w:val="0"/>
              </w:numPr>
              <w:spacing w:after="0"/>
              <w:jc w:val="center"/>
              <w:rPr>
                <w:i/>
              </w:rPr>
            </w:pPr>
            <w:r w:rsidRPr="00366F06">
              <w:rPr>
                <w:i/>
              </w:rPr>
              <w:t>Not Flexible</w:t>
            </w:r>
          </w:p>
        </w:tc>
        <w:tc>
          <w:tcPr>
            <w:tcW w:w="4162" w:type="dxa"/>
            <w:gridSpan w:val="4"/>
            <w:vAlign w:val="center"/>
          </w:tcPr>
          <w:p w:rsidR="00410033" w:rsidRPr="004F0402" w:rsidRDefault="00410033" w:rsidP="00410033">
            <w:pPr>
              <w:pStyle w:val="6para"/>
              <w:numPr>
                <w:ilvl w:val="0"/>
                <w:numId w:val="0"/>
              </w:numPr>
              <w:spacing w:before="120" w:after="0"/>
              <w:jc w:val="center"/>
              <w:rPr>
                <w:sz w:val="20"/>
              </w:rPr>
            </w:pPr>
            <m:oMath>
              <m:r>
                <w:rPr>
                  <w:rFonts w:ascii="Cambria Math" w:hAnsi="Cambria Math"/>
                  <w:sz w:val="20"/>
                </w:rPr>
                <m:t>m</m:t>
              </m:r>
            </m:oMath>
            <w:r w:rsidRPr="004F0402">
              <w:rPr>
                <w:sz w:val="20"/>
              </w:rPr>
              <w:t>=100%</w:t>
            </w:r>
          </w:p>
          <w:p w:rsidR="00410033" w:rsidRPr="004F0402" w:rsidRDefault="00410033" w:rsidP="00410033">
            <w:pPr>
              <w:pStyle w:val="6para"/>
              <w:numPr>
                <w:ilvl w:val="0"/>
                <w:numId w:val="0"/>
              </w:numPr>
              <w:spacing w:after="120"/>
              <w:jc w:val="center"/>
              <w:rPr>
                <w:sz w:val="20"/>
              </w:rPr>
            </w:pPr>
            <m:oMath>
              <m:r>
                <w:rPr>
                  <w:rFonts w:ascii="Cambria Math" w:hAnsi="Cambria Math"/>
                  <w:sz w:val="20"/>
                </w:rPr>
                <m:t>σ</m:t>
              </m:r>
            </m:oMath>
            <w:r w:rsidRPr="004F0402">
              <w:rPr>
                <w:sz w:val="20"/>
              </w:rPr>
              <w:t>=0.00%</w:t>
            </w:r>
          </w:p>
        </w:tc>
        <w:tc>
          <w:tcPr>
            <w:tcW w:w="4163" w:type="dxa"/>
            <w:gridSpan w:val="4"/>
            <w:vAlign w:val="center"/>
          </w:tcPr>
          <w:p w:rsidR="00410033" w:rsidRPr="004F0402" w:rsidRDefault="00410033" w:rsidP="00656FBA">
            <w:pPr>
              <w:pStyle w:val="6para"/>
              <w:numPr>
                <w:ilvl w:val="0"/>
                <w:numId w:val="0"/>
              </w:numPr>
              <w:spacing w:after="0"/>
              <w:jc w:val="center"/>
              <w:rPr>
                <w:sz w:val="20"/>
              </w:rPr>
            </w:pPr>
            <m:oMath>
              <m:r>
                <w:rPr>
                  <w:rFonts w:ascii="Cambria Math" w:hAnsi="Cambria Math"/>
                  <w:sz w:val="20"/>
                </w:rPr>
                <m:t>m</m:t>
              </m:r>
            </m:oMath>
            <w:r w:rsidRPr="004F0402">
              <w:rPr>
                <w:sz w:val="20"/>
              </w:rPr>
              <w:t>=100%</w:t>
            </w:r>
          </w:p>
          <w:p w:rsidR="00410033" w:rsidRPr="004F0402" w:rsidRDefault="00410033" w:rsidP="00656FBA">
            <w:pPr>
              <w:pStyle w:val="6para"/>
              <w:numPr>
                <w:ilvl w:val="0"/>
                <w:numId w:val="0"/>
              </w:numPr>
              <w:spacing w:after="0"/>
              <w:jc w:val="center"/>
              <w:rPr>
                <w:sz w:val="20"/>
              </w:rPr>
            </w:pPr>
            <m:oMath>
              <m:r>
                <w:rPr>
                  <w:rFonts w:ascii="Cambria Math" w:hAnsi="Cambria Math"/>
                  <w:sz w:val="20"/>
                </w:rPr>
                <m:t>σ</m:t>
              </m:r>
            </m:oMath>
            <w:r w:rsidRPr="004F0402">
              <w:rPr>
                <w:sz w:val="20"/>
              </w:rPr>
              <w:t>=0.00%</w:t>
            </w:r>
          </w:p>
        </w:tc>
      </w:tr>
      <w:tr w:rsidR="004F0402" w:rsidTr="004F0402">
        <w:trPr>
          <w:trHeight w:val="506"/>
          <w:jc w:val="center"/>
        </w:trPr>
        <w:tc>
          <w:tcPr>
            <w:tcW w:w="421" w:type="dxa"/>
            <w:vMerge w:val="restart"/>
            <w:textDirection w:val="btLr"/>
            <w:vAlign w:val="center"/>
          </w:tcPr>
          <w:p w:rsidR="00656FBA" w:rsidRPr="00366F06" w:rsidRDefault="001605CF" w:rsidP="001605CF">
            <w:pPr>
              <w:pStyle w:val="6para"/>
              <w:numPr>
                <w:ilvl w:val="0"/>
                <w:numId w:val="0"/>
              </w:numPr>
              <w:spacing w:after="0"/>
              <w:ind w:left="113" w:right="113"/>
              <w:jc w:val="center"/>
              <w:rPr>
                <w:b/>
              </w:rPr>
            </w:pPr>
            <w:r>
              <w:rPr>
                <w:b/>
              </w:rPr>
              <w:t>Dynamic</w:t>
            </w:r>
          </w:p>
        </w:tc>
        <w:tc>
          <w:tcPr>
            <w:tcW w:w="992" w:type="dxa"/>
            <w:vAlign w:val="center"/>
          </w:tcPr>
          <w:p w:rsidR="00656FBA" w:rsidRPr="00366F06" w:rsidRDefault="00656FBA" w:rsidP="00656FBA">
            <w:pPr>
              <w:pStyle w:val="6para"/>
              <w:numPr>
                <w:ilvl w:val="0"/>
                <w:numId w:val="0"/>
              </w:numPr>
              <w:spacing w:after="0"/>
              <w:jc w:val="center"/>
              <w:rPr>
                <w:i/>
              </w:rPr>
            </w:pPr>
            <w:r w:rsidRPr="00366F06">
              <w:rPr>
                <w:i/>
              </w:rPr>
              <w:t>Flexible</w:t>
            </w:r>
          </w:p>
        </w:tc>
        <w:tc>
          <w:tcPr>
            <w:tcW w:w="1040" w:type="dxa"/>
            <w:vAlign w:val="center"/>
          </w:tcPr>
          <w:p w:rsidR="00656FBA" w:rsidRPr="004F0402" w:rsidRDefault="00656FBA" w:rsidP="00410033">
            <w:pPr>
              <w:pStyle w:val="6para"/>
              <w:numPr>
                <w:ilvl w:val="0"/>
                <w:numId w:val="0"/>
              </w:numPr>
              <w:spacing w:before="120" w:after="0"/>
              <w:jc w:val="center"/>
              <w:rPr>
                <w:sz w:val="20"/>
              </w:rPr>
            </w:pPr>
            <m:oMath>
              <m:r>
                <w:rPr>
                  <w:rFonts w:ascii="Cambria Math" w:hAnsi="Cambria Math"/>
                  <w:sz w:val="20"/>
                </w:rPr>
                <m:t>m</m:t>
              </m:r>
            </m:oMath>
            <w:r w:rsidRPr="004F0402">
              <w:rPr>
                <w:sz w:val="20"/>
              </w:rPr>
              <w:t>=</w:t>
            </w:r>
            <w:r w:rsidR="00410033" w:rsidRPr="004F0402">
              <w:rPr>
                <w:sz w:val="20"/>
              </w:rPr>
              <w:t>100%</w:t>
            </w:r>
          </w:p>
          <w:p w:rsidR="00656FBA" w:rsidRPr="004F0402" w:rsidRDefault="00656FBA" w:rsidP="00410033">
            <w:pPr>
              <w:pStyle w:val="6para"/>
              <w:numPr>
                <w:ilvl w:val="0"/>
                <w:numId w:val="0"/>
              </w:numPr>
              <w:spacing w:after="120"/>
              <w:jc w:val="center"/>
              <w:rPr>
                <w:sz w:val="20"/>
              </w:rPr>
            </w:pPr>
            <m:oMath>
              <m:r>
                <w:rPr>
                  <w:rFonts w:ascii="Cambria Math" w:hAnsi="Cambria Math"/>
                  <w:sz w:val="20"/>
                </w:rPr>
                <m:t>σ</m:t>
              </m:r>
            </m:oMath>
            <w:r w:rsidRPr="004F0402">
              <w:rPr>
                <w:sz w:val="20"/>
              </w:rPr>
              <w:t>=</w:t>
            </w:r>
            <w:r w:rsidR="00410033" w:rsidRPr="004F0402">
              <w:rPr>
                <w:sz w:val="20"/>
              </w:rPr>
              <w:t>0.00%</w:t>
            </w:r>
          </w:p>
        </w:tc>
        <w:tc>
          <w:tcPr>
            <w:tcW w:w="1041" w:type="dxa"/>
            <w:vAlign w:val="center"/>
          </w:tcPr>
          <w:p w:rsidR="00656FBA" w:rsidRPr="004F0402" w:rsidRDefault="00656FBA" w:rsidP="00656FBA">
            <w:pPr>
              <w:pStyle w:val="6para"/>
              <w:numPr>
                <w:ilvl w:val="0"/>
                <w:numId w:val="0"/>
              </w:numPr>
              <w:spacing w:after="0"/>
              <w:jc w:val="center"/>
              <w:rPr>
                <w:sz w:val="20"/>
              </w:rPr>
            </w:pPr>
            <m:oMath>
              <m:r>
                <w:rPr>
                  <w:rFonts w:ascii="Cambria Math" w:hAnsi="Cambria Math"/>
                  <w:sz w:val="20"/>
                </w:rPr>
                <m:t>m</m:t>
              </m:r>
            </m:oMath>
            <w:r w:rsidRPr="004F0402">
              <w:rPr>
                <w:sz w:val="20"/>
              </w:rPr>
              <w:t>=</w:t>
            </w:r>
            <w:r w:rsidR="00410033" w:rsidRPr="004F0402">
              <w:rPr>
                <w:sz w:val="20"/>
              </w:rPr>
              <w:t>100%</w:t>
            </w:r>
          </w:p>
          <w:p w:rsidR="00656FBA" w:rsidRPr="004F0402" w:rsidRDefault="00656FBA" w:rsidP="00656FBA">
            <w:pPr>
              <w:pStyle w:val="6para"/>
              <w:numPr>
                <w:ilvl w:val="0"/>
                <w:numId w:val="0"/>
              </w:numPr>
              <w:spacing w:after="0"/>
              <w:jc w:val="center"/>
              <w:rPr>
                <w:sz w:val="20"/>
              </w:rPr>
            </w:pPr>
            <m:oMath>
              <m:r>
                <w:rPr>
                  <w:rFonts w:ascii="Cambria Math" w:hAnsi="Cambria Math"/>
                  <w:sz w:val="20"/>
                </w:rPr>
                <m:t>σ</m:t>
              </m:r>
            </m:oMath>
            <w:r w:rsidRPr="004F0402">
              <w:rPr>
                <w:sz w:val="20"/>
              </w:rPr>
              <w:t>=</w:t>
            </w:r>
            <w:r w:rsidR="00410033" w:rsidRPr="004F0402">
              <w:rPr>
                <w:sz w:val="20"/>
              </w:rPr>
              <w:t>0.00%</w:t>
            </w:r>
          </w:p>
        </w:tc>
        <w:tc>
          <w:tcPr>
            <w:tcW w:w="1040" w:type="dxa"/>
            <w:vAlign w:val="center"/>
          </w:tcPr>
          <w:p w:rsidR="00656FBA" w:rsidRPr="004F0402" w:rsidRDefault="00656FBA" w:rsidP="00656FBA">
            <w:pPr>
              <w:pStyle w:val="6para"/>
              <w:numPr>
                <w:ilvl w:val="0"/>
                <w:numId w:val="0"/>
              </w:numPr>
              <w:spacing w:after="0"/>
              <w:jc w:val="center"/>
              <w:rPr>
                <w:sz w:val="20"/>
              </w:rPr>
            </w:pPr>
            <m:oMath>
              <m:r>
                <w:rPr>
                  <w:rFonts w:ascii="Cambria Math" w:hAnsi="Cambria Math"/>
                  <w:sz w:val="20"/>
                </w:rPr>
                <m:t>m</m:t>
              </m:r>
            </m:oMath>
            <w:r w:rsidRPr="004F0402">
              <w:rPr>
                <w:sz w:val="20"/>
              </w:rPr>
              <w:t>=</w:t>
            </w:r>
            <w:r w:rsidR="00410033" w:rsidRPr="004F0402">
              <w:rPr>
                <w:sz w:val="20"/>
              </w:rPr>
              <w:t>99.6%</w:t>
            </w:r>
          </w:p>
          <w:p w:rsidR="00656FBA" w:rsidRPr="004F0402" w:rsidRDefault="00656FBA" w:rsidP="00656FBA">
            <w:pPr>
              <w:pStyle w:val="6para"/>
              <w:numPr>
                <w:ilvl w:val="0"/>
                <w:numId w:val="0"/>
              </w:numPr>
              <w:spacing w:after="0"/>
              <w:jc w:val="center"/>
              <w:rPr>
                <w:sz w:val="20"/>
              </w:rPr>
            </w:pPr>
            <m:oMath>
              <m:r>
                <w:rPr>
                  <w:rFonts w:ascii="Cambria Math" w:hAnsi="Cambria Math"/>
                  <w:sz w:val="20"/>
                </w:rPr>
                <m:t>σ</m:t>
              </m:r>
            </m:oMath>
            <w:r w:rsidRPr="004F0402">
              <w:rPr>
                <w:sz w:val="20"/>
              </w:rPr>
              <w:t>=</w:t>
            </w:r>
            <w:r w:rsidR="00410033" w:rsidRPr="004F0402">
              <w:rPr>
                <w:sz w:val="20"/>
              </w:rPr>
              <w:t>3.37%</w:t>
            </w:r>
          </w:p>
        </w:tc>
        <w:tc>
          <w:tcPr>
            <w:tcW w:w="1041" w:type="dxa"/>
            <w:vAlign w:val="center"/>
          </w:tcPr>
          <w:p w:rsidR="00656FBA" w:rsidRPr="004F0402" w:rsidRDefault="00656FBA" w:rsidP="00656FBA">
            <w:pPr>
              <w:pStyle w:val="6para"/>
              <w:numPr>
                <w:ilvl w:val="0"/>
                <w:numId w:val="0"/>
              </w:numPr>
              <w:spacing w:after="0"/>
              <w:jc w:val="center"/>
              <w:rPr>
                <w:sz w:val="20"/>
              </w:rPr>
            </w:pPr>
            <m:oMath>
              <m:r>
                <w:rPr>
                  <w:rFonts w:ascii="Cambria Math" w:hAnsi="Cambria Math"/>
                  <w:sz w:val="20"/>
                </w:rPr>
                <m:t>m</m:t>
              </m:r>
            </m:oMath>
            <w:r w:rsidRPr="004F0402">
              <w:rPr>
                <w:sz w:val="20"/>
              </w:rPr>
              <w:t>=</w:t>
            </w:r>
            <w:r w:rsidR="00410033" w:rsidRPr="004F0402">
              <w:rPr>
                <w:sz w:val="20"/>
              </w:rPr>
              <w:t>99.4%</w:t>
            </w:r>
          </w:p>
          <w:p w:rsidR="00656FBA" w:rsidRPr="004F0402" w:rsidRDefault="00656FBA" w:rsidP="00656FBA">
            <w:pPr>
              <w:pStyle w:val="6para"/>
              <w:numPr>
                <w:ilvl w:val="0"/>
                <w:numId w:val="0"/>
              </w:numPr>
              <w:spacing w:after="0"/>
              <w:jc w:val="center"/>
              <w:rPr>
                <w:sz w:val="20"/>
              </w:rPr>
            </w:pPr>
            <m:oMath>
              <m:r>
                <w:rPr>
                  <w:rFonts w:ascii="Cambria Math" w:hAnsi="Cambria Math"/>
                  <w:sz w:val="20"/>
                </w:rPr>
                <m:t>σ</m:t>
              </m:r>
            </m:oMath>
            <w:r w:rsidRPr="004F0402">
              <w:rPr>
                <w:sz w:val="20"/>
              </w:rPr>
              <w:t>=</w:t>
            </w:r>
            <w:r w:rsidR="00410033" w:rsidRPr="004F0402">
              <w:rPr>
                <w:sz w:val="20"/>
              </w:rPr>
              <w:t>3.59%</w:t>
            </w:r>
          </w:p>
        </w:tc>
        <w:tc>
          <w:tcPr>
            <w:tcW w:w="1041" w:type="dxa"/>
            <w:vAlign w:val="center"/>
          </w:tcPr>
          <w:p w:rsidR="00656FBA" w:rsidRPr="004F0402" w:rsidRDefault="00656FBA" w:rsidP="00656FBA">
            <w:pPr>
              <w:pStyle w:val="6para"/>
              <w:numPr>
                <w:ilvl w:val="0"/>
                <w:numId w:val="0"/>
              </w:numPr>
              <w:spacing w:after="0"/>
              <w:jc w:val="center"/>
              <w:rPr>
                <w:sz w:val="20"/>
              </w:rPr>
            </w:pPr>
            <m:oMath>
              <m:r>
                <w:rPr>
                  <w:rFonts w:ascii="Cambria Math" w:hAnsi="Cambria Math"/>
                  <w:sz w:val="20"/>
                </w:rPr>
                <m:t>m</m:t>
              </m:r>
            </m:oMath>
            <w:r w:rsidRPr="004F0402">
              <w:rPr>
                <w:sz w:val="20"/>
              </w:rPr>
              <w:t>=</w:t>
            </w:r>
            <w:r w:rsidR="00230BDE">
              <w:rPr>
                <w:sz w:val="20"/>
              </w:rPr>
              <w:t>100%</w:t>
            </w:r>
          </w:p>
          <w:p w:rsidR="00656FBA" w:rsidRPr="004F0402" w:rsidRDefault="00656FBA" w:rsidP="00656FBA">
            <w:pPr>
              <w:pStyle w:val="6para"/>
              <w:numPr>
                <w:ilvl w:val="0"/>
                <w:numId w:val="0"/>
              </w:numPr>
              <w:spacing w:after="0"/>
              <w:jc w:val="center"/>
              <w:rPr>
                <w:sz w:val="20"/>
              </w:rPr>
            </w:pPr>
            <m:oMath>
              <m:r>
                <w:rPr>
                  <w:rFonts w:ascii="Cambria Math" w:hAnsi="Cambria Math"/>
                  <w:sz w:val="20"/>
                </w:rPr>
                <m:t>σ</m:t>
              </m:r>
            </m:oMath>
            <w:r w:rsidRPr="004F0402">
              <w:rPr>
                <w:sz w:val="20"/>
              </w:rPr>
              <w:t>=</w:t>
            </w:r>
            <w:r w:rsidR="00230BDE">
              <w:rPr>
                <w:sz w:val="20"/>
              </w:rPr>
              <w:t>0%</w:t>
            </w:r>
          </w:p>
        </w:tc>
        <w:tc>
          <w:tcPr>
            <w:tcW w:w="1040" w:type="dxa"/>
            <w:vAlign w:val="center"/>
          </w:tcPr>
          <w:p w:rsidR="00656FBA" w:rsidRPr="004F0402" w:rsidRDefault="00656FBA" w:rsidP="00656FBA">
            <w:pPr>
              <w:pStyle w:val="6para"/>
              <w:numPr>
                <w:ilvl w:val="0"/>
                <w:numId w:val="0"/>
              </w:numPr>
              <w:spacing w:after="0"/>
              <w:jc w:val="center"/>
              <w:rPr>
                <w:sz w:val="20"/>
              </w:rPr>
            </w:pPr>
            <m:oMath>
              <m:r>
                <w:rPr>
                  <w:rFonts w:ascii="Cambria Math" w:hAnsi="Cambria Math"/>
                  <w:sz w:val="20"/>
                </w:rPr>
                <m:t>m</m:t>
              </m:r>
            </m:oMath>
            <w:r w:rsidRPr="004F0402">
              <w:rPr>
                <w:sz w:val="20"/>
              </w:rPr>
              <w:t>=</w:t>
            </w:r>
            <w:r w:rsidR="00230BDE">
              <w:rPr>
                <w:sz w:val="20"/>
              </w:rPr>
              <w:t>99.9%</w:t>
            </w:r>
          </w:p>
          <w:p w:rsidR="00656FBA" w:rsidRPr="004F0402" w:rsidRDefault="00656FBA" w:rsidP="00656FBA">
            <w:pPr>
              <w:pStyle w:val="6para"/>
              <w:numPr>
                <w:ilvl w:val="0"/>
                <w:numId w:val="0"/>
              </w:numPr>
              <w:spacing w:after="0"/>
              <w:jc w:val="center"/>
              <w:rPr>
                <w:sz w:val="20"/>
              </w:rPr>
            </w:pPr>
            <m:oMath>
              <m:r>
                <w:rPr>
                  <w:rFonts w:ascii="Cambria Math" w:hAnsi="Cambria Math"/>
                  <w:sz w:val="20"/>
                </w:rPr>
                <m:t>σ</m:t>
              </m:r>
            </m:oMath>
            <w:r w:rsidRPr="004F0402">
              <w:rPr>
                <w:sz w:val="20"/>
              </w:rPr>
              <w:t>=</w:t>
            </w:r>
            <w:r w:rsidR="00230BDE">
              <w:rPr>
                <w:sz w:val="20"/>
              </w:rPr>
              <w:t>0.98%</w:t>
            </w:r>
          </w:p>
        </w:tc>
        <w:tc>
          <w:tcPr>
            <w:tcW w:w="1041" w:type="dxa"/>
            <w:vAlign w:val="center"/>
          </w:tcPr>
          <w:p w:rsidR="00656FBA" w:rsidRPr="004F0402" w:rsidRDefault="00656FBA" w:rsidP="00656FBA">
            <w:pPr>
              <w:pStyle w:val="6para"/>
              <w:numPr>
                <w:ilvl w:val="0"/>
                <w:numId w:val="0"/>
              </w:numPr>
              <w:spacing w:after="0"/>
              <w:jc w:val="center"/>
              <w:rPr>
                <w:sz w:val="20"/>
              </w:rPr>
            </w:pPr>
            <m:oMath>
              <m:r>
                <w:rPr>
                  <w:rFonts w:ascii="Cambria Math" w:hAnsi="Cambria Math"/>
                  <w:sz w:val="20"/>
                </w:rPr>
                <m:t>m</m:t>
              </m:r>
            </m:oMath>
            <w:r w:rsidRPr="004F0402">
              <w:rPr>
                <w:sz w:val="20"/>
              </w:rPr>
              <w:t>=</w:t>
            </w:r>
            <w:r w:rsidR="00230BDE">
              <w:rPr>
                <w:sz w:val="20"/>
              </w:rPr>
              <w:t>94.4%</w:t>
            </w:r>
          </w:p>
          <w:p w:rsidR="00656FBA" w:rsidRPr="004F0402" w:rsidRDefault="00656FBA" w:rsidP="00656FBA">
            <w:pPr>
              <w:pStyle w:val="6para"/>
              <w:numPr>
                <w:ilvl w:val="0"/>
                <w:numId w:val="0"/>
              </w:numPr>
              <w:spacing w:after="0"/>
              <w:jc w:val="center"/>
              <w:rPr>
                <w:sz w:val="20"/>
              </w:rPr>
            </w:pPr>
            <m:oMath>
              <m:r>
                <w:rPr>
                  <w:rFonts w:ascii="Cambria Math" w:hAnsi="Cambria Math"/>
                  <w:sz w:val="20"/>
                </w:rPr>
                <m:t>σ</m:t>
              </m:r>
            </m:oMath>
            <w:r w:rsidRPr="004F0402">
              <w:rPr>
                <w:sz w:val="20"/>
              </w:rPr>
              <w:t>=</w:t>
            </w:r>
            <w:r w:rsidR="00230BDE">
              <w:rPr>
                <w:sz w:val="20"/>
              </w:rPr>
              <w:t>13.7%</w:t>
            </w:r>
          </w:p>
        </w:tc>
        <w:tc>
          <w:tcPr>
            <w:tcW w:w="1041" w:type="dxa"/>
            <w:vAlign w:val="center"/>
          </w:tcPr>
          <w:p w:rsidR="00656FBA" w:rsidRPr="004F0402" w:rsidRDefault="00656FBA" w:rsidP="00656FBA">
            <w:pPr>
              <w:pStyle w:val="6para"/>
              <w:numPr>
                <w:ilvl w:val="0"/>
                <w:numId w:val="0"/>
              </w:numPr>
              <w:spacing w:after="0"/>
              <w:jc w:val="center"/>
              <w:rPr>
                <w:sz w:val="20"/>
              </w:rPr>
            </w:pPr>
            <m:oMath>
              <m:r>
                <w:rPr>
                  <w:rFonts w:ascii="Cambria Math" w:hAnsi="Cambria Math"/>
                  <w:sz w:val="20"/>
                </w:rPr>
                <m:t>m</m:t>
              </m:r>
            </m:oMath>
            <w:r w:rsidRPr="004F0402">
              <w:rPr>
                <w:sz w:val="20"/>
              </w:rPr>
              <w:t>=</w:t>
            </w:r>
            <w:r w:rsidR="00230BDE">
              <w:rPr>
                <w:sz w:val="20"/>
              </w:rPr>
              <w:t>76.5%</w:t>
            </w:r>
          </w:p>
          <w:p w:rsidR="00656FBA" w:rsidRPr="004F0402" w:rsidRDefault="00656FBA" w:rsidP="00656FBA">
            <w:pPr>
              <w:pStyle w:val="6para"/>
              <w:numPr>
                <w:ilvl w:val="0"/>
                <w:numId w:val="0"/>
              </w:numPr>
              <w:spacing w:after="0"/>
              <w:jc w:val="center"/>
              <w:rPr>
                <w:sz w:val="20"/>
              </w:rPr>
            </w:pPr>
            <m:oMath>
              <m:r>
                <w:rPr>
                  <w:rFonts w:ascii="Cambria Math" w:hAnsi="Cambria Math"/>
                  <w:sz w:val="20"/>
                </w:rPr>
                <m:t>σ</m:t>
              </m:r>
            </m:oMath>
            <w:r w:rsidRPr="004F0402">
              <w:rPr>
                <w:sz w:val="20"/>
              </w:rPr>
              <w:t>=</w:t>
            </w:r>
            <w:r w:rsidR="00230BDE">
              <w:rPr>
                <w:sz w:val="20"/>
              </w:rPr>
              <w:t>20.5%</w:t>
            </w:r>
          </w:p>
        </w:tc>
      </w:tr>
      <w:tr w:rsidR="00410033" w:rsidTr="004F0402">
        <w:trPr>
          <w:trHeight w:val="506"/>
          <w:jc w:val="center"/>
        </w:trPr>
        <w:tc>
          <w:tcPr>
            <w:tcW w:w="421" w:type="dxa"/>
            <w:vMerge/>
            <w:vAlign w:val="center"/>
          </w:tcPr>
          <w:p w:rsidR="00410033" w:rsidRDefault="00410033" w:rsidP="00656FBA">
            <w:pPr>
              <w:pStyle w:val="6para"/>
              <w:numPr>
                <w:ilvl w:val="0"/>
                <w:numId w:val="0"/>
              </w:numPr>
              <w:spacing w:after="0"/>
              <w:jc w:val="center"/>
            </w:pPr>
          </w:p>
        </w:tc>
        <w:tc>
          <w:tcPr>
            <w:tcW w:w="992" w:type="dxa"/>
            <w:vAlign w:val="center"/>
          </w:tcPr>
          <w:p w:rsidR="00410033" w:rsidRPr="00366F06" w:rsidRDefault="00410033" w:rsidP="00656FBA">
            <w:pPr>
              <w:pStyle w:val="6para"/>
              <w:numPr>
                <w:ilvl w:val="0"/>
                <w:numId w:val="0"/>
              </w:numPr>
              <w:spacing w:after="0"/>
              <w:jc w:val="center"/>
              <w:rPr>
                <w:i/>
              </w:rPr>
            </w:pPr>
            <w:r w:rsidRPr="00366F06">
              <w:rPr>
                <w:i/>
              </w:rPr>
              <w:t>Not Flexible</w:t>
            </w:r>
          </w:p>
        </w:tc>
        <w:tc>
          <w:tcPr>
            <w:tcW w:w="4162" w:type="dxa"/>
            <w:gridSpan w:val="4"/>
            <w:vAlign w:val="center"/>
          </w:tcPr>
          <w:p w:rsidR="00410033" w:rsidRPr="004F0402" w:rsidRDefault="00410033" w:rsidP="00410033">
            <w:pPr>
              <w:pStyle w:val="6para"/>
              <w:numPr>
                <w:ilvl w:val="0"/>
                <w:numId w:val="0"/>
              </w:numPr>
              <w:spacing w:before="120" w:after="0"/>
              <w:jc w:val="center"/>
              <w:rPr>
                <w:sz w:val="20"/>
              </w:rPr>
            </w:pPr>
            <m:oMath>
              <m:r>
                <w:rPr>
                  <w:rFonts w:ascii="Cambria Math" w:hAnsi="Cambria Math"/>
                  <w:sz w:val="20"/>
                </w:rPr>
                <m:t>m</m:t>
              </m:r>
            </m:oMath>
            <w:r w:rsidRPr="004F0402">
              <w:rPr>
                <w:sz w:val="20"/>
              </w:rPr>
              <w:t>=100%</w:t>
            </w:r>
          </w:p>
          <w:p w:rsidR="00410033" w:rsidRPr="004F0402" w:rsidRDefault="00410033" w:rsidP="00410033">
            <w:pPr>
              <w:pStyle w:val="6para"/>
              <w:numPr>
                <w:ilvl w:val="0"/>
                <w:numId w:val="0"/>
              </w:numPr>
              <w:spacing w:after="120"/>
              <w:jc w:val="center"/>
              <w:rPr>
                <w:sz w:val="20"/>
              </w:rPr>
            </w:pPr>
            <m:oMath>
              <m:r>
                <w:rPr>
                  <w:rFonts w:ascii="Cambria Math" w:hAnsi="Cambria Math"/>
                  <w:sz w:val="20"/>
                </w:rPr>
                <m:t>σ</m:t>
              </m:r>
            </m:oMath>
            <w:r w:rsidRPr="004F0402">
              <w:rPr>
                <w:sz w:val="20"/>
              </w:rPr>
              <w:t>=0.00%</w:t>
            </w:r>
          </w:p>
        </w:tc>
        <w:tc>
          <w:tcPr>
            <w:tcW w:w="4163" w:type="dxa"/>
            <w:gridSpan w:val="4"/>
            <w:vAlign w:val="center"/>
          </w:tcPr>
          <w:p w:rsidR="00410033" w:rsidRPr="004F0402" w:rsidRDefault="00410033" w:rsidP="00656FBA">
            <w:pPr>
              <w:pStyle w:val="6para"/>
              <w:numPr>
                <w:ilvl w:val="0"/>
                <w:numId w:val="0"/>
              </w:numPr>
              <w:spacing w:after="0"/>
              <w:jc w:val="center"/>
              <w:rPr>
                <w:sz w:val="20"/>
              </w:rPr>
            </w:pPr>
            <m:oMath>
              <m:r>
                <w:rPr>
                  <w:rFonts w:ascii="Cambria Math" w:hAnsi="Cambria Math"/>
                  <w:sz w:val="20"/>
                </w:rPr>
                <m:t>m</m:t>
              </m:r>
            </m:oMath>
            <w:r w:rsidRPr="004F0402">
              <w:rPr>
                <w:sz w:val="20"/>
              </w:rPr>
              <w:t>=100%</w:t>
            </w:r>
          </w:p>
          <w:p w:rsidR="00410033" w:rsidRPr="004F0402" w:rsidRDefault="00410033" w:rsidP="00656FBA">
            <w:pPr>
              <w:pStyle w:val="6para"/>
              <w:numPr>
                <w:ilvl w:val="0"/>
                <w:numId w:val="0"/>
              </w:numPr>
              <w:spacing w:after="0"/>
              <w:jc w:val="center"/>
              <w:rPr>
                <w:sz w:val="20"/>
              </w:rPr>
            </w:pPr>
            <m:oMath>
              <m:r>
                <w:rPr>
                  <w:rFonts w:ascii="Cambria Math" w:hAnsi="Cambria Math"/>
                  <w:sz w:val="20"/>
                </w:rPr>
                <m:t>σ</m:t>
              </m:r>
            </m:oMath>
            <w:r w:rsidRPr="004F0402">
              <w:rPr>
                <w:sz w:val="20"/>
              </w:rPr>
              <w:t>=0.00%</w:t>
            </w:r>
          </w:p>
        </w:tc>
      </w:tr>
    </w:tbl>
    <w:p w:rsidR="00366F06" w:rsidRDefault="00517E4C" w:rsidP="00517E4C">
      <w:pPr>
        <w:pStyle w:val="5para"/>
        <w:spacing w:before="240"/>
      </w:pPr>
      <w:r>
        <w:t xml:space="preserve">The following conclusions can be drawn from the observations of </w:t>
      </w:r>
      <w:r>
        <w:fldChar w:fldCharType="begin"/>
      </w:r>
      <w:r>
        <w:instrText xml:space="preserve"> REF _Ref519775622 \h </w:instrText>
      </w:r>
      <w:r>
        <w:fldChar w:fldCharType="separate"/>
      </w:r>
      <w:r w:rsidRPr="0077188D">
        <w:t xml:space="preserve">Table </w:t>
      </w:r>
      <w:r w:rsidRPr="0077188D">
        <w:rPr>
          <w:noProof/>
        </w:rPr>
        <w:t>2</w:t>
      </w:r>
      <w:r>
        <w:fldChar w:fldCharType="end"/>
      </w:r>
      <w:r>
        <w:t>:</w:t>
      </w:r>
    </w:p>
    <w:p w:rsidR="00517E4C" w:rsidRDefault="00517E4C" w:rsidP="00517E4C">
      <w:pPr>
        <w:pStyle w:val="6para"/>
      </w:pPr>
      <w:r>
        <w:t xml:space="preserve">Almost all Standalone UAS using a Dynamic </w:t>
      </w:r>
      <w:r w:rsidR="009067EE">
        <w:t>assignment</w:t>
      </w:r>
      <w:r>
        <w:t xml:space="preserve"> methodology are allowed to fly within the entire SV. Therefore, this configuration has the best performance with respect to the criterion 2.</w:t>
      </w:r>
    </w:p>
    <w:p w:rsidR="00517E4C" w:rsidRDefault="00517E4C" w:rsidP="00517E4C">
      <w:pPr>
        <w:pStyle w:val="6para"/>
      </w:pPr>
      <w:r>
        <w:t xml:space="preserve">A significant number of Centralized UAS are not allowed to fly in the entire SV, with both Static and Dynamic </w:t>
      </w:r>
      <w:r w:rsidR="009067EE">
        <w:t>assignment</w:t>
      </w:r>
      <w:r>
        <w:t xml:space="preserve"> methodologies. Therefore, these two configurations have intermediate performance with respect to the criterion 2.</w:t>
      </w:r>
    </w:p>
    <w:p w:rsidR="00517E4C" w:rsidRPr="00587E1F" w:rsidRDefault="00517E4C" w:rsidP="00517E4C">
      <w:pPr>
        <w:pStyle w:val="6para"/>
        <w:sectPr w:rsidR="00517E4C" w:rsidRPr="00587E1F">
          <w:pgSz w:w="12242" w:h="15842" w:code="1"/>
          <w:pgMar w:top="1627" w:right="1247" w:bottom="1440" w:left="1247" w:header="1009" w:footer="720" w:gutter="0"/>
          <w:cols w:space="720"/>
          <w:titlePg/>
        </w:sectPr>
      </w:pPr>
      <w:r>
        <w:t xml:space="preserve">Almost no Standalone UA using the Static </w:t>
      </w:r>
      <w:r w:rsidR="009067EE">
        <w:t>assignment</w:t>
      </w:r>
      <w:r>
        <w:t xml:space="preserve"> methodology </w:t>
      </w:r>
      <w:r w:rsidR="00E57162">
        <w:t xml:space="preserve">is allowed to fly within the entire SV. Therefore, the use of the Static </w:t>
      </w:r>
      <w:r w:rsidR="009067EE">
        <w:t>assignment</w:t>
      </w:r>
      <w:r w:rsidR="00E57162">
        <w:t xml:space="preserve"> methodology has significantly poor performance with respect to criterion 2.</w:t>
      </w:r>
    </w:p>
    <w:p w:rsidR="00B23A2C" w:rsidRDefault="00F52F3F" w:rsidP="00B23A2C">
      <w:pPr>
        <w:pStyle w:val="2Heading"/>
      </w:pPr>
      <w:bookmarkStart w:id="50" w:name="_Ref519257002"/>
      <w:r>
        <w:lastRenderedPageBreak/>
        <w:t>Conclusion</w:t>
      </w:r>
      <w:bookmarkEnd w:id="50"/>
    </w:p>
    <w:p w:rsidR="002E4677" w:rsidRPr="002E4677" w:rsidRDefault="002E4677" w:rsidP="002E4677">
      <w:pPr>
        <w:pStyle w:val="3para"/>
        <w:rPr>
          <w:b/>
          <w:u w:val="single"/>
        </w:rPr>
      </w:pPr>
      <w:r w:rsidRPr="002E4677">
        <w:rPr>
          <w:b/>
          <w:u w:val="single"/>
        </w:rPr>
        <w:t>Conclusion 1:</w:t>
      </w:r>
    </w:p>
    <w:p w:rsidR="00A3787F" w:rsidRDefault="002E4677" w:rsidP="00160C4A">
      <w:pPr>
        <w:pStyle w:val="4para"/>
        <w:tabs>
          <w:tab w:val="clear" w:pos="1077"/>
          <w:tab w:val="num" w:pos="1080"/>
        </w:tabs>
      </w:pPr>
      <w:bookmarkStart w:id="51" w:name="_Ref519781981"/>
      <w:r>
        <w:t>For UAS using Standalone connection, more UAS were authorized to f</w:t>
      </w:r>
      <w:r w:rsidR="00A3787F">
        <w:t xml:space="preserve">ly with a Static </w:t>
      </w:r>
      <w:r w:rsidR="009067EE">
        <w:t>assignment</w:t>
      </w:r>
      <w:r w:rsidR="00A3787F">
        <w:t xml:space="preserve"> (1913</w:t>
      </w:r>
      <w:r>
        <w:t xml:space="preserve"> UAS</w:t>
      </w:r>
      <w:r w:rsidR="006E1286">
        <w:t>/3000</w:t>
      </w:r>
      <w:r>
        <w:t>) th</w:t>
      </w:r>
      <w:r w:rsidR="00A3787F">
        <w:t xml:space="preserve">an with Dynamic </w:t>
      </w:r>
      <w:r w:rsidR="009067EE">
        <w:t>assignment</w:t>
      </w:r>
      <w:r w:rsidR="00A3787F">
        <w:t xml:space="preserve"> (1282</w:t>
      </w:r>
      <w:r>
        <w:t xml:space="preserve"> UAS</w:t>
      </w:r>
      <w:r w:rsidR="006E1286">
        <w:t>/3000</w:t>
      </w:r>
      <w:r>
        <w:t xml:space="preserve">), according to </w:t>
      </w:r>
      <w:r>
        <w:fldChar w:fldCharType="begin"/>
      </w:r>
      <w:r>
        <w:instrText xml:space="preserve"> REF _Ref519083281 \h </w:instrText>
      </w:r>
      <w:r>
        <w:fldChar w:fldCharType="separate"/>
      </w:r>
      <w:r w:rsidR="00877215" w:rsidRPr="003E770C">
        <w:t xml:space="preserve">Figure </w:t>
      </w:r>
      <w:r w:rsidR="00877215">
        <w:rPr>
          <w:noProof/>
        </w:rPr>
        <w:t>9</w:t>
      </w:r>
      <w:r>
        <w:fldChar w:fldCharType="end"/>
      </w:r>
      <w:r>
        <w:t xml:space="preserve"> (criterion 1). However, it could be observed that almost no UA could fly within the whole S</w:t>
      </w:r>
      <w:r w:rsidR="00A3787F">
        <w:t>ervice Volume if the SV spans over</w:t>
      </w:r>
      <w:r>
        <w:t xml:space="preserve"> more t</w:t>
      </w:r>
      <w:r w:rsidR="00A3787F">
        <w:t>han one cell (criterion 2). Therefore</w:t>
      </w:r>
      <w:r>
        <w:t xml:space="preserve">, it could be concluded that the Static </w:t>
      </w:r>
      <w:r w:rsidR="009067EE">
        <w:t>assignment</w:t>
      </w:r>
      <w:r>
        <w:t xml:space="preserve"> is not appropriate for</w:t>
      </w:r>
      <w:r w:rsidR="00A3787F">
        <w:t xml:space="preserve"> Not Flexible</w:t>
      </w:r>
      <w:r>
        <w:t xml:space="preserve"> Standalone UAS, except if their SV is small compared to the size of the cells. To the contrary, almost all UAS could use their whole SV with the Dynamic </w:t>
      </w:r>
      <w:r w:rsidR="009067EE">
        <w:t>assignment</w:t>
      </w:r>
      <w:r>
        <w:t xml:space="preserve">. Therefore, it can be concluded that the use of a Dynamic </w:t>
      </w:r>
      <w:r w:rsidR="009067EE">
        <w:t>assignment</w:t>
      </w:r>
      <w:r>
        <w:t xml:space="preserve"> method could be</w:t>
      </w:r>
      <w:r w:rsidR="00A3787F">
        <w:t xml:space="preserve"> recommended for Standalone UAS, especially if they are Not Flexible.</w:t>
      </w:r>
      <w:bookmarkEnd w:id="51"/>
    </w:p>
    <w:p w:rsidR="002E4677" w:rsidRDefault="002E4677" w:rsidP="00160C4A">
      <w:pPr>
        <w:pStyle w:val="4para"/>
        <w:tabs>
          <w:tab w:val="clear" w:pos="1077"/>
          <w:tab w:val="num" w:pos="1080"/>
        </w:tabs>
      </w:pPr>
      <w:r>
        <w:t xml:space="preserve">For UAS using Centralized connection, it could be observed that Static and Dynamic approaches had similar performance concerning both criterion 1 and criterion 2 (number </w:t>
      </w:r>
      <w:r w:rsidR="006E1286">
        <w:t xml:space="preserve">of </w:t>
      </w:r>
      <w:r>
        <w:t xml:space="preserve">UAS allowed to fly and number of frequency channels allocated). However, it </w:t>
      </w:r>
      <w:r w:rsidR="00955EB4">
        <w:t>was</w:t>
      </w:r>
      <w:r>
        <w:t xml:space="preserve"> mentioned </w:t>
      </w:r>
      <w:r w:rsidR="00955EB4">
        <w:t xml:space="preserve">in section </w:t>
      </w:r>
      <w:r w:rsidR="00955EB4">
        <w:fldChar w:fldCharType="begin"/>
      </w:r>
      <w:r w:rsidR="00955EB4">
        <w:instrText xml:space="preserve"> REF _Ref519781211 \r \h </w:instrText>
      </w:r>
      <w:r w:rsidR="00955EB4">
        <w:fldChar w:fldCharType="separate"/>
      </w:r>
      <w:r w:rsidR="00955EB4">
        <w:t>2.2.3</w:t>
      </w:r>
      <w:r w:rsidR="00955EB4">
        <w:fldChar w:fldCharType="end"/>
      </w:r>
      <w:r w:rsidR="00AD7998">
        <w:t xml:space="preserve"> </w:t>
      </w:r>
      <w:r>
        <w:t xml:space="preserve">that the Static </w:t>
      </w:r>
      <w:r w:rsidR="009067EE">
        <w:t>assignment</w:t>
      </w:r>
      <w:r>
        <w:t xml:space="preserve"> requires fewer implementation effort than the Dynamic </w:t>
      </w:r>
      <w:proofErr w:type="gramStart"/>
      <w:r w:rsidR="009067EE">
        <w:t>assignment</w:t>
      </w:r>
      <w:r w:rsidR="00AD7998">
        <w:t>, and</w:t>
      </w:r>
      <w:proofErr w:type="gramEnd"/>
      <w:r w:rsidR="00AD7998">
        <w:t xml:space="preserve"> might be more adapted to future Frequency Provider implementations</w:t>
      </w:r>
      <w:r>
        <w:t xml:space="preserve">. Therefore, for Centralized connection UAS, a Static </w:t>
      </w:r>
      <w:r w:rsidR="009067EE">
        <w:t>assignment</w:t>
      </w:r>
      <w:r>
        <w:t xml:space="preserve"> methodology could be recommended.</w:t>
      </w:r>
    </w:p>
    <w:p w:rsidR="00AD7998" w:rsidRDefault="00AD7998" w:rsidP="00160C4A">
      <w:pPr>
        <w:pStyle w:val="4para"/>
        <w:tabs>
          <w:tab w:val="clear" w:pos="1077"/>
          <w:tab w:val="num" w:pos="1080"/>
        </w:tabs>
      </w:pPr>
      <w:bookmarkStart w:id="52" w:name="_Ref519781592"/>
      <w:r>
        <w:t xml:space="preserve">The results of the studies presented in </w:t>
      </w:r>
      <w:hyperlink w:anchor="Ref8" w:history="1">
        <w:r w:rsidRPr="00D46080">
          <w:rPr>
            <w:rStyle w:val="Hyperlink"/>
          </w:rPr>
          <w:t>[8]</w:t>
        </w:r>
      </w:hyperlink>
      <w:r>
        <w:t xml:space="preserve"> conclude </w:t>
      </w:r>
      <w:r w:rsidR="006E1286">
        <w:t>that</w:t>
      </w:r>
      <w:r>
        <w:t xml:space="preserve"> the future development of the C2 link service, most of the UAS traffic will be constituted by Centralized UAS. To do so, a future centralized GRS network would be </w:t>
      </w:r>
      <w:r w:rsidR="00C63E7F">
        <w:t>developed</w:t>
      </w:r>
      <w:r>
        <w:t>. Therefore, according to the conclusion of</w:t>
      </w:r>
      <w:bookmarkEnd w:id="52"/>
      <w:r>
        <w:t xml:space="preserve"> </w:t>
      </w:r>
      <w:r>
        <w:fldChar w:fldCharType="begin"/>
      </w:r>
      <w:r>
        <w:instrText xml:space="preserve"> REF _Ref519781592 \r \h </w:instrText>
      </w:r>
      <w:r>
        <w:fldChar w:fldCharType="separate"/>
      </w:r>
      <w:r>
        <w:t>2.4.1.3</w:t>
      </w:r>
      <w:r>
        <w:fldChar w:fldCharType="end"/>
      </w:r>
      <w:r>
        <w:t xml:space="preserve">, the Static </w:t>
      </w:r>
      <w:r w:rsidR="009067EE">
        <w:t>assignment</w:t>
      </w:r>
      <w:r>
        <w:t xml:space="preserve"> methodology could be envisaged to provide frequency channels to the UAS </w:t>
      </w:r>
      <w:r w:rsidR="00F945F3">
        <w:t>connected to</w:t>
      </w:r>
      <w:r>
        <w:t xml:space="preserve"> </w:t>
      </w:r>
      <w:r w:rsidR="00F945F3">
        <w:t xml:space="preserve">the centralized GRS network. However, it can be expected that some UAS could not have access to the centralized network (terrain obstruction, incompatible </w:t>
      </w:r>
      <w:r w:rsidR="00D824BD">
        <w:t>infrastructure,)</w:t>
      </w:r>
      <w:r w:rsidR="00F945F3">
        <w:t xml:space="preserve">. According to the conclusion of </w:t>
      </w:r>
      <w:r w:rsidR="00F945F3">
        <w:fldChar w:fldCharType="begin"/>
      </w:r>
      <w:r w:rsidR="00F945F3">
        <w:instrText xml:space="preserve"> REF _Ref519781981 \r \h </w:instrText>
      </w:r>
      <w:r w:rsidR="00F945F3">
        <w:fldChar w:fldCharType="separate"/>
      </w:r>
      <w:r w:rsidR="00F945F3">
        <w:t>2.4.1.1</w:t>
      </w:r>
      <w:r w:rsidR="00F945F3">
        <w:fldChar w:fldCharType="end"/>
      </w:r>
      <w:r w:rsidR="00F945F3">
        <w:t xml:space="preserve">, it could be recommended to dedicate one part of the total terrestrial bandwidth </w:t>
      </w:r>
      <m:oMath>
        <m:sSub>
          <m:sSubPr>
            <m:ctrlPr>
              <w:rPr>
                <w:rFonts w:ascii="Cambria Math" w:hAnsi="Cambria Math"/>
                <w:i/>
              </w:rPr>
            </m:ctrlPr>
          </m:sSubPr>
          <m:e>
            <m:r>
              <w:rPr>
                <w:rFonts w:ascii="Cambria Math" w:hAnsi="Cambria Math"/>
              </w:rPr>
              <m:t>B</m:t>
            </m:r>
          </m:e>
          <m:sub>
            <m:r>
              <w:rPr>
                <w:rFonts w:ascii="Cambria Math" w:hAnsi="Cambria Math"/>
              </w:rPr>
              <m:t>LOS</m:t>
            </m:r>
          </m:sub>
        </m:sSub>
      </m:oMath>
      <w:r w:rsidR="00F945F3">
        <w:t xml:space="preserve"> to allocate frequency channels to these Standalone UAS using the Dynamic methodology.</w:t>
      </w:r>
    </w:p>
    <w:p w:rsidR="002E4677" w:rsidRDefault="0056643F" w:rsidP="0056643F">
      <w:pPr>
        <w:pStyle w:val="3para"/>
        <w:rPr>
          <w:b/>
          <w:u w:val="single"/>
        </w:rPr>
      </w:pPr>
      <w:r w:rsidRPr="0056643F">
        <w:rPr>
          <w:b/>
          <w:u w:val="single"/>
        </w:rPr>
        <w:t>Conclusion 2:</w:t>
      </w:r>
    </w:p>
    <w:p w:rsidR="0056643F" w:rsidRDefault="0056643F" w:rsidP="0056643F">
      <w:pPr>
        <w:pStyle w:val="4para"/>
        <w:tabs>
          <w:tab w:val="clear" w:pos="1077"/>
          <w:tab w:val="num" w:pos="1080"/>
        </w:tabs>
      </w:pPr>
      <w:r>
        <w:t xml:space="preserve">As observed in section </w:t>
      </w:r>
      <w:r>
        <w:fldChar w:fldCharType="begin"/>
      </w:r>
      <w:r>
        <w:instrText xml:space="preserve"> REF _Ref519092462 \r \h </w:instrText>
      </w:r>
      <w:r>
        <w:fldChar w:fldCharType="separate"/>
      </w:r>
      <w:r w:rsidR="00877215">
        <w:t>2.3.2.1.2</w:t>
      </w:r>
      <w:r>
        <w:fldChar w:fldCharType="end"/>
      </w:r>
      <w:r>
        <w:t xml:space="preserve"> and section</w:t>
      </w:r>
      <w:r w:rsidR="003E681A">
        <w:t xml:space="preserve"> </w:t>
      </w:r>
      <w:r>
        <w:fldChar w:fldCharType="begin"/>
      </w:r>
      <w:r>
        <w:instrText xml:space="preserve"> REF _Ref519092537 \r \h </w:instrText>
      </w:r>
      <w:r>
        <w:fldChar w:fldCharType="separate"/>
      </w:r>
      <w:r w:rsidR="00877215">
        <w:t>2.3.2.1</w:t>
      </w:r>
      <w:r>
        <w:fldChar w:fldCharType="end"/>
      </w:r>
      <w:r>
        <w:t xml:space="preserve">, the most favourable configuration is the use of Standalone UAS and Dynamic </w:t>
      </w:r>
      <w:r w:rsidR="009067EE">
        <w:t>assignment</w:t>
      </w:r>
      <w:r>
        <w:t xml:space="preserve"> m</w:t>
      </w:r>
      <w:r w:rsidR="00AB09B2">
        <w:t>ethodologies. In that case, 1282</w:t>
      </w:r>
      <w:r>
        <w:t xml:space="preserve"> UAS </w:t>
      </w:r>
      <w:r w:rsidR="006E1286">
        <w:t xml:space="preserve">over 3000 tested UAS </w:t>
      </w:r>
      <w:r>
        <w:t xml:space="preserve">could receive an authorization to fly on the territory of 3000x2000 km, on 10 MHz wide terrestrial frequency band and considering the UAS C2 link data classes mentioned in </w:t>
      </w:r>
      <w:hyperlink w:anchor="Annex5" w:history="1">
        <w:r w:rsidRPr="003E681A">
          <w:rPr>
            <w:rStyle w:val="Hyperlink"/>
          </w:rPr>
          <w:t>Annex 5</w:t>
        </w:r>
      </w:hyperlink>
      <w:r>
        <w:t xml:space="preserve">. </w:t>
      </w:r>
    </w:p>
    <w:p w:rsidR="0056643F" w:rsidRDefault="00AB09B2" w:rsidP="0056643F">
      <w:pPr>
        <w:pStyle w:val="4para"/>
        <w:tabs>
          <w:tab w:val="clear" w:pos="1077"/>
          <w:tab w:val="num" w:pos="1080"/>
        </w:tabs>
      </w:pPr>
      <w:r>
        <w:t xml:space="preserve">However, as </w:t>
      </w:r>
      <w:r w:rsidR="00D824BD">
        <w:t>mentioned</w:t>
      </w:r>
      <w:r>
        <w:t xml:space="preserve"> in </w:t>
      </w:r>
      <w:hyperlink w:anchor="Ref8" w:history="1">
        <w:r w:rsidRPr="00D46080">
          <w:rPr>
            <w:rStyle w:val="Hyperlink"/>
          </w:rPr>
          <w:t>[8]</w:t>
        </w:r>
      </w:hyperlink>
      <w:r>
        <w:t>,</w:t>
      </w:r>
      <w:r w:rsidR="0056643F">
        <w:t xml:space="preserve"> future UAS traffics </w:t>
      </w:r>
      <w:r>
        <w:t>are</w:t>
      </w:r>
      <w:r w:rsidR="0056643F">
        <w:t xml:space="preserve"> in fav</w:t>
      </w:r>
      <w:r>
        <w:t>our of the implementation of a c</w:t>
      </w:r>
      <w:r w:rsidR="0056643F">
        <w:t xml:space="preserve">entralized </w:t>
      </w:r>
      <w:r>
        <w:t>GRS network. In that case,</w:t>
      </w:r>
      <w:r w:rsidR="0056643F">
        <w:t xml:space="preserve"> the use of a Static </w:t>
      </w:r>
      <w:r w:rsidR="009067EE">
        <w:t>assignment</w:t>
      </w:r>
      <w:r w:rsidR="0056643F">
        <w:t xml:space="preserve"> method </w:t>
      </w:r>
      <w:r>
        <w:t>could</w:t>
      </w:r>
      <w:r w:rsidR="0056643F">
        <w:t xml:space="preserve"> be recommended (see conclusion 1), but only 660 UAs would be allowed to fly. </w:t>
      </w:r>
    </w:p>
    <w:p w:rsidR="0056643F" w:rsidRDefault="0056643F" w:rsidP="0056643F">
      <w:pPr>
        <w:pStyle w:val="4para"/>
        <w:tabs>
          <w:tab w:val="clear" w:pos="1077"/>
          <w:tab w:val="num" w:pos="1080"/>
        </w:tabs>
      </w:pPr>
      <w:r>
        <w:t xml:space="preserve">The number of UAS receiving an authorization presented in this conclusion can be used to extend these conclusions to their territories or terrestrial system bandwidths. Indeed, it can be considered that these figures are proportional to the territory area and the terrestrial system bandwidth.  </w:t>
      </w:r>
    </w:p>
    <w:p w:rsidR="00AB09B2" w:rsidRDefault="00AB09B2" w:rsidP="00AB09B2">
      <w:pPr>
        <w:pStyle w:val="3para"/>
        <w:rPr>
          <w:b/>
          <w:u w:val="single"/>
        </w:rPr>
      </w:pPr>
      <w:r w:rsidRPr="00AB09B2">
        <w:rPr>
          <w:b/>
          <w:u w:val="single"/>
        </w:rPr>
        <w:t>Future works:</w:t>
      </w:r>
    </w:p>
    <w:p w:rsidR="00AB09B2" w:rsidRDefault="00AB09B2" w:rsidP="00AB09B2">
      <w:pPr>
        <w:pStyle w:val="4para"/>
      </w:pPr>
      <w:r w:rsidRPr="00AB09B2">
        <w:t xml:space="preserve">According to </w:t>
      </w:r>
      <w:r>
        <w:t xml:space="preserve">conclusion 1, a future use of the Static </w:t>
      </w:r>
      <w:r w:rsidR="009067EE">
        <w:t>assignment</w:t>
      </w:r>
      <w:r>
        <w:t xml:space="preserve"> methodology might be envisaged. However, this methodology </w:t>
      </w:r>
      <w:r w:rsidR="00DC008D">
        <w:t xml:space="preserve">presents some limitations in terms of density of UAS traffic that it can support, which is slightly lower than dynamic methodology, even with Centralized UAS. Therefore, some enhancements to the Static methodology could be considered in order to improve the performance of this approach. </w:t>
      </w:r>
    </w:p>
    <w:p w:rsidR="00DC008D" w:rsidRDefault="00DC008D" w:rsidP="00AB09B2">
      <w:pPr>
        <w:pStyle w:val="4para"/>
      </w:pPr>
      <w:r>
        <w:lastRenderedPageBreak/>
        <w:t>In conclusion 1</w:t>
      </w:r>
      <w:r w:rsidR="00D824BD">
        <w:t>, it was envisaged to use b</w:t>
      </w:r>
      <w:r>
        <w:t xml:space="preserve">oth Static and Dynamic </w:t>
      </w:r>
      <w:r w:rsidR="009067EE">
        <w:t>assignment</w:t>
      </w:r>
      <w:r>
        <w:t xml:space="preserve"> methodologies for Centralized and Standalone UAS respectively, on distinct frequency sub-bands. Therefore, the hybrid</w:t>
      </w:r>
      <w:r w:rsidR="00D824BD">
        <w:t>iz</w:t>
      </w:r>
      <w:r>
        <w:t xml:space="preserve">ation of these two </w:t>
      </w:r>
      <w:r w:rsidR="009067EE">
        <w:t>assignment</w:t>
      </w:r>
      <w:r>
        <w:t xml:space="preserve"> approaches should be considere</w:t>
      </w:r>
      <w:r w:rsidR="0057065B">
        <w:t xml:space="preserve">d, in a new simulation. One specific sub-band of the </w:t>
      </w:r>
      <m:oMath>
        <m:sSub>
          <m:sSubPr>
            <m:ctrlPr>
              <w:rPr>
                <w:rFonts w:ascii="Cambria Math" w:hAnsi="Cambria Math"/>
                <w:i/>
              </w:rPr>
            </m:ctrlPr>
          </m:sSubPr>
          <m:e>
            <m:r>
              <w:rPr>
                <w:rFonts w:ascii="Cambria Math" w:hAnsi="Cambria Math"/>
              </w:rPr>
              <m:t>B</m:t>
            </m:r>
          </m:e>
          <m:sub>
            <m:r>
              <w:rPr>
                <w:rFonts w:ascii="Cambria Math" w:hAnsi="Cambria Math"/>
              </w:rPr>
              <m:t>LOS</m:t>
            </m:r>
          </m:sub>
        </m:sSub>
      </m:oMath>
      <w:r w:rsidR="0057065B">
        <w:t xml:space="preserve"> band would be allocated to the </w:t>
      </w:r>
      <w:proofErr w:type="spellStart"/>
      <w:r w:rsidR="0057065B">
        <w:t>Stadalone</w:t>
      </w:r>
      <w:proofErr w:type="spellEnd"/>
      <w:r w:rsidR="0057065B">
        <w:t xml:space="preserve"> UAS, on which the channel </w:t>
      </w:r>
      <w:r w:rsidR="009067EE">
        <w:t>assignment</w:t>
      </w:r>
      <w:r w:rsidR="0057065B">
        <w:t xml:space="preserve"> would be dynamic, and one specific sub-band would be allocated to the Centralized UAS, on which the channel </w:t>
      </w:r>
      <w:r w:rsidR="009067EE">
        <w:t>assignment</w:t>
      </w:r>
      <w:r w:rsidR="0057065B">
        <w:t xml:space="preserve"> would be static.</w:t>
      </w:r>
    </w:p>
    <w:p w:rsidR="00DC008D" w:rsidRDefault="00DC008D" w:rsidP="00AB09B2">
      <w:pPr>
        <w:pStyle w:val="4para"/>
      </w:pPr>
      <w:r>
        <w:t xml:space="preserve">Only 2 performance criteria of the frequency </w:t>
      </w:r>
      <w:r w:rsidR="009067EE">
        <w:t>assignment</w:t>
      </w:r>
      <w:r>
        <w:t xml:space="preserve"> methodologies were presented. Some other criteria should be considered for a more thorough comparison, like the impact of the increase of the density of the</w:t>
      </w:r>
      <w:r w:rsidR="00D824BD">
        <w:t xml:space="preserve"> </w:t>
      </w:r>
      <w:r>
        <w:t xml:space="preserve">UAS traffic in a given geographical area on the two methodologies for example. </w:t>
      </w:r>
    </w:p>
    <w:p w:rsidR="00D104B3" w:rsidRDefault="004343D7" w:rsidP="00D104B3">
      <w:pPr>
        <w:pStyle w:val="4para"/>
      </w:pPr>
      <w:r>
        <w:t xml:space="preserve">In order to extend the conclusions of this paper, more realistic simulation parameters should be considered: larger geographical zone with realistic </w:t>
      </w:r>
      <w:r w:rsidR="004837FA">
        <w:t xml:space="preserve">relief and non-uniform UAS </w:t>
      </w:r>
      <w:r w:rsidR="00933084">
        <w:t>distributions</w:t>
      </w:r>
      <w:r w:rsidR="004837FA">
        <w:t xml:space="preserve"> (congestion near cities or airports). As well, a more realistic transmitted C2 link spectrum density mask should be envisaged, with additional filters at bend edges to increase the 65 dB off-channel rejection.</w:t>
      </w:r>
      <w:r w:rsidR="00D104B3">
        <w:t xml:space="preserve"> </w:t>
      </w:r>
    </w:p>
    <w:p w:rsidR="00DC008D" w:rsidRPr="00AB09B2" w:rsidRDefault="00DC008D" w:rsidP="00CA02C1">
      <w:pPr>
        <w:pStyle w:val="4para"/>
        <w:sectPr w:rsidR="00DC008D" w:rsidRPr="00AB09B2">
          <w:pgSz w:w="12242" w:h="15842" w:code="1"/>
          <w:pgMar w:top="1627" w:right="1247" w:bottom="1440" w:left="1247" w:header="1009" w:footer="720" w:gutter="0"/>
          <w:cols w:space="720"/>
          <w:titlePg/>
        </w:sectPr>
      </w:pPr>
      <w:r>
        <w:t xml:space="preserve">Finally, a similar study of channel </w:t>
      </w:r>
      <w:r w:rsidR="009067EE">
        <w:t>assignment</w:t>
      </w:r>
      <w:r>
        <w:t xml:space="preserve"> methodologies should be performed on the smaller size and lower altitude UAS, and on the satellite system, using the future conclusions of phase 2 of the NASA study for example.</w:t>
      </w:r>
    </w:p>
    <w:p w:rsidR="00770160" w:rsidRDefault="00770160">
      <w:pPr>
        <w:pStyle w:val="1Heading"/>
      </w:pPr>
      <w:r>
        <w:lastRenderedPageBreak/>
        <w:t>ACTION BY THE MEETING</w:t>
      </w:r>
    </w:p>
    <w:p w:rsidR="00770160" w:rsidRDefault="00770160">
      <w:pPr>
        <w:pStyle w:val="2para"/>
      </w:pPr>
      <w:r>
        <w:t>The meeting is invited to:</w:t>
      </w:r>
    </w:p>
    <w:p w:rsidR="00770160" w:rsidRDefault="00770160">
      <w:pPr>
        <w:pStyle w:val="Listabc"/>
      </w:pPr>
      <w:r>
        <w:rPr>
          <w:lang w:val="en-GB"/>
        </w:rPr>
        <w:t>n</w:t>
      </w:r>
      <w:r>
        <w:t>ote and review the contents of this working paper;</w:t>
      </w:r>
    </w:p>
    <w:p w:rsidR="00770160" w:rsidRDefault="00770160" w:rsidP="004343D7">
      <w:pPr>
        <w:pStyle w:val="Listabc"/>
        <w:jc w:val="both"/>
      </w:pPr>
      <w:r>
        <w:t xml:space="preserve">endorse the proposed </w:t>
      </w:r>
      <w:r w:rsidR="004343D7">
        <w:t xml:space="preserve">spectrum </w:t>
      </w:r>
      <w:r w:rsidR="009067EE">
        <w:t>assignment</w:t>
      </w:r>
      <w:r w:rsidR="004343D7">
        <w:t xml:space="preserve"> methodologies of section </w:t>
      </w:r>
      <w:r w:rsidR="004343D7">
        <w:fldChar w:fldCharType="begin"/>
      </w:r>
      <w:r w:rsidR="004343D7">
        <w:instrText xml:space="preserve"> REF _Ref519256924 \r \h </w:instrText>
      </w:r>
      <w:r w:rsidR="004343D7">
        <w:fldChar w:fldCharType="separate"/>
      </w:r>
      <w:r w:rsidR="004343D7">
        <w:t>2.2</w:t>
      </w:r>
      <w:r w:rsidR="004343D7">
        <w:fldChar w:fldCharType="end"/>
      </w:r>
      <w:r w:rsidR="004343D7">
        <w:t xml:space="preserve"> </w:t>
      </w:r>
      <w:r w:rsidR="00266887">
        <w:t xml:space="preserve">and the assumptions of section </w:t>
      </w:r>
      <w:r w:rsidR="00266887">
        <w:fldChar w:fldCharType="begin"/>
      </w:r>
      <w:r w:rsidR="00266887">
        <w:instrText xml:space="preserve"> REF _Ref519256420 \r \h </w:instrText>
      </w:r>
      <w:r w:rsidR="00266887">
        <w:fldChar w:fldCharType="separate"/>
      </w:r>
      <w:r w:rsidR="00266887">
        <w:t>2.1</w:t>
      </w:r>
      <w:r w:rsidR="00266887">
        <w:fldChar w:fldCharType="end"/>
      </w:r>
      <w:r w:rsidR="00266887">
        <w:t xml:space="preserve"> or propose other assumptions and methodologies. </w:t>
      </w:r>
    </w:p>
    <w:p w:rsidR="00770160" w:rsidRDefault="00770160" w:rsidP="004343D7">
      <w:pPr>
        <w:pStyle w:val="Listabc"/>
        <w:numPr>
          <w:ilvl w:val="0"/>
          <w:numId w:val="0"/>
        </w:numPr>
        <w:jc w:val="both"/>
      </w:pPr>
    </w:p>
    <w:p w:rsidR="00770160" w:rsidRDefault="00770160">
      <w:pPr>
        <w:spacing w:before="600"/>
        <w:jc w:val="center"/>
      </w:pPr>
      <w:r>
        <w:t>— END —</w:t>
      </w:r>
    </w:p>
    <w:p w:rsidR="00F26B27" w:rsidRDefault="00770160" w:rsidP="00BA4ADE">
      <w:pPr>
        <w:spacing w:after="240"/>
        <w:jc w:val="center"/>
        <w:rPr>
          <w:b/>
          <w:sz w:val="28"/>
        </w:rPr>
      </w:pPr>
      <w:r>
        <w:br w:type="page"/>
      </w:r>
      <w:bookmarkStart w:id="53" w:name="Annex1"/>
      <w:bookmarkEnd w:id="53"/>
      <w:r w:rsidR="00F26B27" w:rsidRPr="00DB3D8B">
        <w:rPr>
          <w:b/>
          <w:sz w:val="28"/>
        </w:rPr>
        <w:lastRenderedPageBreak/>
        <w:t>ANNEX 1 – REFERENCE DOCUMENTS</w:t>
      </w:r>
    </w:p>
    <w:p w:rsidR="00BA4ADE" w:rsidRDefault="00BA4ADE" w:rsidP="00F26B27">
      <w:pPr>
        <w:jc w:val="center"/>
        <w:rPr>
          <w:b/>
          <w:sz w:val="28"/>
        </w:rPr>
      </w:pPr>
    </w:p>
    <w:tbl>
      <w:tblPr>
        <w:tblStyle w:val="TableGrid"/>
        <w:tblW w:w="0" w:type="auto"/>
        <w:tblLayout w:type="fixed"/>
        <w:tblLook w:val="04A0" w:firstRow="1" w:lastRow="0" w:firstColumn="1" w:lastColumn="0" w:noHBand="0" w:noVBand="1"/>
      </w:tblPr>
      <w:tblGrid>
        <w:gridCol w:w="704"/>
        <w:gridCol w:w="851"/>
        <w:gridCol w:w="4536"/>
        <w:gridCol w:w="1984"/>
        <w:gridCol w:w="1663"/>
      </w:tblGrid>
      <w:tr w:rsidR="00BA4ADE" w:rsidTr="00D876D7">
        <w:tc>
          <w:tcPr>
            <w:tcW w:w="704" w:type="dxa"/>
            <w:vAlign w:val="center"/>
          </w:tcPr>
          <w:p w:rsidR="00BA4ADE" w:rsidRPr="00BA4ADE" w:rsidRDefault="00BA4ADE" w:rsidP="00BA4ADE">
            <w:pPr>
              <w:jc w:val="center"/>
              <w:rPr>
                <w:b/>
                <w:lang w:val="en-US"/>
              </w:rPr>
            </w:pPr>
            <w:r w:rsidRPr="00BA4ADE">
              <w:rPr>
                <w:b/>
                <w:lang w:val="en-US"/>
              </w:rPr>
              <w:t>ID</w:t>
            </w:r>
          </w:p>
        </w:tc>
        <w:tc>
          <w:tcPr>
            <w:tcW w:w="851" w:type="dxa"/>
            <w:vAlign w:val="center"/>
          </w:tcPr>
          <w:p w:rsidR="00BA4ADE" w:rsidRPr="00BA4ADE" w:rsidRDefault="00BA4ADE" w:rsidP="00BA4ADE">
            <w:pPr>
              <w:jc w:val="center"/>
              <w:rPr>
                <w:b/>
                <w:lang w:val="en-US"/>
              </w:rPr>
            </w:pPr>
            <w:r w:rsidRPr="00BA4ADE">
              <w:rPr>
                <w:b/>
                <w:lang w:val="en-US"/>
              </w:rPr>
              <w:t>Date</w:t>
            </w:r>
          </w:p>
        </w:tc>
        <w:tc>
          <w:tcPr>
            <w:tcW w:w="4536" w:type="dxa"/>
            <w:vAlign w:val="center"/>
          </w:tcPr>
          <w:p w:rsidR="00BA4ADE" w:rsidRPr="00BA4ADE" w:rsidRDefault="00BA4ADE" w:rsidP="00BA4ADE">
            <w:pPr>
              <w:jc w:val="center"/>
              <w:rPr>
                <w:b/>
                <w:lang w:val="en-US"/>
              </w:rPr>
            </w:pPr>
            <w:r w:rsidRPr="00BA4ADE">
              <w:rPr>
                <w:b/>
                <w:lang w:val="en-US"/>
              </w:rPr>
              <w:t>Document</w:t>
            </w:r>
          </w:p>
        </w:tc>
        <w:tc>
          <w:tcPr>
            <w:tcW w:w="1984" w:type="dxa"/>
            <w:vAlign w:val="center"/>
          </w:tcPr>
          <w:p w:rsidR="00BA4ADE" w:rsidRPr="00BA4ADE" w:rsidRDefault="00BA4ADE" w:rsidP="00BA4ADE">
            <w:pPr>
              <w:jc w:val="center"/>
              <w:rPr>
                <w:b/>
                <w:lang w:val="en-US"/>
              </w:rPr>
            </w:pPr>
            <w:r w:rsidRPr="00BA4ADE">
              <w:rPr>
                <w:b/>
                <w:lang w:val="en-US"/>
              </w:rPr>
              <w:t>Authors</w:t>
            </w:r>
          </w:p>
        </w:tc>
        <w:tc>
          <w:tcPr>
            <w:tcW w:w="1663" w:type="dxa"/>
            <w:vAlign w:val="center"/>
          </w:tcPr>
          <w:p w:rsidR="00BA4ADE" w:rsidRPr="00BA4ADE" w:rsidRDefault="00BA4ADE" w:rsidP="00BA4ADE">
            <w:pPr>
              <w:jc w:val="center"/>
              <w:rPr>
                <w:b/>
                <w:lang w:val="en-US"/>
              </w:rPr>
            </w:pPr>
            <w:r w:rsidRPr="00BA4ADE">
              <w:rPr>
                <w:b/>
                <w:lang w:val="en-US"/>
              </w:rPr>
              <w:t>Reference of the document</w:t>
            </w:r>
          </w:p>
        </w:tc>
      </w:tr>
      <w:tr w:rsidR="00BA4ADE" w:rsidTr="00D876D7">
        <w:tc>
          <w:tcPr>
            <w:tcW w:w="704" w:type="dxa"/>
            <w:vAlign w:val="center"/>
          </w:tcPr>
          <w:p w:rsidR="00BA4ADE" w:rsidRPr="00BA4ADE" w:rsidRDefault="00BA4ADE" w:rsidP="00D876D7">
            <w:pPr>
              <w:spacing w:before="120" w:after="120"/>
              <w:jc w:val="center"/>
              <w:rPr>
                <w:b/>
                <w:lang w:val="en-US"/>
              </w:rPr>
            </w:pPr>
            <w:bookmarkStart w:id="54" w:name="Ref1"/>
            <w:r w:rsidRPr="00BA4ADE">
              <w:rPr>
                <w:b/>
                <w:lang w:val="en-US"/>
              </w:rPr>
              <w:t>[1]</w:t>
            </w:r>
            <w:bookmarkEnd w:id="54"/>
          </w:p>
        </w:tc>
        <w:tc>
          <w:tcPr>
            <w:tcW w:w="851" w:type="dxa"/>
            <w:vAlign w:val="center"/>
          </w:tcPr>
          <w:p w:rsidR="00BA4ADE" w:rsidRPr="00FF4D77" w:rsidRDefault="00BA4ADE" w:rsidP="00D876D7">
            <w:pPr>
              <w:spacing w:before="120" w:after="120"/>
              <w:jc w:val="center"/>
              <w:rPr>
                <w:lang w:val="en-US"/>
              </w:rPr>
            </w:pPr>
            <w:r>
              <w:rPr>
                <w:lang w:val="en-US"/>
              </w:rPr>
              <w:t>Sept. 2016</w:t>
            </w:r>
          </w:p>
        </w:tc>
        <w:tc>
          <w:tcPr>
            <w:tcW w:w="4536" w:type="dxa"/>
            <w:vAlign w:val="center"/>
          </w:tcPr>
          <w:p w:rsidR="00BA4ADE" w:rsidRDefault="00BA4ADE" w:rsidP="00D876D7">
            <w:pPr>
              <w:spacing w:before="120" w:after="120"/>
              <w:jc w:val="center"/>
              <w:rPr>
                <w:lang w:val="en-US"/>
              </w:rPr>
            </w:pPr>
            <w:r w:rsidRPr="00FF4D77">
              <w:rPr>
                <w:lang w:val="en-US"/>
              </w:rPr>
              <w:t>On the Sharing</w:t>
            </w:r>
            <w:r>
              <w:rPr>
                <w:b/>
                <w:lang w:val="en-US"/>
              </w:rPr>
              <w:t xml:space="preserve"> </w:t>
            </w:r>
            <w:r>
              <w:rPr>
                <w:lang w:val="en-US"/>
              </w:rPr>
              <w:t xml:space="preserve">of the AMS(R)S </w:t>
            </w:r>
            <w:r w:rsidR="009067EE">
              <w:rPr>
                <w:lang w:val="en-US"/>
              </w:rPr>
              <w:t>assignment</w:t>
            </w:r>
            <w:r>
              <w:rPr>
                <w:lang w:val="en-US"/>
              </w:rPr>
              <w:t xml:space="preserve"> in the 5030-5091 MHz frequency band between a satellite and a terrestrial system to provide UAS C2</w:t>
            </w:r>
          </w:p>
        </w:tc>
        <w:tc>
          <w:tcPr>
            <w:tcW w:w="1984" w:type="dxa"/>
            <w:vAlign w:val="center"/>
          </w:tcPr>
          <w:p w:rsidR="00BA4ADE" w:rsidRDefault="00BA4ADE" w:rsidP="00D876D7">
            <w:pPr>
              <w:jc w:val="center"/>
              <w:rPr>
                <w:lang w:val="en-US"/>
              </w:rPr>
            </w:pPr>
            <w:r>
              <w:rPr>
                <w:lang w:val="en-US"/>
              </w:rPr>
              <w:t>C. Fleury</w:t>
            </w:r>
          </w:p>
          <w:p w:rsidR="00BA4ADE" w:rsidRDefault="00BA4ADE" w:rsidP="00D876D7">
            <w:pPr>
              <w:jc w:val="center"/>
              <w:rPr>
                <w:lang w:val="en-US"/>
              </w:rPr>
            </w:pPr>
            <w:r>
              <w:rPr>
                <w:lang w:val="en-US"/>
              </w:rPr>
              <w:t>N. Van Wambecke</w:t>
            </w:r>
          </w:p>
          <w:p w:rsidR="00BA4ADE" w:rsidRDefault="00BA4ADE" w:rsidP="00D876D7">
            <w:pPr>
              <w:jc w:val="center"/>
              <w:rPr>
                <w:lang w:val="en-US"/>
              </w:rPr>
            </w:pPr>
            <w:r>
              <w:rPr>
                <w:lang w:val="en-US"/>
              </w:rPr>
              <w:t>J. Mettrop</w:t>
            </w:r>
          </w:p>
          <w:p w:rsidR="00BA4ADE" w:rsidRDefault="00D876D7" w:rsidP="00D876D7">
            <w:pPr>
              <w:jc w:val="center"/>
              <w:rPr>
                <w:lang w:val="en-US"/>
              </w:rPr>
            </w:pPr>
            <w:r>
              <w:rPr>
                <w:lang w:val="en-US"/>
              </w:rPr>
              <w:t>A. Munro</w:t>
            </w:r>
          </w:p>
        </w:tc>
        <w:tc>
          <w:tcPr>
            <w:tcW w:w="1663" w:type="dxa"/>
            <w:vAlign w:val="center"/>
          </w:tcPr>
          <w:p w:rsidR="00BA4ADE" w:rsidRPr="00D876D7" w:rsidRDefault="00BA4ADE" w:rsidP="00D876D7">
            <w:pPr>
              <w:spacing w:before="120" w:after="120"/>
              <w:jc w:val="center"/>
              <w:rPr>
                <w:b/>
                <w:lang w:val="en-US"/>
              </w:rPr>
            </w:pPr>
            <w:r w:rsidRPr="00D876D7">
              <w:rPr>
                <w:b/>
                <w:lang w:val="en-US"/>
              </w:rPr>
              <w:t>FSMP-WG/03-WP/10</w:t>
            </w:r>
          </w:p>
        </w:tc>
      </w:tr>
      <w:tr w:rsidR="00BA4ADE" w:rsidTr="00D876D7">
        <w:tc>
          <w:tcPr>
            <w:tcW w:w="704" w:type="dxa"/>
            <w:vAlign w:val="center"/>
          </w:tcPr>
          <w:p w:rsidR="00BA4ADE" w:rsidRPr="00BA4ADE" w:rsidRDefault="00D876D7" w:rsidP="00D876D7">
            <w:pPr>
              <w:spacing w:before="120" w:after="120"/>
              <w:jc w:val="center"/>
              <w:rPr>
                <w:b/>
                <w:lang w:val="en-US"/>
              </w:rPr>
            </w:pPr>
            <w:bookmarkStart w:id="55" w:name="Ref2"/>
            <w:r>
              <w:rPr>
                <w:b/>
                <w:lang w:val="en-US"/>
              </w:rPr>
              <w:t>[2]</w:t>
            </w:r>
            <w:bookmarkEnd w:id="55"/>
          </w:p>
        </w:tc>
        <w:tc>
          <w:tcPr>
            <w:tcW w:w="851" w:type="dxa"/>
            <w:vAlign w:val="center"/>
          </w:tcPr>
          <w:p w:rsidR="00BA4ADE" w:rsidRPr="00FF4D77" w:rsidRDefault="00D876D7" w:rsidP="00D876D7">
            <w:pPr>
              <w:spacing w:before="120" w:after="120"/>
              <w:jc w:val="center"/>
              <w:rPr>
                <w:lang w:val="en-US"/>
              </w:rPr>
            </w:pPr>
            <w:r>
              <w:rPr>
                <w:lang w:val="en-US"/>
              </w:rPr>
              <w:t>March 2017</w:t>
            </w:r>
          </w:p>
        </w:tc>
        <w:tc>
          <w:tcPr>
            <w:tcW w:w="4536" w:type="dxa"/>
            <w:vAlign w:val="center"/>
          </w:tcPr>
          <w:p w:rsidR="00BA4ADE" w:rsidRPr="00FF4D77" w:rsidRDefault="00D824BD" w:rsidP="00D876D7">
            <w:pPr>
              <w:spacing w:before="120" w:after="120"/>
              <w:jc w:val="center"/>
              <w:rPr>
                <w:lang w:val="en-US"/>
              </w:rPr>
            </w:pPr>
            <w:r>
              <w:rPr>
                <w:lang w:val="en-US"/>
              </w:rPr>
              <w:t>Considerations for establish</w:t>
            </w:r>
            <w:r w:rsidR="00D876D7">
              <w:rPr>
                <w:lang w:val="en-US"/>
              </w:rPr>
              <w:t xml:space="preserve">ment of channel </w:t>
            </w:r>
            <w:r w:rsidR="00D876D7">
              <w:t xml:space="preserve">plans for the AMS(R)S and AM(R)S </w:t>
            </w:r>
            <w:r w:rsidR="009067EE">
              <w:t>assignment</w:t>
            </w:r>
            <w:r w:rsidR="00D876D7">
              <w:t>s in the 5030-5091 MHz frequency band for use by satellite and terrestrial systems supporting UAS C2 Links</w:t>
            </w:r>
          </w:p>
        </w:tc>
        <w:tc>
          <w:tcPr>
            <w:tcW w:w="1984" w:type="dxa"/>
            <w:vAlign w:val="center"/>
          </w:tcPr>
          <w:p w:rsidR="00D876D7" w:rsidRDefault="00D876D7" w:rsidP="00D876D7">
            <w:pPr>
              <w:jc w:val="center"/>
              <w:rPr>
                <w:lang w:val="en-US"/>
              </w:rPr>
            </w:pPr>
            <w:r>
              <w:rPr>
                <w:lang w:val="en-US"/>
              </w:rPr>
              <w:t>C. Fleury</w:t>
            </w:r>
          </w:p>
          <w:p w:rsidR="00BA4ADE" w:rsidRDefault="00D876D7" w:rsidP="00D876D7">
            <w:pPr>
              <w:jc w:val="center"/>
              <w:rPr>
                <w:lang w:val="en-US"/>
              </w:rPr>
            </w:pPr>
            <w:r>
              <w:rPr>
                <w:lang w:val="en-US"/>
              </w:rPr>
              <w:t>N. Van Wambecke</w:t>
            </w:r>
          </w:p>
          <w:p w:rsidR="00D876D7" w:rsidRDefault="00D876D7" w:rsidP="00D876D7">
            <w:pPr>
              <w:jc w:val="center"/>
              <w:rPr>
                <w:lang w:val="en-US"/>
              </w:rPr>
            </w:pPr>
            <w:r>
              <w:rPr>
                <w:lang w:val="en-US"/>
              </w:rPr>
              <w:t>M. Neale</w:t>
            </w:r>
          </w:p>
          <w:p w:rsidR="00D876D7" w:rsidRDefault="00D876D7" w:rsidP="00D876D7">
            <w:pPr>
              <w:jc w:val="center"/>
              <w:rPr>
                <w:lang w:val="en-US"/>
              </w:rPr>
            </w:pPr>
            <w:r>
              <w:rPr>
                <w:lang w:val="en-US"/>
              </w:rPr>
              <w:t>D. Nellis</w:t>
            </w:r>
          </w:p>
        </w:tc>
        <w:tc>
          <w:tcPr>
            <w:tcW w:w="1663" w:type="dxa"/>
            <w:vAlign w:val="center"/>
          </w:tcPr>
          <w:p w:rsidR="00BA4ADE" w:rsidRDefault="00D876D7" w:rsidP="00D876D7">
            <w:pPr>
              <w:spacing w:before="120" w:after="120"/>
              <w:jc w:val="center"/>
              <w:rPr>
                <w:lang w:val="en-US"/>
              </w:rPr>
            </w:pPr>
            <w:r>
              <w:rPr>
                <w:b/>
                <w:lang w:val="en-US"/>
              </w:rPr>
              <w:t>FSMP-WG/04-WP/</w:t>
            </w:r>
            <w:r w:rsidR="002340C1">
              <w:rPr>
                <w:b/>
                <w:lang w:val="en-US"/>
              </w:rPr>
              <w:t>0</w:t>
            </w:r>
            <w:r>
              <w:rPr>
                <w:b/>
                <w:lang w:val="en-US"/>
              </w:rPr>
              <w:t>9</w:t>
            </w:r>
          </w:p>
        </w:tc>
      </w:tr>
      <w:tr w:rsidR="007A6FAB" w:rsidTr="00D876D7">
        <w:tc>
          <w:tcPr>
            <w:tcW w:w="704" w:type="dxa"/>
            <w:vAlign w:val="center"/>
          </w:tcPr>
          <w:p w:rsidR="007A6FAB" w:rsidRDefault="007A6FAB" w:rsidP="00D876D7">
            <w:pPr>
              <w:spacing w:before="120" w:after="120"/>
              <w:jc w:val="center"/>
              <w:rPr>
                <w:b/>
                <w:lang w:val="en-US"/>
              </w:rPr>
            </w:pPr>
            <w:bookmarkStart w:id="56" w:name="Ref3"/>
            <w:r>
              <w:rPr>
                <w:b/>
                <w:lang w:val="en-US"/>
              </w:rPr>
              <w:t>[3]</w:t>
            </w:r>
            <w:bookmarkEnd w:id="56"/>
          </w:p>
        </w:tc>
        <w:tc>
          <w:tcPr>
            <w:tcW w:w="851" w:type="dxa"/>
            <w:vAlign w:val="center"/>
          </w:tcPr>
          <w:p w:rsidR="007A6FAB" w:rsidRDefault="007A6FAB" w:rsidP="00D876D7">
            <w:pPr>
              <w:spacing w:before="120" w:after="120"/>
              <w:jc w:val="center"/>
              <w:rPr>
                <w:lang w:val="en-US"/>
              </w:rPr>
            </w:pPr>
            <w:r>
              <w:rPr>
                <w:lang w:val="en-US"/>
              </w:rPr>
              <w:t>Sept. 2016</w:t>
            </w:r>
          </w:p>
        </w:tc>
        <w:tc>
          <w:tcPr>
            <w:tcW w:w="4536" w:type="dxa"/>
            <w:vAlign w:val="center"/>
          </w:tcPr>
          <w:p w:rsidR="007A6FAB" w:rsidRPr="00227035" w:rsidRDefault="00227035" w:rsidP="00D876D7">
            <w:pPr>
              <w:spacing w:before="120" w:after="120"/>
              <w:jc w:val="center"/>
              <w:rPr>
                <w:lang w:val="en-US"/>
              </w:rPr>
            </w:pPr>
            <w:r w:rsidRPr="00227035">
              <w:rPr>
                <w:lang w:val="en-US"/>
              </w:rPr>
              <w:t>Command and Control (C2) Data Link Minimum Performance Standards (MOPS) (Terrestrial): RTCA MOPS DO-362</w:t>
            </w:r>
            <w:r>
              <w:rPr>
                <w:lang w:val="en-US"/>
              </w:rPr>
              <w:t>, Updated version</w:t>
            </w:r>
          </w:p>
        </w:tc>
        <w:tc>
          <w:tcPr>
            <w:tcW w:w="1984" w:type="dxa"/>
            <w:vAlign w:val="center"/>
          </w:tcPr>
          <w:p w:rsidR="007A6FAB" w:rsidRDefault="00227035" w:rsidP="00D876D7">
            <w:pPr>
              <w:jc w:val="center"/>
              <w:rPr>
                <w:lang w:val="en-US"/>
              </w:rPr>
            </w:pPr>
            <w:r>
              <w:rPr>
                <w:lang w:val="en-US"/>
              </w:rPr>
              <w:t>RTCA Inc.</w:t>
            </w:r>
          </w:p>
        </w:tc>
        <w:tc>
          <w:tcPr>
            <w:tcW w:w="1663" w:type="dxa"/>
            <w:vAlign w:val="center"/>
          </w:tcPr>
          <w:p w:rsidR="007A6FAB" w:rsidRDefault="00227035" w:rsidP="00D876D7">
            <w:pPr>
              <w:spacing w:before="120" w:after="120"/>
              <w:jc w:val="center"/>
              <w:rPr>
                <w:b/>
                <w:lang w:val="en-US"/>
              </w:rPr>
            </w:pPr>
            <w:r>
              <w:rPr>
                <w:b/>
                <w:lang w:val="en-US"/>
              </w:rPr>
              <w:t>RTCA SC-228 DO-362</w:t>
            </w:r>
          </w:p>
        </w:tc>
      </w:tr>
      <w:tr w:rsidR="002340C1" w:rsidTr="00D876D7">
        <w:tc>
          <w:tcPr>
            <w:tcW w:w="704" w:type="dxa"/>
            <w:vAlign w:val="center"/>
          </w:tcPr>
          <w:p w:rsidR="002340C1" w:rsidRDefault="002340C1" w:rsidP="00D876D7">
            <w:pPr>
              <w:spacing w:before="120" w:after="120"/>
              <w:jc w:val="center"/>
              <w:rPr>
                <w:b/>
                <w:lang w:val="en-US"/>
              </w:rPr>
            </w:pPr>
            <w:bookmarkStart w:id="57" w:name="Ref4"/>
            <w:r>
              <w:rPr>
                <w:b/>
                <w:lang w:val="en-US"/>
              </w:rPr>
              <w:t>[4]</w:t>
            </w:r>
            <w:bookmarkEnd w:id="57"/>
          </w:p>
        </w:tc>
        <w:tc>
          <w:tcPr>
            <w:tcW w:w="851" w:type="dxa"/>
            <w:vAlign w:val="center"/>
          </w:tcPr>
          <w:p w:rsidR="002340C1" w:rsidRDefault="002340C1" w:rsidP="00D876D7">
            <w:pPr>
              <w:spacing w:before="120" w:after="120"/>
              <w:jc w:val="center"/>
              <w:rPr>
                <w:lang w:val="en-US"/>
              </w:rPr>
            </w:pPr>
            <w:r>
              <w:rPr>
                <w:lang w:val="en-US"/>
              </w:rPr>
              <w:t>March 2017</w:t>
            </w:r>
          </w:p>
        </w:tc>
        <w:tc>
          <w:tcPr>
            <w:tcW w:w="4536" w:type="dxa"/>
            <w:vAlign w:val="center"/>
          </w:tcPr>
          <w:p w:rsidR="002340C1" w:rsidRPr="00227035" w:rsidRDefault="002340C1" w:rsidP="00D876D7">
            <w:pPr>
              <w:spacing w:before="120" w:after="120"/>
              <w:jc w:val="center"/>
              <w:rPr>
                <w:lang w:val="en-US"/>
              </w:rPr>
            </w:pPr>
            <w:r w:rsidRPr="00F13259">
              <w:rPr>
                <w:lang w:val="en-US"/>
              </w:rPr>
              <w:t>UAS C</w:t>
            </w:r>
            <w:r>
              <w:rPr>
                <w:lang w:val="en-US"/>
              </w:rPr>
              <w:t>2 Radio System – Final Phase 1 Development and Testing</w:t>
            </w:r>
          </w:p>
        </w:tc>
        <w:tc>
          <w:tcPr>
            <w:tcW w:w="1984" w:type="dxa"/>
            <w:vAlign w:val="center"/>
          </w:tcPr>
          <w:p w:rsidR="002340C1" w:rsidRDefault="002340C1" w:rsidP="00D876D7">
            <w:pPr>
              <w:jc w:val="center"/>
              <w:rPr>
                <w:lang w:val="en-US"/>
              </w:rPr>
            </w:pPr>
            <w:r>
              <w:rPr>
                <w:lang w:val="en-US"/>
              </w:rPr>
              <w:t>K. Shalkhauser</w:t>
            </w:r>
          </w:p>
          <w:p w:rsidR="002340C1" w:rsidRDefault="002340C1" w:rsidP="00D876D7">
            <w:pPr>
              <w:jc w:val="center"/>
              <w:rPr>
                <w:lang w:val="en-US"/>
              </w:rPr>
            </w:pPr>
            <w:r>
              <w:rPr>
                <w:lang w:val="en-US"/>
              </w:rPr>
              <w:t>R. Kerczewski</w:t>
            </w:r>
          </w:p>
        </w:tc>
        <w:tc>
          <w:tcPr>
            <w:tcW w:w="1663" w:type="dxa"/>
            <w:vAlign w:val="center"/>
          </w:tcPr>
          <w:p w:rsidR="002340C1" w:rsidRDefault="002340C1" w:rsidP="00D876D7">
            <w:pPr>
              <w:spacing w:before="120" w:after="120"/>
              <w:jc w:val="center"/>
              <w:rPr>
                <w:b/>
                <w:lang w:val="en-US"/>
              </w:rPr>
            </w:pPr>
            <w:r>
              <w:rPr>
                <w:b/>
                <w:lang w:val="en-US"/>
              </w:rPr>
              <w:t>FSMP-WG/04-IP/06</w:t>
            </w:r>
          </w:p>
        </w:tc>
      </w:tr>
      <w:tr w:rsidR="002340C1" w:rsidTr="00D876D7">
        <w:tc>
          <w:tcPr>
            <w:tcW w:w="704" w:type="dxa"/>
            <w:vAlign w:val="center"/>
          </w:tcPr>
          <w:p w:rsidR="002340C1" w:rsidRDefault="002340C1" w:rsidP="00D876D7">
            <w:pPr>
              <w:spacing w:before="120" w:after="120"/>
              <w:jc w:val="center"/>
              <w:rPr>
                <w:b/>
                <w:lang w:val="en-US"/>
              </w:rPr>
            </w:pPr>
            <w:bookmarkStart w:id="58" w:name="Ref5"/>
            <w:r>
              <w:rPr>
                <w:b/>
                <w:lang w:val="en-US"/>
              </w:rPr>
              <w:t>[5]</w:t>
            </w:r>
            <w:bookmarkEnd w:id="58"/>
          </w:p>
        </w:tc>
        <w:tc>
          <w:tcPr>
            <w:tcW w:w="851" w:type="dxa"/>
            <w:vAlign w:val="center"/>
          </w:tcPr>
          <w:p w:rsidR="002340C1" w:rsidRDefault="002340C1" w:rsidP="00D876D7">
            <w:pPr>
              <w:spacing w:before="120" w:after="120"/>
              <w:jc w:val="center"/>
              <w:rPr>
                <w:lang w:val="en-US"/>
              </w:rPr>
            </w:pPr>
            <w:r>
              <w:rPr>
                <w:lang w:val="en-US"/>
              </w:rPr>
              <w:t>March 2017</w:t>
            </w:r>
          </w:p>
        </w:tc>
        <w:tc>
          <w:tcPr>
            <w:tcW w:w="4536" w:type="dxa"/>
            <w:vAlign w:val="center"/>
          </w:tcPr>
          <w:p w:rsidR="002340C1" w:rsidRPr="00F13259" w:rsidRDefault="002340C1" w:rsidP="00D876D7">
            <w:pPr>
              <w:spacing w:before="120" w:after="120"/>
              <w:jc w:val="center"/>
              <w:rPr>
                <w:lang w:val="en-US"/>
              </w:rPr>
            </w:pPr>
            <w:r>
              <w:rPr>
                <w:lang w:val="en-US"/>
              </w:rPr>
              <w:t>Overview of NASA’s UAS C2 Communications Project Phase 2</w:t>
            </w:r>
          </w:p>
        </w:tc>
        <w:tc>
          <w:tcPr>
            <w:tcW w:w="1984" w:type="dxa"/>
            <w:vAlign w:val="center"/>
          </w:tcPr>
          <w:p w:rsidR="002340C1" w:rsidRDefault="002340C1" w:rsidP="00D876D7">
            <w:pPr>
              <w:jc w:val="center"/>
              <w:rPr>
                <w:lang w:val="en-US"/>
              </w:rPr>
            </w:pPr>
            <w:r>
              <w:rPr>
                <w:lang w:val="en-US"/>
              </w:rPr>
              <w:t>R. Kerczewski</w:t>
            </w:r>
          </w:p>
        </w:tc>
        <w:tc>
          <w:tcPr>
            <w:tcW w:w="1663" w:type="dxa"/>
            <w:vAlign w:val="center"/>
          </w:tcPr>
          <w:p w:rsidR="002340C1" w:rsidRDefault="002340C1" w:rsidP="00D876D7">
            <w:pPr>
              <w:spacing w:before="120" w:after="120"/>
              <w:jc w:val="center"/>
              <w:rPr>
                <w:b/>
                <w:lang w:val="en-US"/>
              </w:rPr>
            </w:pPr>
            <w:r>
              <w:rPr>
                <w:b/>
                <w:lang w:val="en-US"/>
              </w:rPr>
              <w:t>FSMP-WG/04-IP/03</w:t>
            </w:r>
          </w:p>
        </w:tc>
      </w:tr>
      <w:tr w:rsidR="002340C1" w:rsidTr="00D876D7">
        <w:tc>
          <w:tcPr>
            <w:tcW w:w="704" w:type="dxa"/>
            <w:vAlign w:val="center"/>
          </w:tcPr>
          <w:p w:rsidR="002340C1" w:rsidRDefault="002340C1" w:rsidP="00D876D7">
            <w:pPr>
              <w:spacing w:before="120" w:after="120"/>
              <w:jc w:val="center"/>
              <w:rPr>
                <w:b/>
                <w:lang w:val="en-US"/>
              </w:rPr>
            </w:pPr>
            <w:bookmarkStart w:id="59" w:name="Ref6"/>
            <w:r>
              <w:rPr>
                <w:b/>
                <w:lang w:val="en-US"/>
              </w:rPr>
              <w:t>[6]</w:t>
            </w:r>
            <w:bookmarkEnd w:id="59"/>
          </w:p>
        </w:tc>
        <w:tc>
          <w:tcPr>
            <w:tcW w:w="851" w:type="dxa"/>
            <w:vAlign w:val="center"/>
          </w:tcPr>
          <w:p w:rsidR="002340C1" w:rsidRDefault="002340C1" w:rsidP="00D876D7">
            <w:pPr>
              <w:spacing w:before="120" w:after="120"/>
              <w:jc w:val="center"/>
              <w:rPr>
                <w:lang w:val="en-US"/>
              </w:rPr>
            </w:pPr>
            <w:r>
              <w:rPr>
                <w:lang w:val="en-US"/>
              </w:rPr>
              <w:t>Nov. 2011</w:t>
            </w:r>
          </w:p>
        </w:tc>
        <w:tc>
          <w:tcPr>
            <w:tcW w:w="4536" w:type="dxa"/>
            <w:vAlign w:val="center"/>
          </w:tcPr>
          <w:p w:rsidR="002340C1" w:rsidRPr="002340C1" w:rsidRDefault="002340C1" w:rsidP="00D876D7">
            <w:pPr>
              <w:spacing w:before="120" w:after="120"/>
              <w:jc w:val="center"/>
              <w:rPr>
                <w:lang w:val="en-US"/>
              </w:rPr>
            </w:pPr>
            <w:r w:rsidRPr="002340C1">
              <w:rPr>
                <w:lang w:val="en-US"/>
              </w:rPr>
              <w:t>Compatibility study to support the line-of-sight control and non-payload communications link(s) for unmanned aircraft systems proposed in the frequency band 5 030-5 091 MHz</w:t>
            </w:r>
          </w:p>
        </w:tc>
        <w:tc>
          <w:tcPr>
            <w:tcW w:w="1984" w:type="dxa"/>
            <w:vAlign w:val="center"/>
          </w:tcPr>
          <w:p w:rsidR="002340C1" w:rsidRDefault="002340C1" w:rsidP="00D876D7">
            <w:pPr>
              <w:jc w:val="center"/>
              <w:rPr>
                <w:lang w:val="en-US"/>
              </w:rPr>
            </w:pPr>
            <w:r>
              <w:rPr>
                <w:lang w:val="en-US"/>
              </w:rPr>
              <w:t>ITU</w:t>
            </w:r>
          </w:p>
        </w:tc>
        <w:tc>
          <w:tcPr>
            <w:tcW w:w="1663" w:type="dxa"/>
            <w:vAlign w:val="center"/>
          </w:tcPr>
          <w:p w:rsidR="002340C1" w:rsidRDefault="002340C1" w:rsidP="00D876D7">
            <w:pPr>
              <w:spacing w:before="120" w:after="120"/>
              <w:jc w:val="center"/>
              <w:rPr>
                <w:b/>
                <w:lang w:val="en-US"/>
              </w:rPr>
            </w:pPr>
            <w:r>
              <w:rPr>
                <w:b/>
                <w:lang w:val="en-US"/>
              </w:rPr>
              <w:t>ITU-R M.2237</w:t>
            </w:r>
          </w:p>
        </w:tc>
      </w:tr>
      <w:tr w:rsidR="002340C1" w:rsidTr="00D876D7">
        <w:tc>
          <w:tcPr>
            <w:tcW w:w="704" w:type="dxa"/>
            <w:vAlign w:val="center"/>
          </w:tcPr>
          <w:p w:rsidR="002340C1" w:rsidRDefault="002340C1" w:rsidP="00D876D7">
            <w:pPr>
              <w:spacing w:before="120" w:after="120"/>
              <w:jc w:val="center"/>
              <w:rPr>
                <w:b/>
                <w:lang w:val="en-US"/>
              </w:rPr>
            </w:pPr>
            <w:bookmarkStart w:id="60" w:name="Ref7"/>
            <w:r>
              <w:rPr>
                <w:b/>
                <w:lang w:val="en-US"/>
              </w:rPr>
              <w:t>[7]</w:t>
            </w:r>
            <w:bookmarkEnd w:id="60"/>
          </w:p>
        </w:tc>
        <w:tc>
          <w:tcPr>
            <w:tcW w:w="851" w:type="dxa"/>
            <w:vAlign w:val="center"/>
          </w:tcPr>
          <w:p w:rsidR="002340C1" w:rsidRDefault="002340C1" w:rsidP="00D876D7">
            <w:pPr>
              <w:spacing w:before="120" w:after="120"/>
              <w:jc w:val="center"/>
              <w:rPr>
                <w:lang w:val="en-US"/>
              </w:rPr>
            </w:pPr>
            <w:r>
              <w:rPr>
                <w:lang w:val="en-US"/>
              </w:rPr>
              <w:t>Nov. 2009</w:t>
            </w:r>
          </w:p>
        </w:tc>
        <w:tc>
          <w:tcPr>
            <w:tcW w:w="4536" w:type="dxa"/>
            <w:vAlign w:val="center"/>
          </w:tcPr>
          <w:p w:rsidR="002340C1" w:rsidRDefault="002340C1" w:rsidP="00D876D7">
            <w:pPr>
              <w:spacing w:before="120" w:after="120"/>
              <w:jc w:val="center"/>
              <w:rPr>
                <w:lang w:val="en-US"/>
              </w:rPr>
            </w:pPr>
            <w:r w:rsidRPr="00DA6303">
              <w:rPr>
                <w:lang w:val="en-US"/>
              </w:rPr>
              <w:t>Characteristics of unmanned aircraft systems and spectrum requirements to support their safe operation in non-segregated airspace</w:t>
            </w:r>
          </w:p>
        </w:tc>
        <w:tc>
          <w:tcPr>
            <w:tcW w:w="1984" w:type="dxa"/>
            <w:vAlign w:val="center"/>
          </w:tcPr>
          <w:p w:rsidR="002340C1" w:rsidRDefault="002340C1" w:rsidP="00D876D7">
            <w:pPr>
              <w:jc w:val="center"/>
              <w:rPr>
                <w:lang w:val="en-US"/>
              </w:rPr>
            </w:pPr>
            <w:r>
              <w:rPr>
                <w:lang w:val="en-US"/>
              </w:rPr>
              <w:t>ITU</w:t>
            </w:r>
          </w:p>
        </w:tc>
        <w:tc>
          <w:tcPr>
            <w:tcW w:w="1663" w:type="dxa"/>
            <w:vAlign w:val="center"/>
          </w:tcPr>
          <w:p w:rsidR="00EB55D0" w:rsidRDefault="002340C1" w:rsidP="00EB55D0">
            <w:pPr>
              <w:spacing w:before="120" w:after="120"/>
              <w:jc w:val="center"/>
              <w:rPr>
                <w:b/>
                <w:lang w:val="en-US"/>
              </w:rPr>
            </w:pPr>
            <w:r>
              <w:rPr>
                <w:b/>
                <w:lang w:val="en-US"/>
              </w:rPr>
              <w:t>ITU-R M.2171</w:t>
            </w:r>
          </w:p>
        </w:tc>
      </w:tr>
      <w:tr w:rsidR="00EB55D0" w:rsidTr="00D876D7">
        <w:tc>
          <w:tcPr>
            <w:tcW w:w="704" w:type="dxa"/>
            <w:vAlign w:val="center"/>
          </w:tcPr>
          <w:p w:rsidR="00EB55D0" w:rsidRDefault="00EB55D0" w:rsidP="00D876D7">
            <w:pPr>
              <w:spacing w:before="120" w:after="120"/>
              <w:jc w:val="center"/>
              <w:rPr>
                <w:b/>
                <w:lang w:val="en-US"/>
              </w:rPr>
            </w:pPr>
            <w:bookmarkStart w:id="61" w:name="Ref8"/>
            <w:r>
              <w:rPr>
                <w:b/>
                <w:lang w:val="en-US"/>
              </w:rPr>
              <w:t>[8]</w:t>
            </w:r>
            <w:bookmarkEnd w:id="61"/>
          </w:p>
        </w:tc>
        <w:tc>
          <w:tcPr>
            <w:tcW w:w="851" w:type="dxa"/>
            <w:vAlign w:val="center"/>
          </w:tcPr>
          <w:p w:rsidR="00EB55D0" w:rsidRDefault="007F0FC3" w:rsidP="00D876D7">
            <w:pPr>
              <w:spacing w:before="120" w:after="120"/>
              <w:jc w:val="center"/>
              <w:rPr>
                <w:lang w:val="en-US"/>
              </w:rPr>
            </w:pPr>
            <w:r>
              <w:rPr>
                <w:lang w:val="en-US"/>
              </w:rPr>
              <w:t>Mar. 2016</w:t>
            </w:r>
          </w:p>
        </w:tc>
        <w:tc>
          <w:tcPr>
            <w:tcW w:w="4536" w:type="dxa"/>
            <w:vAlign w:val="center"/>
          </w:tcPr>
          <w:p w:rsidR="00EB55D0" w:rsidRPr="00DA6303" w:rsidRDefault="007F0FC3" w:rsidP="00D876D7">
            <w:pPr>
              <w:spacing w:before="120" w:after="120"/>
              <w:jc w:val="center"/>
              <w:rPr>
                <w:lang w:val="en-US"/>
              </w:rPr>
            </w:pPr>
            <w:r>
              <w:rPr>
                <w:lang w:val="en-US"/>
              </w:rPr>
              <w:t xml:space="preserve">A Summary of Two Recent UAS </w:t>
            </w:r>
            <w:r w:rsidR="00D824BD">
              <w:rPr>
                <w:lang w:val="en-US"/>
              </w:rPr>
              <w:t>Command</w:t>
            </w:r>
            <w:r>
              <w:rPr>
                <w:lang w:val="en-US"/>
              </w:rPr>
              <w:t xml:space="preserve"> and Control C2 C</w:t>
            </w:r>
            <w:r w:rsidRPr="007F0FC3">
              <w:rPr>
                <w:lang w:val="en-US"/>
              </w:rPr>
              <w:t>ommunications Feasibility Study</w:t>
            </w:r>
          </w:p>
        </w:tc>
        <w:tc>
          <w:tcPr>
            <w:tcW w:w="1984" w:type="dxa"/>
            <w:vAlign w:val="center"/>
          </w:tcPr>
          <w:p w:rsidR="00EB55D0" w:rsidRDefault="007F0FC3" w:rsidP="00D876D7">
            <w:pPr>
              <w:jc w:val="center"/>
              <w:rPr>
                <w:lang w:val="en-US"/>
              </w:rPr>
            </w:pPr>
            <w:r>
              <w:rPr>
                <w:lang w:val="en-US"/>
              </w:rPr>
              <w:t>D. S. Ponchak</w:t>
            </w:r>
          </w:p>
          <w:p w:rsidR="007F0FC3" w:rsidRDefault="007F0FC3" w:rsidP="00D876D7">
            <w:pPr>
              <w:jc w:val="center"/>
              <w:rPr>
                <w:lang w:val="en-US"/>
              </w:rPr>
            </w:pPr>
            <w:r>
              <w:rPr>
                <w:lang w:val="en-US"/>
              </w:rPr>
              <w:t>E. Auld</w:t>
            </w:r>
          </w:p>
          <w:p w:rsidR="007F0FC3" w:rsidRDefault="007F0FC3" w:rsidP="00D876D7">
            <w:pPr>
              <w:jc w:val="center"/>
              <w:rPr>
                <w:lang w:val="en-US"/>
              </w:rPr>
            </w:pPr>
            <w:r>
              <w:rPr>
                <w:lang w:val="en-US"/>
              </w:rPr>
              <w:t>G. Church</w:t>
            </w:r>
          </w:p>
          <w:p w:rsidR="007F0FC3" w:rsidRDefault="007F0FC3" w:rsidP="00D876D7">
            <w:pPr>
              <w:jc w:val="center"/>
              <w:rPr>
                <w:lang w:val="en-US"/>
              </w:rPr>
            </w:pPr>
            <w:r>
              <w:rPr>
                <w:lang w:val="en-US"/>
              </w:rPr>
              <w:t>S. Henriksen</w:t>
            </w:r>
          </w:p>
        </w:tc>
        <w:tc>
          <w:tcPr>
            <w:tcW w:w="1663" w:type="dxa"/>
            <w:vAlign w:val="center"/>
          </w:tcPr>
          <w:p w:rsidR="00EB55D0" w:rsidRDefault="007F0FC3" w:rsidP="00EB55D0">
            <w:pPr>
              <w:spacing w:before="120" w:after="120"/>
              <w:jc w:val="center"/>
              <w:rPr>
                <w:b/>
                <w:lang w:val="en-US"/>
              </w:rPr>
            </w:pPr>
            <w:r>
              <w:rPr>
                <w:b/>
                <w:lang w:val="en-US"/>
              </w:rPr>
              <w:t>IEEE</w:t>
            </w:r>
          </w:p>
        </w:tc>
      </w:tr>
    </w:tbl>
    <w:p w:rsidR="00BA4ADE" w:rsidRDefault="00BA4ADE" w:rsidP="00BA4ADE">
      <w:pPr>
        <w:rPr>
          <w:b/>
          <w:lang w:val="en-US"/>
        </w:rPr>
      </w:pPr>
      <w:r>
        <w:rPr>
          <w:lang w:val="en-US"/>
        </w:rPr>
        <w:t xml:space="preserve"> </w:t>
      </w:r>
      <w:r>
        <w:rPr>
          <w:b/>
          <w:lang w:val="en-US"/>
        </w:rPr>
        <w:t xml:space="preserve"> </w:t>
      </w:r>
    </w:p>
    <w:p w:rsidR="00B81560" w:rsidRDefault="00B81560" w:rsidP="00F26B27">
      <w:pPr>
        <w:jc w:val="center"/>
        <w:rPr>
          <w:b/>
          <w:sz w:val="28"/>
          <w:lang w:val="en-US"/>
        </w:rPr>
        <w:sectPr w:rsidR="00B81560">
          <w:pgSz w:w="12242" w:h="15842" w:code="1"/>
          <w:pgMar w:top="1627" w:right="1247" w:bottom="1440" w:left="1247" w:header="1009" w:footer="720" w:gutter="0"/>
          <w:cols w:space="720"/>
          <w:titlePg/>
        </w:sectPr>
      </w:pPr>
    </w:p>
    <w:p w:rsidR="00B81560" w:rsidRDefault="00B81560" w:rsidP="005A59EC">
      <w:pPr>
        <w:spacing w:after="240"/>
        <w:jc w:val="center"/>
        <w:rPr>
          <w:b/>
          <w:sz w:val="28"/>
        </w:rPr>
      </w:pPr>
      <w:bookmarkStart w:id="62" w:name="Annex2"/>
      <w:bookmarkEnd w:id="62"/>
      <w:r>
        <w:rPr>
          <w:b/>
          <w:sz w:val="28"/>
        </w:rPr>
        <w:lastRenderedPageBreak/>
        <w:t>ANNEX 2 – TERMINOLOGY</w:t>
      </w:r>
    </w:p>
    <w:p w:rsidR="005A59EC" w:rsidRDefault="005A59EC" w:rsidP="00B81560">
      <w:pPr>
        <w:jc w:val="center"/>
        <w:rPr>
          <w:b/>
          <w:sz w:val="28"/>
        </w:rPr>
      </w:pPr>
    </w:p>
    <w:p w:rsidR="005A59EC" w:rsidRPr="005A59EC" w:rsidRDefault="005A59EC" w:rsidP="005A59EC">
      <w:pPr>
        <w:pStyle w:val="ListParagraph"/>
        <w:numPr>
          <w:ilvl w:val="0"/>
          <w:numId w:val="18"/>
        </w:numPr>
        <w:spacing w:after="240"/>
        <w:ind w:left="714" w:hanging="357"/>
        <w:contextualSpacing w:val="0"/>
        <w:rPr>
          <w:b/>
          <w:sz w:val="24"/>
        </w:rPr>
      </w:pPr>
      <w:r w:rsidRPr="005A59EC">
        <w:rPr>
          <w:b/>
          <w:sz w:val="24"/>
        </w:rPr>
        <w:t>Drone communication definition</w:t>
      </w:r>
    </w:p>
    <w:p w:rsidR="005A59EC" w:rsidRDefault="005A59EC" w:rsidP="005A59EC">
      <w:pPr>
        <w:pStyle w:val="ListParagraph"/>
        <w:numPr>
          <w:ilvl w:val="0"/>
          <w:numId w:val="17"/>
        </w:numPr>
        <w:spacing w:after="160" w:line="259" w:lineRule="auto"/>
        <w:rPr>
          <w:lang w:val="en-US"/>
        </w:rPr>
      </w:pPr>
      <w:r w:rsidRPr="00B240FC">
        <w:rPr>
          <w:b/>
          <w:lang w:val="en-US"/>
        </w:rPr>
        <w:t>C2 link</w:t>
      </w:r>
      <w:r w:rsidRPr="00B240FC">
        <w:rPr>
          <w:lang w:val="en-US"/>
        </w:rPr>
        <w:t>: Control and Command communication between the drone</w:t>
      </w:r>
      <w:r>
        <w:rPr>
          <w:lang w:val="en-US"/>
        </w:rPr>
        <w:t xml:space="preserve"> (UA) and</w:t>
      </w:r>
      <w:r w:rsidRPr="00B240FC">
        <w:rPr>
          <w:lang w:val="en-US"/>
        </w:rPr>
        <w:t xml:space="preserve"> the Remote Pilot </w:t>
      </w:r>
      <w:r>
        <w:rPr>
          <w:lang w:val="en-US"/>
        </w:rPr>
        <w:t>(RPS)</w:t>
      </w:r>
      <w:r w:rsidRPr="00B240FC">
        <w:rPr>
          <w:lang w:val="en-US"/>
        </w:rPr>
        <w:t>. It has been further defined in</w:t>
      </w:r>
      <w:r>
        <w:t xml:space="preserve"> </w:t>
      </w:r>
      <w:hyperlink w:anchor="Ref3" w:history="1">
        <w:r w:rsidRPr="005A59EC">
          <w:rPr>
            <w:rStyle w:val="Hyperlink"/>
          </w:rPr>
          <w:t>[3]</w:t>
        </w:r>
      </w:hyperlink>
      <w:r w:rsidRPr="00B240FC">
        <w:rPr>
          <w:lang w:val="en-US"/>
        </w:rPr>
        <w:t>. It includes all the functions mentioned</w:t>
      </w:r>
      <w:r>
        <w:rPr>
          <w:lang w:val="en-US"/>
        </w:rPr>
        <w:t xml:space="preserve"> in the document ITU-R M.2171 </w:t>
      </w:r>
      <w:hyperlink w:anchor="Ref7" w:history="1">
        <w:r w:rsidRPr="005A59EC">
          <w:rPr>
            <w:rStyle w:val="Hyperlink"/>
            <w:lang w:val="en-US"/>
          </w:rPr>
          <w:t>[7]</w:t>
        </w:r>
      </w:hyperlink>
      <w:r w:rsidRPr="00B240FC">
        <w:rPr>
          <w:lang w:val="en-US"/>
        </w:rPr>
        <w:t>.</w:t>
      </w:r>
    </w:p>
    <w:p w:rsidR="005A59EC" w:rsidRPr="00E758CF" w:rsidRDefault="005A59EC" w:rsidP="005A59EC">
      <w:pPr>
        <w:pStyle w:val="ListParagraph"/>
        <w:numPr>
          <w:ilvl w:val="0"/>
          <w:numId w:val="17"/>
        </w:numPr>
        <w:spacing w:after="160" w:line="259" w:lineRule="auto"/>
        <w:rPr>
          <w:lang w:val="en-US"/>
        </w:rPr>
      </w:pPr>
      <w:r>
        <w:rPr>
          <w:b/>
          <w:lang w:val="en-US"/>
        </w:rPr>
        <w:t>UA</w:t>
      </w:r>
      <w:r w:rsidRPr="00F80FFA">
        <w:rPr>
          <w:b/>
          <w:lang w:val="en-US"/>
        </w:rPr>
        <w:t xml:space="preserve"> (</w:t>
      </w:r>
      <w:r>
        <w:rPr>
          <w:b/>
          <w:lang w:val="en-US"/>
        </w:rPr>
        <w:t>Unmanned Aircraft</w:t>
      </w:r>
      <w:r w:rsidRPr="00F80FFA">
        <w:rPr>
          <w:b/>
          <w:lang w:val="en-US"/>
        </w:rPr>
        <w:t>)</w:t>
      </w:r>
      <w:r>
        <w:rPr>
          <w:lang w:val="en-US"/>
        </w:rPr>
        <w:t>: it is the drone aircraft, which is connected to the</w:t>
      </w:r>
      <w:r w:rsidRPr="001852FA">
        <w:rPr>
          <w:lang w:val="en-US"/>
        </w:rPr>
        <w:t xml:space="preserve"> </w:t>
      </w:r>
      <w:r>
        <w:rPr>
          <w:lang w:val="en-US"/>
        </w:rPr>
        <w:t>Ground Radio Station (</w:t>
      </w:r>
      <w:r w:rsidRPr="006B4089">
        <w:rPr>
          <w:b/>
          <w:lang w:val="en-US"/>
        </w:rPr>
        <w:t>GRS</w:t>
      </w:r>
      <w:r>
        <w:rPr>
          <w:lang w:val="en-US"/>
        </w:rPr>
        <w:t>) and communicating with the Remote Pilot Station (</w:t>
      </w:r>
      <w:r w:rsidRPr="006B4089">
        <w:rPr>
          <w:b/>
          <w:lang w:val="en-US"/>
        </w:rPr>
        <w:t>RPS</w:t>
      </w:r>
      <w:r>
        <w:rPr>
          <w:lang w:val="en-US"/>
        </w:rPr>
        <w:t>).</w:t>
      </w:r>
    </w:p>
    <w:p w:rsidR="005A59EC" w:rsidRDefault="005A59EC" w:rsidP="005A59EC">
      <w:pPr>
        <w:pStyle w:val="ListParagraph"/>
        <w:numPr>
          <w:ilvl w:val="0"/>
          <w:numId w:val="17"/>
        </w:numPr>
        <w:spacing w:after="160" w:line="259" w:lineRule="auto"/>
        <w:rPr>
          <w:lang w:val="en-US"/>
        </w:rPr>
      </w:pPr>
      <w:r w:rsidRPr="00E758CF">
        <w:rPr>
          <w:b/>
          <w:lang w:val="en-US"/>
        </w:rPr>
        <w:t>RPS</w:t>
      </w:r>
      <w:r w:rsidRPr="00E758CF">
        <w:rPr>
          <w:lang w:val="en-US"/>
        </w:rPr>
        <w:t xml:space="preserve"> </w:t>
      </w:r>
      <w:r w:rsidRPr="00E758CF">
        <w:rPr>
          <w:b/>
          <w:lang w:val="en-US"/>
        </w:rPr>
        <w:t>(Remote Pilot Station):</w:t>
      </w:r>
      <w:r w:rsidRPr="00E758CF">
        <w:rPr>
          <w:lang w:val="en-US"/>
        </w:rPr>
        <w:t xml:space="preserve"> station wh</w:t>
      </w:r>
      <w:r>
        <w:rPr>
          <w:lang w:val="en-US"/>
        </w:rPr>
        <w:t xml:space="preserve">ere the Remote Pilot commanding the UA is located. </w:t>
      </w:r>
    </w:p>
    <w:p w:rsidR="005A59EC" w:rsidRDefault="005A59EC" w:rsidP="005A59EC">
      <w:pPr>
        <w:pStyle w:val="ListParagraph"/>
        <w:numPr>
          <w:ilvl w:val="0"/>
          <w:numId w:val="17"/>
        </w:numPr>
        <w:spacing w:after="160" w:line="259" w:lineRule="auto"/>
        <w:rPr>
          <w:lang w:val="en-US"/>
        </w:rPr>
      </w:pPr>
      <w:r w:rsidRPr="00E758CF">
        <w:rPr>
          <w:b/>
          <w:lang w:val="en-US"/>
        </w:rPr>
        <w:t>GRS</w:t>
      </w:r>
      <w:r>
        <w:rPr>
          <w:lang w:val="en-US"/>
        </w:rPr>
        <w:t xml:space="preserve"> </w:t>
      </w:r>
      <w:r w:rsidRPr="00E758CF">
        <w:rPr>
          <w:b/>
          <w:lang w:val="en-US"/>
        </w:rPr>
        <w:t>(Ground Radio Station):</w:t>
      </w:r>
      <w:r>
        <w:rPr>
          <w:lang w:val="en-US"/>
        </w:rPr>
        <w:t xml:space="preserve"> radio station on the ground</w:t>
      </w:r>
      <w:r w:rsidRPr="00E758CF">
        <w:rPr>
          <w:lang w:val="en-US"/>
        </w:rPr>
        <w:t xml:space="preserve"> </w:t>
      </w:r>
      <w:r>
        <w:rPr>
          <w:lang w:val="en-US"/>
        </w:rPr>
        <w:t>connected to the UA, which transmits and receives the C2 link signal supporting the RPS-UA communication</w:t>
      </w:r>
      <w:r w:rsidRPr="00E758CF">
        <w:rPr>
          <w:lang w:val="en-US"/>
        </w:rPr>
        <w:t>.</w:t>
      </w:r>
    </w:p>
    <w:p w:rsidR="005A59EC" w:rsidRPr="001852FA" w:rsidRDefault="005A59EC" w:rsidP="005A59EC">
      <w:pPr>
        <w:pStyle w:val="ListParagraph"/>
        <w:numPr>
          <w:ilvl w:val="0"/>
          <w:numId w:val="17"/>
        </w:numPr>
        <w:spacing w:after="160" w:line="259" w:lineRule="auto"/>
        <w:rPr>
          <w:lang w:val="en-US"/>
        </w:rPr>
      </w:pPr>
      <w:r w:rsidRPr="00B240FC">
        <w:rPr>
          <w:b/>
          <w:lang w:val="en-US"/>
        </w:rPr>
        <w:t>UAS</w:t>
      </w:r>
      <w:r>
        <w:rPr>
          <w:lang w:val="en-US"/>
        </w:rPr>
        <w:t xml:space="preserve"> </w:t>
      </w:r>
      <w:r w:rsidRPr="00DB17E7">
        <w:rPr>
          <w:b/>
          <w:lang w:val="en-US"/>
        </w:rPr>
        <w:t>(Unmanned Aircraft System):</w:t>
      </w:r>
      <w:r>
        <w:rPr>
          <w:lang w:val="en-US"/>
        </w:rPr>
        <w:t xml:space="preserve"> set formed by one or several Unmanned Aircrafts (</w:t>
      </w:r>
      <w:r w:rsidRPr="006B4089">
        <w:rPr>
          <w:b/>
          <w:lang w:val="en-US"/>
        </w:rPr>
        <w:t>UA</w:t>
      </w:r>
      <w:r>
        <w:rPr>
          <w:lang w:val="en-US"/>
        </w:rPr>
        <w:t>) and their Remote Pilot Stations (</w:t>
      </w:r>
      <w:r w:rsidRPr="006B4089">
        <w:rPr>
          <w:b/>
          <w:lang w:val="en-US"/>
        </w:rPr>
        <w:t>RPS</w:t>
      </w:r>
      <w:r>
        <w:rPr>
          <w:lang w:val="en-US"/>
        </w:rPr>
        <w:t>), connected to one single Ground Radio Station (</w:t>
      </w:r>
      <w:r w:rsidRPr="006B4089">
        <w:rPr>
          <w:b/>
          <w:lang w:val="en-US"/>
        </w:rPr>
        <w:t>GRS</w:t>
      </w:r>
      <w:r>
        <w:rPr>
          <w:lang w:val="en-US"/>
        </w:rPr>
        <w:t>).</w:t>
      </w:r>
    </w:p>
    <w:p w:rsidR="005A59EC" w:rsidRDefault="005A59EC" w:rsidP="005A59EC">
      <w:pPr>
        <w:pStyle w:val="ListParagraph"/>
        <w:numPr>
          <w:ilvl w:val="0"/>
          <w:numId w:val="17"/>
        </w:numPr>
        <w:spacing w:after="160" w:line="259" w:lineRule="auto"/>
        <w:rPr>
          <w:lang w:val="en-US"/>
        </w:rPr>
      </w:pPr>
      <w:r>
        <w:rPr>
          <w:b/>
          <w:lang w:val="en-US"/>
        </w:rPr>
        <w:t>UL (Uplink):</w:t>
      </w:r>
      <w:r>
        <w:rPr>
          <w:lang w:val="en-US"/>
        </w:rPr>
        <w:t xml:space="preserve"> Com</w:t>
      </w:r>
      <w:r w:rsidR="00585CCF">
        <w:rPr>
          <w:lang w:val="en-US"/>
        </w:rPr>
        <w:t>munication link from GRS to UA i</w:t>
      </w:r>
      <w:r>
        <w:rPr>
          <w:lang w:val="en-US"/>
        </w:rPr>
        <w:t xml:space="preserve">n the Terrestrial system. </w:t>
      </w:r>
    </w:p>
    <w:p w:rsidR="005A59EC" w:rsidRDefault="005A59EC" w:rsidP="005A59EC">
      <w:pPr>
        <w:pStyle w:val="ListParagraph"/>
        <w:rPr>
          <w:lang w:val="en-US"/>
        </w:rPr>
      </w:pPr>
      <w:r>
        <w:rPr>
          <w:b/>
          <w:lang w:val="en-US"/>
        </w:rPr>
        <w:t xml:space="preserve">DL (Downlink): </w:t>
      </w:r>
      <w:r w:rsidRPr="0075402C">
        <w:rPr>
          <w:lang w:val="en-US"/>
        </w:rPr>
        <w:t>Communication link from UA to GRS</w:t>
      </w:r>
      <w:r w:rsidR="00585CCF">
        <w:rPr>
          <w:lang w:val="en-US"/>
        </w:rPr>
        <w:t xml:space="preserve"> i</w:t>
      </w:r>
      <w:r>
        <w:rPr>
          <w:lang w:val="en-US"/>
        </w:rPr>
        <w:t>n the Terrestrial system</w:t>
      </w:r>
      <w:r w:rsidRPr="0075402C">
        <w:rPr>
          <w:lang w:val="en-US"/>
        </w:rPr>
        <w:t>.</w:t>
      </w:r>
    </w:p>
    <w:p w:rsidR="005A59EC" w:rsidRDefault="005A59EC" w:rsidP="005A59EC">
      <w:pPr>
        <w:pStyle w:val="ListParagraph"/>
        <w:numPr>
          <w:ilvl w:val="0"/>
          <w:numId w:val="17"/>
        </w:numPr>
        <w:spacing w:after="160" w:line="259" w:lineRule="auto"/>
        <w:rPr>
          <w:lang w:val="en-US"/>
        </w:rPr>
      </w:pPr>
      <w:r>
        <w:rPr>
          <w:b/>
          <w:lang w:val="en-US"/>
        </w:rPr>
        <w:t>SAT (Satellite):</w:t>
      </w:r>
      <w:r w:rsidR="00585CCF">
        <w:rPr>
          <w:lang w:val="en-US"/>
        </w:rPr>
        <w:t xml:space="preserve"> satellite system relaying</w:t>
      </w:r>
      <w:r>
        <w:rPr>
          <w:lang w:val="en-US"/>
        </w:rPr>
        <w:t xml:space="preserve"> the C2 link communication between a GRS and an UA </w:t>
      </w:r>
      <w:r w:rsidR="00585CCF">
        <w:rPr>
          <w:lang w:val="en-US"/>
        </w:rPr>
        <w:t>(</w:t>
      </w:r>
      <w:r>
        <w:rPr>
          <w:lang w:val="en-US"/>
        </w:rPr>
        <w:t>if the Satellite system is used</w:t>
      </w:r>
      <w:r w:rsidR="00585CCF">
        <w:rPr>
          <w:lang w:val="en-US"/>
        </w:rPr>
        <w:t>)</w:t>
      </w:r>
      <w:r>
        <w:rPr>
          <w:lang w:val="en-US"/>
        </w:rPr>
        <w:t>.</w:t>
      </w:r>
    </w:p>
    <w:p w:rsidR="005A59EC" w:rsidRDefault="005A59EC" w:rsidP="005A59EC">
      <w:pPr>
        <w:pStyle w:val="ListParagraph"/>
        <w:numPr>
          <w:ilvl w:val="0"/>
          <w:numId w:val="17"/>
        </w:numPr>
        <w:spacing w:after="160" w:line="259" w:lineRule="auto"/>
        <w:rPr>
          <w:lang w:val="en-US"/>
        </w:rPr>
      </w:pPr>
      <w:r>
        <w:rPr>
          <w:b/>
          <w:lang w:val="en-US"/>
        </w:rPr>
        <w:t>FWD (Forward Link):</w:t>
      </w:r>
      <w:r>
        <w:rPr>
          <w:lang w:val="en-US"/>
        </w:rPr>
        <w:t xml:space="preserve"> Communication link from GRS to SAT and then to UA on the Satellite system.</w:t>
      </w:r>
    </w:p>
    <w:p w:rsidR="005A59EC" w:rsidRPr="007338F7" w:rsidRDefault="005A59EC" w:rsidP="005A59EC">
      <w:pPr>
        <w:pStyle w:val="ListParagraph"/>
        <w:numPr>
          <w:ilvl w:val="0"/>
          <w:numId w:val="17"/>
        </w:numPr>
        <w:rPr>
          <w:lang w:val="en-US"/>
        </w:rPr>
      </w:pPr>
      <w:r>
        <w:rPr>
          <w:b/>
          <w:lang w:val="en-US"/>
        </w:rPr>
        <w:t>RTN (Return Link):</w:t>
      </w:r>
      <w:r>
        <w:rPr>
          <w:lang w:val="en-US"/>
        </w:rPr>
        <w:t xml:space="preserve"> Communication link from UA to SAT and then to GRS on the Satellite system.</w:t>
      </w:r>
    </w:p>
    <w:p w:rsidR="005A59EC" w:rsidRDefault="005A59EC" w:rsidP="005A59EC">
      <w:pPr>
        <w:spacing w:after="160" w:line="259" w:lineRule="auto"/>
        <w:rPr>
          <w:lang w:val="en-US"/>
        </w:rPr>
      </w:pPr>
    </w:p>
    <w:p w:rsidR="005A59EC" w:rsidRDefault="005A59EC" w:rsidP="005A59EC">
      <w:pPr>
        <w:pStyle w:val="ListParagraph"/>
        <w:numPr>
          <w:ilvl w:val="0"/>
          <w:numId w:val="18"/>
        </w:numPr>
        <w:spacing w:after="240" w:line="259" w:lineRule="auto"/>
        <w:ind w:left="714" w:hanging="357"/>
        <w:contextualSpacing w:val="0"/>
        <w:rPr>
          <w:b/>
          <w:sz w:val="24"/>
          <w:lang w:val="en-US"/>
        </w:rPr>
      </w:pPr>
      <w:r w:rsidRPr="005A59EC">
        <w:rPr>
          <w:b/>
          <w:sz w:val="24"/>
          <w:lang w:val="en-US"/>
        </w:rPr>
        <w:t>Technical definitions</w:t>
      </w:r>
    </w:p>
    <w:p w:rsidR="00B81560" w:rsidRPr="005A59EC" w:rsidRDefault="00503423" w:rsidP="005A59EC">
      <w:pPr>
        <w:pStyle w:val="ListParagraph"/>
        <w:numPr>
          <w:ilvl w:val="0"/>
          <w:numId w:val="19"/>
        </w:numPr>
        <w:spacing w:after="160" w:line="259" w:lineRule="auto"/>
        <w:rPr>
          <w:lang w:val="en-US"/>
        </w:rPr>
      </w:pPr>
      <m:oMath>
        <m:sSub>
          <m:sSubPr>
            <m:ctrlPr>
              <w:rPr>
                <w:rFonts w:ascii="Cambria Math" w:hAnsi="Cambria Math"/>
                <w:b/>
                <w:i/>
                <w:lang w:val="en-US"/>
              </w:rPr>
            </m:ctrlPr>
          </m:sSubPr>
          <m:e>
            <m:r>
              <m:rPr>
                <m:sty m:val="bi"/>
              </m:rPr>
              <w:rPr>
                <w:rFonts w:ascii="Cambria Math" w:hAnsi="Cambria Math"/>
                <w:lang w:val="en-US"/>
              </w:rPr>
              <m:t>R</m:t>
            </m:r>
          </m:e>
          <m:sub>
            <m:r>
              <m:rPr>
                <m:sty m:val="bi"/>
              </m:rPr>
              <w:rPr>
                <w:rFonts w:ascii="Cambria Math" w:hAnsi="Cambria Math"/>
                <w:lang w:val="en-US"/>
              </w:rPr>
              <m:t>H</m:t>
            </m:r>
          </m:sub>
        </m:sSub>
      </m:oMath>
      <w:r w:rsidR="005A59EC" w:rsidRPr="005A59EC">
        <w:rPr>
          <w:b/>
          <w:lang w:val="en-US"/>
        </w:rPr>
        <w:t xml:space="preserve"> (Radio Horizon)</w:t>
      </w:r>
      <w:r w:rsidR="005A59EC" w:rsidRPr="005A59EC">
        <w:rPr>
          <w:lang w:val="en-US"/>
        </w:rPr>
        <w:t xml:space="preserve">: the Radio Horizon of an antenna is the locus of the most remote points on Earth to which the antenna can transmit electromagnetic signal in direct path, depending on the </w:t>
      </w:r>
      <w:r w:rsidR="00D824BD">
        <w:rPr>
          <w:lang w:val="en-US"/>
        </w:rPr>
        <w:t xml:space="preserve">UA </w:t>
      </w:r>
      <w:r w:rsidR="00D824BD" w:rsidRPr="005A59EC">
        <w:rPr>
          <w:lang w:val="en-US"/>
        </w:rPr>
        <w:t>altitude</w:t>
      </w:r>
      <m:oMath>
        <m:r>
          <w:rPr>
            <w:rFonts w:ascii="Cambria Math" w:hAnsi="Cambria Math"/>
            <w:lang w:val="en-US"/>
          </w:rPr>
          <m:t xml:space="preserve"> h</m:t>
        </m:r>
      </m:oMath>
      <w:r w:rsidR="005A59EC" w:rsidRPr="005A59EC">
        <w:rPr>
          <w:lang w:val="en-US"/>
        </w:rPr>
        <w:t xml:space="preserve">. It is due to the curving of the Earth and atmospheric propagation. </w:t>
      </w: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709"/>
      </w:tblGrid>
      <w:tr w:rsidR="00D24715" w:rsidTr="00E15937">
        <w:tc>
          <w:tcPr>
            <w:tcW w:w="9209" w:type="dxa"/>
            <w:vAlign w:val="center"/>
          </w:tcPr>
          <w:p w:rsidR="00D24715" w:rsidRDefault="00503423" w:rsidP="00585CCF">
            <w:pPr>
              <w:spacing w:before="240" w:after="240"/>
              <w:jc w:val="center"/>
              <w:rPr>
                <w:lang w:val="en-US"/>
              </w:rPr>
            </w:pPr>
            <m:oMathPara>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H</m:t>
                    </m:r>
                  </m:sub>
                </m:sSub>
                <m:r>
                  <w:rPr>
                    <w:rFonts w:ascii="Cambria Math" w:hAnsi="Cambria Math"/>
                    <w:lang w:val="en-US"/>
                  </w:rPr>
                  <m:t>(km)=4.21</m:t>
                </m:r>
                <m:rad>
                  <m:radPr>
                    <m:degHide m:val="1"/>
                    <m:ctrlPr>
                      <w:rPr>
                        <w:rFonts w:ascii="Cambria Math" w:hAnsi="Cambria Math"/>
                        <w:i/>
                        <w:lang w:val="en-US"/>
                      </w:rPr>
                    </m:ctrlPr>
                  </m:radPr>
                  <m:deg/>
                  <m:e>
                    <m:r>
                      <w:rPr>
                        <w:rFonts w:ascii="Cambria Math" w:hAnsi="Cambria Math"/>
                        <w:lang w:val="en-US"/>
                      </w:rPr>
                      <m:t>h(m)</m:t>
                    </m:r>
                  </m:e>
                </m:rad>
              </m:oMath>
            </m:oMathPara>
          </w:p>
        </w:tc>
        <w:tc>
          <w:tcPr>
            <w:tcW w:w="709" w:type="dxa"/>
            <w:vAlign w:val="center"/>
          </w:tcPr>
          <w:p w:rsidR="00D24715" w:rsidRDefault="00D24715" w:rsidP="00E15937">
            <w:pPr>
              <w:spacing w:before="240" w:after="240"/>
              <w:jc w:val="center"/>
              <w:rPr>
                <w:lang w:val="en-US"/>
              </w:rPr>
            </w:pPr>
            <w:bookmarkStart w:id="63" w:name="_Ref518940789"/>
            <w:r>
              <w:rPr>
                <w:i/>
              </w:rPr>
              <w:t>Eq.</w:t>
            </w:r>
            <w:r w:rsidRPr="009A5481">
              <w:rPr>
                <w:i/>
              </w:rPr>
              <w:t xml:space="preserve"> </w:t>
            </w:r>
            <w:r w:rsidRPr="009A5481">
              <w:rPr>
                <w:i/>
              </w:rPr>
              <w:fldChar w:fldCharType="begin"/>
            </w:r>
            <w:r w:rsidRPr="009A5481">
              <w:rPr>
                <w:i/>
              </w:rPr>
              <w:instrText xml:space="preserve"> SEQ Équation \* ARABIC </w:instrText>
            </w:r>
            <w:r w:rsidRPr="009A5481">
              <w:rPr>
                <w:i/>
              </w:rPr>
              <w:fldChar w:fldCharType="separate"/>
            </w:r>
            <w:r w:rsidR="00490A6C">
              <w:rPr>
                <w:i/>
                <w:noProof/>
              </w:rPr>
              <w:t>3</w:t>
            </w:r>
            <w:r w:rsidRPr="009A5481">
              <w:rPr>
                <w:i/>
              </w:rPr>
              <w:fldChar w:fldCharType="end"/>
            </w:r>
            <w:bookmarkEnd w:id="63"/>
          </w:p>
        </w:tc>
      </w:tr>
    </w:tbl>
    <w:p w:rsidR="005A59EC" w:rsidRDefault="005A59EC" w:rsidP="005A59EC">
      <w:pPr>
        <w:pStyle w:val="ListParagraph"/>
        <w:numPr>
          <w:ilvl w:val="0"/>
          <w:numId w:val="17"/>
        </w:numPr>
        <w:spacing w:before="120" w:after="160" w:line="259" w:lineRule="auto"/>
        <w:ind w:left="714" w:hanging="357"/>
        <w:rPr>
          <w:lang w:val="en-US"/>
        </w:rPr>
      </w:pPr>
      <w:r>
        <w:rPr>
          <w:b/>
          <w:lang w:val="en-US"/>
        </w:rPr>
        <w:t>RLOS</w:t>
      </w:r>
      <w:r>
        <w:rPr>
          <w:lang w:val="en-US"/>
        </w:rPr>
        <w:t xml:space="preserve"> </w:t>
      </w:r>
      <w:r w:rsidRPr="00E758CF">
        <w:rPr>
          <w:b/>
          <w:lang w:val="en-US"/>
        </w:rPr>
        <w:t>(Radio-Line-Of-Sight)</w:t>
      </w:r>
      <w:r>
        <w:rPr>
          <w:b/>
          <w:lang w:val="en-US"/>
        </w:rPr>
        <w:t xml:space="preserve">: </w:t>
      </w:r>
      <w:r>
        <w:rPr>
          <w:lang w:val="en-US"/>
        </w:rPr>
        <w:t xml:space="preserve">a UA and a GRS are in RLOS of each other if the </w:t>
      </w:r>
      <w:r w:rsidR="000F2D2B">
        <w:rPr>
          <w:lang w:val="en-US"/>
        </w:rPr>
        <w:t>distance between the GRS and</w:t>
      </w:r>
      <w:r>
        <w:rPr>
          <w:lang w:val="en-US"/>
        </w:rPr>
        <w:t xml:space="preserve"> the UA </w:t>
      </w:r>
      <w:r w:rsidR="000F2D2B">
        <w:rPr>
          <w:lang w:val="en-US"/>
        </w:rPr>
        <w:t xml:space="preserve">is closer </w:t>
      </w:r>
      <w:r>
        <w:rPr>
          <w:lang w:val="en-US"/>
        </w:rPr>
        <w:t>than the</w:t>
      </w:r>
      <m:oMath>
        <m:sSub>
          <m:sSubPr>
            <m:ctrlPr>
              <w:rPr>
                <w:rFonts w:ascii="Cambria Math" w:hAnsi="Cambria Math"/>
                <w:i/>
                <w:lang w:val="en-US"/>
              </w:rPr>
            </m:ctrlPr>
          </m:sSubPr>
          <m:e>
            <m:r>
              <w:rPr>
                <w:rFonts w:ascii="Cambria Math" w:hAnsi="Cambria Math"/>
                <w:lang w:val="en-US"/>
              </w:rPr>
              <m:t xml:space="preserve"> R</m:t>
            </m:r>
          </m:e>
          <m:sub>
            <m:r>
              <w:rPr>
                <w:rFonts w:ascii="Cambria Math" w:hAnsi="Cambria Math"/>
                <w:lang w:val="en-US"/>
              </w:rPr>
              <m:t>H</m:t>
            </m:r>
          </m:sub>
        </m:sSub>
      </m:oMath>
      <w:r>
        <w:rPr>
          <w:lang w:val="en-US"/>
        </w:rPr>
        <w:t xml:space="preserve">. </w:t>
      </w:r>
    </w:p>
    <w:p w:rsidR="005A59EC" w:rsidRPr="001B33EB" w:rsidRDefault="005A59EC" w:rsidP="005A59EC">
      <w:pPr>
        <w:pStyle w:val="ListParagraph"/>
        <w:numPr>
          <w:ilvl w:val="0"/>
          <w:numId w:val="17"/>
        </w:numPr>
        <w:spacing w:after="160" w:line="259" w:lineRule="auto"/>
        <w:rPr>
          <w:lang w:val="en-US"/>
        </w:rPr>
      </w:pPr>
      <w:r>
        <w:rPr>
          <w:b/>
          <w:lang w:val="en-US"/>
        </w:rPr>
        <w:t>BRLOS</w:t>
      </w:r>
      <w:r>
        <w:rPr>
          <w:lang w:val="en-US"/>
        </w:rPr>
        <w:t xml:space="preserve"> </w:t>
      </w:r>
      <w:r w:rsidRPr="003C16CC">
        <w:rPr>
          <w:b/>
          <w:lang w:val="en-US"/>
        </w:rPr>
        <w:t>(Beyond Radio Line Of Sight):</w:t>
      </w:r>
      <w:r>
        <w:rPr>
          <w:lang w:val="en-US"/>
        </w:rPr>
        <w:t xml:space="preserve"> when the UA and the GRS are not in RLOS of each other.</w:t>
      </w:r>
    </w:p>
    <w:p w:rsidR="005A59EC" w:rsidRDefault="005A59EC" w:rsidP="005A59EC">
      <w:pPr>
        <w:pStyle w:val="ListParagraph"/>
        <w:numPr>
          <w:ilvl w:val="0"/>
          <w:numId w:val="20"/>
        </w:numPr>
        <w:spacing w:after="160" w:line="259" w:lineRule="auto"/>
        <w:rPr>
          <w:lang w:val="en-US"/>
        </w:rPr>
      </w:pPr>
      <w:r w:rsidRPr="00F20B1A">
        <w:rPr>
          <w:b/>
          <w:lang w:val="en-US"/>
        </w:rPr>
        <w:t>SV</w:t>
      </w:r>
      <w:r>
        <w:rPr>
          <w:lang w:val="en-US"/>
        </w:rPr>
        <w:t xml:space="preserve"> </w:t>
      </w:r>
      <w:r w:rsidRPr="00D05A50">
        <w:rPr>
          <w:b/>
          <w:lang w:val="en-US"/>
        </w:rPr>
        <w:t>(Service Volume):</w:t>
      </w:r>
      <w:r>
        <w:rPr>
          <w:lang w:val="en-US"/>
        </w:rPr>
        <w:t xml:space="preserve"> delimitation of the volume in which an UA is assumed to fly (defined by radius</w:t>
      </w:r>
      <m:oMath>
        <m:r>
          <w:rPr>
            <w:rFonts w:ascii="Cambria Math" w:hAnsi="Cambria Math"/>
            <w:lang w:val="en-US"/>
          </w:rPr>
          <m:t xml:space="preserve"> </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SV</m:t>
            </m:r>
          </m:sub>
        </m:sSub>
      </m:oMath>
      <w:r>
        <w:rPr>
          <w:lang w:val="en-US"/>
        </w:rPr>
        <w:t xml:space="preserve">, maximum altitude </w:t>
      </w:r>
      <m:oMath>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SV</m:t>
            </m:r>
          </m:sub>
        </m:sSub>
      </m:oMath>
      <w:r>
        <w:rPr>
          <w:lang w:val="en-US"/>
        </w:rPr>
        <w:t xml:space="preserve"> and position of the center </w:t>
      </w:r>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SV</m:t>
            </m:r>
          </m:sub>
        </m:sSub>
      </m:oMath>
      <w:r w:rsidR="000F2D2B">
        <w:rPr>
          <w:lang w:val="en-US"/>
        </w:rPr>
        <w:t xml:space="preserve"> at ground level</w:t>
      </w:r>
      <w:r>
        <w:rPr>
          <w:lang w:val="en-US"/>
        </w:rPr>
        <w:t xml:space="preserve">). </w:t>
      </w:r>
    </w:p>
    <w:p w:rsidR="005A59EC" w:rsidRDefault="005A59EC" w:rsidP="005A59EC">
      <w:pPr>
        <w:pStyle w:val="ListParagraph"/>
        <w:numPr>
          <w:ilvl w:val="0"/>
          <w:numId w:val="20"/>
        </w:numPr>
        <w:spacing w:after="160" w:line="259" w:lineRule="auto"/>
        <w:rPr>
          <w:lang w:val="en-US"/>
        </w:rPr>
      </w:pPr>
      <w:r w:rsidRPr="00F20B1A">
        <w:rPr>
          <w:b/>
          <w:lang w:val="en-US"/>
        </w:rPr>
        <w:t>E.I.R.P</w:t>
      </w:r>
      <w:r>
        <w:rPr>
          <w:lang w:val="en-US"/>
        </w:rPr>
        <w:t xml:space="preserve"> </w:t>
      </w:r>
      <w:r w:rsidRPr="00D05A50">
        <w:rPr>
          <w:b/>
          <w:lang w:val="en-US"/>
        </w:rPr>
        <w:t>(Equivalent Isotropic Radiated Power)</w:t>
      </w:r>
      <w:r>
        <w:rPr>
          <w:lang w:val="en-US"/>
        </w:rPr>
        <w:t xml:space="preserve">: </w:t>
      </w:r>
      <w:r w:rsidR="000F2D2B">
        <w:rPr>
          <w:lang w:val="en-US"/>
        </w:rPr>
        <w:t>Transmitter’s power</w:t>
      </w:r>
      <w:r>
        <w:rPr>
          <w:lang w:val="en-US"/>
        </w:rPr>
        <w:t xml:space="preserve"> plus the </w:t>
      </w:r>
      <w:r w:rsidR="000F2D2B">
        <w:rPr>
          <w:lang w:val="en-US"/>
        </w:rPr>
        <w:t xml:space="preserve">transmitter’s antenna </w:t>
      </w:r>
      <w:r>
        <w:rPr>
          <w:lang w:val="en-US"/>
        </w:rPr>
        <w:t xml:space="preserve">gain in the direction of maximum </w:t>
      </w:r>
      <w:r w:rsidR="000F2D2B">
        <w:rPr>
          <w:lang w:val="en-US"/>
        </w:rPr>
        <w:t>radiated power</w:t>
      </w:r>
      <w:r>
        <w:rPr>
          <w:lang w:val="en-US"/>
        </w:rPr>
        <w:t xml:space="preserve">. </w:t>
      </w:r>
    </w:p>
    <w:p w:rsidR="00D24715" w:rsidRDefault="005A59EC" w:rsidP="005A59EC">
      <w:pPr>
        <w:pStyle w:val="ListParagraph"/>
        <w:numPr>
          <w:ilvl w:val="0"/>
          <w:numId w:val="20"/>
        </w:numPr>
        <w:spacing w:after="160" w:line="259" w:lineRule="auto"/>
        <w:rPr>
          <w:lang w:val="en-US"/>
        </w:rPr>
      </w:pPr>
      <w:r w:rsidRPr="005A59EC">
        <w:rPr>
          <w:b/>
          <w:lang w:val="en-US"/>
        </w:rPr>
        <w:t>SNIR</w:t>
      </w:r>
      <w:r w:rsidRPr="005A59EC">
        <w:rPr>
          <w:lang w:val="en-US"/>
        </w:rPr>
        <w:t xml:space="preserve"> </w:t>
      </w:r>
      <w:r w:rsidRPr="005A59EC">
        <w:rPr>
          <w:b/>
          <w:lang w:val="en-US"/>
        </w:rPr>
        <w:t>(Signal-to-Interference Ratio):</w:t>
      </w:r>
      <w:r w:rsidRPr="005A59EC">
        <w:rPr>
          <w:lang w:val="en-US"/>
        </w:rPr>
        <w:t xml:space="preserve"> Power of the desired signal in dB minus the Power of the undesired signal interferer in dB </w:t>
      </w:r>
      <w:r w:rsidR="000F2D2B">
        <w:rPr>
          <w:lang w:val="en-US"/>
        </w:rPr>
        <w:t xml:space="preserve">radiated </w:t>
      </w:r>
      <w:r w:rsidRPr="005A59EC">
        <w:rPr>
          <w:lang w:val="en-US"/>
        </w:rPr>
        <w:t xml:space="preserve">in the direction </w:t>
      </w:r>
      <w:r w:rsidR="000F2D2B">
        <w:rPr>
          <w:lang w:val="en-US"/>
        </w:rPr>
        <w:t xml:space="preserve">of the victim receiver minus the FDR (Frequency Dependant Rejection). </w:t>
      </w:r>
    </w:p>
    <w:p w:rsidR="000F2D2B" w:rsidRDefault="000F2D2B" w:rsidP="005A59EC">
      <w:pPr>
        <w:pStyle w:val="ListParagraph"/>
        <w:numPr>
          <w:ilvl w:val="0"/>
          <w:numId w:val="20"/>
        </w:numPr>
        <w:spacing w:after="160" w:line="259" w:lineRule="auto"/>
        <w:rPr>
          <w:lang w:val="en-US"/>
        </w:rPr>
      </w:pPr>
      <w:r>
        <w:rPr>
          <w:b/>
          <w:lang w:val="en-US"/>
        </w:rPr>
        <w:t>FDR (frequency Dependant Rejection):</w:t>
      </w:r>
      <w:r>
        <w:rPr>
          <w:lang w:val="en-US"/>
        </w:rPr>
        <w:t xml:space="preserve"> Attenuation of the interference power due to the frequency </w:t>
      </w:r>
      <w:r w:rsidR="00D824BD">
        <w:rPr>
          <w:lang w:val="en-US"/>
        </w:rPr>
        <w:t>offset</w:t>
      </w:r>
      <w:r>
        <w:rPr>
          <w:lang w:val="en-US"/>
        </w:rPr>
        <w:t xml:space="preserve"> between the Desired and </w:t>
      </w:r>
      <w:r w:rsidR="00D824BD">
        <w:rPr>
          <w:lang w:val="en-US"/>
        </w:rPr>
        <w:t>Undesired</w:t>
      </w:r>
      <w:r>
        <w:rPr>
          <w:lang w:val="en-US"/>
        </w:rPr>
        <w:t xml:space="preserve"> (interferer) signal.</w:t>
      </w:r>
    </w:p>
    <w:p w:rsidR="005A59EC" w:rsidRDefault="005A59EC" w:rsidP="005A59EC">
      <w:pPr>
        <w:spacing w:after="160" w:line="259" w:lineRule="auto"/>
        <w:rPr>
          <w:lang w:val="en-US"/>
        </w:rPr>
      </w:pPr>
    </w:p>
    <w:p w:rsidR="005A59EC" w:rsidRPr="005A59EC" w:rsidRDefault="005A59EC" w:rsidP="005A59EC">
      <w:pPr>
        <w:pStyle w:val="ListParagraph"/>
        <w:numPr>
          <w:ilvl w:val="0"/>
          <w:numId w:val="18"/>
        </w:numPr>
        <w:spacing w:after="240" w:line="259" w:lineRule="auto"/>
        <w:ind w:left="714" w:hanging="357"/>
        <w:contextualSpacing w:val="0"/>
        <w:rPr>
          <w:b/>
          <w:sz w:val="24"/>
          <w:lang w:val="en-US"/>
        </w:rPr>
      </w:pPr>
      <w:r w:rsidRPr="005A59EC">
        <w:rPr>
          <w:b/>
          <w:sz w:val="24"/>
          <w:lang w:val="en-US"/>
        </w:rPr>
        <w:lastRenderedPageBreak/>
        <w:t xml:space="preserve">Channel </w:t>
      </w:r>
      <w:r w:rsidR="009067EE">
        <w:rPr>
          <w:b/>
          <w:sz w:val="24"/>
          <w:lang w:val="en-US"/>
        </w:rPr>
        <w:t>assignment</w:t>
      </w:r>
      <w:r w:rsidRPr="005A59EC">
        <w:rPr>
          <w:b/>
          <w:sz w:val="24"/>
          <w:lang w:val="en-US"/>
        </w:rPr>
        <w:t xml:space="preserve"> definition</w:t>
      </w:r>
    </w:p>
    <w:p w:rsidR="005A59EC" w:rsidRDefault="005A59EC" w:rsidP="00877215">
      <w:pPr>
        <w:pStyle w:val="ListParagraph"/>
        <w:numPr>
          <w:ilvl w:val="0"/>
          <w:numId w:val="17"/>
        </w:numPr>
        <w:spacing w:after="160" w:line="259" w:lineRule="auto"/>
        <w:rPr>
          <w:lang w:val="en-US"/>
        </w:rPr>
      </w:pPr>
      <w:r>
        <w:rPr>
          <w:b/>
          <w:lang w:val="en-US"/>
        </w:rPr>
        <w:t>Frequency channel:</w:t>
      </w:r>
      <w:r w:rsidR="00E7302E">
        <w:rPr>
          <w:lang w:val="en-US"/>
        </w:rPr>
        <w:t xml:space="preserve"> F</w:t>
      </w:r>
      <w:r>
        <w:rPr>
          <w:lang w:val="en-US"/>
        </w:rPr>
        <w:t xml:space="preserve">requency band dedicated to the C2 link communication between a UA and its RPS. </w:t>
      </w:r>
    </w:p>
    <w:p w:rsidR="005A59EC" w:rsidRDefault="005A59EC" w:rsidP="00877215">
      <w:pPr>
        <w:pStyle w:val="ListParagraph"/>
        <w:numPr>
          <w:ilvl w:val="0"/>
          <w:numId w:val="17"/>
        </w:numPr>
        <w:spacing w:after="160" w:line="259" w:lineRule="auto"/>
        <w:rPr>
          <w:lang w:val="en-US"/>
        </w:rPr>
      </w:pPr>
      <w:r>
        <w:rPr>
          <w:b/>
          <w:lang w:val="en-US"/>
        </w:rPr>
        <w:t xml:space="preserve">Channel </w:t>
      </w:r>
      <w:r w:rsidR="009067EE">
        <w:rPr>
          <w:b/>
          <w:lang w:val="en-US"/>
        </w:rPr>
        <w:t>assignment</w:t>
      </w:r>
      <w:r w:rsidRPr="003370B9">
        <w:rPr>
          <w:lang w:val="en-US"/>
        </w:rPr>
        <w:t>:</w:t>
      </w:r>
      <w:r>
        <w:rPr>
          <w:lang w:val="en-US"/>
        </w:rPr>
        <w:t xml:space="preserve"> </w:t>
      </w:r>
      <w:r w:rsidR="00E7302E">
        <w:rPr>
          <w:lang w:val="en-US"/>
        </w:rPr>
        <w:t>A</w:t>
      </w:r>
      <w:r w:rsidR="000F2D2B">
        <w:rPr>
          <w:lang w:val="en-US"/>
        </w:rPr>
        <w:t>ction</w:t>
      </w:r>
      <w:r>
        <w:rPr>
          <w:lang w:val="en-US"/>
        </w:rPr>
        <w:t xml:space="preserve"> to </w:t>
      </w:r>
      <w:r w:rsidR="000F2D2B">
        <w:rPr>
          <w:lang w:val="en-US"/>
        </w:rPr>
        <w:t>allocate</w:t>
      </w:r>
      <w:r>
        <w:rPr>
          <w:lang w:val="en-US"/>
        </w:rPr>
        <w:t xml:space="preserve"> a frequency channel to a single UAS in a </w:t>
      </w:r>
      <w:r w:rsidR="000F2D2B">
        <w:rPr>
          <w:lang w:val="en-US"/>
        </w:rPr>
        <w:t>determined</w:t>
      </w:r>
      <w:r>
        <w:rPr>
          <w:lang w:val="en-US"/>
        </w:rPr>
        <w:t xml:space="preserve"> area, </w:t>
      </w:r>
      <w:r w:rsidR="000F2D2B">
        <w:rPr>
          <w:lang w:val="en-US"/>
        </w:rPr>
        <w:t xml:space="preserve">to </w:t>
      </w:r>
      <w:r>
        <w:rPr>
          <w:lang w:val="en-US"/>
        </w:rPr>
        <w:t>be used for the C2 link communication between UA and RPS.</w:t>
      </w:r>
    </w:p>
    <w:p w:rsidR="00E7302E" w:rsidRDefault="00E7302E" w:rsidP="00877215">
      <w:pPr>
        <w:pStyle w:val="ListParagraph"/>
        <w:numPr>
          <w:ilvl w:val="0"/>
          <w:numId w:val="17"/>
        </w:numPr>
        <w:spacing w:after="160" w:line="259" w:lineRule="auto"/>
        <w:rPr>
          <w:lang w:val="en-US"/>
        </w:rPr>
      </w:pPr>
      <w:r>
        <w:rPr>
          <w:b/>
          <w:lang w:val="en-US"/>
        </w:rPr>
        <w:t>Cellular Network</w:t>
      </w:r>
      <w:r w:rsidRPr="00E7302E">
        <w:rPr>
          <w:lang w:val="en-US"/>
        </w:rPr>
        <w:t>:</w:t>
      </w:r>
      <w:r>
        <w:rPr>
          <w:lang w:val="en-US"/>
        </w:rPr>
        <w:t xml:space="preserve"> Network of hexagonal cells meshing the horizontal plane, at each altitude range. </w:t>
      </w:r>
    </w:p>
    <w:p w:rsidR="00E7302E" w:rsidRDefault="00E7302E" w:rsidP="00877215">
      <w:pPr>
        <w:pStyle w:val="ListParagraph"/>
        <w:numPr>
          <w:ilvl w:val="0"/>
          <w:numId w:val="17"/>
        </w:numPr>
        <w:spacing w:after="160" w:line="259" w:lineRule="auto"/>
        <w:rPr>
          <w:lang w:val="en-US"/>
        </w:rPr>
      </w:pPr>
      <w:r>
        <w:rPr>
          <w:b/>
          <w:lang w:val="en-US"/>
        </w:rPr>
        <w:t>Cell</w:t>
      </w:r>
      <w:r w:rsidRPr="00E7302E">
        <w:rPr>
          <w:lang w:val="en-US"/>
        </w:rPr>
        <w:t>:</w:t>
      </w:r>
      <w:r>
        <w:rPr>
          <w:lang w:val="en-US"/>
        </w:rPr>
        <w:t xml:space="preserve"> area in which a given UA uses a unique C2 link frequency channel to communicate. </w:t>
      </w:r>
    </w:p>
    <w:p w:rsidR="005A59EC" w:rsidRPr="007338F7" w:rsidRDefault="005A59EC" w:rsidP="00877215">
      <w:pPr>
        <w:pStyle w:val="ListParagraph"/>
        <w:numPr>
          <w:ilvl w:val="0"/>
          <w:numId w:val="17"/>
        </w:numPr>
        <w:spacing w:after="160" w:line="259" w:lineRule="auto"/>
        <w:rPr>
          <w:lang w:val="en-US"/>
        </w:rPr>
      </w:pPr>
      <w:r w:rsidRPr="00141339">
        <w:rPr>
          <w:b/>
          <w:lang w:val="en-US"/>
        </w:rPr>
        <w:t>Fly authorization</w:t>
      </w:r>
      <w:r w:rsidR="00E7302E">
        <w:rPr>
          <w:lang w:val="en-US"/>
        </w:rPr>
        <w:t>: T</w:t>
      </w:r>
      <w:r>
        <w:rPr>
          <w:lang w:val="en-US"/>
        </w:rPr>
        <w:t xml:space="preserve">he authorization of flight is the </w:t>
      </w:r>
      <w:r w:rsidR="000F2D2B">
        <w:rPr>
          <w:lang w:val="en-US"/>
        </w:rPr>
        <w:t>action</w:t>
      </w:r>
      <w:r>
        <w:rPr>
          <w:lang w:val="en-US"/>
        </w:rPr>
        <w:t xml:space="preserve"> to allow an UA to fly within a given zone using a specific </w:t>
      </w:r>
      <w:r w:rsidR="000F2D2B">
        <w:rPr>
          <w:lang w:val="en-US"/>
        </w:rPr>
        <w:t xml:space="preserve">allocated </w:t>
      </w:r>
      <w:r>
        <w:rPr>
          <w:lang w:val="en-US"/>
        </w:rPr>
        <w:t>channel.</w:t>
      </w:r>
    </w:p>
    <w:p w:rsidR="005A59EC" w:rsidRPr="005A59EC" w:rsidRDefault="005A59EC" w:rsidP="00877215">
      <w:pPr>
        <w:pStyle w:val="ListParagraph"/>
        <w:spacing w:after="160" w:line="259" w:lineRule="auto"/>
        <w:rPr>
          <w:b/>
          <w:sz w:val="24"/>
          <w:lang w:val="en-US"/>
        </w:rPr>
        <w:sectPr w:rsidR="005A59EC" w:rsidRPr="005A59EC">
          <w:pgSz w:w="12242" w:h="15842" w:code="1"/>
          <w:pgMar w:top="1627" w:right="1247" w:bottom="1440" w:left="1247" w:header="1009" w:footer="720" w:gutter="0"/>
          <w:cols w:space="720"/>
          <w:titlePg/>
        </w:sectPr>
      </w:pPr>
    </w:p>
    <w:p w:rsidR="00B81560" w:rsidRDefault="00B81560" w:rsidP="00B81560">
      <w:pPr>
        <w:jc w:val="center"/>
        <w:rPr>
          <w:b/>
          <w:sz w:val="28"/>
        </w:rPr>
      </w:pPr>
      <w:bookmarkStart w:id="64" w:name="Annex3"/>
      <w:bookmarkEnd w:id="64"/>
      <w:r>
        <w:rPr>
          <w:b/>
          <w:sz w:val="28"/>
        </w:rPr>
        <w:lastRenderedPageBreak/>
        <w:t>ANNEX 3 – ASSUMPTIONS ON UAS FREQUENCY SHARING</w:t>
      </w:r>
    </w:p>
    <w:p w:rsidR="00B81560" w:rsidRDefault="00B81560" w:rsidP="00B81560">
      <w:pPr>
        <w:jc w:val="center"/>
        <w:rPr>
          <w:b/>
          <w:sz w:val="28"/>
        </w:rPr>
      </w:pPr>
    </w:p>
    <w:p w:rsidR="00B81560" w:rsidRDefault="00B81560" w:rsidP="00B81560">
      <w:pPr>
        <w:spacing w:after="240"/>
      </w:pPr>
      <w:r>
        <w:t xml:space="preserve">The different assumptions concerning the </w:t>
      </w:r>
      <w:r w:rsidR="008E6FD9">
        <w:t>division</w:t>
      </w:r>
      <w:r>
        <w:t xml:space="preserve"> of the </w:t>
      </w:r>
      <m:oMath>
        <m:sSub>
          <m:sSubPr>
            <m:ctrlPr>
              <w:rPr>
                <w:rFonts w:ascii="Cambria Math" w:hAnsi="Cambria Math"/>
                <w:i/>
              </w:rPr>
            </m:ctrlPr>
          </m:sSubPr>
          <m:e>
            <m:r>
              <w:rPr>
                <w:rFonts w:ascii="Cambria Math" w:hAnsi="Cambria Math"/>
              </w:rPr>
              <m:t>B</m:t>
            </m:r>
          </m:e>
          <m:sub>
            <m:r>
              <w:rPr>
                <w:rFonts w:ascii="Cambria Math" w:hAnsi="Cambria Math"/>
              </w:rPr>
              <m:t>LOS</m:t>
            </m:r>
          </m:sub>
        </m:sSub>
      </m:oMath>
      <w:r>
        <w:t xml:space="preserve"> band</w:t>
      </w:r>
      <w:r w:rsidR="008E6FD9">
        <w:t xml:space="preserve"> into different frequency channels reserved for the t</w:t>
      </w:r>
      <w:r>
        <w:t xml:space="preserve">errestrial system considered in this study </w:t>
      </w:r>
      <w:r w:rsidR="008E6FD9">
        <w:t>is</w:t>
      </w:r>
      <w:r>
        <w:t xml:space="preserve"> related to:</w:t>
      </w:r>
    </w:p>
    <w:p w:rsidR="00B81560" w:rsidRDefault="008E6FD9" w:rsidP="00B81560">
      <w:pPr>
        <w:pStyle w:val="ListParagraph"/>
        <w:numPr>
          <w:ilvl w:val="0"/>
          <w:numId w:val="6"/>
        </w:numPr>
      </w:pPr>
      <w:r>
        <w:t>D</w:t>
      </w:r>
      <w:r w:rsidR="00B81560">
        <w:t>ivision of the C2 link signal between the Uplink and Downlink communications.</w:t>
      </w:r>
    </w:p>
    <w:p w:rsidR="00B81560" w:rsidRDefault="008E6FD9" w:rsidP="00B81560">
      <w:pPr>
        <w:pStyle w:val="ListParagraph"/>
        <w:numPr>
          <w:ilvl w:val="0"/>
          <w:numId w:val="6"/>
        </w:numPr>
      </w:pPr>
      <w:r>
        <w:t>D</w:t>
      </w:r>
      <w:r w:rsidR="00B81560">
        <w:t>efinition of the frequency channel allocated to a single UAS.</w:t>
      </w:r>
    </w:p>
    <w:p w:rsidR="00B81560" w:rsidRDefault="008E6FD9" w:rsidP="00E46FC5">
      <w:pPr>
        <w:pStyle w:val="ListParagraph"/>
        <w:numPr>
          <w:ilvl w:val="0"/>
          <w:numId w:val="6"/>
        </w:numPr>
        <w:ind w:left="771" w:hanging="357"/>
      </w:pPr>
      <w:r>
        <w:t>I</w:t>
      </w:r>
      <w:r w:rsidR="00B81560">
        <w:t>nterference protection criteria between the C2 link signals of two different UAS.</w:t>
      </w:r>
    </w:p>
    <w:p w:rsidR="00E46FC5" w:rsidRDefault="00E46FC5" w:rsidP="00E46FC5">
      <w:pPr>
        <w:spacing w:after="240"/>
      </w:pPr>
    </w:p>
    <w:p w:rsidR="00B81560" w:rsidRPr="00D56FE8" w:rsidRDefault="00B81560" w:rsidP="00B81560">
      <w:pPr>
        <w:pStyle w:val="ListParagraph"/>
        <w:numPr>
          <w:ilvl w:val="0"/>
          <w:numId w:val="7"/>
        </w:numPr>
        <w:spacing w:before="240" w:after="240"/>
        <w:ind w:left="714" w:hanging="357"/>
        <w:rPr>
          <w:b/>
          <w:sz w:val="24"/>
        </w:rPr>
      </w:pPr>
      <w:r w:rsidRPr="00D56FE8">
        <w:rPr>
          <w:b/>
          <w:sz w:val="24"/>
        </w:rPr>
        <w:t>Uplink-Downlink Duplexing Architectu</w:t>
      </w:r>
      <w:r>
        <w:rPr>
          <w:b/>
          <w:sz w:val="24"/>
        </w:rPr>
        <w:t>re</w:t>
      </w:r>
    </w:p>
    <w:p w:rsidR="00B81560" w:rsidRDefault="00B81560" w:rsidP="00B81560">
      <w:pPr>
        <w:spacing w:after="240"/>
      </w:pPr>
      <w:r>
        <w:t>The proposed archi</w:t>
      </w:r>
      <w:r w:rsidR="003E681A">
        <w:t xml:space="preserve">tecture is the one defined in </w:t>
      </w:r>
      <w:hyperlink w:anchor="Ref3" w:history="1">
        <w:r w:rsidR="003E681A" w:rsidRPr="003E681A">
          <w:rPr>
            <w:rStyle w:val="Hyperlink"/>
          </w:rPr>
          <w:t>[3</w:t>
        </w:r>
        <w:r w:rsidRPr="003E681A">
          <w:rPr>
            <w:rStyle w:val="Hyperlink"/>
          </w:rPr>
          <w:t>]</w:t>
        </w:r>
      </w:hyperlink>
      <w:r>
        <w:t>, using TDD (Time Division Multiple Access). For a given UAS, the C2 link is composed of a single carrier of 50 ms frames, divided in one Uplink time slot (23 ms) and one Downlink time slot (23 ms) and guard time slots</w:t>
      </w:r>
      <w:r w:rsidR="008E6FD9">
        <w:t xml:space="preserve"> of 1.3 ms and 2.7 ms</w:t>
      </w:r>
      <w:r>
        <w:t xml:space="preserve">, as represented on </w:t>
      </w:r>
      <w:r>
        <w:fldChar w:fldCharType="begin"/>
      </w:r>
      <w:r>
        <w:instrText xml:space="preserve"> REF _Ref518915218 \h </w:instrText>
      </w:r>
      <w:r>
        <w:fldChar w:fldCharType="separate"/>
      </w:r>
      <w:r w:rsidR="00FC76FD" w:rsidRPr="00D56FE8">
        <w:t xml:space="preserve">Figure </w:t>
      </w:r>
      <w:r w:rsidR="00FC76FD">
        <w:rPr>
          <w:noProof/>
        </w:rPr>
        <w:t>12</w:t>
      </w:r>
      <w:r>
        <w:fldChar w:fldCharType="end"/>
      </w:r>
      <w:r>
        <w:t>.</w:t>
      </w:r>
    </w:p>
    <w:p w:rsidR="008E6FD9" w:rsidRDefault="008E6FD9" w:rsidP="008E6FD9">
      <w:pPr>
        <w:keepNext/>
        <w:spacing w:after="240"/>
      </w:pPr>
      <w:r>
        <w:t xml:space="preserve">An important hypothesis on the future terrestrial C2 link is provided in </w:t>
      </w:r>
      <w:hyperlink w:anchor="Ref3" w:history="1">
        <w:r w:rsidRPr="000C39B6">
          <w:rPr>
            <w:rStyle w:val="Hyperlink"/>
          </w:rPr>
          <w:t>[3]</w:t>
        </w:r>
      </w:hyperlink>
      <w:r>
        <w:t xml:space="preserve">: the UL and DL time slots of each UAS user is synchronized on the slots of a reference time frame common to each user. Therefore, all the UAs of the territory are in UL or DL mode at the same instants. </w:t>
      </w:r>
    </w:p>
    <w:p w:rsidR="00B81560" w:rsidRDefault="00B81560" w:rsidP="00B81560">
      <w:pPr>
        <w:keepNext/>
        <w:spacing w:after="240"/>
        <w:jc w:val="center"/>
      </w:pPr>
      <w:r>
        <w:rPr>
          <w:noProof/>
          <w:lang w:val="fr-FR" w:eastAsia="fr-FR"/>
        </w:rPr>
        <w:drawing>
          <wp:inline distT="0" distB="0" distL="0" distR="0" wp14:anchorId="563381A2" wp14:editId="1100F886">
            <wp:extent cx="3241054" cy="947722"/>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63187" cy="954194"/>
                    </a:xfrm>
                    <a:prstGeom prst="rect">
                      <a:avLst/>
                    </a:prstGeom>
                    <a:noFill/>
                  </pic:spPr>
                </pic:pic>
              </a:graphicData>
            </a:graphic>
          </wp:inline>
        </w:drawing>
      </w:r>
    </w:p>
    <w:p w:rsidR="00B81560" w:rsidRDefault="00B81560" w:rsidP="00E46FC5">
      <w:pPr>
        <w:pStyle w:val="Caption"/>
        <w:spacing w:after="0"/>
        <w:jc w:val="center"/>
        <w:rPr>
          <w:color w:val="auto"/>
          <w:sz w:val="22"/>
        </w:rPr>
      </w:pPr>
      <w:bookmarkStart w:id="65" w:name="_Ref518915218"/>
      <w:r w:rsidRPr="00D56FE8">
        <w:rPr>
          <w:color w:val="auto"/>
          <w:sz w:val="22"/>
        </w:rPr>
        <w:t xml:space="preserve">Figure </w:t>
      </w:r>
      <w:r w:rsidRPr="00D56FE8">
        <w:rPr>
          <w:color w:val="auto"/>
          <w:sz w:val="22"/>
        </w:rPr>
        <w:fldChar w:fldCharType="begin"/>
      </w:r>
      <w:r w:rsidRPr="00D56FE8">
        <w:rPr>
          <w:color w:val="auto"/>
          <w:sz w:val="22"/>
        </w:rPr>
        <w:instrText xml:space="preserve"> SEQ Figure \* ARABIC </w:instrText>
      </w:r>
      <w:r w:rsidRPr="00D56FE8">
        <w:rPr>
          <w:color w:val="auto"/>
          <w:sz w:val="22"/>
        </w:rPr>
        <w:fldChar w:fldCharType="separate"/>
      </w:r>
      <w:r w:rsidR="00D824BD">
        <w:rPr>
          <w:noProof/>
          <w:color w:val="auto"/>
          <w:sz w:val="22"/>
        </w:rPr>
        <w:t>12</w:t>
      </w:r>
      <w:r w:rsidRPr="00D56FE8">
        <w:rPr>
          <w:color w:val="auto"/>
          <w:sz w:val="22"/>
        </w:rPr>
        <w:fldChar w:fldCharType="end"/>
      </w:r>
      <w:bookmarkEnd w:id="65"/>
      <w:r w:rsidRPr="00D56FE8">
        <w:rPr>
          <w:color w:val="auto"/>
          <w:sz w:val="22"/>
        </w:rPr>
        <w:t>: UAS Uplink/Downlink duplexing</w:t>
      </w:r>
    </w:p>
    <w:p w:rsidR="00B81560" w:rsidRPr="002F18BF" w:rsidRDefault="00B81560" w:rsidP="00B81560"/>
    <w:p w:rsidR="00B81560" w:rsidRPr="00992EC0" w:rsidRDefault="00B81560" w:rsidP="00B81560">
      <w:pPr>
        <w:pStyle w:val="ListParagraph"/>
        <w:numPr>
          <w:ilvl w:val="0"/>
          <w:numId w:val="7"/>
        </w:numPr>
        <w:spacing w:before="240" w:after="240"/>
        <w:ind w:left="714" w:hanging="357"/>
        <w:rPr>
          <w:b/>
          <w:sz w:val="24"/>
        </w:rPr>
      </w:pPr>
      <w:r w:rsidRPr="00992EC0">
        <w:rPr>
          <w:b/>
          <w:sz w:val="24"/>
        </w:rPr>
        <w:t>Frequency channel definition</w:t>
      </w:r>
    </w:p>
    <w:p w:rsidR="00B81560" w:rsidRDefault="00B81560" w:rsidP="00B81560">
      <w:pPr>
        <w:spacing w:after="240"/>
      </w:pPr>
      <w:r>
        <w:t xml:space="preserve">The </w:t>
      </w:r>
      <m:oMath>
        <m:sSub>
          <m:sSubPr>
            <m:ctrlPr>
              <w:rPr>
                <w:rFonts w:ascii="Cambria Math" w:hAnsi="Cambria Math"/>
                <w:i/>
              </w:rPr>
            </m:ctrlPr>
          </m:sSubPr>
          <m:e>
            <m:r>
              <w:rPr>
                <w:rFonts w:ascii="Cambria Math" w:hAnsi="Cambria Math"/>
              </w:rPr>
              <m:t>B</m:t>
            </m:r>
          </m:e>
          <m:sub>
            <m:r>
              <w:rPr>
                <w:rFonts w:ascii="Cambria Math" w:hAnsi="Cambria Math"/>
              </w:rPr>
              <m:t>LOS</m:t>
            </m:r>
          </m:sub>
        </m:sSub>
      </m:oMath>
      <w:r>
        <w:t xml:space="preserve"> band will be divided in frequency channels that will be allocated to the different UAS of the territory. T</w:t>
      </w:r>
      <w:r w:rsidR="003E681A">
        <w:t xml:space="preserve">he same UAS classification as </w:t>
      </w:r>
      <w:hyperlink w:anchor="Ref3" w:history="1">
        <w:r w:rsidR="003E681A" w:rsidRPr="003E681A">
          <w:rPr>
            <w:rStyle w:val="Hyperlink"/>
          </w:rPr>
          <w:t>[3</w:t>
        </w:r>
        <w:r w:rsidRPr="003E681A">
          <w:rPr>
            <w:rStyle w:val="Hyperlink"/>
          </w:rPr>
          <w:t>]</w:t>
        </w:r>
      </w:hyperlink>
      <w:r>
        <w:t xml:space="preserve"> has been considered in this study (“Small”, “Medium” and “Large” UAS). The characteristics of each type of UAS are </w:t>
      </w:r>
      <w:r w:rsidR="00660BB1">
        <w:t>reminded</w:t>
      </w:r>
      <w:r>
        <w:t xml:space="preserve"> in</w:t>
      </w:r>
      <w:r w:rsidR="003E681A">
        <w:t xml:space="preserve"> </w:t>
      </w:r>
      <w:r w:rsidR="003E681A">
        <w:fldChar w:fldCharType="begin"/>
      </w:r>
      <w:r w:rsidR="003E681A">
        <w:instrText xml:space="preserve"> REF _Ref519070513 \h </w:instrText>
      </w:r>
      <w:r w:rsidR="003E681A">
        <w:fldChar w:fldCharType="separate"/>
      </w:r>
      <w:r w:rsidR="00FC76FD" w:rsidRPr="00EA1BB9">
        <w:t xml:space="preserve">Table </w:t>
      </w:r>
      <w:r w:rsidR="00FC76FD">
        <w:rPr>
          <w:noProof/>
        </w:rPr>
        <w:t>3</w:t>
      </w:r>
      <w:r w:rsidR="003E681A">
        <w:fldChar w:fldCharType="end"/>
      </w:r>
      <w:r w:rsidR="00660BB1">
        <w:t xml:space="preserve"> of Annex 5</w:t>
      </w:r>
      <w:r>
        <w:t xml:space="preserve">. </w:t>
      </w:r>
    </w:p>
    <w:p w:rsidR="00B81560" w:rsidRDefault="00B81560" w:rsidP="00B81560">
      <w:r>
        <w:t xml:space="preserve">The </w:t>
      </w:r>
      <w:r w:rsidR="008E6FD9">
        <w:t xml:space="preserve">transmitted power spectrum density </w:t>
      </w:r>
      <w:r>
        <w:t xml:space="preserve">mask of the C2 link signal of the different types of UAS is derived from the throughput requirements </w:t>
      </w:r>
      <w:r w:rsidR="003E681A">
        <w:t xml:space="preserve">of a single UAS (estimated in </w:t>
      </w:r>
      <w:hyperlink w:anchor="Ref3" w:history="1">
        <w:r w:rsidR="003E681A" w:rsidRPr="003E681A">
          <w:rPr>
            <w:rStyle w:val="Hyperlink"/>
          </w:rPr>
          <w:t>[3</w:t>
        </w:r>
        <w:r w:rsidRPr="003E681A">
          <w:rPr>
            <w:rStyle w:val="Hyperlink"/>
          </w:rPr>
          <w:t>]</w:t>
        </w:r>
      </w:hyperlink>
      <w:r>
        <w:t xml:space="preserve"> for the different types of UAS), the signal modulation (GMSK in </w:t>
      </w:r>
      <w:hyperlink w:anchor="Ref3" w:history="1">
        <w:r w:rsidR="003E681A">
          <w:rPr>
            <w:rStyle w:val="Hyperlink"/>
          </w:rPr>
          <w:t>[3</w:t>
        </w:r>
        <w:r w:rsidRPr="003E681A">
          <w:rPr>
            <w:rStyle w:val="Hyperlink"/>
          </w:rPr>
          <w:t>]</w:t>
        </w:r>
      </w:hyperlink>
      <w:r>
        <w:t xml:space="preserve">), a Doppler correction due to the motion of the UA and an increment due to the frequency inaccuracy (estimated 0.2 ppm in </w:t>
      </w:r>
      <w:hyperlink w:anchor="Ref3" w:history="1">
        <w:r w:rsidR="003E681A">
          <w:rPr>
            <w:rStyle w:val="Hyperlink"/>
          </w:rPr>
          <w:t>[3</w:t>
        </w:r>
        <w:r w:rsidRPr="003E681A">
          <w:rPr>
            <w:rStyle w:val="Hyperlink"/>
          </w:rPr>
          <w:t>]</w:t>
        </w:r>
      </w:hyperlink>
      <w:r>
        <w:t>).</w:t>
      </w:r>
      <w:r w:rsidR="00660BB1">
        <w:t xml:space="preserve"> Note that the same spectral density mask is used for the receiver masks.</w:t>
      </w:r>
      <w:r>
        <w:t xml:space="preserve"> </w:t>
      </w:r>
      <w:r>
        <w:fldChar w:fldCharType="begin"/>
      </w:r>
      <w:r>
        <w:instrText xml:space="preserve"> REF _Ref518917030 \h </w:instrText>
      </w:r>
      <w:r>
        <w:fldChar w:fldCharType="separate"/>
      </w:r>
      <w:r w:rsidR="00FC76FD" w:rsidRPr="00444A22">
        <w:t xml:space="preserve">Figure </w:t>
      </w:r>
      <w:r w:rsidR="00FC76FD">
        <w:rPr>
          <w:noProof/>
        </w:rPr>
        <w:t>13</w:t>
      </w:r>
      <w:r>
        <w:fldChar w:fldCharType="end"/>
      </w:r>
      <w:r>
        <w:t xml:space="preserve"> represents the mask corresponding of the C2 link signal of the different types of UAS. The corresponding bandwidths are recorded </w:t>
      </w:r>
      <w:r w:rsidR="00FC76FD">
        <w:t xml:space="preserve">in </w:t>
      </w:r>
      <w:r w:rsidR="00FC76FD">
        <w:fldChar w:fldCharType="begin"/>
      </w:r>
      <w:r w:rsidR="00FC76FD">
        <w:instrText xml:space="preserve"> REF _Ref519070513 \h </w:instrText>
      </w:r>
      <w:r w:rsidR="00FC76FD">
        <w:fldChar w:fldCharType="separate"/>
      </w:r>
      <w:r w:rsidR="00FC76FD" w:rsidRPr="00EA1BB9">
        <w:t xml:space="preserve">Table </w:t>
      </w:r>
      <w:r w:rsidR="00FC76FD">
        <w:rPr>
          <w:noProof/>
        </w:rPr>
        <w:t>3</w:t>
      </w:r>
      <w:r w:rsidR="00FC76FD">
        <w:fldChar w:fldCharType="end"/>
      </w:r>
      <w:r>
        <w:t xml:space="preserve">. </w:t>
      </w:r>
    </w:p>
    <w:p w:rsidR="00B81560" w:rsidRDefault="00B81560" w:rsidP="00B81560">
      <w:pPr>
        <w:keepNext/>
        <w:jc w:val="center"/>
      </w:pPr>
      <w:r>
        <w:rPr>
          <w:noProof/>
          <w:lang w:val="fr-FR" w:eastAsia="fr-FR"/>
        </w:rPr>
        <w:lastRenderedPageBreak/>
        <w:drawing>
          <wp:inline distT="0" distB="0" distL="0" distR="0" wp14:anchorId="6D4AE9E5" wp14:editId="6DFBDF63">
            <wp:extent cx="2882900" cy="2098068"/>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99289" cy="2109995"/>
                    </a:xfrm>
                    <a:prstGeom prst="rect">
                      <a:avLst/>
                    </a:prstGeom>
                    <a:noFill/>
                  </pic:spPr>
                </pic:pic>
              </a:graphicData>
            </a:graphic>
          </wp:inline>
        </w:drawing>
      </w:r>
    </w:p>
    <w:p w:rsidR="00B81560" w:rsidRDefault="00B81560" w:rsidP="00E46FC5">
      <w:pPr>
        <w:pStyle w:val="Caption"/>
        <w:spacing w:after="0"/>
        <w:jc w:val="center"/>
        <w:rPr>
          <w:color w:val="auto"/>
          <w:sz w:val="22"/>
        </w:rPr>
      </w:pPr>
      <w:bookmarkStart w:id="66" w:name="_Ref518917030"/>
      <w:r w:rsidRPr="00444A22">
        <w:rPr>
          <w:color w:val="auto"/>
          <w:sz w:val="22"/>
        </w:rPr>
        <w:t xml:space="preserve">Figure </w:t>
      </w:r>
      <w:r w:rsidRPr="00444A22">
        <w:rPr>
          <w:color w:val="auto"/>
          <w:sz w:val="22"/>
        </w:rPr>
        <w:fldChar w:fldCharType="begin"/>
      </w:r>
      <w:r w:rsidRPr="00444A22">
        <w:rPr>
          <w:color w:val="auto"/>
          <w:sz w:val="22"/>
        </w:rPr>
        <w:instrText xml:space="preserve"> SEQ Figure \* ARABIC </w:instrText>
      </w:r>
      <w:r w:rsidRPr="00444A22">
        <w:rPr>
          <w:color w:val="auto"/>
          <w:sz w:val="22"/>
        </w:rPr>
        <w:fldChar w:fldCharType="separate"/>
      </w:r>
      <w:r w:rsidR="00D824BD">
        <w:rPr>
          <w:noProof/>
          <w:color w:val="auto"/>
          <w:sz w:val="22"/>
        </w:rPr>
        <w:t>13</w:t>
      </w:r>
      <w:r w:rsidRPr="00444A22">
        <w:rPr>
          <w:color w:val="auto"/>
          <w:sz w:val="22"/>
        </w:rPr>
        <w:fldChar w:fldCharType="end"/>
      </w:r>
      <w:bookmarkEnd w:id="66"/>
      <w:r w:rsidRPr="00444A22">
        <w:rPr>
          <w:color w:val="auto"/>
          <w:sz w:val="22"/>
        </w:rPr>
        <w:t xml:space="preserve">: </w:t>
      </w:r>
      <w:r w:rsidR="00660BB1">
        <w:rPr>
          <w:color w:val="auto"/>
          <w:sz w:val="22"/>
        </w:rPr>
        <w:t>Mask of power spectrum density of C2 link signal transmitted by UAS to GRS for the 3 different types of UAS considered</w:t>
      </w:r>
    </w:p>
    <w:p w:rsidR="00B81560" w:rsidRPr="002F18BF" w:rsidRDefault="00B81560" w:rsidP="00B81560"/>
    <w:p w:rsidR="00B81560" w:rsidRDefault="00B81560" w:rsidP="00B81560">
      <w:pPr>
        <w:pStyle w:val="ListParagraph"/>
        <w:numPr>
          <w:ilvl w:val="0"/>
          <w:numId w:val="7"/>
        </w:numPr>
        <w:spacing w:before="240" w:after="240"/>
        <w:ind w:left="714" w:hanging="357"/>
        <w:rPr>
          <w:b/>
          <w:sz w:val="24"/>
        </w:rPr>
      </w:pPr>
      <w:r w:rsidRPr="00CE20B1">
        <w:rPr>
          <w:b/>
          <w:sz w:val="24"/>
        </w:rPr>
        <w:t>Interference protection criteria</w:t>
      </w:r>
    </w:p>
    <w:p w:rsidR="00B81560" w:rsidRPr="009A5481" w:rsidRDefault="00B81560" w:rsidP="008E6FD9">
      <w:pPr>
        <w:spacing w:before="240" w:after="240"/>
        <w:jc w:val="left"/>
      </w:pPr>
      <w:r>
        <w:t>The same minimum tolerable SIR (Signal</w:t>
      </w:r>
      <w:r w:rsidR="00FA13B5">
        <w:t xml:space="preserve"> to Interference Ratio) as in </w:t>
      </w:r>
      <w:hyperlink w:anchor="Ref3" w:history="1">
        <w:r w:rsidR="00FA13B5" w:rsidRPr="00FA13B5">
          <w:rPr>
            <w:rStyle w:val="Hyperlink"/>
          </w:rPr>
          <w:t>[3</w:t>
        </w:r>
        <w:r w:rsidRPr="00FA13B5">
          <w:rPr>
            <w:rStyle w:val="Hyperlink"/>
          </w:rPr>
          <w:t>]</w:t>
        </w:r>
      </w:hyperlink>
      <w:r>
        <w:t xml:space="preserve"> has been considered in this study. It is given by </w:t>
      </w:r>
      <m:oMath>
        <m:sSub>
          <m:sSubPr>
            <m:ctrlPr>
              <w:rPr>
                <w:rFonts w:ascii="Cambria Math" w:hAnsi="Cambria Math"/>
                <w:i/>
                <w:lang w:val="en-US"/>
              </w:rPr>
            </m:ctrlPr>
          </m:sSubPr>
          <m:e>
            <m:d>
              <m:dPr>
                <m:begChr m:val="["/>
                <m:endChr m:val="]"/>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S</m:t>
                    </m:r>
                  </m:num>
                  <m:den>
                    <m:r>
                      <w:rPr>
                        <w:rFonts w:ascii="Cambria Math" w:hAnsi="Cambria Math"/>
                        <w:lang w:val="en-US"/>
                      </w:rPr>
                      <m:t>I</m:t>
                    </m:r>
                  </m:den>
                </m:f>
              </m:e>
            </m:d>
          </m:e>
          <m:sub>
            <m:r>
              <w:rPr>
                <w:rFonts w:ascii="Cambria Math" w:hAnsi="Cambria Math"/>
                <w:lang w:val="en-US"/>
              </w:rPr>
              <m:t>min</m:t>
            </m:r>
          </m:sub>
        </m:sSub>
        <m:r>
          <w:rPr>
            <w:rFonts w:ascii="Cambria Math" w:hAnsi="Cambria Math"/>
            <w:lang w:val="en-US"/>
          </w:rPr>
          <m:t>=13.5 dB</m:t>
        </m:r>
      </m:oMath>
      <w:r w:rsidR="008E6FD9">
        <w:rPr>
          <w:lang w:val="en-US"/>
        </w:rPr>
        <w:t>.</w:t>
      </w:r>
    </w:p>
    <w:p w:rsidR="00B81560" w:rsidRDefault="00B81560" w:rsidP="00B81560">
      <w:pPr>
        <w:spacing w:before="240" w:after="240"/>
      </w:pPr>
      <w:r>
        <w:t xml:space="preserve">Where the SIR is given by </w:t>
      </w:r>
      <w:r>
        <w:fldChar w:fldCharType="begin"/>
      </w:r>
      <w:r>
        <w:instrText xml:space="preserve"> REF _Ref518920299 \h </w:instrText>
      </w:r>
      <w:r>
        <w:fldChar w:fldCharType="separate"/>
      </w:r>
      <w:r w:rsidR="00C4648B">
        <w:rPr>
          <w:i/>
        </w:rPr>
        <w:t>Eq.</w:t>
      </w:r>
      <w:r w:rsidR="00C4648B" w:rsidRPr="009A5481">
        <w:rPr>
          <w:i/>
        </w:rPr>
        <w:t xml:space="preserve"> </w:t>
      </w:r>
      <w:r w:rsidR="00C4648B">
        <w:rPr>
          <w:i/>
          <w:noProof/>
        </w:rPr>
        <w:t>4</w:t>
      </w:r>
      <w:r>
        <w:fldChar w:fldCharType="end"/>
      </w:r>
      <w:r>
        <w:t>:</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704"/>
      </w:tblGrid>
      <w:tr w:rsidR="00B81560" w:rsidRPr="009A5481" w:rsidTr="00420471">
        <w:tc>
          <w:tcPr>
            <w:tcW w:w="9072" w:type="dxa"/>
            <w:vAlign w:val="center"/>
          </w:tcPr>
          <w:p w:rsidR="00B81560" w:rsidRPr="00266323" w:rsidRDefault="00503423" w:rsidP="00420471">
            <w:pPr>
              <w:jc w:val="center"/>
              <w:rPr>
                <w:lang w:val="en-US"/>
              </w:rPr>
            </w:pPr>
            <m:oMathPara>
              <m:oMath>
                <m:sSub>
                  <m:sSubPr>
                    <m:ctrlPr>
                      <w:rPr>
                        <w:rFonts w:ascii="Cambria Math" w:hAnsi="Cambria Math"/>
                        <w:i/>
                        <w:lang w:val="en-US"/>
                      </w:rPr>
                    </m:ctrlPr>
                  </m:sSubPr>
                  <m:e>
                    <m:d>
                      <m:dPr>
                        <m:begChr m:val="["/>
                        <m:endChr m:val="]"/>
                        <m:ctrlPr>
                          <w:rPr>
                            <w:rFonts w:ascii="Cambria Math" w:hAnsi="Cambria Math"/>
                            <w:i/>
                            <w:lang w:val="en-US"/>
                          </w:rPr>
                        </m:ctrlPr>
                      </m:dPr>
                      <m:e>
                        <m:f>
                          <m:fPr>
                            <m:ctrlPr>
                              <w:rPr>
                                <w:rFonts w:ascii="Cambria Math" w:hAnsi="Cambria Math"/>
                                <w:i/>
                                <w:lang w:val="en-US"/>
                              </w:rPr>
                            </m:ctrlPr>
                          </m:fPr>
                          <m:num>
                            <m:r>
                              <w:rPr>
                                <w:rFonts w:ascii="Cambria Math" w:hAnsi="Cambria Math"/>
                                <w:lang w:val="en-US"/>
                              </w:rPr>
                              <m:t>S</m:t>
                            </m:r>
                          </m:num>
                          <m:den>
                            <m:r>
                              <w:rPr>
                                <w:rFonts w:ascii="Cambria Math" w:hAnsi="Cambria Math"/>
                                <w:lang w:val="en-US"/>
                              </w:rPr>
                              <m:t>I</m:t>
                            </m:r>
                          </m:den>
                        </m:f>
                      </m:e>
                    </m:d>
                  </m:e>
                  <m:sub>
                    <m:r>
                      <w:rPr>
                        <w:rFonts w:ascii="Cambria Math" w:hAnsi="Cambria Math"/>
                        <w:lang w:val="en-US"/>
                      </w:rPr>
                      <m:t>min</m:t>
                    </m:r>
                  </m:sub>
                </m:sSub>
                <m:r>
                  <w:rPr>
                    <w:rFonts w:ascii="Cambria Math" w:hAnsi="Cambria Math"/>
                    <w:lang w:val="en-US"/>
                  </w:rPr>
                  <m:t>=</m:t>
                </m:r>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P</m:t>
                        </m:r>
                      </m:e>
                      <m: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x</m:t>
                            </m:r>
                          </m:sub>
                        </m:sSub>
                      </m:sub>
                      <m:sup>
                        <m:r>
                          <w:rPr>
                            <w:rFonts w:ascii="Cambria Math" w:hAnsi="Cambria Math"/>
                            <w:lang w:val="en-US"/>
                          </w:rPr>
                          <m:t>D</m:t>
                        </m:r>
                      </m:sup>
                    </m:sSubSup>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P</m:t>
                        </m:r>
                      </m:e>
                      <m: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x</m:t>
                            </m:r>
                          </m:sub>
                        </m:sSub>
                      </m:sub>
                      <m:sup>
                        <m:r>
                          <w:rPr>
                            <w:rFonts w:ascii="Cambria Math" w:hAnsi="Cambria Math"/>
                            <w:lang w:val="en-US"/>
                          </w:rPr>
                          <m:t>U</m:t>
                        </m:r>
                      </m:sup>
                    </m:sSubSup>
                  </m:e>
                </m:d>
                <m:r>
                  <w:rPr>
                    <w:rFonts w:ascii="Cambria Math" w:hAnsi="Cambria Math"/>
                    <w:lang w:val="en-US"/>
                  </w:rPr>
                  <m:t>+</m:t>
                </m:r>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G</m:t>
                        </m:r>
                      </m:e>
                      <m: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x</m:t>
                            </m:r>
                          </m:sub>
                        </m:sSub>
                      </m:sub>
                      <m:sup>
                        <m:r>
                          <w:rPr>
                            <w:rFonts w:ascii="Cambria Math" w:hAnsi="Cambria Math"/>
                            <w:lang w:val="en-US"/>
                          </w:rPr>
                          <m:t>D</m:t>
                        </m:r>
                      </m:sup>
                    </m:sSubSup>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G</m:t>
                        </m:r>
                      </m:e>
                      <m: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x</m:t>
                            </m:r>
                          </m:sub>
                        </m:sSub>
                      </m:sub>
                      <m:sup>
                        <m:r>
                          <w:rPr>
                            <w:rFonts w:ascii="Cambria Math" w:hAnsi="Cambria Math"/>
                            <w:lang w:val="en-US"/>
                          </w:rPr>
                          <m:t>U</m:t>
                        </m:r>
                      </m:sup>
                    </m:sSubSup>
                  </m:e>
                </m:d>
                <m:r>
                  <w:rPr>
                    <w:rFonts w:ascii="Cambria Math" w:hAnsi="Cambria Math"/>
                    <w:lang w:val="en-US"/>
                  </w:rPr>
                  <m:t>+20</m:t>
                </m:r>
                <m:sSub>
                  <m:sSubPr>
                    <m:ctrlPr>
                      <w:rPr>
                        <w:rFonts w:ascii="Cambria Math" w:hAnsi="Cambria Math"/>
                        <w:i/>
                        <w:lang w:val="en-US"/>
                      </w:rPr>
                    </m:ctrlPr>
                  </m:sSubPr>
                  <m:e>
                    <m:r>
                      <w:rPr>
                        <w:rFonts w:ascii="Cambria Math" w:hAnsi="Cambria Math"/>
                        <w:lang w:val="en-US"/>
                      </w:rPr>
                      <m:t>log</m:t>
                    </m:r>
                  </m:e>
                  <m:sub>
                    <m:r>
                      <w:rPr>
                        <w:rFonts w:ascii="Cambria Math" w:hAnsi="Cambria Math"/>
                        <w:lang w:val="en-US"/>
                      </w:rPr>
                      <m:t>10</m:t>
                    </m:r>
                  </m:sub>
                </m:sSub>
                <m:d>
                  <m:dPr>
                    <m:ctrlPr>
                      <w:rPr>
                        <w:rFonts w:ascii="Cambria Math" w:hAnsi="Cambria Math"/>
                        <w:i/>
                        <w:lang w:val="en-US"/>
                      </w:rPr>
                    </m:ctrlPr>
                  </m:dPr>
                  <m:e>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U</m:t>
                            </m:r>
                          </m:sub>
                        </m:sSub>
                      </m:num>
                      <m:den>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D</m:t>
                            </m:r>
                          </m:sub>
                        </m:sSub>
                      </m:den>
                    </m:f>
                  </m:e>
                </m:d>
                <m:r>
                  <w:rPr>
                    <w:rFonts w:ascii="Cambria Math" w:hAnsi="Cambria Math"/>
                    <w:lang w:val="en-US"/>
                  </w:rPr>
                  <m:t>+10</m:t>
                </m:r>
                <m:sSub>
                  <m:sSubPr>
                    <m:ctrlPr>
                      <w:rPr>
                        <w:rFonts w:ascii="Cambria Math" w:hAnsi="Cambria Math"/>
                        <w:i/>
                        <w:lang w:val="en-US"/>
                      </w:rPr>
                    </m:ctrlPr>
                  </m:sSubPr>
                  <m:e>
                    <m:r>
                      <w:rPr>
                        <w:rFonts w:ascii="Cambria Math" w:hAnsi="Cambria Math"/>
                        <w:lang w:val="en-US"/>
                      </w:rPr>
                      <m:t>log</m:t>
                    </m:r>
                  </m:e>
                  <m:sub>
                    <m:r>
                      <w:rPr>
                        <w:rFonts w:ascii="Cambria Math" w:hAnsi="Cambria Math"/>
                        <w:lang w:val="en-US"/>
                      </w:rPr>
                      <m:t>10</m:t>
                    </m:r>
                  </m:sub>
                </m:sSub>
                <m:d>
                  <m:dPr>
                    <m:ctrlPr>
                      <w:rPr>
                        <w:rFonts w:ascii="Cambria Math" w:hAnsi="Cambria Math"/>
                        <w:i/>
                        <w:lang w:val="en-US"/>
                      </w:rPr>
                    </m:ctrlPr>
                  </m:dPr>
                  <m:e>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B</m:t>
                            </m:r>
                          </m:e>
                          <m:sub>
                            <m:r>
                              <w:rPr>
                                <w:rFonts w:ascii="Cambria Math" w:hAnsi="Cambria Math"/>
                                <w:lang w:val="en-US"/>
                              </w:rPr>
                              <m:t>S</m:t>
                            </m:r>
                          </m:sub>
                          <m:sup>
                            <m:r>
                              <w:rPr>
                                <w:rFonts w:ascii="Cambria Math" w:hAnsi="Cambria Math"/>
                                <w:lang w:val="en-US"/>
                              </w:rPr>
                              <m:t>U</m:t>
                            </m:r>
                          </m:sup>
                        </m:sSubSup>
                      </m:num>
                      <m:den>
                        <m:sSubSup>
                          <m:sSubSupPr>
                            <m:ctrlPr>
                              <w:rPr>
                                <w:rFonts w:ascii="Cambria Math" w:hAnsi="Cambria Math"/>
                                <w:i/>
                                <w:lang w:val="en-US"/>
                              </w:rPr>
                            </m:ctrlPr>
                          </m:sSubSupPr>
                          <m:e>
                            <m:r>
                              <w:rPr>
                                <w:rFonts w:ascii="Cambria Math" w:hAnsi="Cambria Math"/>
                                <w:lang w:val="en-US"/>
                              </w:rPr>
                              <m:t>B</m:t>
                            </m:r>
                          </m:e>
                          <m:sub>
                            <m:r>
                              <w:rPr>
                                <w:rFonts w:ascii="Cambria Math" w:hAnsi="Cambria Math"/>
                                <w:lang w:val="en-US"/>
                              </w:rPr>
                              <m:t>S</m:t>
                            </m:r>
                          </m:sub>
                          <m:sup>
                            <m:r>
                              <w:rPr>
                                <w:rFonts w:ascii="Cambria Math" w:hAnsi="Cambria Math"/>
                                <w:lang w:val="en-US"/>
                              </w:rPr>
                              <m:t>D</m:t>
                            </m:r>
                          </m:sup>
                        </m:sSubSup>
                      </m:den>
                    </m:f>
                  </m:e>
                </m:d>
                <m:r>
                  <w:rPr>
                    <w:rFonts w:ascii="Cambria Math" w:hAnsi="Cambria Math"/>
                    <w:lang w:val="en-US"/>
                  </w:rPr>
                  <m:t>+</m:t>
                </m:r>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G</m:t>
                        </m:r>
                      </m:e>
                      <m:sub>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x</m:t>
                            </m:r>
                          </m:sub>
                        </m:sSub>
                      </m:sub>
                      <m:sup>
                        <m:r>
                          <w:rPr>
                            <w:rFonts w:ascii="Cambria Math" w:hAnsi="Cambria Math"/>
                            <w:lang w:val="en-US"/>
                          </w:rPr>
                          <m:t>D</m:t>
                        </m:r>
                      </m:sup>
                    </m:sSubSup>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G</m:t>
                        </m:r>
                      </m:e>
                      <m:sub>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x</m:t>
                            </m:r>
                          </m:sub>
                        </m:sSub>
                      </m:sub>
                      <m:sup>
                        <m:r>
                          <w:rPr>
                            <w:rFonts w:ascii="Cambria Math" w:hAnsi="Cambria Math"/>
                            <w:lang w:val="en-US"/>
                          </w:rPr>
                          <m:t>U</m:t>
                        </m:r>
                      </m:sup>
                    </m:sSubSup>
                  </m:e>
                </m:d>
                <m:r>
                  <w:rPr>
                    <w:rFonts w:ascii="Cambria Math" w:hAnsi="Cambria Math"/>
                    <w:lang w:val="en-US"/>
                  </w:rPr>
                  <m:t>-</m:t>
                </m:r>
                <m:rad>
                  <m:radPr>
                    <m:degHide m:val="1"/>
                    <m:ctrlPr>
                      <w:rPr>
                        <w:rFonts w:ascii="Cambria Math" w:hAnsi="Cambria Math"/>
                        <w:i/>
                        <w:lang w:val="en-US"/>
                      </w:rPr>
                    </m:ctrlPr>
                  </m:radPr>
                  <m:deg/>
                  <m:e>
                    <m:sSubSup>
                      <m:sSubSupPr>
                        <m:ctrlPr>
                          <w:rPr>
                            <w:rFonts w:ascii="Cambria Math" w:hAnsi="Cambria Math"/>
                            <w:i/>
                            <w:lang w:val="en-US"/>
                          </w:rPr>
                        </m:ctrlPr>
                      </m:sSubSupPr>
                      <m:e>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T</m:t>
                            </m:r>
                          </m:sub>
                        </m:sSub>
                      </m:e>
                      <m:sub>
                        <m:r>
                          <w:rPr>
                            <w:rFonts w:ascii="Cambria Math" w:hAnsi="Cambria Math"/>
                            <w:lang w:val="en-US"/>
                          </w:rPr>
                          <m:t>min</m:t>
                        </m:r>
                      </m:sub>
                      <m:sup>
                        <m:r>
                          <w:rPr>
                            <w:rFonts w:ascii="Cambria Math" w:hAnsi="Cambria Math"/>
                            <w:lang w:val="en-US"/>
                          </w:rPr>
                          <m:t>2</m:t>
                        </m:r>
                      </m:sup>
                    </m:sSubSup>
                    <m:r>
                      <w:rPr>
                        <w:rFonts w:ascii="Cambria Math" w:hAnsi="Cambria Math"/>
                        <w:lang w:val="en-US"/>
                      </w:rPr>
                      <m:t>+</m:t>
                    </m:r>
                    <m:sSubSup>
                      <m:sSubSupPr>
                        <m:ctrlPr>
                          <w:rPr>
                            <w:rFonts w:ascii="Cambria Math" w:hAnsi="Cambria Math"/>
                            <w:i/>
                            <w:lang w:val="en-US"/>
                          </w:rPr>
                        </m:ctrlPr>
                      </m:sSubSupPr>
                      <m:e>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T</m:t>
                            </m:r>
                          </m:sub>
                        </m:sSub>
                      </m:e>
                      <m:sub>
                        <m:r>
                          <w:rPr>
                            <w:rFonts w:ascii="Cambria Math" w:hAnsi="Cambria Math"/>
                            <w:lang w:val="en-US"/>
                          </w:rPr>
                          <m:t>max</m:t>
                        </m:r>
                      </m:sub>
                      <m:sup>
                        <m:r>
                          <w:rPr>
                            <w:rFonts w:ascii="Cambria Math" w:hAnsi="Cambria Math"/>
                            <w:lang w:val="en-US"/>
                          </w:rPr>
                          <m:t>2</m:t>
                        </m:r>
                      </m:sup>
                    </m:sSubSup>
                  </m:e>
                </m:rad>
                <m:r>
                  <w:rPr>
                    <w:rFonts w:ascii="Cambria Math" w:hAnsi="Cambria Math"/>
                    <w:lang w:val="en-US"/>
                  </w:rPr>
                  <m:t>-FDR(∆f)</m:t>
                </m:r>
              </m:oMath>
            </m:oMathPara>
          </w:p>
        </w:tc>
        <w:tc>
          <w:tcPr>
            <w:tcW w:w="704" w:type="dxa"/>
            <w:vAlign w:val="center"/>
          </w:tcPr>
          <w:p w:rsidR="00B81560" w:rsidRPr="009A5481" w:rsidRDefault="00B81560" w:rsidP="00420471">
            <w:pPr>
              <w:jc w:val="center"/>
              <w:rPr>
                <w:lang w:val="en-US"/>
              </w:rPr>
            </w:pPr>
            <w:bookmarkStart w:id="67" w:name="_Ref518920299"/>
            <w:r>
              <w:rPr>
                <w:i/>
              </w:rPr>
              <w:t>Eq.</w:t>
            </w:r>
            <w:r w:rsidRPr="009A5481">
              <w:rPr>
                <w:i/>
              </w:rPr>
              <w:t xml:space="preserve"> </w:t>
            </w:r>
            <w:r w:rsidRPr="009A5481">
              <w:rPr>
                <w:i/>
              </w:rPr>
              <w:fldChar w:fldCharType="begin"/>
            </w:r>
            <w:r w:rsidRPr="009A5481">
              <w:rPr>
                <w:i/>
              </w:rPr>
              <w:instrText xml:space="preserve"> SEQ Équation \* ARABIC </w:instrText>
            </w:r>
            <w:r w:rsidRPr="009A5481">
              <w:rPr>
                <w:i/>
              </w:rPr>
              <w:fldChar w:fldCharType="separate"/>
            </w:r>
            <w:r w:rsidR="00D824BD">
              <w:rPr>
                <w:i/>
                <w:noProof/>
              </w:rPr>
              <w:t>4</w:t>
            </w:r>
            <w:r w:rsidRPr="009A5481">
              <w:rPr>
                <w:i/>
              </w:rPr>
              <w:fldChar w:fldCharType="end"/>
            </w:r>
            <w:bookmarkEnd w:id="67"/>
          </w:p>
        </w:tc>
      </w:tr>
    </w:tbl>
    <w:p w:rsidR="00B81560" w:rsidRDefault="00B81560" w:rsidP="00B81560">
      <w:pPr>
        <w:spacing w:before="240" w:after="240"/>
      </w:pPr>
      <w:r>
        <w:t>Where:</w:t>
      </w:r>
    </w:p>
    <w:p w:rsidR="00B81560" w:rsidRPr="00386FD7" w:rsidRDefault="00503423" w:rsidP="00386FD7">
      <w:pPr>
        <w:pStyle w:val="Caption"/>
        <w:keepNext/>
        <w:numPr>
          <w:ilvl w:val="0"/>
          <w:numId w:val="14"/>
        </w:numPr>
        <w:spacing w:after="0"/>
        <w:ind w:left="714" w:hanging="357"/>
        <w:rPr>
          <w:rFonts w:eastAsia="Calibri"/>
          <w:i w:val="0"/>
          <w:color w:val="auto"/>
          <w:sz w:val="22"/>
          <w:szCs w:val="22"/>
          <w:lang w:val="en-US"/>
        </w:rPr>
      </w:pPr>
      <m:oMath>
        <m:sSubSup>
          <m:sSubSupPr>
            <m:ctrlPr>
              <w:rPr>
                <w:rFonts w:ascii="Cambria Math" w:eastAsia="Calibri" w:hAnsi="Cambria Math"/>
                <w:i w:val="0"/>
                <w:color w:val="auto"/>
                <w:sz w:val="22"/>
                <w:szCs w:val="22"/>
                <w:lang w:val="en-US"/>
              </w:rPr>
            </m:ctrlPr>
          </m:sSubSupPr>
          <m:e>
            <m:r>
              <w:rPr>
                <w:rFonts w:ascii="Cambria Math" w:eastAsia="Calibri" w:hAnsi="Cambria Math"/>
                <w:color w:val="auto"/>
                <w:sz w:val="22"/>
                <w:szCs w:val="22"/>
                <w:lang w:val="en-US"/>
              </w:rPr>
              <m:t>P</m:t>
            </m:r>
          </m:e>
          <m:sub>
            <m:sSub>
              <m:sSubPr>
                <m:ctrlPr>
                  <w:rPr>
                    <w:rFonts w:ascii="Cambria Math" w:eastAsia="Calibri" w:hAnsi="Cambria Math"/>
                    <w:i w:val="0"/>
                    <w:color w:val="auto"/>
                    <w:sz w:val="22"/>
                    <w:szCs w:val="22"/>
                    <w:lang w:val="en-US"/>
                  </w:rPr>
                </m:ctrlPr>
              </m:sSubPr>
              <m:e>
                <m:r>
                  <w:rPr>
                    <w:rFonts w:ascii="Cambria Math" w:eastAsia="Calibri" w:hAnsi="Cambria Math"/>
                    <w:color w:val="auto"/>
                    <w:sz w:val="22"/>
                    <w:szCs w:val="22"/>
                    <w:lang w:val="en-US"/>
                  </w:rPr>
                  <m:t>T</m:t>
                </m:r>
              </m:e>
              <m:sub>
                <m:r>
                  <w:rPr>
                    <w:rFonts w:ascii="Cambria Math" w:eastAsia="Calibri" w:hAnsi="Cambria Math"/>
                    <w:color w:val="auto"/>
                    <w:sz w:val="22"/>
                    <w:szCs w:val="22"/>
                    <w:lang w:val="en-US"/>
                  </w:rPr>
                  <m:t>x</m:t>
                </m:r>
              </m:sub>
            </m:sSub>
          </m:sub>
          <m:sup>
            <m:r>
              <w:rPr>
                <w:rFonts w:ascii="Cambria Math" w:eastAsia="Calibri" w:hAnsi="Cambria Math"/>
                <w:color w:val="auto"/>
                <w:sz w:val="22"/>
                <w:szCs w:val="22"/>
                <w:lang w:val="en-US"/>
              </w:rPr>
              <m:t>D</m:t>
            </m:r>
          </m:sup>
        </m:sSubSup>
      </m:oMath>
      <w:r w:rsidR="00B81560" w:rsidRPr="00386FD7">
        <w:rPr>
          <w:rFonts w:eastAsia="Calibri"/>
          <w:i w:val="0"/>
          <w:color w:val="auto"/>
          <w:sz w:val="22"/>
          <w:szCs w:val="22"/>
          <w:lang w:val="en-US"/>
        </w:rPr>
        <w:t xml:space="preserve"> and </w:t>
      </w:r>
      <m:oMath>
        <m:sSubSup>
          <m:sSubSupPr>
            <m:ctrlPr>
              <w:rPr>
                <w:rFonts w:ascii="Cambria Math" w:eastAsia="Calibri" w:hAnsi="Cambria Math"/>
                <w:i w:val="0"/>
                <w:color w:val="auto"/>
                <w:sz w:val="22"/>
                <w:szCs w:val="22"/>
                <w:lang w:val="en-US"/>
              </w:rPr>
            </m:ctrlPr>
          </m:sSubSupPr>
          <m:e>
            <m:r>
              <w:rPr>
                <w:rFonts w:ascii="Cambria Math" w:eastAsia="Calibri" w:hAnsi="Cambria Math"/>
                <w:color w:val="auto"/>
                <w:sz w:val="22"/>
                <w:szCs w:val="22"/>
                <w:lang w:val="en-US"/>
              </w:rPr>
              <m:t>P</m:t>
            </m:r>
          </m:e>
          <m:sub>
            <m:sSub>
              <m:sSubPr>
                <m:ctrlPr>
                  <w:rPr>
                    <w:rFonts w:ascii="Cambria Math" w:eastAsia="Calibri" w:hAnsi="Cambria Math"/>
                    <w:i w:val="0"/>
                    <w:color w:val="auto"/>
                    <w:sz w:val="22"/>
                    <w:szCs w:val="22"/>
                    <w:lang w:val="en-US"/>
                  </w:rPr>
                </m:ctrlPr>
              </m:sSubPr>
              <m:e>
                <m:r>
                  <w:rPr>
                    <w:rFonts w:ascii="Cambria Math" w:eastAsia="Calibri" w:hAnsi="Cambria Math"/>
                    <w:color w:val="auto"/>
                    <w:sz w:val="22"/>
                    <w:szCs w:val="22"/>
                    <w:lang w:val="en-US"/>
                  </w:rPr>
                  <m:t>T</m:t>
                </m:r>
              </m:e>
              <m:sub>
                <m:r>
                  <w:rPr>
                    <w:rFonts w:ascii="Cambria Math" w:eastAsia="Calibri" w:hAnsi="Cambria Math"/>
                    <w:color w:val="auto"/>
                    <w:sz w:val="22"/>
                    <w:szCs w:val="22"/>
                    <w:lang w:val="en-US"/>
                  </w:rPr>
                  <m:t>x</m:t>
                </m:r>
              </m:sub>
            </m:sSub>
          </m:sub>
          <m:sup>
            <m:r>
              <w:rPr>
                <w:rFonts w:ascii="Cambria Math" w:eastAsia="Calibri" w:hAnsi="Cambria Math"/>
                <w:color w:val="auto"/>
                <w:sz w:val="22"/>
                <w:szCs w:val="22"/>
                <w:lang w:val="en-US"/>
              </w:rPr>
              <m:t>U</m:t>
            </m:r>
          </m:sup>
        </m:sSubSup>
      </m:oMath>
      <w:r w:rsidR="00B81560" w:rsidRPr="00386FD7">
        <w:rPr>
          <w:rFonts w:eastAsia="Calibri"/>
          <w:i w:val="0"/>
          <w:color w:val="auto"/>
          <w:sz w:val="22"/>
          <w:szCs w:val="22"/>
          <w:lang w:val="en-US"/>
        </w:rPr>
        <w:t xml:space="preserve"> are the Desired and Undesired transmitters output power in dBm (see </w:t>
      </w:r>
      <w:r w:rsidR="00FA13B5">
        <w:rPr>
          <w:rFonts w:eastAsia="Calibri"/>
          <w:i w:val="0"/>
          <w:color w:val="auto"/>
          <w:sz w:val="22"/>
          <w:szCs w:val="22"/>
          <w:lang w:val="en-US"/>
        </w:rPr>
        <w:fldChar w:fldCharType="begin"/>
      </w:r>
      <w:r w:rsidR="00FA13B5">
        <w:rPr>
          <w:rFonts w:eastAsia="Calibri"/>
          <w:i w:val="0"/>
          <w:color w:val="auto"/>
          <w:sz w:val="22"/>
          <w:szCs w:val="22"/>
          <w:lang w:val="en-US"/>
        </w:rPr>
        <w:instrText xml:space="preserve"> REF _Ref519071662 \h </w:instrText>
      </w:r>
      <w:r w:rsidR="00FA13B5">
        <w:rPr>
          <w:rFonts w:eastAsia="Calibri"/>
          <w:i w:val="0"/>
          <w:color w:val="auto"/>
          <w:sz w:val="22"/>
          <w:szCs w:val="22"/>
          <w:lang w:val="en-US"/>
        </w:rPr>
      </w:r>
      <w:r w:rsidR="00FA13B5">
        <w:rPr>
          <w:rFonts w:eastAsia="Calibri"/>
          <w:i w:val="0"/>
          <w:color w:val="auto"/>
          <w:sz w:val="22"/>
          <w:szCs w:val="22"/>
          <w:lang w:val="en-US"/>
        </w:rPr>
        <w:fldChar w:fldCharType="separate"/>
      </w:r>
      <w:r w:rsidR="00FC76FD" w:rsidRPr="006C6CC6">
        <w:rPr>
          <w:color w:val="auto"/>
          <w:sz w:val="22"/>
        </w:rPr>
        <w:t xml:space="preserve">Table </w:t>
      </w:r>
      <w:r w:rsidR="00FC76FD">
        <w:rPr>
          <w:noProof/>
          <w:color w:val="auto"/>
          <w:sz w:val="22"/>
        </w:rPr>
        <w:t>7</w:t>
      </w:r>
      <w:r w:rsidR="00FA13B5">
        <w:rPr>
          <w:rFonts w:eastAsia="Calibri"/>
          <w:i w:val="0"/>
          <w:color w:val="auto"/>
          <w:sz w:val="22"/>
          <w:szCs w:val="22"/>
          <w:lang w:val="en-US"/>
        </w:rPr>
        <w:fldChar w:fldCharType="end"/>
      </w:r>
      <w:r w:rsidR="00FA13B5">
        <w:rPr>
          <w:rFonts w:eastAsia="Calibri"/>
          <w:i w:val="0"/>
          <w:color w:val="auto"/>
          <w:sz w:val="22"/>
          <w:szCs w:val="22"/>
          <w:lang w:val="en-US"/>
        </w:rPr>
        <w:t>).</w:t>
      </w:r>
    </w:p>
    <w:p w:rsidR="00386FD7" w:rsidRPr="00386FD7" w:rsidRDefault="00503423" w:rsidP="00386FD7">
      <w:pPr>
        <w:pStyle w:val="Caption"/>
        <w:keepNext/>
        <w:numPr>
          <w:ilvl w:val="0"/>
          <w:numId w:val="14"/>
        </w:numPr>
        <w:rPr>
          <w:rFonts w:eastAsia="Calibri"/>
          <w:i w:val="0"/>
          <w:color w:val="auto"/>
          <w:sz w:val="22"/>
          <w:szCs w:val="22"/>
          <w:lang w:val="en-US"/>
        </w:rPr>
      </w:pPr>
      <m:oMath>
        <m:sSubSup>
          <m:sSubSupPr>
            <m:ctrlPr>
              <w:rPr>
                <w:rFonts w:ascii="Cambria Math" w:eastAsia="Calibri" w:hAnsi="Cambria Math"/>
                <w:i w:val="0"/>
                <w:color w:val="auto"/>
                <w:sz w:val="22"/>
                <w:szCs w:val="22"/>
                <w:lang w:val="en-US"/>
              </w:rPr>
            </m:ctrlPr>
          </m:sSubSupPr>
          <m:e>
            <m:r>
              <w:rPr>
                <w:rFonts w:ascii="Cambria Math" w:eastAsia="Calibri" w:hAnsi="Cambria Math"/>
                <w:color w:val="auto"/>
                <w:sz w:val="22"/>
                <w:szCs w:val="22"/>
                <w:lang w:val="en-US"/>
              </w:rPr>
              <m:t>G</m:t>
            </m:r>
          </m:e>
          <m:sub>
            <m:sSub>
              <m:sSubPr>
                <m:ctrlPr>
                  <w:rPr>
                    <w:rFonts w:ascii="Cambria Math" w:eastAsia="Calibri" w:hAnsi="Cambria Math"/>
                    <w:i w:val="0"/>
                    <w:color w:val="auto"/>
                    <w:sz w:val="22"/>
                    <w:szCs w:val="22"/>
                    <w:lang w:val="en-US"/>
                  </w:rPr>
                </m:ctrlPr>
              </m:sSubPr>
              <m:e>
                <m:r>
                  <w:rPr>
                    <w:rFonts w:ascii="Cambria Math" w:eastAsia="Calibri" w:hAnsi="Cambria Math"/>
                    <w:color w:val="auto"/>
                    <w:sz w:val="22"/>
                    <w:szCs w:val="22"/>
                    <w:lang w:val="en-US"/>
                  </w:rPr>
                  <m:t>T</m:t>
                </m:r>
              </m:e>
              <m:sub>
                <m:r>
                  <w:rPr>
                    <w:rFonts w:ascii="Cambria Math" w:eastAsia="Calibri" w:hAnsi="Cambria Math"/>
                    <w:color w:val="auto"/>
                    <w:sz w:val="22"/>
                    <w:szCs w:val="22"/>
                    <w:lang w:val="en-US"/>
                  </w:rPr>
                  <m:t>x</m:t>
                </m:r>
              </m:sub>
            </m:sSub>
          </m:sub>
          <m:sup>
            <m:r>
              <w:rPr>
                <w:rFonts w:ascii="Cambria Math" w:eastAsia="Calibri" w:hAnsi="Cambria Math"/>
                <w:color w:val="auto"/>
                <w:sz w:val="22"/>
                <w:szCs w:val="22"/>
                <w:lang w:val="en-US"/>
              </w:rPr>
              <m:t>D</m:t>
            </m:r>
          </m:sup>
        </m:sSubSup>
      </m:oMath>
      <w:r w:rsidR="00B81560" w:rsidRPr="00386FD7">
        <w:rPr>
          <w:rFonts w:eastAsia="Calibri"/>
          <w:i w:val="0"/>
          <w:color w:val="auto"/>
          <w:sz w:val="22"/>
          <w:szCs w:val="22"/>
          <w:lang w:val="en-US"/>
        </w:rPr>
        <w:t xml:space="preserve"> and </w:t>
      </w:r>
      <m:oMath>
        <m:sSubSup>
          <m:sSubSupPr>
            <m:ctrlPr>
              <w:rPr>
                <w:rFonts w:ascii="Cambria Math" w:eastAsia="Calibri" w:hAnsi="Cambria Math"/>
                <w:i w:val="0"/>
                <w:color w:val="auto"/>
                <w:sz w:val="22"/>
                <w:szCs w:val="22"/>
                <w:lang w:val="en-US"/>
              </w:rPr>
            </m:ctrlPr>
          </m:sSubSupPr>
          <m:e>
            <m:r>
              <w:rPr>
                <w:rFonts w:ascii="Cambria Math" w:eastAsia="Calibri" w:hAnsi="Cambria Math"/>
                <w:color w:val="auto"/>
                <w:sz w:val="22"/>
                <w:szCs w:val="22"/>
                <w:lang w:val="en-US"/>
              </w:rPr>
              <m:t>G</m:t>
            </m:r>
          </m:e>
          <m:sub>
            <m:sSub>
              <m:sSubPr>
                <m:ctrlPr>
                  <w:rPr>
                    <w:rFonts w:ascii="Cambria Math" w:eastAsia="Calibri" w:hAnsi="Cambria Math"/>
                    <w:i w:val="0"/>
                    <w:color w:val="auto"/>
                    <w:sz w:val="22"/>
                    <w:szCs w:val="22"/>
                    <w:lang w:val="en-US"/>
                  </w:rPr>
                </m:ctrlPr>
              </m:sSubPr>
              <m:e>
                <m:r>
                  <w:rPr>
                    <w:rFonts w:ascii="Cambria Math" w:eastAsia="Calibri" w:hAnsi="Cambria Math"/>
                    <w:color w:val="auto"/>
                    <w:sz w:val="22"/>
                    <w:szCs w:val="22"/>
                    <w:lang w:val="en-US"/>
                  </w:rPr>
                  <m:t>T</m:t>
                </m:r>
              </m:e>
              <m:sub>
                <m:r>
                  <w:rPr>
                    <w:rFonts w:ascii="Cambria Math" w:eastAsia="Calibri" w:hAnsi="Cambria Math"/>
                    <w:color w:val="auto"/>
                    <w:sz w:val="22"/>
                    <w:szCs w:val="22"/>
                    <w:lang w:val="en-US"/>
                  </w:rPr>
                  <m:t>x</m:t>
                </m:r>
              </m:sub>
            </m:sSub>
          </m:sub>
          <m:sup>
            <m:r>
              <w:rPr>
                <w:rFonts w:ascii="Cambria Math" w:eastAsia="Calibri" w:hAnsi="Cambria Math"/>
                <w:color w:val="auto"/>
                <w:sz w:val="22"/>
                <w:szCs w:val="22"/>
                <w:lang w:val="en-US"/>
              </w:rPr>
              <m:t>U</m:t>
            </m:r>
          </m:sup>
        </m:sSubSup>
      </m:oMath>
      <w:r w:rsidR="00B81560" w:rsidRPr="00386FD7">
        <w:rPr>
          <w:rFonts w:eastAsia="Calibri"/>
          <w:i w:val="0"/>
          <w:color w:val="auto"/>
          <w:sz w:val="22"/>
          <w:szCs w:val="22"/>
          <w:lang w:val="en-US"/>
        </w:rPr>
        <w:t xml:space="preserve"> are the Desired and Undesired transmitters maximum gain in </w:t>
      </w:r>
      <w:proofErr w:type="spellStart"/>
      <w:r w:rsidR="00B81560" w:rsidRPr="00386FD7">
        <w:rPr>
          <w:rFonts w:eastAsia="Calibri"/>
          <w:i w:val="0"/>
          <w:color w:val="auto"/>
          <w:sz w:val="22"/>
          <w:szCs w:val="22"/>
          <w:lang w:val="en-US"/>
        </w:rPr>
        <w:t>dBi</w:t>
      </w:r>
      <w:proofErr w:type="spellEnd"/>
      <w:r w:rsidR="00B81560" w:rsidRPr="00386FD7">
        <w:rPr>
          <w:rFonts w:eastAsia="Calibri"/>
          <w:i w:val="0"/>
          <w:color w:val="auto"/>
          <w:sz w:val="22"/>
          <w:szCs w:val="22"/>
          <w:lang w:val="en-US"/>
        </w:rPr>
        <w:t xml:space="preserve"> (see</w:t>
      </w:r>
      <w:r w:rsidR="00FA13B5">
        <w:rPr>
          <w:rFonts w:eastAsia="Calibri"/>
          <w:i w:val="0"/>
          <w:color w:val="auto"/>
          <w:sz w:val="22"/>
          <w:szCs w:val="22"/>
          <w:lang w:val="en-US"/>
        </w:rPr>
        <w:t xml:space="preserve"> </w:t>
      </w:r>
      <w:r w:rsidR="00FA13B5">
        <w:rPr>
          <w:rFonts w:eastAsia="Calibri"/>
          <w:i w:val="0"/>
          <w:color w:val="auto"/>
          <w:sz w:val="22"/>
          <w:szCs w:val="22"/>
          <w:lang w:val="en-US"/>
        </w:rPr>
        <w:fldChar w:fldCharType="begin"/>
      </w:r>
      <w:r w:rsidR="00FA13B5">
        <w:rPr>
          <w:rFonts w:eastAsia="Calibri"/>
          <w:i w:val="0"/>
          <w:color w:val="auto"/>
          <w:sz w:val="22"/>
          <w:szCs w:val="22"/>
          <w:lang w:val="en-US"/>
        </w:rPr>
        <w:instrText xml:space="preserve"> REF _Ref519071662 \h </w:instrText>
      </w:r>
      <w:r w:rsidR="00FA13B5">
        <w:rPr>
          <w:rFonts w:eastAsia="Calibri"/>
          <w:i w:val="0"/>
          <w:color w:val="auto"/>
          <w:sz w:val="22"/>
          <w:szCs w:val="22"/>
          <w:lang w:val="en-US"/>
        </w:rPr>
      </w:r>
      <w:r w:rsidR="00FA13B5">
        <w:rPr>
          <w:rFonts w:eastAsia="Calibri"/>
          <w:i w:val="0"/>
          <w:color w:val="auto"/>
          <w:sz w:val="22"/>
          <w:szCs w:val="22"/>
          <w:lang w:val="en-US"/>
        </w:rPr>
        <w:fldChar w:fldCharType="separate"/>
      </w:r>
      <w:r w:rsidR="00FC76FD" w:rsidRPr="006C6CC6">
        <w:rPr>
          <w:color w:val="auto"/>
          <w:sz w:val="22"/>
        </w:rPr>
        <w:t xml:space="preserve">Table </w:t>
      </w:r>
      <w:r w:rsidR="00FC76FD">
        <w:rPr>
          <w:noProof/>
          <w:color w:val="auto"/>
          <w:sz w:val="22"/>
        </w:rPr>
        <w:t>7</w:t>
      </w:r>
      <w:r w:rsidR="00FA13B5">
        <w:rPr>
          <w:rFonts w:eastAsia="Calibri"/>
          <w:i w:val="0"/>
          <w:color w:val="auto"/>
          <w:sz w:val="22"/>
          <w:szCs w:val="22"/>
          <w:lang w:val="en-US"/>
        </w:rPr>
        <w:fldChar w:fldCharType="end"/>
      </w:r>
      <w:r w:rsidR="00FA13B5">
        <w:rPr>
          <w:rFonts w:eastAsia="Calibri"/>
          <w:i w:val="0"/>
          <w:color w:val="auto"/>
          <w:sz w:val="22"/>
          <w:szCs w:val="22"/>
          <w:lang w:val="en-US"/>
        </w:rPr>
        <w:t>).</w:t>
      </w:r>
    </w:p>
    <w:p w:rsidR="00B81560" w:rsidRPr="00386FD7" w:rsidRDefault="00503423" w:rsidP="00386FD7">
      <w:pPr>
        <w:pStyle w:val="Caption"/>
        <w:keepNext/>
        <w:numPr>
          <w:ilvl w:val="0"/>
          <w:numId w:val="14"/>
        </w:numPr>
        <w:spacing w:after="0"/>
        <w:ind w:left="714" w:hanging="357"/>
        <w:rPr>
          <w:rFonts w:eastAsia="Calibri"/>
          <w:i w:val="0"/>
          <w:color w:val="auto"/>
          <w:sz w:val="22"/>
          <w:szCs w:val="22"/>
          <w:lang w:val="en-US"/>
        </w:rPr>
      </w:pPr>
      <m:oMath>
        <m:sSub>
          <m:sSubPr>
            <m:ctrlPr>
              <w:rPr>
                <w:rFonts w:ascii="Cambria Math" w:eastAsia="Calibri" w:hAnsi="Cambria Math"/>
                <w:i w:val="0"/>
                <w:color w:val="auto"/>
                <w:sz w:val="22"/>
                <w:szCs w:val="22"/>
                <w:lang w:val="en-US"/>
              </w:rPr>
            </m:ctrlPr>
          </m:sSubPr>
          <m:e>
            <m:r>
              <w:rPr>
                <w:rFonts w:ascii="Cambria Math" w:eastAsia="Calibri" w:hAnsi="Cambria Math"/>
                <w:color w:val="auto"/>
                <w:sz w:val="22"/>
                <w:szCs w:val="22"/>
                <w:lang w:val="en-US"/>
              </w:rPr>
              <m:t>d</m:t>
            </m:r>
          </m:e>
          <m:sub>
            <m:r>
              <w:rPr>
                <w:rFonts w:ascii="Cambria Math" w:eastAsia="Calibri" w:hAnsi="Cambria Math"/>
                <w:color w:val="auto"/>
                <w:sz w:val="22"/>
                <w:szCs w:val="22"/>
                <w:lang w:val="en-US"/>
              </w:rPr>
              <m:t>D</m:t>
            </m:r>
          </m:sub>
        </m:sSub>
      </m:oMath>
      <w:r w:rsidR="00B81560" w:rsidRPr="00386FD7">
        <w:rPr>
          <w:rFonts w:eastAsia="Calibri"/>
          <w:i w:val="0"/>
          <w:color w:val="auto"/>
          <w:sz w:val="22"/>
          <w:szCs w:val="22"/>
          <w:lang w:val="en-US"/>
        </w:rPr>
        <w:t xml:space="preserve"> is the distance between the Desired UA and its GRS or between the desired GRS and its UA. </w:t>
      </w:r>
    </w:p>
    <w:p w:rsidR="00B81560" w:rsidRPr="006C6CC6" w:rsidRDefault="00503423" w:rsidP="00B81560">
      <w:pPr>
        <w:numPr>
          <w:ilvl w:val="0"/>
          <w:numId w:val="8"/>
        </w:numPr>
        <w:spacing w:after="240" w:line="259" w:lineRule="auto"/>
        <w:ind w:left="714" w:hanging="357"/>
        <w:jc w:val="left"/>
        <w:rPr>
          <w:rFonts w:eastAsia="Calibri"/>
          <w:szCs w:val="22"/>
          <w:lang w:val="en-US"/>
        </w:rPr>
      </w:pPr>
      <m:oMath>
        <m:sSub>
          <m:sSubPr>
            <m:ctrlPr>
              <w:rPr>
                <w:rFonts w:ascii="Cambria Math" w:eastAsia="Calibri" w:hAnsi="Cambria Math"/>
                <w:i/>
                <w:szCs w:val="22"/>
                <w:lang w:val="en-US"/>
              </w:rPr>
            </m:ctrlPr>
          </m:sSubPr>
          <m:e>
            <m:r>
              <w:rPr>
                <w:rFonts w:ascii="Cambria Math" w:eastAsia="Calibri" w:hAnsi="Cambria Math"/>
                <w:szCs w:val="22"/>
                <w:lang w:val="en-US"/>
              </w:rPr>
              <m:t>d</m:t>
            </m:r>
          </m:e>
          <m:sub>
            <m:r>
              <w:rPr>
                <w:rFonts w:ascii="Cambria Math" w:eastAsia="Calibri" w:hAnsi="Cambria Math"/>
                <w:szCs w:val="22"/>
                <w:lang w:val="en-US"/>
              </w:rPr>
              <m:t>U</m:t>
            </m:r>
          </m:sub>
        </m:sSub>
      </m:oMath>
      <w:r w:rsidR="00B81560" w:rsidRPr="006C6CC6">
        <w:rPr>
          <w:rFonts w:eastAsia="Calibri"/>
          <w:szCs w:val="22"/>
          <w:lang w:val="en-US"/>
        </w:rPr>
        <w:t xml:space="preserve"> is the distance between the Undesired UA and the victim GRS or between the Undesired GRS and the victim UA.</w:t>
      </w:r>
    </w:p>
    <w:p w:rsidR="00B81560" w:rsidRPr="006C6CC6" w:rsidRDefault="00503423" w:rsidP="00B81560">
      <w:pPr>
        <w:numPr>
          <w:ilvl w:val="0"/>
          <w:numId w:val="8"/>
        </w:numPr>
        <w:spacing w:after="160" w:line="259" w:lineRule="auto"/>
        <w:contextualSpacing/>
        <w:jc w:val="left"/>
        <w:rPr>
          <w:rFonts w:eastAsia="Calibri"/>
          <w:szCs w:val="22"/>
          <w:lang w:val="en-US"/>
        </w:rPr>
      </w:pPr>
      <m:oMath>
        <m:sSubSup>
          <m:sSubSupPr>
            <m:ctrlPr>
              <w:rPr>
                <w:rFonts w:ascii="Cambria Math" w:eastAsia="Calibri" w:hAnsi="Cambria Math"/>
                <w:i/>
                <w:szCs w:val="22"/>
                <w:lang w:val="en-US"/>
              </w:rPr>
            </m:ctrlPr>
          </m:sSubSupPr>
          <m:e>
            <m:r>
              <w:rPr>
                <w:rFonts w:ascii="Cambria Math" w:eastAsia="Calibri" w:hAnsi="Cambria Math"/>
                <w:szCs w:val="22"/>
                <w:lang w:val="en-US"/>
              </w:rPr>
              <m:t>B</m:t>
            </m:r>
          </m:e>
          <m:sub>
            <m:r>
              <w:rPr>
                <w:rFonts w:ascii="Cambria Math" w:eastAsia="Calibri" w:hAnsi="Cambria Math"/>
                <w:szCs w:val="22"/>
                <w:lang w:val="en-US"/>
              </w:rPr>
              <m:t>S</m:t>
            </m:r>
          </m:sub>
          <m:sup>
            <m:r>
              <w:rPr>
                <w:rFonts w:ascii="Cambria Math" w:eastAsia="Calibri" w:hAnsi="Cambria Math"/>
                <w:szCs w:val="22"/>
                <w:lang w:val="en-US"/>
              </w:rPr>
              <m:t>D</m:t>
            </m:r>
          </m:sup>
        </m:sSubSup>
        <m:r>
          <w:rPr>
            <w:rFonts w:ascii="Cambria Math" w:eastAsia="Calibri" w:hAnsi="Cambria Math"/>
            <w:szCs w:val="22"/>
            <w:lang w:val="en-US"/>
          </w:rPr>
          <m:t xml:space="preserve"> and </m:t>
        </m:r>
        <m:sSubSup>
          <m:sSubSupPr>
            <m:ctrlPr>
              <w:rPr>
                <w:rFonts w:ascii="Cambria Math" w:eastAsia="Calibri" w:hAnsi="Cambria Math"/>
                <w:i/>
                <w:szCs w:val="22"/>
                <w:lang w:val="en-US"/>
              </w:rPr>
            </m:ctrlPr>
          </m:sSubSupPr>
          <m:e>
            <m:r>
              <w:rPr>
                <w:rFonts w:ascii="Cambria Math" w:eastAsia="Calibri" w:hAnsi="Cambria Math"/>
                <w:szCs w:val="22"/>
                <w:lang w:val="en-US"/>
              </w:rPr>
              <m:t>B</m:t>
            </m:r>
          </m:e>
          <m:sub>
            <m:r>
              <w:rPr>
                <w:rFonts w:ascii="Cambria Math" w:eastAsia="Calibri" w:hAnsi="Cambria Math"/>
                <w:szCs w:val="22"/>
                <w:lang w:val="en-US"/>
              </w:rPr>
              <m:t>S</m:t>
            </m:r>
          </m:sub>
          <m:sup>
            <m:r>
              <w:rPr>
                <w:rFonts w:ascii="Cambria Math" w:eastAsia="Calibri" w:hAnsi="Cambria Math"/>
                <w:szCs w:val="22"/>
                <w:lang w:val="en-US"/>
              </w:rPr>
              <m:t>U</m:t>
            </m:r>
          </m:sup>
        </m:sSubSup>
      </m:oMath>
      <w:r w:rsidR="00B81560" w:rsidRPr="006C6CC6">
        <w:rPr>
          <w:rFonts w:eastAsia="Calibri"/>
          <w:szCs w:val="22"/>
          <w:lang w:val="en-US"/>
        </w:rPr>
        <w:t xml:space="preserve"> are the Desired and Undesired signal </w:t>
      </w:r>
      <w:r w:rsidR="00386FD7">
        <w:rPr>
          <w:rFonts w:eastAsia="Calibri"/>
          <w:szCs w:val="22"/>
          <w:lang w:val="en-US"/>
        </w:rPr>
        <w:t xml:space="preserve">bandwidth (see </w:t>
      </w:r>
      <w:r w:rsidR="00386FD7">
        <w:rPr>
          <w:rFonts w:eastAsia="Calibri"/>
          <w:szCs w:val="22"/>
          <w:lang w:val="en-US"/>
        </w:rPr>
        <w:fldChar w:fldCharType="begin"/>
      </w:r>
      <w:r w:rsidR="00386FD7">
        <w:rPr>
          <w:rFonts w:eastAsia="Calibri"/>
          <w:szCs w:val="22"/>
          <w:lang w:val="en-US"/>
        </w:rPr>
        <w:instrText xml:space="preserve"> REF _Ref519070513 \h </w:instrText>
      </w:r>
      <w:r w:rsidR="00386FD7">
        <w:rPr>
          <w:rFonts w:eastAsia="Calibri"/>
          <w:szCs w:val="22"/>
          <w:lang w:val="en-US"/>
        </w:rPr>
      </w:r>
      <w:r w:rsidR="00386FD7">
        <w:rPr>
          <w:rFonts w:eastAsia="Calibri"/>
          <w:szCs w:val="22"/>
          <w:lang w:val="en-US"/>
        </w:rPr>
        <w:fldChar w:fldCharType="separate"/>
      </w:r>
      <w:r w:rsidR="00FC76FD" w:rsidRPr="00EA1BB9">
        <w:t xml:space="preserve">Table </w:t>
      </w:r>
      <w:r w:rsidR="00FC76FD">
        <w:rPr>
          <w:noProof/>
        </w:rPr>
        <w:t>3</w:t>
      </w:r>
      <w:r w:rsidR="00386FD7">
        <w:rPr>
          <w:rFonts w:eastAsia="Calibri"/>
          <w:szCs w:val="22"/>
          <w:lang w:val="en-US"/>
        </w:rPr>
        <w:fldChar w:fldCharType="end"/>
      </w:r>
      <w:r w:rsidR="00386FD7">
        <w:rPr>
          <w:rFonts w:eastAsia="Calibri"/>
          <w:szCs w:val="22"/>
          <w:lang w:val="en-US"/>
        </w:rPr>
        <w:t>).</w:t>
      </w:r>
    </w:p>
    <w:p w:rsidR="00B81560" w:rsidRPr="006C6CC6" w:rsidRDefault="00503423" w:rsidP="00B81560">
      <w:pPr>
        <w:numPr>
          <w:ilvl w:val="0"/>
          <w:numId w:val="8"/>
        </w:numPr>
        <w:spacing w:after="240" w:line="259" w:lineRule="auto"/>
        <w:ind w:left="714" w:hanging="357"/>
        <w:jc w:val="left"/>
        <w:rPr>
          <w:rFonts w:eastAsia="Calibri"/>
          <w:szCs w:val="22"/>
          <w:lang w:val="en-US"/>
        </w:rPr>
      </w:pPr>
      <m:oMath>
        <m:sSubSup>
          <m:sSubSupPr>
            <m:ctrlPr>
              <w:rPr>
                <w:rFonts w:ascii="Cambria Math" w:eastAsia="Calibri" w:hAnsi="Cambria Math"/>
                <w:i/>
                <w:szCs w:val="22"/>
                <w:lang w:val="en-US"/>
              </w:rPr>
            </m:ctrlPr>
          </m:sSubSupPr>
          <m:e>
            <m:r>
              <w:rPr>
                <w:rFonts w:ascii="Cambria Math" w:eastAsia="Calibri" w:hAnsi="Cambria Math"/>
                <w:szCs w:val="22"/>
                <w:lang w:val="en-US"/>
              </w:rPr>
              <m:t>G</m:t>
            </m:r>
          </m:e>
          <m:sub>
            <m:sSub>
              <m:sSubPr>
                <m:ctrlPr>
                  <w:rPr>
                    <w:rFonts w:ascii="Cambria Math" w:eastAsia="Calibri" w:hAnsi="Cambria Math"/>
                    <w:i/>
                    <w:szCs w:val="22"/>
                    <w:lang w:val="en-US"/>
                  </w:rPr>
                </m:ctrlPr>
              </m:sSubPr>
              <m:e>
                <m:r>
                  <w:rPr>
                    <w:rFonts w:ascii="Cambria Math" w:eastAsia="Calibri" w:hAnsi="Cambria Math"/>
                    <w:szCs w:val="22"/>
                    <w:lang w:val="en-US"/>
                  </w:rPr>
                  <m:t>R</m:t>
                </m:r>
              </m:e>
              <m:sub>
                <m:r>
                  <w:rPr>
                    <w:rFonts w:ascii="Cambria Math" w:eastAsia="Calibri" w:hAnsi="Cambria Math"/>
                    <w:szCs w:val="22"/>
                    <w:lang w:val="en-US"/>
                  </w:rPr>
                  <m:t>x</m:t>
                </m:r>
              </m:sub>
            </m:sSub>
          </m:sub>
          <m:sup>
            <m:r>
              <w:rPr>
                <w:rFonts w:ascii="Cambria Math" w:eastAsia="Calibri" w:hAnsi="Cambria Math"/>
                <w:szCs w:val="22"/>
                <w:lang w:val="en-US"/>
              </w:rPr>
              <m:t>D</m:t>
            </m:r>
          </m:sup>
        </m:sSubSup>
      </m:oMath>
      <w:r w:rsidR="00B81560" w:rsidRPr="006C6CC6">
        <w:rPr>
          <w:rFonts w:eastAsia="Calibri"/>
          <w:szCs w:val="22"/>
          <w:lang w:val="en-US"/>
        </w:rPr>
        <w:t xml:space="preserve"> and </w:t>
      </w:r>
      <m:oMath>
        <m:sSubSup>
          <m:sSubSupPr>
            <m:ctrlPr>
              <w:rPr>
                <w:rFonts w:ascii="Cambria Math" w:eastAsia="Calibri" w:hAnsi="Cambria Math"/>
                <w:i/>
                <w:szCs w:val="22"/>
                <w:lang w:val="en-US"/>
              </w:rPr>
            </m:ctrlPr>
          </m:sSubSupPr>
          <m:e>
            <m:r>
              <w:rPr>
                <w:rFonts w:ascii="Cambria Math" w:eastAsia="Calibri" w:hAnsi="Cambria Math"/>
                <w:szCs w:val="22"/>
                <w:lang w:val="en-US"/>
              </w:rPr>
              <m:t>G</m:t>
            </m:r>
          </m:e>
          <m:sub>
            <m:sSub>
              <m:sSubPr>
                <m:ctrlPr>
                  <w:rPr>
                    <w:rFonts w:ascii="Cambria Math" w:eastAsia="Calibri" w:hAnsi="Cambria Math"/>
                    <w:i/>
                    <w:szCs w:val="22"/>
                    <w:lang w:val="en-US"/>
                  </w:rPr>
                </m:ctrlPr>
              </m:sSubPr>
              <m:e>
                <m:r>
                  <w:rPr>
                    <w:rFonts w:ascii="Cambria Math" w:eastAsia="Calibri" w:hAnsi="Cambria Math"/>
                    <w:szCs w:val="22"/>
                    <w:lang w:val="en-US"/>
                  </w:rPr>
                  <m:t>R</m:t>
                </m:r>
              </m:e>
              <m:sub>
                <m:r>
                  <w:rPr>
                    <w:rFonts w:ascii="Cambria Math" w:eastAsia="Calibri" w:hAnsi="Cambria Math"/>
                    <w:szCs w:val="22"/>
                    <w:lang w:val="en-US"/>
                  </w:rPr>
                  <m:t>x</m:t>
                </m:r>
              </m:sub>
            </m:sSub>
          </m:sub>
          <m:sup>
            <m:r>
              <w:rPr>
                <w:rFonts w:ascii="Cambria Math" w:eastAsia="Calibri" w:hAnsi="Cambria Math"/>
                <w:szCs w:val="22"/>
                <w:lang w:val="en-US"/>
              </w:rPr>
              <m:t>U</m:t>
            </m:r>
          </m:sup>
        </m:sSubSup>
      </m:oMath>
      <w:r w:rsidR="00B81560" w:rsidRPr="006C6CC6">
        <w:rPr>
          <w:rFonts w:eastAsia="Calibri"/>
          <w:szCs w:val="22"/>
          <w:lang w:val="en-US"/>
        </w:rPr>
        <w:t xml:space="preserve"> are the gains of the victim receiver antenna in the direction of the Des</w:t>
      </w:r>
      <w:r w:rsidR="00B81560">
        <w:rPr>
          <w:rFonts w:eastAsia="Calibri"/>
          <w:szCs w:val="22"/>
          <w:lang w:val="en-US"/>
        </w:rPr>
        <w:t xml:space="preserve">ired and Undesired transmitters (see </w:t>
      </w:r>
      <w:r w:rsidR="00B81560">
        <w:rPr>
          <w:rFonts w:eastAsia="Calibri"/>
          <w:szCs w:val="22"/>
          <w:lang w:val="en-US"/>
        </w:rPr>
        <w:fldChar w:fldCharType="begin"/>
      </w:r>
      <w:r w:rsidR="00B81560">
        <w:rPr>
          <w:rFonts w:eastAsia="Calibri"/>
          <w:szCs w:val="22"/>
          <w:lang w:val="en-US"/>
        </w:rPr>
        <w:instrText xml:space="preserve"> REF _Ref518921257 \h </w:instrText>
      </w:r>
      <w:r w:rsidR="00B81560">
        <w:rPr>
          <w:rFonts w:eastAsia="Calibri"/>
          <w:szCs w:val="22"/>
          <w:lang w:val="en-US"/>
        </w:rPr>
      </w:r>
      <w:r w:rsidR="00B81560">
        <w:rPr>
          <w:rFonts w:eastAsia="Calibri"/>
          <w:szCs w:val="22"/>
          <w:lang w:val="en-US"/>
        </w:rPr>
        <w:fldChar w:fldCharType="separate"/>
      </w:r>
      <w:r w:rsidR="00FC76FD" w:rsidRPr="006C6CC6">
        <w:t xml:space="preserve">Table </w:t>
      </w:r>
      <w:r w:rsidR="00FC76FD">
        <w:rPr>
          <w:noProof/>
        </w:rPr>
        <w:t>8</w:t>
      </w:r>
      <w:r w:rsidR="00B81560">
        <w:rPr>
          <w:rFonts w:eastAsia="Calibri"/>
          <w:szCs w:val="22"/>
          <w:lang w:val="en-US"/>
        </w:rPr>
        <w:fldChar w:fldCharType="end"/>
      </w:r>
      <w:r w:rsidR="00B81560">
        <w:rPr>
          <w:rFonts w:eastAsia="Calibri"/>
          <w:szCs w:val="22"/>
          <w:lang w:val="en-US"/>
        </w:rPr>
        <w:t>).</w:t>
      </w:r>
    </w:p>
    <w:p w:rsidR="00386FD7" w:rsidRPr="00386FD7" w:rsidRDefault="00503423" w:rsidP="00386FD7">
      <w:pPr>
        <w:pStyle w:val="Caption"/>
        <w:keepNext/>
        <w:numPr>
          <w:ilvl w:val="0"/>
          <w:numId w:val="15"/>
        </w:numPr>
        <w:rPr>
          <w:rFonts w:eastAsia="Calibri"/>
          <w:i w:val="0"/>
          <w:color w:val="auto"/>
          <w:sz w:val="22"/>
          <w:szCs w:val="22"/>
          <w:lang w:val="en-US"/>
        </w:rPr>
      </w:pPr>
      <m:oMath>
        <m:sSub>
          <m:sSubPr>
            <m:ctrlPr>
              <w:rPr>
                <w:rFonts w:ascii="Cambria Math" w:eastAsia="Calibri" w:hAnsi="Cambria Math"/>
                <w:i w:val="0"/>
                <w:color w:val="auto"/>
                <w:sz w:val="22"/>
                <w:szCs w:val="22"/>
                <w:lang w:val="en-US"/>
              </w:rPr>
            </m:ctrlPr>
          </m:sSubPr>
          <m:e>
            <m:r>
              <w:rPr>
                <w:rFonts w:ascii="Cambria Math" w:eastAsia="Calibri" w:hAnsi="Cambria Math"/>
                <w:color w:val="auto"/>
                <w:sz w:val="22"/>
                <w:szCs w:val="22"/>
                <w:lang w:val="en-US"/>
              </w:rPr>
              <m:t>M</m:t>
            </m:r>
          </m:e>
          <m:sub>
            <m:r>
              <w:rPr>
                <w:rFonts w:ascii="Cambria Math" w:eastAsia="Calibri" w:hAnsi="Cambria Math"/>
                <w:color w:val="auto"/>
                <w:sz w:val="22"/>
                <w:szCs w:val="22"/>
                <w:lang w:val="en-US"/>
              </w:rPr>
              <m:t>T</m:t>
            </m:r>
          </m:sub>
        </m:sSub>
        <m:r>
          <w:rPr>
            <w:rFonts w:ascii="Cambria Math" w:eastAsia="Calibri" w:hAnsi="Cambria Math"/>
            <w:color w:val="auto"/>
            <w:sz w:val="22"/>
            <w:szCs w:val="22"/>
            <w:lang w:val="en-US"/>
          </w:rPr>
          <m:t>(S)</m:t>
        </m:r>
      </m:oMath>
      <w:r w:rsidR="00B81560" w:rsidRPr="00386FD7">
        <w:rPr>
          <w:rFonts w:eastAsia="Calibri"/>
          <w:i w:val="0"/>
          <w:color w:val="auto"/>
          <w:sz w:val="22"/>
          <w:szCs w:val="22"/>
          <w:lang w:val="en-US"/>
        </w:rPr>
        <w:t xml:space="preserve"> and  </w:t>
      </w:r>
      <m:oMath>
        <m:sSub>
          <m:sSubPr>
            <m:ctrlPr>
              <w:rPr>
                <w:rFonts w:ascii="Cambria Math" w:eastAsia="Calibri" w:hAnsi="Cambria Math"/>
                <w:i w:val="0"/>
                <w:color w:val="auto"/>
                <w:sz w:val="22"/>
                <w:szCs w:val="22"/>
                <w:lang w:val="en-US"/>
              </w:rPr>
            </m:ctrlPr>
          </m:sSubPr>
          <m:e>
            <m:r>
              <w:rPr>
                <w:rFonts w:ascii="Cambria Math" w:eastAsia="Calibri" w:hAnsi="Cambria Math"/>
                <w:color w:val="auto"/>
                <w:sz w:val="22"/>
                <w:szCs w:val="22"/>
                <w:lang w:val="en-US"/>
              </w:rPr>
              <m:t>M</m:t>
            </m:r>
          </m:e>
          <m:sub>
            <m:r>
              <w:rPr>
                <w:rFonts w:ascii="Cambria Math" w:eastAsia="Calibri" w:hAnsi="Cambria Math"/>
                <w:color w:val="auto"/>
                <w:sz w:val="22"/>
                <w:szCs w:val="22"/>
                <w:lang w:val="en-US"/>
              </w:rPr>
              <m:t>T</m:t>
            </m:r>
          </m:sub>
        </m:sSub>
        <m:r>
          <w:rPr>
            <w:rFonts w:ascii="Cambria Math" w:eastAsia="Calibri" w:hAnsi="Cambria Math"/>
            <w:color w:val="auto"/>
            <w:sz w:val="22"/>
            <w:szCs w:val="22"/>
            <w:lang w:val="en-US"/>
          </w:rPr>
          <m:t>(U)</m:t>
        </m:r>
      </m:oMath>
      <w:r w:rsidR="00B81560" w:rsidRPr="00386FD7">
        <w:rPr>
          <w:rFonts w:eastAsia="Calibri"/>
          <w:i w:val="0"/>
          <w:color w:val="auto"/>
          <w:sz w:val="22"/>
          <w:szCs w:val="22"/>
          <w:lang w:val="en-US"/>
        </w:rPr>
        <w:t xml:space="preserve"> denote the variations of the Desired and Undesired signal powers due to multipath and propagation effects</w:t>
      </w:r>
      <w:r w:rsidR="00106829">
        <w:rPr>
          <w:rFonts w:eastAsia="Calibri"/>
          <w:i w:val="0"/>
          <w:color w:val="auto"/>
          <w:sz w:val="22"/>
          <w:szCs w:val="22"/>
          <w:lang w:val="en-US"/>
        </w:rPr>
        <w:t xml:space="preserve"> (2-ray propagation model)</w:t>
      </w:r>
      <w:r w:rsidR="00B81560" w:rsidRPr="00386FD7">
        <w:rPr>
          <w:rFonts w:eastAsia="Calibri"/>
          <w:i w:val="0"/>
          <w:color w:val="auto"/>
          <w:sz w:val="22"/>
          <w:szCs w:val="22"/>
          <w:lang w:val="en-US"/>
        </w:rPr>
        <w:t xml:space="preserve">, which are supposed to follow a normal law of mean </w:t>
      </w:r>
      <w:r w:rsidR="00B81560" w:rsidRPr="00386FD7">
        <w:rPr>
          <w:rFonts w:eastAsia="Calibri"/>
          <w:i w:val="0"/>
          <w:color w:val="auto"/>
          <w:sz w:val="22"/>
          <w:szCs w:val="22"/>
          <w:lang w:val="en-US"/>
        </w:rPr>
        <w:lastRenderedPageBreak/>
        <w:t xml:space="preserve">0: </w:t>
      </w:r>
      <m:oMath>
        <m:sSub>
          <m:sSubPr>
            <m:ctrlPr>
              <w:rPr>
                <w:rFonts w:ascii="Cambria Math" w:eastAsia="Calibri" w:hAnsi="Cambria Math"/>
                <w:i w:val="0"/>
                <w:color w:val="auto"/>
                <w:sz w:val="22"/>
                <w:szCs w:val="22"/>
                <w:lang w:val="en-US"/>
              </w:rPr>
            </m:ctrlPr>
          </m:sSubPr>
          <m:e>
            <m:r>
              <w:rPr>
                <w:rFonts w:ascii="Cambria Math" w:eastAsia="Calibri" w:hAnsi="Cambria Math"/>
                <w:color w:val="auto"/>
                <w:sz w:val="22"/>
                <w:szCs w:val="22"/>
                <w:lang w:val="en-US"/>
              </w:rPr>
              <m:t>M</m:t>
            </m:r>
          </m:e>
          <m:sub>
            <m:r>
              <w:rPr>
                <w:rFonts w:ascii="Cambria Math" w:eastAsia="Calibri" w:hAnsi="Cambria Math"/>
                <w:color w:val="auto"/>
                <w:sz w:val="22"/>
                <w:szCs w:val="22"/>
                <w:lang w:val="en-US"/>
              </w:rPr>
              <m:t>T</m:t>
            </m:r>
          </m:sub>
        </m:sSub>
        <m:r>
          <w:rPr>
            <w:rFonts w:ascii="Cambria Math" w:eastAsia="Calibri" w:hAnsi="Cambria Math"/>
            <w:color w:val="auto"/>
            <w:sz w:val="22"/>
            <w:szCs w:val="22"/>
            <w:lang w:val="en-US"/>
          </w:rPr>
          <m:t>~N(0,σ)</m:t>
        </m:r>
      </m:oMath>
      <w:r w:rsidR="00B81560" w:rsidRPr="00386FD7">
        <w:rPr>
          <w:rFonts w:eastAsia="Calibri"/>
          <w:i w:val="0"/>
          <w:color w:val="auto"/>
          <w:sz w:val="22"/>
          <w:szCs w:val="22"/>
          <w:lang w:val="en-US"/>
        </w:rPr>
        <w:t xml:space="preserve">. For a given signal, </w:t>
      </w:r>
      <m:oMath>
        <m:d>
          <m:dPr>
            <m:ctrlPr>
              <w:rPr>
                <w:rFonts w:ascii="Cambria Math" w:hAnsi="Cambria Math"/>
                <w:i w:val="0"/>
                <w:color w:val="auto"/>
                <w:sz w:val="22"/>
                <w:lang w:val="en-US"/>
              </w:rPr>
            </m:ctrlPr>
          </m:dPr>
          <m:e>
            <m:sSub>
              <m:sSubPr>
                <m:ctrlPr>
                  <w:rPr>
                    <w:rFonts w:ascii="Cambria Math" w:hAnsi="Cambria Math"/>
                    <w:i w:val="0"/>
                    <w:color w:val="auto"/>
                    <w:sz w:val="22"/>
                    <w:lang w:val="en-US"/>
                  </w:rPr>
                </m:ctrlPr>
              </m:sSubPr>
              <m:e>
                <m:sSub>
                  <m:sSubPr>
                    <m:ctrlPr>
                      <w:rPr>
                        <w:rFonts w:ascii="Cambria Math" w:hAnsi="Cambria Math"/>
                        <w:i w:val="0"/>
                        <w:color w:val="auto"/>
                        <w:sz w:val="22"/>
                        <w:lang w:val="en-US"/>
                      </w:rPr>
                    </m:ctrlPr>
                  </m:sSubPr>
                  <m:e>
                    <m:sSub>
                      <m:sSubPr>
                        <m:ctrlPr>
                          <w:rPr>
                            <w:rFonts w:ascii="Cambria Math" w:hAnsi="Cambria Math"/>
                            <w:i w:val="0"/>
                            <w:color w:val="auto"/>
                            <w:sz w:val="22"/>
                            <w:lang w:val="en-US"/>
                          </w:rPr>
                        </m:ctrlPr>
                      </m:sSubPr>
                      <m:e>
                        <m:r>
                          <w:rPr>
                            <w:rFonts w:ascii="Cambria Math" w:hAnsi="Cambria Math"/>
                            <w:color w:val="auto"/>
                            <w:sz w:val="22"/>
                            <w:lang w:val="en-US"/>
                          </w:rPr>
                          <m:t>M</m:t>
                        </m:r>
                      </m:e>
                      <m:sub>
                        <m:r>
                          <w:rPr>
                            <w:rFonts w:ascii="Cambria Math" w:hAnsi="Cambria Math"/>
                            <w:color w:val="auto"/>
                            <w:sz w:val="22"/>
                            <w:lang w:val="en-US"/>
                          </w:rPr>
                          <m:t>T</m:t>
                        </m:r>
                      </m:sub>
                    </m:sSub>
                  </m:e>
                  <m:sub>
                    <m:r>
                      <w:rPr>
                        <w:rFonts w:ascii="Cambria Math" w:hAnsi="Cambria Math"/>
                        <w:color w:val="auto"/>
                        <w:sz w:val="22"/>
                        <w:lang w:val="en-US"/>
                      </w:rPr>
                      <m:t>min</m:t>
                    </m:r>
                  </m:sub>
                </m:sSub>
                <m:r>
                  <w:rPr>
                    <w:rFonts w:ascii="Cambria Math" w:hAnsi="Cambria Math"/>
                    <w:color w:val="auto"/>
                    <w:sz w:val="22"/>
                    <w:lang w:val="en-US"/>
                  </w:rPr>
                  <m:t>&lt;M</m:t>
                </m:r>
              </m:e>
              <m:sub>
                <m:r>
                  <w:rPr>
                    <w:rFonts w:ascii="Cambria Math" w:hAnsi="Cambria Math"/>
                    <w:color w:val="auto"/>
                    <w:sz w:val="22"/>
                    <w:lang w:val="en-US"/>
                  </w:rPr>
                  <m:t>T</m:t>
                </m:r>
              </m:sub>
            </m:sSub>
            <m:r>
              <w:rPr>
                <w:rFonts w:ascii="Cambria Math" w:hAnsi="Cambria Math"/>
                <w:color w:val="auto"/>
                <w:sz w:val="22"/>
                <w:lang w:val="en-US"/>
              </w:rPr>
              <m:t>&lt;</m:t>
            </m:r>
            <m:sSub>
              <m:sSubPr>
                <m:ctrlPr>
                  <w:rPr>
                    <w:rFonts w:ascii="Cambria Math" w:hAnsi="Cambria Math"/>
                    <w:i w:val="0"/>
                    <w:color w:val="auto"/>
                    <w:sz w:val="22"/>
                    <w:lang w:val="en-US"/>
                  </w:rPr>
                </m:ctrlPr>
              </m:sSubPr>
              <m:e>
                <m:sSub>
                  <m:sSubPr>
                    <m:ctrlPr>
                      <w:rPr>
                        <w:rFonts w:ascii="Cambria Math" w:hAnsi="Cambria Math"/>
                        <w:i w:val="0"/>
                        <w:color w:val="auto"/>
                        <w:sz w:val="22"/>
                        <w:lang w:val="en-US"/>
                      </w:rPr>
                    </m:ctrlPr>
                  </m:sSubPr>
                  <m:e>
                    <m:r>
                      <w:rPr>
                        <w:rFonts w:ascii="Cambria Math" w:hAnsi="Cambria Math"/>
                        <w:color w:val="auto"/>
                        <w:sz w:val="22"/>
                        <w:lang w:val="en-US"/>
                      </w:rPr>
                      <m:t>M</m:t>
                    </m:r>
                  </m:e>
                  <m:sub>
                    <m:r>
                      <w:rPr>
                        <w:rFonts w:ascii="Cambria Math" w:hAnsi="Cambria Math"/>
                        <w:color w:val="auto"/>
                        <w:sz w:val="22"/>
                        <w:lang w:val="en-US"/>
                      </w:rPr>
                      <m:t>T</m:t>
                    </m:r>
                  </m:sub>
                </m:sSub>
              </m:e>
              <m:sub>
                <m:r>
                  <w:rPr>
                    <w:rFonts w:ascii="Cambria Math" w:hAnsi="Cambria Math"/>
                    <w:color w:val="auto"/>
                    <w:sz w:val="22"/>
                    <w:lang w:val="en-US"/>
                  </w:rPr>
                  <m:t>max</m:t>
                </m:r>
              </m:sub>
            </m:sSub>
          </m:e>
        </m:d>
        <m:r>
          <w:rPr>
            <w:rFonts w:ascii="Cambria Math" w:hAnsi="Cambria Math"/>
            <w:color w:val="auto"/>
            <w:sz w:val="22"/>
            <w:lang w:val="en-US"/>
          </w:rPr>
          <m:t>=99.8 %</m:t>
        </m:r>
      </m:oMath>
      <w:r w:rsidR="00B81560" w:rsidRPr="00386FD7">
        <w:rPr>
          <w:rFonts w:eastAsia="Calibri"/>
          <w:i w:val="0"/>
          <w:color w:val="auto"/>
          <w:sz w:val="22"/>
          <w:lang w:val="en-US"/>
        </w:rPr>
        <w:t xml:space="preserve">. Therefore, </w:t>
      </w:r>
      <m:oMath>
        <m:r>
          <w:rPr>
            <w:rFonts w:ascii="Cambria Math" w:hAnsi="Cambria Math"/>
            <w:color w:val="auto"/>
            <w:sz w:val="22"/>
            <w:lang w:val="en-US"/>
          </w:rPr>
          <m:t>P</m:t>
        </m:r>
        <m:d>
          <m:dPr>
            <m:ctrlPr>
              <w:rPr>
                <w:rFonts w:ascii="Cambria Math" w:hAnsi="Cambria Math"/>
                <w:i w:val="0"/>
                <w:color w:val="auto"/>
                <w:sz w:val="22"/>
                <w:lang w:val="en-US"/>
              </w:rPr>
            </m:ctrlPr>
          </m:dPr>
          <m:e>
            <m:sSub>
              <m:sSubPr>
                <m:ctrlPr>
                  <w:rPr>
                    <w:rFonts w:ascii="Cambria Math" w:hAnsi="Cambria Math"/>
                    <w:i w:val="0"/>
                    <w:color w:val="auto"/>
                    <w:sz w:val="22"/>
                    <w:lang w:val="en-US"/>
                  </w:rPr>
                </m:ctrlPr>
              </m:sSubPr>
              <m:e>
                <m:r>
                  <w:rPr>
                    <w:rFonts w:ascii="Cambria Math" w:hAnsi="Cambria Math"/>
                    <w:color w:val="auto"/>
                    <w:sz w:val="22"/>
                    <w:lang w:val="en-US"/>
                  </w:rPr>
                  <m:t>M</m:t>
                </m:r>
              </m:e>
              <m:sub>
                <m:r>
                  <w:rPr>
                    <w:rFonts w:ascii="Cambria Math" w:hAnsi="Cambria Math"/>
                    <w:color w:val="auto"/>
                    <w:sz w:val="22"/>
                    <w:lang w:val="en-US"/>
                  </w:rPr>
                  <m:t>T</m:t>
                </m:r>
              </m:sub>
            </m:sSub>
            <m:d>
              <m:dPr>
                <m:ctrlPr>
                  <w:rPr>
                    <w:rFonts w:ascii="Cambria Math" w:hAnsi="Cambria Math"/>
                    <w:i w:val="0"/>
                    <w:color w:val="auto"/>
                    <w:sz w:val="22"/>
                    <w:lang w:val="en-US"/>
                  </w:rPr>
                </m:ctrlPr>
              </m:dPr>
              <m:e>
                <m:r>
                  <w:rPr>
                    <w:rFonts w:ascii="Cambria Math" w:hAnsi="Cambria Math"/>
                    <w:color w:val="auto"/>
                    <w:sz w:val="22"/>
                    <w:lang w:val="en-US"/>
                  </w:rPr>
                  <m:t>S</m:t>
                </m:r>
              </m:e>
            </m:d>
            <m:r>
              <w:rPr>
                <w:rFonts w:ascii="Cambria Math" w:hAnsi="Cambria Math"/>
                <w:color w:val="auto"/>
                <w:sz w:val="22"/>
                <w:lang w:val="en-US"/>
              </w:rPr>
              <m:t>-</m:t>
            </m:r>
            <m:sSub>
              <m:sSubPr>
                <m:ctrlPr>
                  <w:rPr>
                    <w:rFonts w:ascii="Cambria Math" w:hAnsi="Cambria Math"/>
                    <w:i w:val="0"/>
                    <w:color w:val="auto"/>
                    <w:sz w:val="22"/>
                    <w:lang w:val="en-US"/>
                  </w:rPr>
                </m:ctrlPr>
              </m:sSubPr>
              <m:e>
                <m:r>
                  <w:rPr>
                    <w:rFonts w:ascii="Cambria Math" w:hAnsi="Cambria Math"/>
                    <w:color w:val="auto"/>
                    <w:sz w:val="22"/>
                    <w:lang w:val="en-US"/>
                  </w:rPr>
                  <m:t>M</m:t>
                </m:r>
              </m:e>
              <m:sub>
                <m:r>
                  <w:rPr>
                    <w:rFonts w:ascii="Cambria Math" w:hAnsi="Cambria Math"/>
                    <w:color w:val="auto"/>
                    <w:sz w:val="22"/>
                    <w:lang w:val="en-US"/>
                  </w:rPr>
                  <m:t>T</m:t>
                </m:r>
              </m:sub>
            </m:sSub>
            <m:d>
              <m:dPr>
                <m:ctrlPr>
                  <w:rPr>
                    <w:rFonts w:ascii="Cambria Math" w:hAnsi="Cambria Math"/>
                    <w:i w:val="0"/>
                    <w:color w:val="auto"/>
                    <w:sz w:val="22"/>
                    <w:lang w:val="en-US"/>
                  </w:rPr>
                </m:ctrlPr>
              </m:dPr>
              <m:e>
                <m:r>
                  <w:rPr>
                    <w:rFonts w:ascii="Cambria Math" w:hAnsi="Cambria Math"/>
                    <w:color w:val="auto"/>
                    <w:sz w:val="22"/>
                    <w:lang w:val="en-US"/>
                  </w:rPr>
                  <m:t>U</m:t>
                </m:r>
              </m:e>
            </m:d>
            <m:r>
              <w:rPr>
                <w:rFonts w:ascii="Cambria Math" w:hAnsi="Cambria Math"/>
                <w:color w:val="auto"/>
                <w:sz w:val="22"/>
                <w:lang w:val="en-US"/>
              </w:rPr>
              <m:t>&gt;-</m:t>
            </m:r>
            <m:rad>
              <m:radPr>
                <m:degHide m:val="1"/>
                <m:ctrlPr>
                  <w:rPr>
                    <w:rFonts w:ascii="Cambria Math" w:hAnsi="Cambria Math"/>
                    <w:i w:val="0"/>
                    <w:color w:val="auto"/>
                    <w:sz w:val="22"/>
                    <w:lang w:val="en-US"/>
                  </w:rPr>
                </m:ctrlPr>
              </m:radPr>
              <m:deg/>
              <m:e>
                <m:sSub>
                  <m:sSubPr>
                    <m:ctrlPr>
                      <w:rPr>
                        <w:rFonts w:ascii="Cambria Math" w:hAnsi="Cambria Math"/>
                        <w:i w:val="0"/>
                        <w:color w:val="auto"/>
                        <w:sz w:val="22"/>
                        <w:lang w:val="en-US"/>
                      </w:rPr>
                    </m:ctrlPr>
                  </m:sSubPr>
                  <m:e>
                    <m:sSub>
                      <m:sSubPr>
                        <m:ctrlPr>
                          <w:rPr>
                            <w:rFonts w:ascii="Cambria Math" w:hAnsi="Cambria Math"/>
                            <w:i w:val="0"/>
                            <w:color w:val="auto"/>
                            <w:sz w:val="22"/>
                            <w:lang w:val="en-US"/>
                          </w:rPr>
                        </m:ctrlPr>
                      </m:sSubPr>
                      <m:e>
                        <m:r>
                          <w:rPr>
                            <w:rFonts w:ascii="Cambria Math" w:hAnsi="Cambria Math"/>
                            <w:color w:val="auto"/>
                            <w:sz w:val="22"/>
                            <w:lang w:val="en-US"/>
                          </w:rPr>
                          <m:t>M</m:t>
                        </m:r>
                      </m:e>
                      <m:sub>
                        <m:r>
                          <w:rPr>
                            <w:rFonts w:ascii="Cambria Math" w:hAnsi="Cambria Math"/>
                            <w:color w:val="auto"/>
                            <w:sz w:val="22"/>
                            <w:lang w:val="en-US"/>
                          </w:rPr>
                          <m:t>T</m:t>
                        </m:r>
                      </m:sub>
                    </m:sSub>
                  </m:e>
                  <m:sub>
                    <m:r>
                      <w:rPr>
                        <w:rFonts w:ascii="Cambria Math" w:hAnsi="Cambria Math"/>
                        <w:color w:val="auto"/>
                        <w:sz w:val="22"/>
                        <w:lang w:val="en-US"/>
                      </w:rPr>
                      <m:t>min</m:t>
                    </m:r>
                  </m:sub>
                </m:sSub>
                <m:r>
                  <w:rPr>
                    <w:rFonts w:ascii="Cambria Math" w:hAnsi="Cambria Math"/>
                    <w:color w:val="auto"/>
                    <w:sz w:val="22"/>
                    <w:lang w:val="en-US"/>
                  </w:rPr>
                  <m:t>²+</m:t>
                </m:r>
                <m:sSub>
                  <m:sSubPr>
                    <m:ctrlPr>
                      <w:rPr>
                        <w:rFonts w:ascii="Cambria Math" w:hAnsi="Cambria Math"/>
                        <w:i w:val="0"/>
                        <w:color w:val="auto"/>
                        <w:sz w:val="22"/>
                        <w:lang w:val="en-US"/>
                      </w:rPr>
                    </m:ctrlPr>
                  </m:sSubPr>
                  <m:e>
                    <m:sSub>
                      <m:sSubPr>
                        <m:ctrlPr>
                          <w:rPr>
                            <w:rFonts w:ascii="Cambria Math" w:hAnsi="Cambria Math"/>
                            <w:i w:val="0"/>
                            <w:color w:val="auto"/>
                            <w:sz w:val="22"/>
                            <w:lang w:val="en-US"/>
                          </w:rPr>
                        </m:ctrlPr>
                      </m:sSubPr>
                      <m:e>
                        <m:r>
                          <w:rPr>
                            <w:rFonts w:ascii="Cambria Math" w:hAnsi="Cambria Math"/>
                            <w:color w:val="auto"/>
                            <w:sz w:val="22"/>
                            <w:lang w:val="en-US"/>
                          </w:rPr>
                          <m:t>M</m:t>
                        </m:r>
                      </m:e>
                      <m:sub>
                        <m:r>
                          <w:rPr>
                            <w:rFonts w:ascii="Cambria Math" w:hAnsi="Cambria Math"/>
                            <w:color w:val="auto"/>
                            <w:sz w:val="22"/>
                            <w:lang w:val="en-US"/>
                          </w:rPr>
                          <m:t>T</m:t>
                        </m:r>
                      </m:sub>
                    </m:sSub>
                  </m:e>
                  <m:sub>
                    <m:r>
                      <w:rPr>
                        <w:rFonts w:ascii="Cambria Math" w:hAnsi="Cambria Math"/>
                        <w:color w:val="auto"/>
                        <w:sz w:val="22"/>
                        <w:lang w:val="en-US"/>
                      </w:rPr>
                      <m:t>max</m:t>
                    </m:r>
                  </m:sub>
                </m:sSub>
                <m:r>
                  <w:rPr>
                    <w:rFonts w:ascii="Cambria Math" w:hAnsi="Cambria Math"/>
                    <w:color w:val="auto"/>
                    <w:sz w:val="22"/>
                    <w:lang w:val="en-US"/>
                  </w:rPr>
                  <m:t>²</m:t>
                </m:r>
              </m:e>
            </m:rad>
          </m:e>
        </m:d>
        <m:r>
          <w:rPr>
            <w:rFonts w:ascii="Cambria Math" w:hAnsi="Cambria Math"/>
            <w:color w:val="auto"/>
            <w:sz w:val="22"/>
            <w:lang w:val="en-US"/>
          </w:rPr>
          <m:t>=99.8 %</m:t>
        </m:r>
      </m:oMath>
      <w:r w:rsidR="00B81560" w:rsidRPr="00386FD7">
        <w:rPr>
          <w:rFonts w:eastAsia="Calibri"/>
          <w:i w:val="0"/>
          <w:color w:val="auto"/>
          <w:sz w:val="22"/>
          <w:lang w:val="en-US"/>
        </w:rPr>
        <w:t xml:space="preserve">. </w:t>
      </w:r>
      <m:oMath>
        <m:sSub>
          <m:sSubPr>
            <m:ctrlPr>
              <w:rPr>
                <w:rFonts w:ascii="Cambria Math" w:hAnsi="Cambria Math"/>
                <w:i w:val="0"/>
                <w:color w:val="auto"/>
                <w:sz w:val="22"/>
                <w:lang w:val="en-US"/>
              </w:rPr>
            </m:ctrlPr>
          </m:sSubPr>
          <m:e>
            <m:sSub>
              <m:sSubPr>
                <m:ctrlPr>
                  <w:rPr>
                    <w:rFonts w:ascii="Cambria Math" w:hAnsi="Cambria Math"/>
                    <w:i w:val="0"/>
                    <w:color w:val="auto"/>
                    <w:sz w:val="22"/>
                    <w:lang w:val="en-US"/>
                  </w:rPr>
                </m:ctrlPr>
              </m:sSubPr>
              <m:e>
                <m:r>
                  <w:rPr>
                    <w:rFonts w:ascii="Cambria Math" w:hAnsi="Cambria Math"/>
                    <w:color w:val="auto"/>
                    <w:sz w:val="22"/>
                    <w:lang w:val="en-US"/>
                  </w:rPr>
                  <m:t>M</m:t>
                </m:r>
              </m:e>
              <m:sub>
                <m:r>
                  <w:rPr>
                    <w:rFonts w:ascii="Cambria Math" w:hAnsi="Cambria Math"/>
                    <w:color w:val="auto"/>
                    <w:sz w:val="22"/>
                    <w:lang w:val="en-US"/>
                  </w:rPr>
                  <m:t>T</m:t>
                </m:r>
              </m:sub>
            </m:sSub>
          </m:e>
          <m:sub>
            <m:r>
              <w:rPr>
                <w:rFonts w:ascii="Cambria Math" w:hAnsi="Cambria Math"/>
                <w:color w:val="auto"/>
                <w:sz w:val="22"/>
                <w:lang w:val="en-US"/>
              </w:rPr>
              <m:t>min</m:t>
            </m:r>
          </m:sub>
        </m:sSub>
      </m:oMath>
      <w:r w:rsidR="00B81560" w:rsidRPr="00386FD7">
        <w:rPr>
          <w:rFonts w:eastAsia="Calibri"/>
          <w:i w:val="0"/>
          <w:color w:val="auto"/>
          <w:sz w:val="22"/>
          <w:lang w:val="en-US"/>
        </w:rPr>
        <w:t xml:space="preserve"> and </w:t>
      </w:r>
      <m:oMath>
        <m:sSub>
          <m:sSubPr>
            <m:ctrlPr>
              <w:rPr>
                <w:rFonts w:ascii="Cambria Math" w:hAnsi="Cambria Math"/>
                <w:i w:val="0"/>
                <w:color w:val="auto"/>
                <w:sz w:val="22"/>
                <w:lang w:val="en-US"/>
              </w:rPr>
            </m:ctrlPr>
          </m:sSubPr>
          <m:e>
            <m:sSub>
              <m:sSubPr>
                <m:ctrlPr>
                  <w:rPr>
                    <w:rFonts w:ascii="Cambria Math" w:hAnsi="Cambria Math"/>
                    <w:i w:val="0"/>
                    <w:color w:val="auto"/>
                    <w:sz w:val="22"/>
                    <w:lang w:val="en-US"/>
                  </w:rPr>
                </m:ctrlPr>
              </m:sSubPr>
              <m:e>
                <m:r>
                  <w:rPr>
                    <w:rFonts w:ascii="Cambria Math" w:hAnsi="Cambria Math"/>
                    <w:color w:val="auto"/>
                    <w:sz w:val="22"/>
                    <w:lang w:val="en-US"/>
                  </w:rPr>
                  <m:t>M</m:t>
                </m:r>
              </m:e>
              <m:sub>
                <m:r>
                  <w:rPr>
                    <w:rFonts w:ascii="Cambria Math" w:hAnsi="Cambria Math"/>
                    <w:color w:val="auto"/>
                    <w:sz w:val="22"/>
                    <w:lang w:val="en-US"/>
                  </w:rPr>
                  <m:t>T</m:t>
                </m:r>
              </m:sub>
            </m:sSub>
          </m:e>
          <m:sub>
            <m:r>
              <w:rPr>
                <w:rFonts w:ascii="Cambria Math" w:hAnsi="Cambria Math"/>
                <w:color w:val="auto"/>
                <w:sz w:val="22"/>
                <w:lang w:val="en-US"/>
              </w:rPr>
              <m:t>max</m:t>
            </m:r>
          </m:sub>
        </m:sSub>
      </m:oMath>
      <w:r w:rsidR="00B81560" w:rsidRPr="00386FD7">
        <w:rPr>
          <w:rFonts w:eastAsia="Calibri"/>
          <w:i w:val="0"/>
          <w:color w:val="auto"/>
          <w:sz w:val="22"/>
          <w:lang w:val="en-US"/>
        </w:rPr>
        <w:t xml:space="preserve"> are given in </w:t>
      </w:r>
      <w:r w:rsidR="00FA13B5">
        <w:rPr>
          <w:rFonts w:eastAsia="Calibri"/>
          <w:i w:val="0"/>
          <w:color w:val="auto"/>
          <w:sz w:val="22"/>
          <w:lang w:val="en-US"/>
        </w:rPr>
        <w:fldChar w:fldCharType="begin"/>
      </w:r>
      <w:r w:rsidR="00FA13B5">
        <w:rPr>
          <w:rFonts w:eastAsia="Calibri"/>
          <w:i w:val="0"/>
          <w:color w:val="auto"/>
          <w:sz w:val="22"/>
          <w:lang w:val="en-US"/>
        </w:rPr>
        <w:instrText xml:space="preserve"> REF _Ref519071662 \h </w:instrText>
      </w:r>
      <w:r w:rsidR="00FA13B5">
        <w:rPr>
          <w:rFonts w:eastAsia="Calibri"/>
          <w:i w:val="0"/>
          <w:color w:val="auto"/>
          <w:sz w:val="22"/>
          <w:lang w:val="en-US"/>
        </w:rPr>
      </w:r>
      <w:r w:rsidR="00FA13B5">
        <w:rPr>
          <w:rFonts w:eastAsia="Calibri"/>
          <w:i w:val="0"/>
          <w:color w:val="auto"/>
          <w:sz w:val="22"/>
          <w:lang w:val="en-US"/>
        </w:rPr>
        <w:fldChar w:fldCharType="separate"/>
      </w:r>
      <w:r w:rsidR="00FC76FD" w:rsidRPr="006C6CC6">
        <w:rPr>
          <w:color w:val="auto"/>
          <w:sz w:val="22"/>
        </w:rPr>
        <w:t xml:space="preserve">Table </w:t>
      </w:r>
      <w:r w:rsidR="00FC76FD">
        <w:rPr>
          <w:noProof/>
          <w:color w:val="auto"/>
          <w:sz w:val="22"/>
        </w:rPr>
        <w:t>7</w:t>
      </w:r>
      <w:r w:rsidR="00FA13B5">
        <w:rPr>
          <w:rFonts w:eastAsia="Calibri"/>
          <w:i w:val="0"/>
          <w:color w:val="auto"/>
          <w:sz w:val="22"/>
          <w:lang w:val="en-US"/>
        </w:rPr>
        <w:fldChar w:fldCharType="end"/>
      </w:r>
      <w:r w:rsidR="00FA13B5">
        <w:rPr>
          <w:rFonts w:eastAsia="Calibri"/>
          <w:i w:val="0"/>
          <w:color w:val="auto"/>
          <w:sz w:val="22"/>
          <w:lang w:val="en-US"/>
        </w:rPr>
        <w:t>.</w:t>
      </w:r>
    </w:p>
    <w:p w:rsidR="00B81560" w:rsidRPr="00386FD7" w:rsidRDefault="00386FD7" w:rsidP="00386FD7">
      <w:pPr>
        <w:pStyle w:val="Caption"/>
        <w:keepNext/>
        <w:numPr>
          <w:ilvl w:val="0"/>
          <w:numId w:val="15"/>
        </w:numPr>
        <w:rPr>
          <w:rFonts w:eastAsia="Calibri"/>
          <w:i w:val="0"/>
          <w:color w:val="auto"/>
          <w:sz w:val="22"/>
          <w:szCs w:val="22"/>
          <w:lang w:val="en-US"/>
        </w:rPr>
      </w:pPr>
      <m:oMath>
        <m:r>
          <w:rPr>
            <w:rFonts w:ascii="Cambria Math" w:eastAsia="Calibri" w:hAnsi="Cambria Math"/>
            <w:color w:val="auto"/>
            <w:sz w:val="22"/>
            <w:szCs w:val="22"/>
            <w:lang w:val="en-US"/>
          </w:rPr>
          <m:t>FDR</m:t>
        </m:r>
      </m:oMath>
      <w:r w:rsidR="00B81560" w:rsidRPr="00386FD7">
        <w:rPr>
          <w:rFonts w:eastAsia="Calibri"/>
          <w:i w:val="0"/>
          <w:color w:val="auto"/>
          <w:sz w:val="22"/>
          <w:szCs w:val="22"/>
          <w:lang w:val="en-US"/>
        </w:rPr>
        <w:t xml:space="preserve"> is the Frequency Rejection due to the frequency offset </w:t>
      </w:r>
      <m:oMath>
        <m:r>
          <w:rPr>
            <w:rFonts w:ascii="Cambria Math" w:eastAsia="Calibri" w:hAnsi="Cambria Math"/>
            <w:color w:val="auto"/>
            <w:sz w:val="22"/>
            <w:szCs w:val="22"/>
            <w:lang w:val="en-US"/>
          </w:rPr>
          <m:t>∆f</m:t>
        </m:r>
      </m:oMath>
      <w:r w:rsidR="00B81560" w:rsidRPr="00386FD7">
        <w:rPr>
          <w:rFonts w:eastAsia="Calibri"/>
          <w:i w:val="0"/>
          <w:color w:val="auto"/>
          <w:sz w:val="22"/>
          <w:szCs w:val="22"/>
          <w:lang w:val="en-US"/>
        </w:rPr>
        <w:t xml:space="preserve"> between Undesired and Desired signals. Three different FDR have been considered, depending on </w:t>
      </w:r>
      <m:oMath>
        <m:r>
          <w:rPr>
            <w:rFonts w:ascii="Cambria Math" w:eastAsia="Calibri" w:hAnsi="Cambria Math"/>
            <w:color w:val="auto"/>
            <w:sz w:val="22"/>
            <w:szCs w:val="22"/>
            <w:lang w:val="en-US"/>
          </w:rPr>
          <m:t>∆f</m:t>
        </m:r>
      </m:oMath>
      <w:r w:rsidR="00B81560" w:rsidRPr="00386FD7">
        <w:rPr>
          <w:rFonts w:eastAsia="Calibri"/>
          <w:i w:val="0"/>
          <w:color w:val="auto"/>
          <w:sz w:val="22"/>
          <w:szCs w:val="22"/>
          <w:lang w:val="en-US"/>
        </w:rPr>
        <w:t xml:space="preserve">. If </w:t>
      </w:r>
      <m:oMath>
        <m:sSub>
          <m:sSubPr>
            <m:ctrlPr>
              <w:rPr>
                <w:rFonts w:ascii="Cambria Math" w:hAnsi="Cambria Math"/>
                <w:i w:val="0"/>
                <w:color w:val="auto"/>
                <w:sz w:val="22"/>
                <w:lang w:val="en-US"/>
              </w:rPr>
            </m:ctrlPr>
          </m:sSubPr>
          <m:e>
            <m:r>
              <w:rPr>
                <w:rFonts w:ascii="Cambria Math" w:hAnsi="Cambria Math"/>
                <w:color w:val="auto"/>
                <w:sz w:val="22"/>
                <w:lang w:val="en-US"/>
              </w:rPr>
              <m:t>B</m:t>
            </m:r>
          </m:e>
          <m:sub>
            <m:r>
              <w:rPr>
                <w:rFonts w:ascii="Cambria Math" w:hAnsi="Cambria Math"/>
                <w:color w:val="auto"/>
                <w:sz w:val="22"/>
                <w:lang w:val="en-US"/>
              </w:rPr>
              <m:t>D</m:t>
            </m:r>
          </m:sub>
        </m:sSub>
      </m:oMath>
      <w:r w:rsidR="00B81560" w:rsidRPr="00386FD7">
        <w:rPr>
          <w:rFonts w:eastAsia="Calibri"/>
          <w:i w:val="0"/>
          <w:color w:val="auto"/>
          <w:sz w:val="22"/>
          <w:lang w:val="en-US"/>
        </w:rPr>
        <w:t xml:space="preserve"> and </w:t>
      </w:r>
      <m:oMath>
        <m:sSub>
          <m:sSubPr>
            <m:ctrlPr>
              <w:rPr>
                <w:rFonts w:ascii="Cambria Math" w:hAnsi="Cambria Math"/>
                <w:i w:val="0"/>
                <w:color w:val="auto"/>
                <w:sz w:val="22"/>
                <w:lang w:val="en-US"/>
              </w:rPr>
            </m:ctrlPr>
          </m:sSubPr>
          <m:e>
            <m:r>
              <w:rPr>
                <w:rFonts w:ascii="Cambria Math" w:hAnsi="Cambria Math"/>
                <w:color w:val="auto"/>
                <w:sz w:val="22"/>
                <w:lang w:val="en-US"/>
              </w:rPr>
              <m:t>B</m:t>
            </m:r>
          </m:e>
          <m:sub>
            <m:r>
              <w:rPr>
                <w:rFonts w:ascii="Cambria Math" w:hAnsi="Cambria Math"/>
                <w:color w:val="auto"/>
                <w:sz w:val="22"/>
                <w:lang w:val="en-US"/>
              </w:rPr>
              <m:t>U</m:t>
            </m:r>
          </m:sub>
        </m:sSub>
      </m:oMath>
      <w:r w:rsidR="00B81560" w:rsidRPr="00386FD7">
        <w:rPr>
          <w:rFonts w:eastAsia="Calibri"/>
          <w:i w:val="0"/>
          <w:color w:val="auto"/>
          <w:sz w:val="22"/>
          <w:lang w:val="en-US"/>
        </w:rPr>
        <w:t xml:space="preserve"> are the 40 dB-bandwidths of the Desired and Undesired signals as defined in </w:t>
      </w:r>
      <w:r w:rsidR="00B81560" w:rsidRPr="00386FD7">
        <w:rPr>
          <w:rFonts w:eastAsia="Calibri"/>
          <w:i w:val="0"/>
          <w:color w:val="auto"/>
          <w:sz w:val="22"/>
          <w:lang w:val="en-US"/>
        </w:rPr>
        <w:fldChar w:fldCharType="begin"/>
      </w:r>
      <w:r w:rsidR="00B81560" w:rsidRPr="00386FD7">
        <w:rPr>
          <w:rFonts w:eastAsia="Calibri"/>
          <w:i w:val="0"/>
          <w:color w:val="auto"/>
          <w:sz w:val="22"/>
          <w:lang w:val="en-US"/>
        </w:rPr>
        <w:instrText xml:space="preserve"> REF _Ref518917030 \h </w:instrText>
      </w:r>
      <w:r w:rsidRPr="00386FD7">
        <w:rPr>
          <w:rFonts w:eastAsia="Calibri"/>
          <w:i w:val="0"/>
          <w:color w:val="auto"/>
          <w:sz w:val="22"/>
          <w:lang w:val="en-US"/>
        </w:rPr>
        <w:instrText xml:space="preserve"> \* MERGEFORMAT </w:instrText>
      </w:r>
      <w:r w:rsidR="00B81560" w:rsidRPr="00386FD7">
        <w:rPr>
          <w:rFonts w:eastAsia="Calibri"/>
          <w:i w:val="0"/>
          <w:color w:val="auto"/>
          <w:sz w:val="22"/>
          <w:lang w:val="en-US"/>
        </w:rPr>
      </w:r>
      <w:r w:rsidR="00B81560" w:rsidRPr="00386FD7">
        <w:rPr>
          <w:rFonts w:eastAsia="Calibri"/>
          <w:i w:val="0"/>
          <w:color w:val="auto"/>
          <w:sz w:val="22"/>
          <w:lang w:val="en-US"/>
        </w:rPr>
        <w:fldChar w:fldCharType="separate"/>
      </w:r>
      <w:r w:rsidR="00FC76FD" w:rsidRPr="00FC76FD">
        <w:rPr>
          <w:i w:val="0"/>
          <w:color w:val="auto"/>
          <w:sz w:val="22"/>
        </w:rPr>
        <w:t xml:space="preserve">Figure </w:t>
      </w:r>
      <w:r w:rsidR="00FC76FD" w:rsidRPr="00FC76FD">
        <w:rPr>
          <w:i w:val="0"/>
          <w:noProof/>
          <w:color w:val="auto"/>
          <w:sz w:val="22"/>
        </w:rPr>
        <w:t>13</w:t>
      </w:r>
      <w:r w:rsidR="00B81560" w:rsidRPr="00386FD7">
        <w:rPr>
          <w:rFonts w:eastAsia="Calibri"/>
          <w:i w:val="0"/>
          <w:color w:val="auto"/>
          <w:sz w:val="22"/>
          <w:lang w:val="en-US"/>
        </w:rPr>
        <w:fldChar w:fldCharType="end"/>
      </w:r>
      <w:r w:rsidR="00B81560" w:rsidRPr="00386FD7">
        <w:rPr>
          <w:rFonts w:eastAsia="Calibri"/>
          <w:i w:val="0"/>
          <w:color w:val="auto"/>
          <w:sz w:val="22"/>
          <w:szCs w:val="22"/>
          <w:lang w:val="en-US"/>
        </w:rPr>
        <w:t>:</w:t>
      </w:r>
    </w:p>
    <w:p w:rsidR="00B81560" w:rsidRPr="002E7908" w:rsidRDefault="00B81560" w:rsidP="00B81560">
      <w:pPr>
        <w:numPr>
          <w:ilvl w:val="1"/>
          <w:numId w:val="8"/>
        </w:numPr>
        <w:spacing w:after="120" w:line="259" w:lineRule="auto"/>
        <w:ind w:hanging="357"/>
        <w:rPr>
          <w:rFonts w:eastAsia="Calibri"/>
          <w:szCs w:val="22"/>
          <w:lang w:val="en-US"/>
        </w:rPr>
      </w:pPr>
      <w:r w:rsidRPr="00386FB2">
        <w:rPr>
          <w:b/>
          <w:u w:val="single"/>
          <w:lang w:val="en-US"/>
        </w:rPr>
        <w:t>Co-channel interference</w:t>
      </w:r>
      <w:r>
        <w:rPr>
          <w:b/>
          <w:u w:val="single"/>
          <w:lang w:val="en-US"/>
        </w:rPr>
        <w:t xml:space="preserve">: </w:t>
      </w:r>
      <w:r>
        <w:rPr>
          <w:lang w:val="en-US"/>
        </w:rPr>
        <w:t xml:space="preserve">The Desired and the Undesired signal share a part of their frequency channel, that is to say </w:t>
      </w:r>
      <m:oMath>
        <m:r>
          <w:rPr>
            <w:rFonts w:ascii="Cambria Math" w:hAnsi="Cambria Math"/>
            <w:lang w:val="en-US"/>
          </w:rPr>
          <m:t>∆f&lt;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D</m:t>
                </m:r>
              </m:sub>
            </m:sSub>
          </m:num>
          <m:den>
            <m:r>
              <w:rPr>
                <w:rFonts w:ascii="Cambria Math" w:hAnsi="Cambria Math"/>
                <w:lang w:val="en-US"/>
              </w:rPr>
              <m:t>2</m:t>
            </m:r>
          </m:den>
        </m:f>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U</m:t>
                </m:r>
              </m:sub>
            </m:sSub>
          </m:num>
          <m:den>
            <m:r>
              <w:rPr>
                <w:rFonts w:ascii="Cambria Math" w:hAnsi="Cambria Math"/>
                <w:lang w:val="en-US"/>
              </w:rPr>
              <m:t>2</m:t>
            </m:r>
          </m:den>
        </m:f>
      </m:oMath>
      <w:r>
        <w:rPr>
          <w:lang w:val="en-US"/>
        </w:rPr>
        <w:t xml:space="preserve">. In that case, it is considered in [2] that </w:t>
      </w:r>
      <m:oMath>
        <m:r>
          <m:rPr>
            <m:sty m:val="bi"/>
          </m:rPr>
          <w:rPr>
            <w:rFonts w:ascii="Cambria Math" w:hAnsi="Cambria Math"/>
            <w:lang w:val="en-US"/>
          </w:rPr>
          <m:t>FDR=</m:t>
        </m:r>
        <m:sSub>
          <m:sSubPr>
            <m:ctrlPr>
              <w:rPr>
                <w:rFonts w:ascii="Cambria Math" w:hAnsi="Cambria Math"/>
                <w:b/>
                <w:i/>
                <w:lang w:val="en-US"/>
              </w:rPr>
            </m:ctrlPr>
          </m:sSubPr>
          <m:e>
            <m:r>
              <m:rPr>
                <m:sty m:val="bi"/>
              </m:rPr>
              <w:rPr>
                <w:rFonts w:ascii="Cambria Math" w:hAnsi="Cambria Math"/>
                <w:lang w:val="en-US"/>
              </w:rPr>
              <m:t>E</m:t>
            </m:r>
          </m:e>
          <m:sub>
            <m:r>
              <m:rPr>
                <m:sty m:val="bi"/>
              </m:rPr>
              <w:rPr>
                <w:rFonts w:ascii="Cambria Math" w:hAnsi="Cambria Math"/>
                <w:lang w:val="en-US"/>
              </w:rPr>
              <m:t>peak</m:t>
            </m:r>
          </m:sub>
        </m:sSub>
        <m:r>
          <m:rPr>
            <m:sty m:val="bi"/>
          </m:rPr>
          <w:rPr>
            <w:rFonts w:ascii="Cambria Math" w:hAnsi="Cambria Math"/>
            <w:lang w:val="en-US"/>
          </w:rPr>
          <m:t>-0 dB</m:t>
        </m:r>
      </m:oMath>
      <w:r>
        <w:rPr>
          <w:lang w:val="en-US"/>
        </w:rPr>
        <w:t>.</w:t>
      </w:r>
    </w:p>
    <w:p w:rsidR="00B81560" w:rsidRPr="002E7908" w:rsidRDefault="00B81560" w:rsidP="00B81560">
      <w:pPr>
        <w:numPr>
          <w:ilvl w:val="1"/>
          <w:numId w:val="8"/>
        </w:numPr>
        <w:spacing w:after="120" w:line="259" w:lineRule="auto"/>
        <w:ind w:hanging="357"/>
        <w:rPr>
          <w:rFonts w:eastAsia="Calibri"/>
          <w:szCs w:val="22"/>
          <w:lang w:val="en-US"/>
        </w:rPr>
      </w:pPr>
      <w:r>
        <w:rPr>
          <w:b/>
          <w:u w:val="single"/>
          <w:lang w:val="en-US"/>
        </w:rPr>
        <w:t xml:space="preserve">Adjacent </w:t>
      </w:r>
      <w:r w:rsidRPr="00386FB2">
        <w:rPr>
          <w:b/>
          <w:u w:val="single"/>
          <w:lang w:val="en-US"/>
        </w:rPr>
        <w:t>channel interference</w:t>
      </w:r>
      <w:r>
        <w:rPr>
          <w:b/>
          <w:u w:val="single"/>
          <w:lang w:val="en-US"/>
        </w:rPr>
        <w:t xml:space="preserve">: </w:t>
      </w:r>
      <w:r>
        <w:rPr>
          <w:lang w:val="en-US"/>
        </w:rPr>
        <w:t xml:space="preserve">The Desired and the Undesired signal share have adjacent frequency channels: </w:t>
      </w:r>
      <m:oMath>
        <m:r>
          <w:rPr>
            <w:rFonts w:ascii="Cambria Math" w:hAnsi="Cambria Math"/>
            <w:lang w:val="en-US"/>
          </w:rPr>
          <m:t xml:space="preserve"> </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D</m:t>
                </m:r>
              </m:sub>
            </m:sSub>
          </m:num>
          <m:den>
            <m:r>
              <w:rPr>
                <w:rFonts w:ascii="Cambria Math" w:hAnsi="Cambria Math"/>
                <w:lang w:val="en-US"/>
              </w:rPr>
              <m:t>2</m:t>
            </m:r>
          </m:den>
        </m:f>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U</m:t>
                </m:r>
              </m:sub>
            </m:sSub>
          </m:num>
          <m:den>
            <m:r>
              <w:rPr>
                <w:rFonts w:ascii="Cambria Math" w:hAnsi="Cambria Math"/>
                <w:lang w:val="en-US"/>
              </w:rPr>
              <m:t>2</m:t>
            </m:r>
          </m:den>
        </m:f>
        <m:r>
          <w:rPr>
            <w:rFonts w:ascii="Cambria Math" w:hAnsi="Cambria Math"/>
            <w:lang w:val="en-US"/>
          </w:rPr>
          <m:t>&lt;∆f&lt;</m:t>
        </m:r>
        <m:r>
          <m:rPr>
            <m:sty m:val="p"/>
          </m:rPr>
          <w:rPr>
            <w:rFonts w:ascii="Cambria Math" w:hAnsi="Cambria Math"/>
            <w:lang w:val="en-US"/>
          </w:rPr>
          <m:t>min⁡</m:t>
        </m:r>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D</m:t>
                </m:r>
              </m:sub>
            </m:sSub>
          </m:num>
          <m:den>
            <m:r>
              <w:rPr>
                <w:rFonts w:ascii="Cambria Math" w:hAnsi="Cambria Math"/>
                <w:lang w:val="en-US"/>
              </w:rPr>
              <m:t>2</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U</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U</m:t>
                </m:r>
              </m:sub>
            </m:sSub>
          </m:num>
          <m:den>
            <m:r>
              <w:rPr>
                <w:rFonts w:ascii="Cambria Math" w:hAnsi="Cambria Math"/>
                <w:lang w:val="en-US"/>
              </w:rPr>
              <m:t>2</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D</m:t>
            </m:r>
          </m:sub>
        </m:sSub>
        <m:r>
          <w:rPr>
            <w:rFonts w:ascii="Cambria Math" w:hAnsi="Cambria Math"/>
            <w:lang w:val="en-US"/>
          </w:rPr>
          <m:t>)</m:t>
        </m:r>
      </m:oMath>
      <w:r>
        <w:rPr>
          <w:lang w:val="en-US"/>
        </w:rPr>
        <w:t xml:space="preserve">. In that case, it is considered in [2] that </w:t>
      </w:r>
      <m:oMath>
        <m:r>
          <m:rPr>
            <m:sty m:val="bi"/>
          </m:rPr>
          <w:rPr>
            <w:rFonts w:ascii="Cambria Math" w:hAnsi="Cambria Math"/>
            <w:lang w:val="en-US"/>
          </w:rPr>
          <m:t>FDR=</m:t>
        </m:r>
        <m:sSub>
          <m:sSubPr>
            <m:ctrlPr>
              <w:rPr>
                <w:rFonts w:ascii="Cambria Math" w:hAnsi="Cambria Math"/>
                <w:b/>
                <w:i/>
                <w:lang w:val="en-US"/>
              </w:rPr>
            </m:ctrlPr>
          </m:sSubPr>
          <m:e>
            <m:r>
              <m:rPr>
                <m:sty m:val="bi"/>
              </m:rPr>
              <w:rPr>
                <w:rFonts w:ascii="Cambria Math" w:hAnsi="Cambria Math"/>
                <w:lang w:val="en-US"/>
              </w:rPr>
              <m:t>E</m:t>
            </m:r>
          </m:e>
          <m:sub>
            <m:r>
              <m:rPr>
                <m:sty m:val="bi"/>
              </m:rPr>
              <w:rPr>
                <w:rFonts w:ascii="Cambria Math" w:hAnsi="Cambria Math"/>
                <w:lang w:val="en-US"/>
              </w:rPr>
              <m:t>peak</m:t>
            </m:r>
          </m:sub>
        </m:sSub>
        <m:r>
          <m:rPr>
            <m:sty m:val="bi"/>
          </m:rPr>
          <w:rPr>
            <w:rFonts w:ascii="Cambria Math" w:hAnsi="Cambria Math"/>
            <w:lang w:val="en-US"/>
          </w:rPr>
          <m:t>-40 dB</m:t>
        </m:r>
      </m:oMath>
      <w:r>
        <w:rPr>
          <w:lang w:val="en-US"/>
        </w:rPr>
        <w:t>.</w:t>
      </w:r>
    </w:p>
    <w:p w:rsidR="00B81560" w:rsidRPr="00666150" w:rsidRDefault="00B81560" w:rsidP="00B81560">
      <w:pPr>
        <w:numPr>
          <w:ilvl w:val="1"/>
          <w:numId w:val="8"/>
        </w:numPr>
        <w:spacing w:after="160" w:line="259" w:lineRule="auto"/>
        <w:contextualSpacing/>
        <w:rPr>
          <w:rFonts w:eastAsia="Calibri"/>
          <w:szCs w:val="22"/>
          <w:lang w:val="en-US"/>
        </w:rPr>
      </w:pPr>
      <w:r>
        <w:rPr>
          <w:b/>
          <w:u w:val="single"/>
          <w:lang w:val="en-US"/>
        </w:rPr>
        <w:t xml:space="preserve">Non Adjacent </w:t>
      </w:r>
      <w:r w:rsidRPr="00386FB2">
        <w:rPr>
          <w:b/>
          <w:u w:val="single"/>
          <w:lang w:val="en-US"/>
        </w:rPr>
        <w:t>channel interference</w:t>
      </w:r>
      <w:r>
        <w:rPr>
          <w:b/>
          <w:u w:val="single"/>
          <w:lang w:val="en-US"/>
        </w:rPr>
        <w:t xml:space="preserve">: </w:t>
      </w:r>
      <w:r>
        <w:rPr>
          <w:lang w:val="en-US"/>
        </w:rPr>
        <w:t xml:space="preserve">The Desired and the Undesired signal share have non adjacent frequency channels: </w:t>
      </w:r>
      <m:oMath>
        <m:r>
          <w:rPr>
            <w:rFonts w:ascii="Cambria Math" w:hAnsi="Cambria Math"/>
            <w:lang w:val="en-US"/>
          </w:rPr>
          <m:t>∆f&gt;</m:t>
        </m:r>
        <m:r>
          <m:rPr>
            <m:sty m:val="p"/>
          </m:rPr>
          <w:rPr>
            <w:rFonts w:ascii="Cambria Math" w:hAnsi="Cambria Math"/>
            <w:lang w:val="en-US"/>
          </w:rPr>
          <m:t>min⁡</m:t>
        </m:r>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D</m:t>
                </m:r>
              </m:sub>
            </m:sSub>
          </m:num>
          <m:den>
            <m:r>
              <w:rPr>
                <w:rFonts w:ascii="Cambria Math" w:hAnsi="Cambria Math"/>
                <w:lang w:val="en-US"/>
              </w:rPr>
              <m:t>2</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U</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U</m:t>
                </m:r>
              </m:sub>
            </m:sSub>
          </m:num>
          <m:den>
            <m:r>
              <w:rPr>
                <w:rFonts w:ascii="Cambria Math" w:hAnsi="Cambria Math"/>
                <w:lang w:val="en-US"/>
              </w:rPr>
              <m:t>2</m:t>
            </m:r>
          </m:den>
        </m:f>
        <m:r>
          <w:rPr>
            <w:rFonts w:ascii="Cambria Math" w:hAnsi="Cambria Math"/>
            <w:lang w:val="en-US"/>
          </w:rPr>
          <m:t>+</m:t>
        </m:r>
        <m:sSub>
          <m:sSubPr>
            <m:ctrlPr>
              <w:rPr>
                <w:rFonts w:ascii="Cambria Math" w:hAnsi="Cambria Math"/>
                <w:i/>
                <w:lang w:val="en-US"/>
              </w:rPr>
            </m:ctrlPr>
          </m:sSubPr>
          <m:e>
            <m:r>
              <w:rPr>
                <w:rFonts w:ascii="Cambria Math" w:hAnsi="Cambria Math"/>
                <w:lang w:val="en-US"/>
              </w:rPr>
              <m:t>B</m:t>
            </m:r>
          </m:e>
          <m:sub>
            <m:r>
              <w:rPr>
                <w:rFonts w:ascii="Cambria Math" w:hAnsi="Cambria Math"/>
                <w:lang w:val="en-US"/>
              </w:rPr>
              <m:t>D</m:t>
            </m:r>
          </m:sub>
        </m:sSub>
        <m:r>
          <w:rPr>
            <w:rFonts w:ascii="Cambria Math" w:hAnsi="Cambria Math"/>
            <w:lang w:val="en-US"/>
          </w:rPr>
          <m:t>),</m:t>
        </m:r>
      </m:oMath>
      <w:r>
        <w:rPr>
          <w:lang w:val="en-US"/>
        </w:rPr>
        <w:t xml:space="preserve">. In that case, it is considered in [2] that </w:t>
      </w:r>
      <m:oMath>
        <m:r>
          <m:rPr>
            <m:sty m:val="bi"/>
          </m:rPr>
          <w:rPr>
            <w:rFonts w:ascii="Cambria Math" w:hAnsi="Cambria Math"/>
            <w:lang w:val="en-US"/>
          </w:rPr>
          <m:t>FDR=</m:t>
        </m:r>
        <m:sSub>
          <m:sSubPr>
            <m:ctrlPr>
              <w:rPr>
                <w:rFonts w:ascii="Cambria Math" w:hAnsi="Cambria Math"/>
                <w:b/>
                <w:i/>
                <w:lang w:val="en-US"/>
              </w:rPr>
            </m:ctrlPr>
          </m:sSubPr>
          <m:e>
            <m:r>
              <m:rPr>
                <m:sty m:val="bi"/>
              </m:rPr>
              <w:rPr>
                <w:rFonts w:ascii="Cambria Math" w:hAnsi="Cambria Math"/>
                <w:lang w:val="en-US"/>
              </w:rPr>
              <m:t>E</m:t>
            </m:r>
          </m:e>
          <m:sub>
            <m:r>
              <m:rPr>
                <m:sty m:val="bi"/>
              </m:rPr>
              <w:rPr>
                <w:rFonts w:ascii="Cambria Math" w:hAnsi="Cambria Math"/>
                <w:lang w:val="en-US"/>
              </w:rPr>
              <m:t>peak</m:t>
            </m:r>
          </m:sub>
        </m:sSub>
        <m:r>
          <m:rPr>
            <m:sty m:val="bi"/>
          </m:rPr>
          <w:rPr>
            <w:rFonts w:ascii="Cambria Math" w:hAnsi="Cambria Math"/>
            <w:lang w:val="en-US"/>
          </w:rPr>
          <m:t>-65 dB</m:t>
        </m:r>
      </m:oMath>
      <w:r>
        <w:rPr>
          <w:lang w:val="en-US"/>
        </w:rPr>
        <w:t xml:space="preserve"> (considering +7 dB peak power for the undesired signal).</w:t>
      </w:r>
    </w:p>
    <w:p w:rsidR="00666150" w:rsidRPr="00666150" w:rsidRDefault="00503423" w:rsidP="00666150">
      <w:pPr>
        <w:pStyle w:val="ListParagraph"/>
        <w:numPr>
          <w:ilvl w:val="0"/>
          <w:numId w:val="24"/>
        </w:numPr>
        <w:spacing w:after="160" w:line="259" w:lineRule="auto"/>
        <w:rPr>
          <w:b/>
          <w:sz w:val="28"/>
          <w:lang w:val="en-US"/>
        </w:rPr>
      </w:pPr>
      <m:oMath>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peak</m:t>
            </m:r>
          </m:sub>
        </m:sSub>
      </m:oMath>
      <w:r w:rsidR="00666150" w:rsidRPr="00666150">
        <w:rPr>
          <w:rFonts w:eastAsia="Calibri"/>
          <w:lang w:val="en-US"/>
        </w:rPr>
        <w:t xml:space="preserve"> is the</w:t>
      </w:r>
      <w:r w:rsidR="00666150">
        <w:rPr>
          <w:b/>
          <w:sz w:val="28"/>
          <w:lang w:val="en-US"/>
        </w:rPr>
        <w:t xml:space="preserve"> </w:t>
      </w:r>
      <w:r w:rsidR="00D824BD">
        <w:rPr>
          <w:lang w:val="en-US"/>
        </w:rPr>
        <w:t>modulation depende</w:t>
      </w:r>
      <w:r w:rsidR="00666150">
        <w:rPr>
          <w:lang w:val="en-US"/>
        </w:rPr>
        <w:t xml:space="preserve">nt interferer peak power spectral density. For a GMSK modulation, it has been estimated in </w:t>
      </w:r>
      <w:hyperlink w:anchor="Ref3" w:history="1">
        <w:r w:rsidR="00666150" w:rsidRPr="00490A6C">
          <w:rPr>
            <w:rStyle w:val="Hyperlink"/>
            <w:lang w:val="en-US"/>
          </w:rPr>
          <w:t>[3]</w:t>
        </w:r>
      </w:hyperlink>
      <w:r w:rsidR="00666150">
        <w:rPr>
          <w:lang w:val="en-US"/>
        </w:rPr>
        <w:t xml:space="preserve"> that the peak power spectral density is 7 dB above the average power spectral density of the victim receiver, that is to say </w:t>
      </w:r>
      <m:oMath>
        <m:sSub>
          <m:sSubPr>
            <m:ctrlPr>
              <w:rPr>
                <w:rFonts w:ascii="Cambria Math" w:hAnsi="Cambria Math"/>
                <w:b/>
                <w:i/>
                <w:lang w:val="en-US"/>
              </w:rPr>
            </m:ctrlPr>
          </m:sSubPr>
          <m:e>
            <m:r>
              <m:rPr>
                <m:sty m:val="bi"/>
              </m:rPr>
              <w:rPr>
                <w:rFonts w:ascii="Cambria Math" w:hAnsi="Cambria Math"/>
                <w:lang w:val="en-US"/>
              </w:rPr>
              <m:t>E</m:t>
            </m:r>
          </m:e>
          <m:sub>
            <m:r>
              <m:rPr>
                <m:sty m:val="bi"/>
              </m:rPr>
              <w:rPr>
                <w:rFonts w:ascii="Cambria Math" w:hAnsi="Cambria Math"/>
                <w:lang w:val="en-US"/>
              </w:rPr>
              <m:t>peak</m:t>
            </m:r>
          </m:sub>
        </m:sSub>
        <m:r>
          <m:rPr>
            <m:sty m:val="bi"/>
          </m:rPr>
          <w:rPr>
            <w:rFonts w:ascii="Cambria Math" w:hAnsi="Cambria Math"/>
            <w:lang w:val="en-US"/>
          </w:rPr>
          <m:t>=7 dB</m:t>
        </m:r>
      </m:oMath>
      <w:r w:rsidR="00666150">
        <w:rPr>
          <w:lang w:val="en-US"/>
        </w:rPr>
        <w:t xml:space="preserve">. </w:t>
      </w:r>
      <w:r w:rsidR="00666150" w:rsidRPr="00666150">
        <w:rPr>
          <w:b/>
          <w:sz w:val="28"/>
          <w:lang w:val="en-US"/>
        </w:rPr>
        <w:t xml:space="preserve"> </w:t>
      </w:r>
    </w:p>
    <w:p w:rsidR="00B81560" w:rsidRPr="00B81560" w:rsidRDefault="00B81560" w:rsidP="00B81560">
      <w:pPr>
        <w:jc w:val="center"/>
        <w:rPr>
          <w:b/>
          <w:sz w:val="28"/>
          <w:lang w:val="en-US"/>
        </w:rPr>
        <w:sectPr w:rsidR="00B81560" w:rsidRPr="00B81560">
          <w:pgSz w:w="12242" w:h="15842" w:code="1"/>
          <w:pgMar w:top="1627" w:right="1247" w:bottom="1440" w:left="1247" w:header="1009" w:footer="720" w:gutter="0"/>
          <w:cols w:space="720"/>
          <w:titlePg/>
        </w:sectPr>
      </w:pPr>
    </w:p>
    <w:p w:rsidR="00B81560" w:rsidRDefault="00B81560" w:rsidP="00B81560">
      <w:pPr>
        <w:jc w:val="center"/>
        <w:rPr>
          <w:b/>
          <w:sz w:val="28"/>
        </w:rPr>
      </w:pPr>
      <w:bookmarkStart w:id="68" w:name="Annex4"/>
      <w:bookmarkEnd w:id="68"/>
      <w:r>
        <w:rPr>
          <w:b/>
          <w:sz w:val="28"/>
        </w:rPr>
        <w:lastRenderedPageBreak/>
        <w:t>ANNEX 4 - ASSUMPTIONS ON UAS TERRITORY SHARING</w:t>
      </w:r>
    </w:p>
    <w:p w:rsidR="0056643F" w:rsidRDefault="0056643F" w:rsidP="00B81560">
      <w:pPr>
        <w:jc w:val="center"/>
        <w:rPr>
          <w:b/>
          <w:sz w:val="28"/>
        </w:rPr>
      </w:pPr>
    </w:p>
    <w:p w:rsidR="0056643F" w:rsidRPr="0056643F" w:rsidRDefault="0056643F" w:rsidP="0056643F">
      <w:pPr>
        <w:spacing w:after="240"/>
      </w:pPr>
      <w:r w:rsidRPr="0056643F">
        <w:t>The position of the different UAS within the territory considered will be characterized by:</w:t>
      </w:r>
    </w:p>
    <w:p w:rsidR="0056643F" w:rsidRPr="0056643F" w:rsidRDefault="0056643F" w:rsidP="0056643F">
      <w:pPr>
        <w:numPr>
          <w:ilvl w:val="0"/>
          <w:numId w:val="11"/>
        </w:numPr>
        <w:contextualSpacing/>
      </w:pPr>
      <w:r w:rsidRPr="0056643F">
        <w:t>A division of the territory in altitude ranges.</w:t>
      </w:r>
    </w:p>
    <w:p w:rsidR="0056643F" w:rsidRPr="0056643F" w:rsidRDefault="0056643F" w:rsidP="0056643F">
      <w:pPr>
        <w:numPr>
          <w:ilvl w:val="0"/>
          <w:numId w:val="11"/>
        </w:numPr>
        <w:spacing w:after="240"/>
        <w:ind w:left="1434" w:hanging="357"/>
        <w:contextualSpacing/>
      </w:pPr>
      <w:r w:rsidRPr="0056643F">
        <w:t xml:space="preserve">A meshing of the territory </w:t>
      </w:r>
      <w:r w:rsidR="00490A6C">
        <w:t>in a cellular network, with one different network for each altitude range.</w:t>
      </w:r>
    </w:p>
    <w:p w:rsidR="0056643F" w:rsidRPr="0056643F" w:rsidRDefault="0056643F" w:rsidP="0056643F">
      <w:pPr>
        <w:spacing w:after="240"/>
      </w:pPr>
    </w:p>
    <w:p w:rsidR="0056643F" w:rsidRPr="0056643F" w:rsidRDefault="0056643F" w:rsidP="00490A6C">
      <w:pPr>
        <w:numPr>
          <w:ilvl w:val="0"/>
          <w:numId w:val="12"/>
        </w:numPr>
        <w:spacing w:after="240"/>
        <w:ind w:left="714" w:hanging="357"/>
      </w:pPr>
      <w:r w:rsidRPr="0056643F">
        <w:rPr>
          <w:b/>
          <w:sz w:val="24"/>
        </w:rPr>
        <w:t>Definition of the altitude ranges</w:t>
      </w:r>
    </w:p>
    <w:p w:rsidR="0056643F" w:rsidRPr="0056643F" w:rsidRDefault="0056643F" w:rsidP="0056643F">
      <w:pPr>
        <w:spacing w:after="240"/>
      </w:pPr>
      <w:r w:rsidRPr="0056643F">
        <w:t>It can be expected that UAs flying at high altitudes will require more C2 link frequency resources</w:t>
      </w:r>
      <w:r w:rsidR="00490A6C">
        <w:t xml:space="preserve"> and larger Service Volumes</w:t>
      </w:r>
      <w:r w:rsidRPr="0056643F">
        <w:t xml:space="preserve"> than UAs flying at lower altitudes. Therefore, the territory has been divided in 3 altitude ranges, defined in </w:t>
      </w:r>
      <w:hyperlink w:anchor="Ref3" w:history="1">
        <w:r w:rsidRPr="00490A6C">
          <w:rPr>
            <w:rStyle w:val="Hyperlink"/>
          </w:rPr>
          <w:t>[3]</w:t>
        </w:r>
      </w:hyperlink>
      <w:r w:rsidRPr="0056643F">
        <w:t xml:space="preserve"> and represented on </w:t>
      </w:r>
      <w:r w:rsidRPr="0056643F">
        <w:fldChar w:fldCharType="begin"/>
      </w:r>
      <w:r w:rsidRPr="0056643F">
        <w:instrText xml:space="preserve"> REF _Ref518926351 \h </w:instrText>
      </w:r>
      <w:r w:rsidRPr="0056643F">
        <w:fldChar w:fldCharType="separate"/>
      </w:r>
      <w:r w:rsidR="00FC76FD" w:rsidRPr="00FC76FD">
        <w:rPr>
          <w:i/>
          <w:iCs/>
          <w:szCs w:val="18"/>
          <w:lang w:val="en-US"/>
        </w:rPr>
        <w:t xml:space="preserve">Figure </w:t>
      </w:r>
      <w:r w:rsidR="00FC76FD" w:rsidRPr="00FC76FD">
        <w:rPr>
          <w:i/>
          <w:iCs/>
          <w:noProof/>
          <w:szCs w:val="18"/>
          <w:lang w:val="en-US"/>
        </w:rPr>
        <w:t>14</w:t>
      </w:r>
      <w:r w:rsidRPr="0056643F">
        <w:fldChar w:fldCharType="end"/>
      </w:r>
      <w:r w:rsidRPr="0056643F">
        <w:t xml:space="preserve">. </w:t>
      </w:r>
      <w:r w:rsidR="00490A6C">
        <w:t xml:space="preserve">The cells of the cellular network corresponding to the top altitude ranges will be larger than the cells of lower altitude ranges, so as to limit the number of cells in which the UAS flying at higher altitudes, which have larger SV, request an </w:t>
      </w:r>
      <w:r w:rsidR="009067EE">
        <w:t>assignment</w:t>
      </w:r>
      <w:r w:rsidR="00490A6C">
        <w:t>.</w:t>
      </w:r>
      <w:r w:rsidR="004A16C4">
        <w:t xml:space="preserve"> Note that, while flying from one altitude range to another (climb or descent), the UA will have to change C2 link frequency channel. Therefore, </w:t>
      </w:r>
      <w:r w:rsidR="0057065B">
        <w:t xml:space="preserve">in order to avoid hard handover, some transition intervals should be considered between two altitude ranges. </w:t>
      </w:r>
    </w:p>
    <w:p w:rsidR="0056643F" w:rsidRDefault="00490A6C" w:rsidP="0057065B">
      <w:r>
        <w:t>T</w:t>
      </w:r>
      <w:r w:rsidR="0056643F" w:rsidRPr="0056643F">
        <w:t>he proportion of UAS of each type at the different altitude</w:t>
      </w:r>
      <w:r w:rsidR="00FA13B5">
        <w:t xml:space="preserve"> ranges has been estimated in</w:t>
      </w:r>
      <w:r>
        <w:t xml:space="preserve"> </w:t>
      </w:r>
      <w:hyperlink w:anchor="Ref6" w:history="1">
        <w:r w:rsidRPr="00490A6C">
          <w:rPr>
            <w:rStyle w:val="Hyperlink"/>
          </w:rPr>
          <w:t>[6]</w:t>
        </w:r>
      </w:hyperlink>
      <w:r w:rsidR="0056643F" w:rsidRPr="0056643F">
        <w:t>, and recorded in</w:t>
      </w:r>
      <w:r w:rsidR="00FA13B5">
        <w:t xml:space="preserve"> </w:t>
      </w:r>
      <w:r w:rsidR="00FA13B5">
        <w:fldChar w:fldCharType="begin"/>
      </w:r>
      <w:r w:rsidR="00FA13B5">
        <w:instrText xml:space="preserve"> REF _Ref519270079 \h </w:instrText>
      </w:r>
      <w:r w:rsidR="00FA13B5">
        <w:fldChar w:fldCharType="separate"/>
      </w:r>
      <w:r w:rsidR="00FC76FD" w:rsidRPr="00E43124">
        <w:t xml:space="preserve">Table </w:t>
      </w:r>
      <w:r w:rsidR="00FC76FD">
        <w:rPr>
          <w:noProof/>
        </w:rPr>
        <w:t>6</w:t>
      </w:r>
      <w:r w:rsidR="00FA13B5">
        <w:fldChar w:fldCharType="end"/>
      </w:r>
      <w:r w:rsidR="0056643F" w:rsidRPr="0056643F">
        <w:t xml:space="preserve">. </w:t>
      </w:r>
      <w:r w:rsidR="0057065B">
        <w:t xml:space="preserve">Note that a fourth altitude range D is proposed in </w:t>
      </w:r>
      <w:hyperlink w:anchor="Ref6" w:history="1">
        <w:r w:rsidR="0057065B" w:rsidRPr="0057065B">
          <w:rPr>
            <w:rStyle w:val="Hyperlink"/>
          </w:rPr>
          <w:t>[6]</w:t>
        </w:r>
      </w:hyperlink>
      <w:r w:rsidR="0057065B">
        <w:t xml:space="preserve">, from 14000 m to 24000 m. It was not regarded in this study because it was considered that no UA will fly at that altitude in the near future. </w:t>
      </w:r>
    </w:p>
    <w:p w:rsidR="0057065B" w:rsidRPr="0056643F" w:rsidRDefault="0057065B" w:rsidP="0056643F">
      <w:pPr>
        <w:spacing w:after="240"/>
      </w:pPr>
    </w:p>
    <w:p w:rsidR="0056643F" w:rsidRPr="0056643F" w:rsidRDefault="0056643F" w:rsidP="0056643F">
      <w:pPr>
        <w:keepNext/>
        <w:spacing w:after="240"/>
        <w:jc w:val="center"/>
      </w:pPr>
      <w:r w:rsidRPr="0056643F">
        <w:rPr>
          <w:noProof/>
          <w:lang w:val="fr-FR" w:eastAsia="fr-FR"/>
        </w:rPr>
        <w:drawing>
          <wp:inline distT="0" distB="0" distL="0" distR="0" wp14:anchorId="72B5DA10" wp14:editId="457B96D1">
            <wp:extent cx="2146300" cy="1383511"/>
            <wp:effectExtent l="0" t="0" r="635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63203" cy="1394407"/>
                    </a:xfrm>
                    <a:prstGeom prst="rect">
                      <a:avLst/>
                    </a:prstGeom>
                    <a:noFill/>
                  </pic:spPr>
                </pic:pic>
              </a:graphicData>
            </a:graphic>
          </wp:inline>
        </w:drawing>
      </w:r>
    </w:p>
    <w:p w:rsidR="0056643F" w:rsidRPr="0056643F" w:rsidRDefault="0056643F" w:rsidP="0056643F">
      <w:pPr>
        <w:spacing w:after="200"/>
        <w:jc w:val="center"/>
        <w:rPr>
          <w:i/>
          <w:iCs/>
          <w:szCs w:val="18"/>
          <w:lang w:val="fr-FR"/>
        </w:rPr>
      </w:pPr>
      <w:bookmarkStart w:id="69" w:name="_Ref518926351"/>
      <w:r w:rsidRPr="0056643F">
        <w:rPr>
          <w:i/>
          <w:iCs/>
          <w:szCs w:val="18"/>
          <w:lang w:val="fr-FR"/>
        </w:rPr>
        <w:t xml:space="preserve">Figure </w:t>
      </w:r>
      <w:r w:rsidRPr="0056643F">
        <w:rPr>
          <w:i/>
          <w:iCs/>
          <w:szCs w:val="18"/>
        </w:rPr>
        <w:fldChar w:fldCharType="begin"/>
      </w:r>
      <w:r w:rsidRPr="0056643F">
        <w:rPr>
          <w:i/>
          <w:iCs/>
          <w:szCs w:val="18"/>
          <w:lang w:val="fr-FR"/>
        </w:rPr>
        <w:instrText xml:space="preserve"> SEQ Figure \* ARABIC </w:instrText>
      </w:r>
      <w:r w:rsidRPr="0056643F">
        <w:rPr>
          <w:i/>
          <w:iCs/>
          <w:szCs w:val="18"/>
        </w:rPr>
        <w:fldChar w:fldCharType="separate"/>
      </w:r>
      <w:r w:rsidR="00D824BD">
        <w:rPr>
          <w:i/>
          <w:iCs/>
          <w:noProof/>
          <w:szCs w:val="18"/>
          <w:lang w:val="fr-FR"/>
        </w:rPr>
        <w:t>14</w:t>
      </w:r>
      <w:r w:rsidRPr="0056643F">
        <w:rPr>
          <w:i/>
          <w:iCs/>
          <w:szCs w:val="18"/>
        </w:rPr>
        <w:fldChar w:fldCharType="end"/>
      </w:r>
      <w:bookmarkEnd w:id="69"/>
      <w:r w:rsidRPr="0056643F">
        <w:rPr>
          <w:i/>
          <w:iCs/>
          <w:szCs w:val="18"/>
          <w:lang w:val="fr-FR"/>
        </w:rPr>
        <w:t>: UA altitude ranges</w:t>
      </w:r>
    </w:p>
    <w:p w:rsidR="0056643F" w:rsidRPr="0056643F" w:rsidRDefault="0056643F" w:rsidP="0056643F">
      <w:pPr>
        <w:rPr>
          <w:lang w:val="fr-FR"/>
        </w:rPr>
      </w:pPr>
    </w:p>
    <w:p w:rsidR="0056643F" w:rsidRPr="0056643F" w:rsidRDefault="0056643F" w:rsidP="00490A6C">
      <w:pPr>
        <w:numPr>
          <w:ilvl w:val="0"/>
          <w:numId w:val="12"/>
        </w:numPr>
        <w:spacing w:before="240" w:after="240"/>
        <w:ind w:left="714" w:hanging="357"/>
        <w:rPr>
          <w:b/>
          <w:sz w:val="24"/>
          <w:lang w:val="fr-FR"/>
        </w:rPr>
      </w:pPr>
      <w:r w:rsidRPr="0056643F">
        <w:rPr>
          <w:b/>
          <w:sz w:val="24"/>
          <w:lang w:val="en-US"/>
        </w:rPr>
        <w:t>Definition</w:t>
      </w:r>
      <w:r w:rsidRPr="0056643F">
        <w:rPr>
          <w:b/>
          <w:sz w:val="24"/>
          <w:lang w:val="fr-FR"/>
        </w:rPr>
        <w:t xml:space="preserve"> of the cellular network</w:t>
      </w:r>
    </w:p>
    <w:p w:rsidR="006D2BE2" w:rsidRPr="006D2BE2" w:rsidRDefault="00FA13B5" w:rsidP="006D2BE2">
      <w:pPr>
        <w:pStyle w:val="5para"/>
      </w:pPr>
      <w:r>
        <w:rPr>
          <w:szCs w:val="22"/>
          <w:lang w:val="en-US"/>
        </w:rPr>
        <w:t xml:space="preserve">As proposed in </w:t>
      </w:r>
      <w:hyperlink w:anchor="Ref3" w:history="1">
        <w:r w:rsidRPr="00FA13B5">
          <w:rPr>
            <w:rStyle w:val="Hyperlink"/>
            <w:szCs w:val="22"/>
            <w:lang w:val="en-US"/>
          </w:rPr>
          <w:t>[3]</w:t>
        </w:r>
      </w:hyperlink>
      <w:r>
        <w:rPr>
          <w:szCs w:val="22"/>
          <w:lang w:val="en-US"/>
        </w:rPr>
        <w:t xml:space="preserve"> and </w:t>
      </w:r>
      <w:hyperlink w:anchor="Ref6" w:history="1">
        <w:r w:rsidRPr="00FA13B5">
          <w:rPr>
            <w:rStyle w:val="Hyperlink"/>
            <w:szCs w:val="22"/>
            <w:lang w:val="en-US"/>
          </w:rPr>
          <w:t>[6</w:t>
        </w:r>
        <w:r w:rsidR="0056643F" w:rsidRPr="00FA13B5">
          <w:rPr>
            <w:rStyle w:val="Hyperlink"/>
            <w:szCs w:val="22"/>
            <w:lang w:val="en-US"/>
          </w:rPr>
          <w:t>]</w:t>
        </w:r>
      </w:hyperlink>
      <w:r w:rsidR="0056643F" w:rsidRPr="0056643F">
        <w:rPr>
          <w:szCs w:val="22"/>
          <w:lang w:val="en-US"/>
        </w:rPr>
        <w:t xml:space="preserve">, the territory has been meshed in a network of hexagonal cells, as represented on </w:t>
      </w:r>
      <w:r w:rsidR="0056643F" w:rsidRPr="0056643F">
        <w:rPr>
          <w:szCs w:val="22"/>
          <w:lang w:val="en-US"/>
        </w:rPr>
        <w:fldChar w:fldCharType="begin"/>
      </w:r>
      <w:r w:rsidR="0056643F" w:rsidRPr="0056643F">
        <w:rPr>
          <w:szCs w:val="22"/>
          <w:lang w:val="en-US"/>
        </w:rPr>
        <w:instrText xml:space="preserve"> REF _Ref518993893 \h </w:instrText>
      </w:r>
      <w:r w:rsidR="0056643F" w:rsidRPr="0056643F">
        <w:rPr>
          <w:szCs w:val="22"/>
          <w:lang w:val="en-US"/>
        </w:rPr>
      </w:r>
      <w:r w:rsidR="0056643F" w:rsidRPr="0056643F">
        <w:rPr>
          <w:szCs w:val="22"/>
          <w:lang w:val="en-US"/>
        </w:rPr>
        <w:fldChar w:fldCharType="separate"/>
      </w:r>
      <w:r w:rsidR="00FC76FD" w:rsidRPr="0056643F">
        <w:rPr>
          <w:i/>
          <w:iCs/>
          <w:szCs w:val="18"/>
        </w:rPr>
        <w:t xml:space="preserve">Figure </w:t>
      </w:r>
      <w:r w:rsidR="00FC76FD">
        <w:rPr>
          <w:i/>
          <w:iCs/>
          <w:noProof/>
          <w:szCs w:val="18"/>
        </w:rPr>
        <w:t>15</w:t>
      </w:r>
      <w:r w:rsidR="0056643F" w:rsidRPr="0056643F">
        <w:rPr>
          <w:szCs w:val="22"/>
          <w:lang w:val="en-US"/>
        </w:rPr>
        <w:fldChar w:fldCharType="end"/>
      </w:r>
      <w:r w:rsidR="0056643F" w:rsidRPr="0056643F">
        <w:rPr>
          <w:szCs w:val="22"/>
          <w:lang w:val="en-US"/>
        </w:rPr>
        <w:t>.</w:t>
      </w:r>
      <w:r w:rsidR="00490A6C">
        <w:rPr>
          <w:szCs w:val="22"/>
          <w:lang w:val="en-US"/>
        </w:rPr>
        <w:t xml:space="preserve"> </w:t>
      </w:r>
      <w:r w:rsidR="006D2BE2">
        <w:t xml:space="preserve">The cells of the </w:t>
      </w:r>
      <w:r w:rsidR="00933084">
        <w:t>network</w:t>
      </w:r>
      <w:r w:rsidR="006D2BE2">
        <w:t xml:space="preserve"> are used for the C2 link frequency channel </w:t>
      </w:r>
      <w:r w:rsidR="009067EE">
        <w:t>assignment</w:t>
      </w:r>
      <w:r w:rsidR="006D2BE2">
        <w:t xml:space="preserve">s according to the following rule: a given UA authorized to fly across the whole cell or a part of the cell uses a unique frequency channel anywhere within the cell. </w:t>
      </w:r>
    </w:p>
    <w:p w:rsidR="0056643F" w:rsidRPr="0056643F" w:rsidRDefault="00490A6C" w:rsidP="0056643F">
      <w:pPr>
        <w:spacing w:after="120"/>
        <w:rPr>
          <w:szCs w:val="22"/>
          <w:lang w:val="en-US"/>
        </w:rPr>
      </w:pPr>
      <w:r>
        <w:rPr>
          <w:szCs w:val="22"/>
          <w:lang w:val="en-US"/>
        </w:rPr>
        <w:t xml:space="preserve">One different cellular network will </w:t>
      </w:r>
      <w:r w:rsidR="00D824BD">
        <w:rPr>
          <w:szCs w:val="22"/>
          <w:lang w:val="en-US"/>
        </w:rPr>
        <w:t>be</w:t>
      </w:r>
      <w:r>
        <w:rPr>
          <w:szCs w:val="22"/>
          <w:lang w:val="en-US"/>
        </w:rPr>
        <w:t xml:space="preserve"> defined for each altitude range.</w:t>
      </w:r>
      <w:r w:rsidR="0056643F" w:rsidRPr="0056643F">
        <w:rPr>
          <w:szCs w:val="22"/>
          <w:lang w:val="en-US"/>
        </w:rPr>
        <w:t xml:space="preserve"> The cellular network is defined by the size of the cells (</w:t>
      </w:r>
      <m:oMath>
        <m:sSub>
          <m:sSubPr>
            <m:ctrlPr>
              <w:rPr>
                <w:rFonts w:ascii="Cambria Math" w:hAnsi="Cambria Math"/>
                <w:i/>
                <w:szCs w:val="22"/>
                <w:lang w:val="en-US"/>
              </w:rPr>
            </m:ctrlPr>
          </m:sSubPr>
          <m:e>
            <m:r>
              <w:rPr>
                <w:rFonts w:ascii="Cambria Math" w:hAnsi="Cambria Math"/>
                <w:szCs w:val="22"/>
                <w:lang w:val="en-US"/>
              </w:rPr>
              <m:t>R</m:t>
            </m:r>
          </m:e>
          <m:sub>
            <m:r>
              <w:rPr>
                <w:rFonts w:ascii="Cambria Math" w:hAnsi="Cambria Math"/>
                <w:szCs w:val="22"/>
                <w:lang w:val="en-US"/>
              </w:rPr>
              <m:t>C</m:t>
            </m:r>
          </m:sub>
        </m:sSub>
      </m:oMath>
      <w:r w:rsidR="0056643F" w:rsidRPr="0056643F">
        <w:rPr>
          <w:szCs w:val="22"/>
          <w:lang w:val="en-US"/>
        </w:rPr>
        <w:t xml:space="preserve">). According to </w:t>
      </w:r>
      <w:hyperlink w:anchor="Ref6" w:history="1">
        <w:r w:rsidR="00FA13B5">
          <w:rPr>
            <w:rStyle w:val="Hyperlink"/>
            <w:szCs w:val="22"/>
            <w:lang w:val="en-US"/>
          </w:rPr>
          <w:t>[6</w:t>
        </w:r>
        <w:r w:rsidR="0056643F" w:rsidRPr="00FA13B5">
          <w:rPr>
            <w:rStyle w:val="Hyperlink"/>
            <w:szCs w:val="22"/>
            <w:lang w:val="en-US"/>
          </w:rPr>
          <w:t>]</w:t>
        </w:r>
      </w:hyperlink>
      <w:r w:rsidR="0056643F" w:rsidRPr="0056643F">
        <w:rPr>
          <w:szCs w:val="22"/>
          <w:lang w:val="en-US"/>
        </w:rPr>
        <w:t>, the optimal radius of the cells is computed considering that:</w:t>
      </w:r>
    </w:p>
    <w:p w:rsidR="0056643F" w:rsidRPr="0056643F" w:rsidRDefault="00503423" w:rsidP="0056643F">
      <w:pPr>
        <w:numPr>
          <w:ilvl w:val="0"/>
          <w:numId w:val="13"/>
        </w:numPr>
        <w:contextualSpacing/>
        <w:rPr>
          <w:szCs w:val="22"/>
          <w:lang w:val="en-US"/>
        </w:rPr>
      </w:pP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C</m:t>
            </m:r>
          </m:sub>
        </m:sSub>
      </m:oMath>
      <w:r w:rsidR="0056643F" w:rsidRPr="0056643F">
        <w:rPr>
          <w:lang w:val="en-US"/>
        </w:rPr>
        <w:t xml:space="preserve"> should be as large as possible so as to avoid multiple handovers during the UAS operations.</w:t>
      </w:r>
    </w:p>
    <w:p w:rsidR="0056643F" w:rsidRPr="0056643F" w:rsidRDefault="0056643F" w:rsidP="00490A6C">
      <w:pPr>
        <w:numPr>
          <w:ilvl w:val="0"/>
          <w:numId w:val="13"/>
        </w:numPr>
        <w:spacing w:after="120"/>
        <w:ind w:left="714" w:hanging="357"/>
        <w:rPr>
          <w:szCs w:val="22"/>
          <w:lang w:val="en-US"/>
        </w:rPr>
      </w:pPr>
      <w:r w:rsidRPr="0056643F">
        <w:rPr>
          <w:szCs w:val="22"/>
          <w:lang w:val="en-US"/>
        </w:rPr>
        <w:lastRenderedPageBreak/>
        <w:t>In a given cell, any UA flying at minimum altitude should be able to communicate in RLOS with a GRS located at the center of the cell. Therefore, the center of the cell must be closer than the radio horizon (</w:t>
      </w:r>
      <m:oMath>
        <m:sSub>
          <m:sSubPr>
            <m:ctrlPr>
              <w:rPr>
                <w:rFonts w:ascii="Cambria Math" w:hAnsi="Cambria Math"/>
                <w:i/>
                <w:szCs w:val="22"/>
                <w:lang w:val="en-US"/>
              </w:rPr>
            </m:ctrlPr>
          </m:sSubPr>
          <m:e>
            <m:r>
              <w:rPr>
                <w:rFonts w:ascii="Cambria Math" w:hAnsi="Cambria Math"/>
                <w:szCs w:val="22"/>
                <w:lang w:val="en-US"/>
              </w:rPr>
              <m:t>R</m:t>
            </m:r>
          </m:e>
          <m:sub>
            <m:r>
              <w:rPr>
                <w:rFonts w:ascii="Cambria Math" w:hAnsi="Cambria Math"/>
                <w:szCs w:val="22"/>
                <w:lang w:val="en-US"/>
              </w:rPr>
              <m:t>H</m:t>
            </m:r>
          </m:sub>
        </m:sSub>
        <m:r>
          <w:rPr>
            <w:rFonts w:ascii="Cambria Math" w:hAnsi="Cambria Math"/>
            <w:szCs w:val="22"/>
            <w:lang w:val="en-US"/>
          </w:rPr>
          <m:t>)</m:t>
        </m:r>
      </m:oMath>
      <w:r w:rsidRPr="0056643F">
        <w:rPr>
          <w:szCs w:val="22"/>
          <w:lang w:val="en-US"/>
        </w:rPr>
        <w:t xml:space="preserve"> of an UA flying at the edge of the cell at minimum altitude. </w:t>
      </w:r>
    </w:p>
    <w:p w:rsidR="0056643F" w:rsidRPr="0056643F" w:rsidRDefault="0056643F" w:rsidP="0056643F">
      <w:pPr>
        <w:rPr>
          <w:szCs w:val="22"/>
          <w:lang w:val="en-US"/>
        </w:rPr>
      </w:pPr>
      <w:r w:rsidRPr="0056643F">
        <w:rPr>
          <w:szCs w:val="22"/>
          <w:lang w:val="en-US"/>
        </w:rPr>
        <w:t>Finally:</w:t>
      </w:r>
    </w:p>
    <w:tbl>
      <w:tblPr>
        <w:tblStyle w:val="Grilledutableau2"/>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709"/>
      </w:tblGrid>
      <w:tr w:rsidR="0056643F" w:rsidRPr="0056643F" w:rsidTr="00DA2091">
        <w:tc>
          <w:tcPr>
            <w:tcW w:w="9209" w:type="dxa"/>
            <w:vAlign w:val="center"/>
          </w:tcPr>
          <w:p w:rsidR="0056643F" w:rsidRPr="0056643F" w:rsidRDefault="00503423" w:rsidP="0056643F">
            <w:pPr>
              <w:spacing w:before="240" w:after="240"/>
              <w:jc w:val="center"/>
              <w:rPr>
                <w:lang w:val="en-US"/>
              </w:rPr>
            </w:pPr>
            <m:oMathPara>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C</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H</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min</m:t>
                    </m:r>
                  </m:sub>
                </m:sSub>
                <m:r>
                  <w:rPr>
                    <w:rFonts w:ascii="Cambria Math" w:hAnsi="Cambria Math"/>
                    <w:lang w:val="en-US"/>
                  </w:rPr>
                  <m:t>)</m:t>
                </m:r>
              </m:oMath>
            </m:oMathPara>
          </w:p>
        </w:tc>
        <w:tc>
          <w:tcPr>
            <w:tcW w:w="709" w:type="dxa"/>
            <w:vAlign w:val="center"/>
          </w:tcPr>
          <w:p w:rsidR="0056643F" w:rsidRPr="0056643F" w:rsidRDefault="0056643F" w:rsidP="0056643F">
            <w:pPr>
              <w:spacing w:before="240" w:after="240"/>
              <w:jc w:val="center"/>
              <w:rPr>
                <w:lang w:val="en-US"/>
              </w:rPr>
            </w:pPr>
            <w:bookmarkStart w:id="70" w:name="_Ref518940708"/>
            <w:r w:rsidRPr="0056643F">
              <w:rPr>
                <w:i/>
              </w:rPr>
              <w:t xml:space="preserve">Eq. </w:t>
            </w:r>
            <w:r w:rsidRPr="0056643F">
              <w:rPr>
                <w:i/>
              </w:rPr>
              <w:fldChar w:fldCharType="begin"/>
            </w:r>
            <w:r w:rsidRPr="0056643F">
              <w:rPr>
                <w:i/>
              </w:rPr>
              <w:instrText xml:space="preserve"> SEQ Équation \* ARABIC </w:instrText>
            </w:r>
            <w:r w:rsidRPr="0056643F">
              <w:rPr>
                <w:i/>
              </w:rPr>
              <w:fldChar w:fldCharType="separate"/>
            </w:r>
            <w:r w:rsidR="00C4648B">
              <w:rPr>
                <w:i/>
                <w:noProof/>
              </w:rPr>
              <w:t>5</w:t>
            </w:r>
            <w:r w:rsidRPr="0056643F">
              <w:rPr>
                <w:i/>
              </w:rPr>
              <w:fldChar w:fldCharType="end"/>
            </w:r>
            <w:bookmarkEnd w:id="70"/>
          </w:p>
        </w:tc>
      </w:tr>
    </w:tbl>
    <w:p w:rsidR="0056643F" w:rsidRPr="0056643F" w:rsidRDefault="0056643F" w:rsidP="0056643F">
      <w:pPr>
        <w:rPr>
          <w:szCs w:val="22"/>
          <w:lang w:val="en-US"/>
        </w:rPr>
      </w:pPr>
    </w:p>
    <w:p w:rsidR="0056643F" w:rsidRPr="0056643F" w:rsidRDefault="00490A6C" w:rsidP="0056643F">
      <w:pPr>
        <w:spacing w:after="240"/>
        <w:rPr>
          <w:lang w:val="en-US"/>
        </w:rPr>
      </w:pPr>
      <w:r>
        <w:rPr>
          <w:lang w:val="en-US"/>
        </w:rPr>
        <w:t>Using</w:t>
      </w:r>
      <w:r w:rsidR="0056643F" w:rsidRPr="0056643F">
        <w:rPr>
          <w:lang w:val="en-US"/>
        </w:rPr>
        <w:t xml:space="preserve"> the definition of the Radio Horizon i</w:t>
      </w:r>
      <w:r w:rsidR="00D24715">
        <w:rPr>
          <w:lang w:val="en-US"/>
        </w:rPr>
        <w:t xml:space="preserve">n </w:t>
      </w:r>
      <w:r>
        <w:rPr>
          <w:lang w:val="en-US"/>
        </w:rPr>
        <w:fldChar w:fldCharType="begin"/>
      </w:r>
      <w:r>
        <w:rPr>
          <w:lang w:val="en-US"/>
        </w:rPr>
        <w:instrText xml:space="preserve"> REF _Ref518940789 \h </w:instrText>
      </w:r>
      <w:r>
        <w:rPr>
          <w:lang w:val="en-US"/>
        </w:rPr>
      </w:r>
      <w:r>
        <w:rPr>
          <w:lang w:val="en-US"/>
        </w:rPr>
        <w:fldChar w:fldCharType="separate"/>
      </w:r>
      <w:r w:rsidR="00C4648B">
        <w:rPr>
          <w:i/>
        </w:rPr>
        <w:t>Eq.</w:t>
      </w:r>
      <w:r w:rsidR="00C4648B" w:rsidRPr="009A5481">
        <w:rPr>
          <w:i/>
        </w:rPr>
        <w:t xml:space="preserve"> </w:t>
      </w:r>
      <w:r w:rsidR="00C4648B">
        <w:rPr>
          <w:i/>
          <w:noProof/>
        </w:rPr>
        <w:t>3</w:t>
      </w:r>
      <w:r>
        <w:rPr>
          <w:lang w:val="en-US"/>
        </w:rPr>
        <w:fldChar w:fldCharType="end"/>
      </w:r>
      <w:r>
        <w:rPr>
          <w:lang w:val="en-US"/>
        </w:rPr>
        <w:t>:</w:t>
      </w:r>
    </w:p>
    <w:tbl>
      <w:tblPr>
        <w:tblStyle w:val="Grilledutableau2"/>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709"/>
      </w:tblGrid>
      <w:tr w:rsidR="0056643F" w:rsidRPr="0056643F" w:rsidTr="00DA2091">
        <w:tc>
          <w:tcPr>
            <w:tcW w:w="9209" w:type="dxa"/>
            <w:vAlign w:val="center"/>
          </w:tcPr>
          <w:p w:rsidR="0056643F" w:rsidRPr="0056643F" w:rsidRDefault="00503423" w:rsidP="0056643F">
            <w:pPr>
              <w:spacing w:before="240" w:after="240"/>
              <w:jc w:val="center"/>
              <w:rPr>
                <w:lang w:val="en-US"/>
              </w:rPr>
            </w:pPr>
            <m:oMathPara>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H</m:t>
                    </m:r>
                  </m:sub>
                </m:sSub>
                <m:r>
                  <w:rPr>
                    <w:rFonts w:ascii="Cambria Math" w:hAnsi="Cambria Math"/>
                    <w:lang w:val="en-US"/>
                  </w:rPr>
                  <m:t>(km)=4,12</m:t>
                </m:r>
                <m:rad>
                  <m:radPr>
                    <m:degHide m:val="1"/>
                    <m:ctrlPr>
                      <w:rPr>
                        <w:rFonts w:ascii="Cambria Math" w:hAnsi="Cambria Math"/>
                        <w:i/>
                        <w:lang w:val="en-US"/>
                      </w:rPr>
                    </m:ctrlPr>
                  </m:radPr>
                  <m:deg/>
                  <m:e>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min</m:t>
                        </m:r>
                      </m:sub>
                    </m:sSub>
                    <m:r>
                      <w:rPr>
                        <w:rFonts w:ascii="Cambria Math" w:hAnsi="Cambria Math"/>
                        <w:lang w:val="en-US"/>
                      </w:rPr>
                      <m:t>(m)</m:t>
                    </m:r>
                  </m:e>
                </m:rad>
              </m:oMath>
            </m:oMathPara>
          </w:p>
        </w:tc>
        <w:tc>
          <w:tcPr>
            <w:tcW w:w="709" w:type="dxa"/>
            <w:vAlign w:val="center"/>
          </w:tcPr>
          <w:p w:rsidR="0056643F" w:rsidRPr="0056643F" w:rsidRDefault="0056643F" w:rsidP="0056643F">
            <w:pPr>
              <w:spacing w:before="240" w:after="240"/>
              <w:jc w:val="center"/>
              <w:rPr>
                <w:lang w:val="en-US"/>
              </w:rPr>
            </w:pPr>
            <w:bookmarkStart w:id="71" w:name="_Ref518942111"/>
            <w:r w:rsidRPr="0056643F">
              <w:rPr>
                <w:i/>
              </w:rPr>
              <w:t xml:space="preserve">Eq. </w:t>
            </w:r>
            <w:r w:rsidRPr="0056643F">
              <w:rPr>
                <w:i/>
              </w:rPr>
              <w:fldChar w:fldCharType="begin"/>
            </w:r>
            <w:r w:rsidRPr="0056643F">
              <w:rPr>
                <w:i/>
              </w:rPr>
              <w:instrText xml:space="preserve"> SEQ Équation \* ARABIC </w:instrText>
            </w:r>
            <w:r w:rsidRPr="0056643F">
              <w:rPr>
                <w:i/>
              </w:rPr>
              <w:fldChar w:fldCharType="separate"/>
            </w:r>
            <w:r w:rsidR="00D824BD">
              <w:rPr>
                <w:i/>
                <w:noProof/>
              </w:rPr>
              <w:t>6</w:t>
            </w:r>
            <w:r w:rsidRPr="0056643F">
              <w:rPr>
                <w:i/>
              </w:rPr>
              <w:fldChar w:fldCharType="end"/>
            </w:r>
            <w:bookmarkEnd w:id="71"/>
          </w:p>
        </w:tc>
      </w:tr>
    </w:tbl>
    <w:p w:rsidR="0056643F" w:rsidRPr="0056643F" w:rsidRDefault="0056643F" w:rsidP="0056643F">
      <w:pPr>
        <w:rPr>
          <w:lang w:val="en-US"/>
        </w:rPr>
      </w:pPr>
    </w:p>
    <w:p w:rsidR="0056643F" w:rsidRPr="0056643F" w:rsidRDefault="005D4778" w:rsidP="0056643F">
      <w:pPr>
        <w:rPr>
          <w:lang w:val="en-US"/>
        </w:rPr>
      </w:pPr>
      <w:r>
        <w:rPr>
          <w:lang w:val="en-US"/>
        </w:rPr>
        <w:t xml:space="preserve">Note that </w:t>
      </w:r>
      <m:oMath>
        <m:sSub>
          <m:sSubPr>
            <m:ctrlPr>
              <w:rPr>
                <w:rFonts w:ascii="Cambria Math" w:hAnsi="Cambria Math"/>
                <w:i/>
                <w:lang w:val="en-US"/>
              </w:rPr>
            </m:ctrlPr>
          </m:sSubPr>
          <m:e>
            <m:r>
              <w:rPr>
                <w:rFonts w:ascii="Cambria Math" w:hAnsi="Cambria Math"/>
                <w:lang w:val="en-US"/>
              </w:rPr>
              <m:t>h</m:t>
            </m:r>
          </m:e>
          <m:sub>
            <m:r>
              <w:rPr>
                <w:rFonts w:ascii="Cambria Math" w:hAnsi="Cambria Math"/>
                <w:lang w:val="en-US"/>
              </w:rPr>
              <m:t>min</m:t>
            </m:r>
          </m:sub>
        </m:sSub>
      </m:oMath>
      <w:r>
        <w:rPr>
          <w:lang w:val="en-US"/>
        </w:rPr>
        <w:t xml:space="preserve"> depends on the altitude range considered. </w:t>
      </w:r>
      <w:r w:rsidR="0056643F" w:rsidRPr="0056643F">
        <w:rPr>
          <w:lang w:val="en-US"/>
        </w:rPr>
        <w:t xml:space="preserve">The radius obtained for each range is displayed on </w:t>
      </w:r>
      <w:r w:rsidR="0056643F" w:rsidRPr="0056643F">
        <w:rPr>
          <w:lang w:val="en-US"/>
        </w:rPr>
        <w:fldChar w:fldCharType="begin"/>
      </w:r>
      <w:r w:rsidR="0056643F" w:rsidRPr="0056643F">
        <w:rPr>
          <w:lang w:val="en-US"/>
        </w:rPr>
        <w:instrText xml:space="preserve"> REF _Ref518941229 \h </w:instrText>
      </w:r>
      <w:r w:rsidR="0056643F" w:rsidRPr="0056643F">
        <w:rPr>
          <w:lang w:val="en-US"/>
        </w:rPr>
      </w:r>
      <w:r w:rsidR="0056643F" w:rsidRPr="0056643F">
        <w:rPr>
          <w:lang w:val="en-US"/>
        </w:rPr>
        <w:fldChar w:fldCharType="separate"/>
      </w:r>
      <w:r w:rsidR="00FC76FD" w:rsidRPr="0056643F">
        <w:t xml:space="preserve">Figure </w:t>
      </w:r>
      <w:r w:rsidR="00FC76FD">
        <w:rPr>
          <w:noProof/>
        </w:rPr>
        <w:t>16</w:t>
      </w:r>
      <w:r w:rsidR="0056643F" w:rsidRPr="0056643F">
        <w:rPr>
          <w:lang w:val="en-US"/>
        </w:rPr>
        <w:fldChar w:fldCharType="end"/>
      </w:r>
      <w:r w:rsidR="0056643F" w:rsidRPr="0056643F">
        <w:rPr>
          <w:lang w:val="en-US"/>
        </w:rPr>
        <w:t>.</w:t>
      </w:r>
    </w:p>
    <w:p w:rsidR="0056643F" w:rsidRPr="0056643F" w:rsidRDefault="0056643F" w:rsidP="0056643F">
      <w:pPr>
        <w:rPr>
          <w:lang w:val="en-US"/>
        </w:rPr>
      </w:pPr>
    </w:p>
    <w:p w:rsidR="0056643F" w:rsidRPr="0056643F" w:rsidRDefault="0056643F" w:rsidP="0056643F">
      <w:pPr>
        <w:keepNext/>
        <w:jc w:val="center"/>
      </w:pPr>
      <w:r w:rsidRPr="0056643F">
        <w:rPr>
          <w:noProof/>
          <w:lang w:val="fr-FR" w:eastAsia="fr-FR"/>
        </w:rPr>
        <w:drawing>
          <wp:inline distT="0" distB="0" distL="0" distR="0" wp14:anchorId="3155A545" wp14:editId="3DB21DA3">
            <wp:extent cx="3022600" cy="2024472"/>
            <wp:effectExtent l="0" t="0" r="6350" b="0"/>
            <wp:docPr id="1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3060340" cy="2049749"/>
                    </a:xfrm>
                    <a:prstGeom prst="rect">
                      <a:avLst/>
                    </a:prstGeom>
                  </pic:spPr>
                </pic:pic>
              </a:graphicData>
            </a:graphic>
          </wp:inline>
        </w:drawing>
      </w:r>
    </w:p>
    <w:p w:rsidR="0056643F" w:rsidRPr="0056643F" w:rsidRDefault="0056643F" w:rsidP="0056643F">
      <w:pPr>
        <w:spacing w:after="200"/>
        <w:jc w:val="center"/>
        <w:rPr>
          <w:i/>
          <w:iCs/>
          <w:szCs w:val="18"/>
          <w:lang w:val="en-US"/>
        </w:rPr>
      </w:pPr>
      <w:bookmarkStart w:id="72" w:name="_Ref518993893"/>
      <w:r w:rsidRPr="0056643F">
        <w:rPr>
          <w:i/>
          <w:iCs/>
          <w:szCs w:val="18"/>
        </w:rPr>
        <w:t xml:space="preserve">Figure </w:t>
      </w:r>
      <w:r w:rsidRPr="0056643F">
        <w:rPr>
          <w:i/>
          <w:iCs/>
          <w:szCs w:val="18"/>
        </w:rPr>
        <w:fldChar w:fldCharType="begin"/>
      </w:r>
      <w:r w:rsidRPr="0056643F">
        <w:rPr>
          <w:i/>
          <w:iCs/>
          <w:szCs w:val="18"/>
        </w:rPr>
        <w:instrText xml:space="preserve"> SEQ Figure \* ARABIC </w:instrText>
      </w:r>
      <w:r w:rsidRPr="0056643F">
        <w:rPr>
          <w:i/>
          <w:iCs/>
          <w:szCs w:val="18"/>
        </w:rPr>
        <w:fldChar w:fldCharType="separate"/>
      </w:r>
      <w:r w:rsidR="00D824BD">
        <w:rPr>
          <w:i/>
          <w:iCs/>
          <w:noProof/>
          <w:szCs w:val="18"/>
        </w:rPr>
        <w:t>15</w:t>
      </w:r>
      <w:r w:rsidRPr="0056643F">
        <w:rPr>
          <w:i/>
          <w:iCs/>
          <w:szCs w:val="18"/>
        </w:rPr>
        <w:fldChar w:fldCharType="end"/>
      </w:r>
      <w:bookmarkEnd w:id="72"/>
      <w:r w:rsidRPr="0056643F">
        <w:rPr>
          <w:i/>
          <w:iCs/>
          <w:szCs w:val="18"/>
        </w:rPr>
        <w:t>: Example of cellular network</w:t>
      </w:r>
    </w:p>
    <w:p w:rsidR="0056643F" w:rsidRPr="0056643F" w:rsidRDefault="0056643F" w:rsidP="0056643F">
      <w:pPr>
        <w:keepNext/>
        <w:jc w:val="center"/>
      </w:pPr>
      <w:r w:rsidRPr="0056643F">
        <w:rPr>
          <w:noProof/>
          <w:lang w:val="fr-FR" w:eastAsia="fr-FR"/>
        </w:rPr>
        <w:drawing>
          <wp:inline distT="0" distB="0" distL="0" distR="0" wp14:anchorId="7527BA52" wp14:editId="1023E044">
            <wp:extent cx="5815965" cy="110934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15965" cy="1109345"/>
                    </a:xfrm>
                    <a:prstGeom prst="rect">
                      <a:avLst/>
                    </a:prstGeom>
                    <a:noFill/>
                  </pic:spPr>
                </pic:pic>
              </a:graphicData>
            </a:graphic>
          </wp:inline>
        </w:drawing>
      </w:r>
    </w:p>
    <w:p w:rsidR="0056643F" w:rsidRDefault="0056643F" w:rsidP="0056643F">
      <w:pPr>
        <w:jc w:val="center"/>
        <w:rPr>
          <w:b/>
          <w:sz w:val="28"/>
        </w:rPr>
      </w:pPr>
      <w:bookmarkStart w:id="73" w:name="_Ref518941229"/>
      <w:r w:rsidRPr="0056643F">
        <w:t xml:space="preserve">Figure </w:t>
      </w:r>
      <w:r w:rsidRPr="0056643F">
        <w:fldChar w:fldCharType="begin"/>
      </w:r>
      <w:r w:rsidRPr="0056643F">
        <w:instrText xml:space="preserve"> SEQ Figure \* ARABIC </w:instrText>
      </w:r>
      <w:r w:rsidRPr="0056643F">
        <w:fldChar w:fldCharType="separate"/>
      </w:r>
      <w:r w:rsidR="00D824BD">
        <w:rPr>
          <w:noProof/>
        </w:rPr>
        <w:t>16</w:t>
      </w:r>
      <w:r w:rsidRPr="0056643F">
        <w:fldChar w:fldCharType="end"/>
      </w:r>
      <w:bookmarkEnd w:id="73"/>
      <w:r w:rsidRPr="0056643F">
        <w:t>: Size of the cells considered at the different altitude ranges</w:t>
      </w:r>
    </w:p>
    <w:p w:rsidR="00B81560" w:rsidRDefault="00B81560" w:rsidP="00B81560">
      <w:pPr>
        <w:jc w:val="center"/>
        <w:rPr>
          <w:b/>
          <w:sz w:val="28"/>
        </w:rPr>
        <w:sectPr w:rsidR="00B81560">
          <w:pgSz w:w="12242" w:h="15842" w:code="1"/>
          <w:pgMar w:top="1627" w:right="1247" w:bottom="1440" w:left="1247" w:header="1009" w:footer="720" w:gutter="0"/>
          <w:cols w:space="720"/>
          <w:titlePg/>
        </w:sectPr>
      </w:pPr>
    </w:p>
    <w:p w:rsidR="00B81560" w:rsidRDefault="00B81560" w:rsidP="00B81560">
      <w:pPr>
        <w:jc w:val="center"/>
        <w:rPr>
          <w:b/>
          <w:sz w:val="28"/>
        </w:rPr>
      </w:pPr>
      <w:bookmarkStart w:id="74" w:name="Annex5"/>
      <w:bookmarkEnd w:id="74"/>
      <w:r>
        <w:rPr>
          <w:b/>
          <w:sz w:val="28"/>
        </w:rPr>
        <w:lastRenderedPageBreak/>
        <w:t>ANNEX 5 -CHARACTERISTICS OF UAS SYSTEMS</w:t>
      </w:r>
    </w:p>
    <w:p w:rsidR="004E21F9" w:rsidRPr="006C6CC6" w:rsidRDefault="004E21F9" w:rsidP="004E21F9"/>
    <w:p w:rsidR="00DA2091" w:rsidRPr="00E43124" w:rsidRDefault="00DA2091" w:rsidP="00DA2091">
      <w:pPr>
        <w:spacing w:after="240"/>
      </w:pPr>
      <w:r>
        <w:t xml:space="preserve">A classification of the UAS in 3 UAS types is proposed in </w:t>
      </w:r>
      <w:hyperlink w:anchor="Ref3" w:history="1">
        <w:r w:rsidRPr="00E56085">
          <w:rPr>
            <w:rStyle w:val="Hyperlink"/>
          </w:rPr>
          <w:t>[3]</w:t>
        </w:r>
      </w:hyperlink>
      <w:r>
        <w:t xml:space="preserve">. The parameters of Service Volume, maximum altitude of flight and speed are provided in </w:t>
      </w:r>
      <w:r>
        <w:fldChar w:fldCharType="begin"/>
      </w:r>
      <w:r>
        <w:instrText xml:space="preserve"> REF _Ref519070513 \h </w:instrText>
      </w:r>
      <w:r>
        <w:fldChar w:fldCharType="separate"/>
      </w:r>
      <w:r w:rsidR="00FC76FD" w:rsidRPr="00EA1BB9">
        <w:t xml:space="preserve">Table </w:t>
      </w:r>
      <w:r w:rsidR="00FC76FD">
        <w:rPr>
          <w:noProof/>
        </w:rPr>
        <w:t>3</w:t>
      </w:r>
      <w:r>
        <w:fldChar w:fldCharType="end"/>
      </w:r>
      <w:r>
        <w:t>. The C2 link data class associated to each type of UAS corresponds to the different functions of the C2 link required by the</w:t>
      </w:r>
      <w:r w:rsidR="005D4778">
        <w:t xml:space="preserve"> specific</w:t>
      </w:r>
      <w:r>
        <w:t xml:space="preserve"> UAS. The Uplink and Downlink functions of the C2 link comprised by the different data classes are inspired of </w:t>
      </w:r>
      <w:hyperlink w:anchor="Ref3" w:history="1">
        <w:r w:rsidRPr="00E56085">
          <w:rPr>
            <w:rStyle w:val="Hyperlink"/>
          </w:rPr>
          <w:t>[3]</w:t>
        </w:r>
      </w:hyperlink>
      <w:r>
        <w:t xml:space="preserve"> and displayed in </w:t>
      </w:r>
      <w:r>
        <w:fldChar w:fldCharType="begin"/>
      </w:r>
      <w:r>
        <w:instrText xml:space="preserve"> REF _Ref519270121 \h </w:instrText>
      </w:r>
      <w:r>
        <w:fldChar w:fldCharType="separate"/>
      </w:r>
      <w:r w:rsidR="00FC76FD" w:rsidRPr="00E56085">
        <w:t xml:space="preserve">Table </w:t>
      </w:r>
      <w:r w:rsidR="00FC76FD">
        <w:rPr>
          <w:noProof/>
        </w:rPr>
        <w:t>4</w:t>
      </w:r>
      <w:r>
        <w:fldChar w:fldCharType="end"/>
      </w:r>
      <w:r w:rsidRPr="004E21F9">
        <w:rPr>
          <w:lang w:val="en-US"/>
        </w:rPr>
        <w:t xml:space="preserve"> and</w:t>
      </w:r>
      <w:r>
        <w:t xml:space="preserve"> </w:t>
      </w:r>
      <w:r>
        <w:fldChar w:fldCharType="begin"/>
      </w:r>
      <w:r>
        <w:instrText xml:space="preserve"> REF _Ref519270141 \h </w:instrText>
      </w:r>
      <w:r>
        <w:fldChar w:fldCharType="separate"/>
      </w:r>
      <w:r w:rsidR="00FC76FD" w:rsidRPr="00E46A74">
        <w:t xml:space="preserve">Table </w:t>
      </w:r>
      <w:r w:rsidR="00FC76FD">
        <w:rPr>
          <w:noProof/>
        </w:rPr>
        <w:t>5</w:t>
      </w:r>
      <w:r>
        <w:fldChar w:fldCharType="end"/>
      </w:r>
      <w:r w:rsidRPr="004E21F9">
        <w:rPr>
          <w:lang w:val="en-US"/>
        </w:rPr>
        <w:t xml:space="preserve">. </w:t>
      </w:r>
      <w:r>
        <w:t xml:space="preserve">The bandwidth requirements for each C2 link Service Class has been estimated in </w:t>
      </w:r>
      <w:hyperlink w:anchor="Ref3" w:history="1">
        <w:r w:rsidRPr="00E56085">
          <w:rPr>
            <w:rStyle w:val="Hyperlink"/>
          </w:rPr>
          <w:t>[3]</w:t>
        </w:r>
      </w:hyperlink>
      <w:r>
        <w:t xml:space="preserve"> and is provided in </w:t>
      </w:r>
      <w:r>
        <w:fldChar w:fldCharType="begin"/>
      </w:r>
      <w:r>
        <w:instrText xml:space="preserve"> REF _Ref519070513 \h </w:instrText>
      </w:r>
      <w:r>
        <w:fldChar w:fldCharType="separate"/>
      </w:r>
      <w:r w:rsidR="00FC76FD" w:rsidRPr="00EA1BB9">
        <w:t xml:space="preserve">Table </w:t>
      </w:r>
      <w:r w:rsidR="00FC76FD">
        <w:rPr>
          <w:noProof/>
        </w:rPr>
        <w:t>3</w:t>
      </w:r>
      <w:r>
        <w:fldChar w:fldCharType="end"/>
      </w:r>
      <w:r>
        <w:t xml:space="preserve">. The functions considered are detailed in </w:t>
      </w:r>
      <w:hyperlink w:anchor="Ref3" w:history="1">
        <w:r w:rsidRPr="00E56085">
          <w:rPr>
            <w:rStyle w:val="Hyperlink"/>
          </w:rPr>
          <w:t>[3]</w:t>
        </w:r>
      </w:hyperlink>
      <w:r>
        <w:t xml:space="preserve"> and </w:t>
      </w:r>
      <w:hyperlink w:anchor="Ref6" w:history="1">
        <w:r w:rsidRPr="00E56085">
          <w:rPr>
            <w:rStyle w:val="Hyperlink"/>
          </w:rPr>
          <w:t>[6]</w:t>
        </w:r>
      </w:hyperlink>
      <w:r>
        <w:t xml:space="preserve">. </w:t>
      </w:r>
    </w:p>
    <w:p w:rsidR="00DA2091" w:rsidRPr="00EA1BB9" w:rsidRDefault="00DA2091" w:rsidP="00DA2091">
      <w:pPr>
        <w:pStyle w:val="Caption"/>
        <w:keepNext/>
        <w:jc w:val="center"/>
        <w:rPr>
          <w:color w:val="auto"/>
          <w:sz w:val="22"/>
        </w:rPr>
      </w:pPr>
      <w:bookmarkStart w:id="75" w:name="_Ref519070513"/>
      <w:r w:rsidRPr="00EA1BB9">
        <w:rPr>
          <w:color w:val="auto"/>
          <w:sz w:val="22"/>
        </w:rPr>
        <w:t xml:space="preserve">Table </w:t>
      </w:r>
      <w:r w:rsidRPr="00EA1BB9">
        <w:rPr>
          <w:color w:val="auto"/>
          <w:sz w:val="22"/>
        </w:rPr>
        <w:fldChar w:fldCharType="begin"/>
      </w:r>
      <w:r w:rsidRPr="00EA1BB9">
        <w:rPr>
          <w:color w:val="auto"/>
          <w:sz w:val="22"/>
        </w:rPr>
        <w:instrText xml:space="preserve"> SEQ Table \* ARABIC </w:instrText>
      </w:r>
      <w:r w:rsidRPr="00EA1BB9">
        <w:rPr>
          <w:color w:val="auto"/>
          <w:sz w:val="22"/>
        </w:rPr>
        <w:fldChar w:fldCharType="separate"/>
      </w:r>
      <w:r w:rsidR="00D824BD">
        <w:rPr>
          <w:noProof/>
          <w:color w:val="auto"/>
          <w:sz w:val="22"/>
        </w:rPr>
        <w:t>3</w:t>
      </w:r>
      <w:r w:rsidRPr="00EA1BB9">
        <w:rPr>
          <w:color w:val="auto"/>
          <w:sz w:val="22"/>
        </w:rPr>
        <w:fldChar w:fldCharType="end"/>
      </w:r>
      <w:bookmarkEnd w:id="75"/>
      <w:r w:rsidRPr="00EA1BB9">
        <w:rPr>
          <w:color w:val="auto"/>
          <w:sz w:val="22"/>
        </w:rPr>
        <w:t xml:space="preserve">: </w:t>
      </w:r>
      <w:r>
        <w:rPr>
          <w:color w:val="auto"/>
          <w:sz w:val="22"/>
        </w:rPr>
        <w:t xml:space="preserve">Categories of UAS proposed in </w:t>
      </w:r>
      <w:hyperlink w:anchor="Ref3" w:history="1">
        <w:r w:rsidRPr="00E56085">
          <w:rPr>
            <w:rStyle w:val="Hyperlink"/>
            <w:sz w:val="22"/>
          </w:rPr>
          <w:t>[3]</w:t>
        </w:r>
      </w:hyperlink>
    </w:p>
    <w:tbl>
      <w:tblPr>
        <w:tblStyle w:val="TableGrid"/>
        <w:tblW w:w="0" w:type="auto"/>
        <w:jc w:val="center"/>
        <w:tblLook w:val="04A0" w:firstRow="1" w:lastRow="0" w:firstColumn="1" w:lastColumn="0" w:noHBand="0" w:noVBand="1"/>
      </w:tblPr>
      <w:tblGrid>
        <w:gridCol w:w="1294"/>
        <w:gridCol w:w="1294"/>
        <w:gridCol w:w="1294"/>
        <w:gridCol w:w="1295"/>
        <w:gridCol w:w="1295"/>
        <w:gridCol w:w="1295"/>
      </w:tblGrid>
      <w:tr w:rsidR="00DA2091" w:rsidRPr="00EA1BB9" w:rsidTr="00DA2091">
        <w:trPr>
          <w:trHeight w:val="477"/>
          <w:jc w:val="center"/>
        </w:trPr>
        <w:tc>
          <w:tcPr>
            <w:tcW w:w="1294" w:type="dxa"/>
            <w:vAlign w:val="center"/>
          </w:tcPr>
          <w:p w:rsidR="00DA2091" w:rsidRPr="00EA1BB9" w:rsidRDefault="00DA2091" w:rsidP="00DA2091">
            <w:pPr>
              <w:spacing w:line="259" w:lineRule="auto"/>
              <w:jc w:val="center"/>
              <w:rPr>
                <w:b/>
                <w:szCs w:val="22"/>
                <w:lang w:val="en-US"/>
              </w:rPr>
            </w:pPr>
            <w:r w:rsidRPr="00EA1BB9">
              <w:rPr>
                <w:b/>
                <w:szCs w:val="22"/>
                <w:lang w:val="en-US"/>
              </w:rPr>
              <w:t>UAS category</w:t>
            </w:r>
          </w:p>
        </w:tc>
        <w:tc>
          <w:tcPr>
            <w:tcW w:w="1294" w:type="dxa"/>
            <w:vAlign w:val="center"/>
          </w:tcPr>
          <w:p w:rsidR="00DA2091" w:rsidRPr="00EA1BB9" w:rsidRDefault="00DA2091" w:rsidP="00DA2091">
            <w:pPr>
              <w:spacing w:line="259" w:lineRule="auto"/>
              <w:jc w:val="center"/>
              <w:rPr>
                <w:b/>
                <w:szCs w:val="22"/>
                <w:lang w:val="en-US"/>
              </w:rPr>
            </w:pPr>
            <w:r w:rsidRPr="00EA1BB9">
              <w:rPr>
                <w:b/>
                <w:szCs w:val="22"/>
                <w:lang w:val="en-US"/>
              </w:rPr>
              <w:t>Service Volume Radius (km)</w:t>
            </w:r>
          </w:p>
        </w:tc>
        <w:tc>
          <w:tcPr>
            <w:tcW w:w="1294" w:type="dxa"/>
            <w:vAlign w:val="center"/>
          </w:tcPr>
          <w:p w:rsidR="00DA2091" w:rsidRPr="00EA1BB9" w:rsidRDefault="00DA2091" w:rsidP="00DA2091">
            <w:pPr>
              <w:spacing w:line="259" w:lineRule="auto"/>
              <w:jc w:val="center"/>
              <w:rPr>
                <w:b/>
                <w:szCs w:val="22"/>
                <w:lang w:val="en-US"/>
              </w:rPr>
            </w:pPr>
            <w:r w:rsidRPr="00EA1BB9">
              <w:rPr>
                <w:b/>
                <w:szCs w:val="22"/>
                <w:lang w:val="en-US"/>
              </w:rPr>
              <w:t>Service Volume Ceiling</w:t>
            </w:r>
          </w:p>
        </w:tc>
        <w:tc>
          <w:tcPr>
            <w:tcW w:w="1295" w:type="dxa"/>
            <w:vAlign w:val="center"/>
          </w:tcPr>
          <w:p w:rsidR="00DA2091" w:rsidRPr="00EA1BB9" w:rsidRDefault="00DA2091" w:rsidP="00DA2091">
            <w:pPr>
              <w:spacing w:after="160" w:line="259" w:lineRule="auto"/>
              <w:jc w:val="center"/>
              <w:rPr>
                <w:b/>
                <w:szCs w:val="22"/>
                <w:lang w:val="fr-FR"/>
              </w:rPr>
            </w:pPr>
            <w:r w:rsidRPr="00EA1BB9">
              <w:rPr>
                <w:b/>
                <w:szCs w:val="22"/>
                <w:lang w:val="fr-FR"/>
              </w:rPr>
              <w:t>Maximum Speed</w:t>
            </w:r>
          </w:p>
        </w:tc>
        <w:tc>
          <w:tcPr>
            <w:tcW w:w="1295" w:type="dxa"/>
            <w:vAlign w:val="center"/>
          </w:tcPr>
          <w:p w:rsidR="00DA2091" w:rsidRPr="00EA1BB9" w:rsidRDefault="00DA2091" w:rsidP="00DA2091">
            <w:pPr>
              <w:spacing w:line="259" w:lineRule="auto"/>
              <w:jc w:val="center"/>
              <w:rPr>
                <w:b/>
                <w:szCs w:val="22"/>
                <w:lang w:val="en-US"/>
              </w:rPr>
            </w:pPr>
            <w:r>
              <w:rPr>
                <w:b/>
                <w:szCs w:val="22"/>
                <w:lang w:val="en-US"/>
              </w:rPr>
              <w:t>C2 link Service Class</w:t>
            </w:r>
          </w:p>
        </w:tc>
        <w:tc>
          <w:tcPr>
            <w:tcW w:w="1295" w:type="dxa"/>
            <w:vAlign w:val="center"/>
          </w:tcPr>
          <w:p w:rsidR="00DA2091" w:rsidRPr="00EA1BB9" w:rsidRDefault="00DA2091" w:rsidP="00DA2091">
            <w:pPr>
              <w:spacing w:line="259" w:lineRule="auto"/>
              <w:jc w:val="center"/>
              <w:rPr>
                <w:b/>
                <w:szCs w:val="22"/>
                <w:lang w:val="en-US"/>
              </w:rPr>
            </w:pPr>
            <w:r w:rsidRPr="00EA1BB9">
              <w:rPr>
                <w:b/>
                <w:szCs w:val="22"/>
                <w:lang w:val="en-US"/>
              </w:rPr>
              <w:t>40-dB bandwidth</w:t>
            </w:r>
          </w:p>
        </w:tc>
      </w:tr>
      <w:tr w:rsidR="00DA2091" w:rsidRPr="00EA1BB9" w:rsidTr="00DA2091">
        <w:trPr>
          <w:trHeight w:val="477"/>
          <w:jc w:val="center"/>
        </w:trPr>
        <w:tc>
          <w:tcPr>
            <w:tcW w:w="1294" w:type="dxa"/>
            <w:vAlign w:val="center"/>
          </w:tcPr>
          <w:p w:rsidR="00DA2091" w:rsidRPr="00EA1BB9" w:rsidRDefault="00DA2091" w:rsidP="00DA2091">
            <w:pPr>
              <w:spacing w:line="259" w:lineRule="auto"/>
              <w:jc w:val="center"/>
              <w:rPr>
                <w:szCs w:val="22"/>
                <w:lang w:val="en-US"/>
              </w:rPr>
            </w:pPr>
            <w:r w:rsidRPr="00EA1BB9">
              <w:rPr>
                <w:szCs w:val="22"/>
                <w:lang w:val="en-US"/>
              </w:rPr>
              <w:t>Small</w:t>
            </w:r>
          </w:p>
        </w:tc>
        <w:tc>
          <w:tcPr>
            <w:tcW w:w="1294" w:type="dxa"/>
            <w:vAlign w:val="center"/>
          </w:tcPr>
          <w:p w:rsidR="00DA2091" w:rsidRPr="00EA1BB9" w:rsidRDefault="00DA2091" w:rsidP="00DA2091">
            <w:pPr>
              <w:spacing w:line="259" w:lineRule="auto"/>
              <w:jc w:val="center"/>
              <w:rPr>
                <w:szCs w:val="22"/>
                <w:lang w:val="en-US"/>
              </w:rPr>
            </w:pPr>
            <w:r w:rsidRPr="00EA1BB9">
              <w:rPr>
                <w:szCs w:val="22"/>
                <w:lang w:val="en-US"/>
              </w:rPr>
              <w:t>65</w:t>
            </w:r>
          </w:p>
        </w:tc>
        <w:tc>
          <w:tcPr>
            <w:tcW w:w="1294" w:type="dxa"/>
            <w:vAlign w:val="center"/>
          </w:tcPr>
          <w:p w:rsidR="00DA2091" w:rsidRPr="00EA1BB9" w:rsidRDefault="00DA2091" w:rsidP="00DA2091">
            <w:pPr>
              <w:spacing w:line="259" w:lineRule="auto"/>
              <w:jc w:val="center"/>
              <w:rPr>
                <w:szCs w:val="22"/>
                <w:lang w:val="en-US"/>
              </w:rPr>
            </w:pPr>
            <w:r>
              <w:rPr>
                <w:szCs w:val="22"/>
                <w:lang w:val="en-US"/>
              </w:rPr>
              <w:t>1500 m</w:t>
            </w:r>
          </w:p>
        </w:tc>
        <w:tc>
          <w:tcPr>
            <w:tcW w:w="1295" w:type="dxa"/>
            <w:vAlign w:val="center"/>
          </w:tcPr>
          <w:p w:rsidR="00DA2091" w:rsidRPr="00EA1BB9" w:rsidRDefault="00DA2091" w:rsidP="00DA2091">
            <w:pPr>
              <w:spacing w:line="259" w:lineRule="auto"/>
              <w:jc w:val="center"/>
              <w:rPr>
                <w:szCs w:val="22"/>
                <w:lang w:val="en-US"/>
              </w:rPr>
            </w:pPr>
            <w:r w:rsidRPr="00EA1BB9">
              <w:rPr>
                <w:szCs w:val="22"/>
                <w:lang w:val="en-US"/>
              </w:rPr>
              <w:t>110 km/h</w:t>
            </w:r>
          </w:p>
        </w:tc>
        <w:tc>
          <w:tcPr>
            <w:tcW w:w="1295" w:type="dxa"/>
            <w:vAlign w:val="center"/>
          </w:tcPr>
          <w:p w:rsidR="00DA2091" w:rsidRDefault="00DA2091" w:rsidP="00DA2091">
            <w:pPr>
              <w:spacing w:line="259" w:lineRule="auto"/>
              <w:jc w:val="center"/>
              <w:rPr>
                <w:szCs w:val="22"/>
                <w:lang w:val="en-US"/>
              </w:rPr>
            </w:pPr>
            <w:r>
              <w:rPr>
                <w:szCs w:val="22"/>
                <w:lang w:val="en-US"/>
              </w:rPr>
              <w:t>1</w:t>
            </w:r>
            <w:r w:rsidR="004F77E4">
              <w:rPr>
                <w:szCs w:val="22"/>
                <w:lang w:val="en-US"/>
              </w:rPr>
              <w:t xml:space="preserve"> for UL</w:t>
            </w:r>
          </w:p>
          <w:p w:rsidR="004F77E4" w:rsidRPr="00EA1BB9" w:rsidRDefault="004F77E4" w:rsidP="00DA2091">
            <w:pPr>
              <w:spacing w:line="259" w:lineRule="auto"/>
              <w:jc w:val="center"/>
              <w:rPr>
                <w:szCs w:val="22"/>
                <w:lang w:val="en-US"/>
              </w:rPr>
            </w:pPr>
            <w:r>
              <w:rPr>
                <w:szCs w:val="22"/>
                <w:lang w:val="en-US"/>
              </w:rPr>
              <w:t>1 for DL</w:t>
            </w:r>
          </w:p>
        </w:tc>
        <w:tc>
          <w:tcPr>
            <w:tcW w:w="1295" w:type="dxa"/>
            <w:vAlign w:val="center"/>
          </w:tcPr>
          <w:p w:rsidR="00DA2091" w:rsidRPr="00EA1BB9" w:rsidRDefault="00DA2091" w:rsidP="00DA2091">
            <w:pPr>
              <w:spacing w:line="259" w:lineRule="auto"/>
              <w:jc w:val="center"/>
              <w:rPr>
                <w:szCs w:val="22"/>
                <w:lang w:val="en-US"/>
              </w:rPr>
            </w:pPr>
            <w:r w:rsidRPr="00EA1BB9">
              <w:rPr>
                <w:szCs w:val="22"/>
                <w:lang w:val="en-US"/>
              </w:rPr>
              <w:t>85 kHz</w:t>
            </w:r>
          </w:p>
        </w:tc>
      </w:tr>
      <w:tr w:rsidR="00DA2091" w:rsidRPr="00EA1BB9" w:rsidTr="00DA2091">
        <w:trPr>
          <w:trHeight w:val="477"/>
          <w:jc w:val="center"/>
        </w:trPr>
        <w:tc>
          <w:tcPr>
            <w:tcW w:w="1294" w:type="dxa"/>
            <w:vAlign w:val="center"/>
          </w:tcPr>
          <w:p w:rsidR="00DA2091" w:rsidRPr="00EA1BB9" w:rsidRDefault="00DA2091" w:rsidP="00DA2091">
            <w:pPr>
              <w:spacing w:line="259" w:lineRule="auto"/>
              <w:jc w:val="center"/>
              <w:rPr>
                <w:szCs w:val="22"/>
                <w:lang w:val="en-US"/>
              </w:rPr>
            </w:pPr>
            <w:r w:rsidRPr="00EA1BB9">
              <w:rPr>
                <w:szCs w:val="22"/>
                <w:lang w:val="en-US"/>
              </w:rPr>
              <w:t>Medium</w:t>
            </w:r>
          </w:p>
        </w:tc>
        <w:tc>
          <w:tcPr>
            <w:tcW w:w="1294" w:type="dxa"/>
            <w:vAlign w:val="center"/>
          </w:tcPr>
          <w:p w:rsidR="00DA2091" w:rsidRPr="00EA1BB9" w:rsidRDefault="00DA2091" w:rsidP="00DA2091">
            <w:pPr>
              <w:spacing w:line="259" w:lineRule="auto"/>
              <w:jc w:val="center"/>
              <w:rPr>
                <w:szCs w:val="22"/>
                <w:lang w:val="en-US"/>
              </w:rPr>
            </w:pPr>
            <w:r w:rsidRPr="00EA1BB9">
              <w:rPr>
                <w:szCs w:val="22"/>
                <w:lang w:val="en-US"/>
              </w:rPr>
              <w:t>130</w:t>
            </w:r>
          </w:p>
        </w:tc>
        <w:tc>
          <w:tcPr>
            <w:tcW w:w="1294" w:type="dxa"/>
            <w:vAlign w:val="center"/>
          </w:tcPr>
          <w:p w:rsidR="00DA2091" w:rsidRPr="00EA1BB9" w:rsidRDefault="00DA2091" w:rsidP="00DA2091">
            <w:pPr>
              <w:spacing w:line="259" w:lineRule="auto"/>
              <w:jc w:val="center"/>
              <w:rPr>
                <w:szCs w:val="22"/>
                <w:lang w:val="en-US"/>
              </w:rPr>
            </w:pPr>
            <w:r>
              <w:rPr>
                <w:szCs w:val="22"/>
                <w:lang w:val="en-US"/>
              </w:rPr>
              <w:t>6000 m</w:t>
            </w:r>
          </w:p>
        </w:tc>
        <w:tc>
          <w:tcPr>
            <w:tcW w:w="1295" w:type="dxa"/>
            <w:vAlign w:val="center"/>
          </w:tcPr>
          <w:p w:rsidR="00DA2091" w:rsidRPr="00EA1BB9" w:rsidRDefault="00DA2091" w:rsidP="00DA2091">
            <w:pPr>
              <w:spacing w:line="259" w:lineRule="auto"/>
              <w:jc w:val="center"/>
              <w:rPr>
                <w:szCs w:val="22"/>
                <w:lang w:val="en-US"/>
              </w:rPr>
            </w:pPr>
            <w:r w:rsidRPr="00EA1BB9">
              <w:rPr>
                <w:szCs w:val="22"/>
                <w:lang w:val="en-US"/>
              </w:rPr>
              <w:t>220 km/h</w:t>
            </w:r>
          </w:p>
        </w:tc>
        <w:tc>
          <w:tcPr>
            <w:tcW w:w="1295" w:type="dxa"/>
            <w:vAlign w:val="center"/>
          </w:tcPr>
          <w:p w:rsidR="00DA2091" w:rsidRDefault="00DA2091" w:rsidP="00DA2091">
            <w:pPr>
              <w:spacing w:line="259" w:lineRule="auto"/>
              <w:jc w:val="center"/>
              <w:rPr>
                <w:szCs w:val="22"/>
                <w:lang w:val="en-US"/>
              </w:rPr>
            </w:pPr>
            <w:r>
              <w:rPr>
                <w:szCs w:val="22"/>
                <w:lang w:val="en-US"/>
              </w:rPr>
              <w:t>3</w:t>
            </w:r>
            <w:r w:rsidR="004F77E4">
              <w:rPr>
                <w:szCs w:val="22"/>
                <w:lang w:val="en-US"/>
              </w:rPr>
              <w:t xml:space="preserve"> for UL</w:t>
            </w:r>
          </w:p>
          <w:p w:rsidR="004F77E4" w:rsidRPr="00EA1BB9" w:rsidRDefault="004F77E4" w:rsidP="00DA2091">
            <w:pPr>
              <w:spacing w:line="259" w:lineRule="auto"/>
              <w:jc w:val="center"/>
              <w:rPr>
                <w:szCs w:val="22"/>
                <w:lang w:val="en-US"/>
              </w:rPr>
            </w:pPr>
            <w:r>
              <w:rPr>
                <w:szCs w:val="22"/>
                <w:lang w:val="en-US"/>
              </w:rPr>
              <w:t>3 for DL</w:t>
            </w:r>
          </w:p>
        </w:tc>
        <w:tc>
          <w:tcPr>
            <w:tcW w:w="1295" w:type="dxa"/>
            <w:vAlign w:val="center"/>
          </w:tcPr>
          <w:p w:rsidR="00DA2091" w:rsidRPr="00EA1BB9" w:rsidRDefault="00DA2091" w:rsidP="00DA2091">
            <w:pPr>
              <w:spacing w:line="259" w:lineRule="auto"/>
              <w:jc w:val="center"/>
              <w:rPr>
                <w:szCs w:val="22"/>
                <w:lang w:val="en-US"/>
              </w:rPr>
            </w:pPr>
            <w:r w:rsidRPr="00EA1BB9">
              <w:rPr>
                <w:szCs w:val="22"/>
                <w:lang w:val="en-US"/>
              </w:rPr>
              <w:t>170 kHz</w:t>
            </w:r>
          </w:p>
        </w:tc>
      </w:tr>
      <w:tr w:rsidR="00DA2091" w:rsidRPr="00EA1BB9" w:rsidTr="00DA2091">
        <w:trPr>
          <w:trHeight w:val="477"/>
          <w:jc w:val="center"/>
        </w:trPr>
        <w:tc>
          <w:tcPr>
            <w:tcW w:w="1294" w:type="dxa"/>
            <w:vAlign w:val="center"/>
          </w:tcPr>
          <w:p w:rsidR="00DA2091" w:rsidRPr="00EA1BB9" w:rsidRDefault="00DA2091" w:rsidP="00DA2091">
            <w:pPr>
              <w:spacing w:line="259" w:lineRule="auto"/>
              <w:jc w:val="center"/>
              <w:rPr>
                <w:szCs w:val="22"/>
                <w:lang w:val="en-US"/>
              </w:rPr>
            </w:pPr>
            <w:r w:rsidRPr="00EA1BB9">
              <w:rPr>
                <w:szCs w:val="22"/>
                <w:lang w:val="en-US"/>
              </w:rPr>
              <w:t xml:space="preserve">Large </w:t>
            </w:r>
          </w:p>
        </w:tc>
        <w:tc>
          <w:tcPr>
            <w:tcW w:w="1294" w:type="dxa"/>
            <w:vAlign w:val="center"/>
          </w:tcPr>
          <w:p w:rsidR="00DA2091" w:rsidRPr="00EA1BB9" w:rsidRDefault="00DA2091" w:rsidP="00DA2091">
            <w:pPr>
              <w:spacing w:line="259" w:lineRule="auto"/>
              <w:jc w:val="center"/>
              <w:rPr>
                <w:szCs w:val="22"/>
                <w:lang w:val="en-US"/>
              </w:rPr>
            </w:pPr>
            <w:r w:rsidRPr="00EA1BB9">
              <w:rPr>
                <w:szCs w:val="22"/>
                <w:lang w:val="en-US"/>
              </w:rPr>
              <w:t>185</w:t>
            </w:r>
          </w:p>
        </w:tc>
        <w:tc>
          <w:tcPr>
            <w:tcW w:w="1294" w:type="dxa"/>
            <w:vAlign w:val="center"/>
          </w:tcPr>
          <w:p w:rsidR="00DA2091" w:rsidRPr="00EA1BB9" w:rsidRDefault="00DA2091" w:rsidP="00DA2091">
            <w:pPr>
              <w:spacing w:line="259" w:lineRule="auto"/>
              <w:jc w:val="center"/>
              <w:rPr>
                <w:szCs w:val="22"/>
                <w:lang w:val="en-US"/>
              </w:rPr>
            </w:pPr>
            <w:r>
              <w:rPr>
                <w:szCs w:val="22"/>
                <w:lang w:val="en-US"/>
              </w:rPr>
              <w:t>14000 m</w:t>
            </w:r>
          </w:p>
        </w:tc>
        <w:tc>
          <w:tcPr>
            <w:tcW w:w="1295" w:type="dxa"/>
            <w:vAlign w:val="center"/>
          </w:tcPr>
          <w:p w:rsidR="00DA2091" w:rsidRPr="00EA1BB9" w:rsidRDefault="00DA2091" w:rsidP="00DA2091">
            <w:pPr>
              <w:spacing w:line="259" w:lineRule="auto"/>
              <w:jc w:val="center"/>
              <w:rPr>
                <w:szCs w:val="22"/>
                <w:lang w:val="en-US"/>
              </w:rPr>
            </w:pPr>
            <w:r w:rsidRPr="00EA1BB9">
              <w:rPr>
                <w:szCs w:val="22"/>
                <w:lang w:val="en-US"/>
              </w:rPr>
              <w:t>1200 km/h</w:t>
            </w:r>
          </w:p>
        </w:tc>
        <w:tc>
          <w:tcPr>
            <w:tcW w:w="1295" w:type="dxa"/>
            <w:vAlign w:val="center"/>
          </w:tcPr>
          <w:p w:rsidR="00DA2091" w:rsidRDefault="004F77E4" w:rsidP="00DA2091">
            <w:pPr>
              <w:keepNext/>
              <w:spacing w:line="259" w:lineRule="auto"/>
              <w:jc w:val="center"/>
              <w:rPr>
                <w:szCs w:val="22"/>
                <w:lang w:val="en-US"/>
              </w:rPr>
            </w:pPr>
            <w:r>
              <w:rPr>
                <w:szCs w:val="22"/>
                <w:lang w:val="en-US"/>
              </w:rPr>
              <w:t>3 for UL</w:t>
            </w:r>
          </w:p>
          <w:p w:rsidR="004F77E4" w:rsidRPr="00EA1BB9" w:rsidRDefault="004F77E4" w:rsidP="00DA2091">
            <w:pPr>
              <w:keepNext/>
              <w:spacing w:line="259" w:lineRule="auto"/>
              <w:jc w:val="center"/>
              <w:rPr>
                <w:szCs w:val="22"/>
                <w:lang w:val="en-US"/>
              </w:rPr>
            </w:pPr>
            <w:r>
              <w:rPr>
                <w:szCs w:val="22"/>
                <w:lang w:val="en-US"/>
              </w:rPr>
              <w:t>4 for DL</w:t>
            </w:r>
          </w:p>
        </w:tc>
        <w:tc>
          <w:tcPr>
            <w:tcW w:w="1295" w:type="dxa"/>
            <w:vAlign w:val="center"/>
          </w:tcPr>
          <w:p w:rsidR="00DA2091" w:rsidRPr="00EA1BB9" w:rsidRDefault="00DA2091" w:rsidP="00DA2091">
            <w:pPr>
              <w:keepNext/>
              <w:spacing w:line="259" w:lineRule="auto"/>
              <w:jc w:val="center"/>
              <w:rPr>
                <w:szCs w:val="22"/>
                <w:lang w:val="en-US"/>
              </w:rPr>
            </w:pPr>
            <w:r w:rsidRPr="00EA1BB9">
              <w:rPr>
                <w:szCs w:val="22"/>
                <w:lang w:val="en-US"/>
              </w:rPr>
              <w:t>205 kHz</w:t>
            </w:r>
          </w:p>
        </w:tc>
      </w:tr>
    </w:tbl>
    <w:p w:rsidR="00DA2091" w:rsidRDefault="00DA2091" w:rsidP="00DA2091">
      <w:pPr>
        <w:jc w:val="center"/>
        <w:rPr>
          <w:b/>
          <w:sz w:val="28"/>
        </w:rPr>
      </w:pPr>
    </w:p>
    <w:p w:rsidR="00DA2091" w:rsidRPr="00E56085" w:rsidRDefault="00DA2091" w:rsidP="00DA2091">
      <w:pPr>
        <w:pStyle w:val="Caption"/>
        <w:keepNext/>
        <w:jc w:val="center"/>
        <w:rPr>
          <w:color w:val="auto"/>
          <w:sz w:val="22"/>
        </w:rPr>
      </w:pPr>
      <w:bookmarkStart w:id="76" w:name="_Ref519270121"/>
      <w:r w:rsidRPr="00E56085">
        <w:rPr>
          <w:color w:val="auto"/>
          <w:sz w:val="22"/>
        </w:rPr>
        <w:t xml:space="preserve">Table </w:t>
      </w:r>
      <w:r w:rsidRPr="00E56085">
        <w:rPr>
          <w:color w:val="auto"/>
          <w:sz w:val="22"/>
        </w:rPr>
        <w:fldChar w:fldCharType="begin"/>
      </w:r>
      <w:r w:rsidRPr="00E56085">
        <w:rPr>
          <w:color w:val="auto"/>
          <w:sz w:val="22"/>
        </w:rPr>
        <w:instrText xml:space="preserve"> SEQ Table \* ARABIC </w:instrText>
      </w:r>
      <w:r w:rsidRPr="00E56085">
        <w:rPr>
          <w:color w:val="auto"/>
          <w:sz w:val="22"/>
        </w:rPr>
        <w:fldChar w:fldCharType="separate"/>
      </w:r>
      <w:r w:rsidR="00D824BD">
        <w:rPr>
          <w:noProof/>
          <w:color w:val="auto"/>
          <w:sz w:val="22"/>
        </w:rPr>
        <w:t>4</w:t>
      </w:r>
      <w:r w:rsidRPr="00E56085">
        <w:rPr>
          <w:color w:val="auto"/>
          <w:sz w:val="22"/>
        </w:rPr>
        <w:fldChar w:fldCharType="end"/>
      </w:r>
      <w:bookmarkEnd w:id="76"/>
      <w:r w:rsidRPr="00E56085">
        <w:rPr>
          <w:color w:val="auto"/>
          <w:sz w:val="22"/>
        </w:rPr>
        <w:t>: Downlink Service Classes</w:t>
      </w:r>
    </w:p>
    <w:tbl>
      <w:tblPr>
        <w:tblStyle w:val="TableGrid"/>
        <w:tblW w:w="0" w:type="auto"/>
        <w:tblLook w:val="04A0" w:firstRow="1" w:lastRow="0" w:firstColumn="1" w:lastColumn="0" w:noHBand="0" w:noVBand="1"/>
      </w:tblPr>
      <w:tblGrid>
        <w:gridCol w:w="2547"/>
        <w:gridCol w:w="1797"/>
        <w:gridCol w:w="1798"/>
        <w:gridCol w:w="1798"/>
        <w:gridCol w:w="1798"/>
      </w:tblGrid>
      <w:tr w:rsidR="00DA2091" w:rsidRPr="007B0B2C" w:rsidTr="00DA2091">
        <w:tc>
          <w:tcPr>
            <w:tcW w:w="2547" w:type="dxa"/>
          </w:tcPr>
          <w:p w:rsidR="00DA2091" w:rsidRPr="007B0B2C" w:rsidRDefault="00DA2091" w:rsidP="00DA2091">
            <w:pPr>
              <w:jc w:val="center"/>
              <w:rPr>
                <w:b/>
              </w:rPr>
            </w:pPr>
            <w:r w:rsidRPr="007B0B2C">
              <w:rPr>
                <w:b/>
              </w:rPr>
              <w:t>Data Type</w:t>
            </w:r>
          </w:p>
        </w:tc>
        <w:tc>
          <w:tcPr>
            <w:tcW w:w="1797" w:type="dxa"/>
          </w:tcPr>
          <w:p w:rsidR="00DA2091" w:rsidRPr="007B0B2C" w:rsidRDefault="00DA2091" w:rsidP="00DA2091">
            <w:pPr>
              <w:jc w:val="center"/>
              <w:rPr>
                <w:b/>
              </w:rPr>
            </w:pPr>
            <w:r>
              <w:rPr>
                <w:b/>
              </w:rPr>
              <w:t>Service Class 1</w:t>
            </w:r>
          </w:p>
        </w:tc>
        <w:tc>
          <w:tcPr>
            <w:tcW w:w="1798" w:type="dxa"/>
          </w:tcPr>
          <w:p w:rsidR="00DA2091" w:rsidRPr="007B0B2C" w:rsidRDefault="00DA2091" w:rsidP="00DA2091">
            <w:pPr>
              <w:jc w:val="center"/>
              <w:rPr>
                <w:b/>
              </w:rPr>
            </w:pPr>
            <w:r>
              <w:rPr>
                <w:b/>
              </w:rPr>
              <w:t>Service Class 2</w:t>
            </w:r>
          </w:p>
        </w:tc>
        <w:tc>
          <w:tcPr>
            <w:tcW w:w="1798" w:type="dxa"/>
          </w:tcPr>
          <w:p w:rsidR="00DA2091" w:rsidRPr="007B0B2C" w:rsidRDefault="00DA2091" w:rsidP="00DA2091">
            <w:pPr>
              <w:jc w:val="center"/>
              <w:rPr>
                <w:b/>
              </w:rPr>
            </w:pPr>
            <w:r>
              <w:rPr>
                <w:b/>
              </w:rPr>
              <w:t>Service Class 3</w:t>
            </w:r>
          </w:p>
        </w:tc>
        <w:tc>
          <w:tcPr>
            <w:tcW w:w="1798" w:type="dxa"/>
          </w:tcPr>
          <w:p w:rsidR="00DA2091" w:rsidRPr="007B0B2C" w:rsidRDefault="00DA2091" w:rsidP="00DA2091">
            <w:pPr>
              <w:jc w:val="center"/>
              <w:rPr>
                <w:b/>
              </w:rPr>
            </w:pPr>
            <w:r>
              <w:rPr>
                <w:b/>
              </w:rPr>
              <w:t>Service Class 4</w:t>
            </w:r>
          </w:p>
        </w:tc>
      </w:tr>
      <w:tr w:rsidR="00DA2091" w:rsidRPr="007B0B2C" w:rsidTr="00DA2091">
        <w:tc>
          <w:tcPr>
            <w:tcW w:w="2547" w:type="dxa"/>
          </w:tcPr>
          <w:p w:rsidR="00DA2091" w:rsidRPr="00E56085" w:rsidRDefault="00DA2091" w:rsidP="00DA2091">
            <w:pPr>
              <w:jc w:val="center"/>
            </w:pPr>
            <w:r w:rsidRPr="00E56085">
              <w:t>Telemetry</w:t>
            </w:r>
          </w:p>
        </w:tc>
        <w:tc>
          <w:tcPr>
            <w:tcW w:w="1797" w:type="dxa"/>
          </w:tcPr>
          <w:p w:rsidR="00DA2091" w:rsidRPr="00E56085" w:rsidRDefault="00DA2091" w:rsidP="00DA2091">
            <w:pPr>
              <w:jc w:val="center"/>
            </w:pPr>
            <w:r w:rsidRPr="00E56085">
              <w:t>X</w:t>
            </w:r>
          </w:p>
        </w:tc>
        <w:tc>
          <w:tcPr>
            <w:tcW w:w="1798" w:type="dxa"/>
          </w:tcPr>
          <w:p w:rsidR="00DA2091" w:rsidRPr="00E56085" w:rsidRDefault="00DA2091" w:rsidP="00DA2091">
            <w:pPr>
              <w:jc w:val="center"/>
            </w:pPr>
            <w:r w:rsidRPr="00E56085">
              <w:t>X</w:t>
            </w:r>
          </w:p>
        </w:tc>
        <w:tc>
          <w:tcPr>
            <w:tcW w:w="1798" w:type="dxa"/>
          </w:tcPr>
          <w:p w:rsidR="00DA2091" w:rsidRPr="00E56085" w:rsidRDefault="00DA2091" w:rsidP="00DA2091">
            <w:pPr>
              <w:jc w:val="center"/>
            </w:pPr>
            <w:r w:rsidRPr="00E56085">
              <w:t>X</w:t>
            </w:r>
          </w:p>
        </w:tc>
        <w:tc>
          <w:tcPr>
            <w:tcW w:w="1798" w:type="dxa"/>
          </w:tcPr>
          <w:p w:rsidR="00DA2091" w:rsidRPr="00E56085" w:rsidRDefault="00DA2091" w:rsidP="00DA2091">
            <w:pPr>
              <w:jc w:val="center"/>
            </w:pPr>
            <w:r w:rsidRPr="00E56085">
              <w:t>X</w:t>
            </w:r>
          </w:p>
        </w:tc>
      </w:tr>
      <w:tr w:rsidR="00DA2091" w:rsidRPr="007B0B2C" w:rsidTr="00DA2091">
        <w:tc>
          <w:tcPr>
            <w:tcW w:w="2547" w:type="dxa"/>
          </w:tcPr>
          <w:p w:rsidR="00DA2091" w:rsidRPr="00E56085" w:rsidRDefault="00DA2091" w:rsidP="00DA2091">
            <w:pPr>
              <w:jc w:val="center"/>
            </w:pPr>
            <w:r w:rsidRPr="00E56085">
              <w:t>Voice</w:t>
            </w:r>
          </w:p>
        </w:tc>
        <w:tc>
          <w:tcPr>
            <w:tcW w:w="1797" w:type="dxa"/>
          </w:tcPr>
          <w:p w:rsidR="00DA2091" w:rsidRPr="00E56085" w:rsidRDefault="00DA2091" w:rsidP="00DA2091">
            <w:pPr>
              <w:jc w:val="center"/>
            </w:pPr>
          </w:p>
        </w:tc>
        <w:tc>
          <w:tcPr>
            <w:tcW w:w="1798" w:type="dxa"/>
          </w:tcPr>
          <w:p w:rsidR="00DA2091" w:rsidRPr="00E56085" w:rsidRDefault="00DA2091" w:rsidP="00DA2091">
            <w:pPr>
              <w:jc w:val="center"/>
            </w:pPr>
            <w:r w:rsidRPr="00E56085">
              <w:t>X</w:t>
            </w:r>
          </w:p>
        </w:tc>
        <w:tc>
          <w:tcPr>
            <w:tcW w:w="1798" w:type="dxa"/>
          </w:tcPr>
          <w:p w:rsidR="00DA2091" w:rsidRPr="00E56085" w:rsidRDefault="00DA2091" w:rsidP="00DA2091">
            <w:pPr>
              <w:jc w:val="center"/>
            </w:pPr>
            <w:r w:rsidRPr="00E56085">
              <w:t>X</w:t>
            </w:r>
          </w:p>
        </w:tc>
        <w:tc>
          <w:tcPr>
            <w:tcW w:w="1798" w:type="dxa"/>
          </w:tcPr>
          <w:p w:rsidR="00DA2091" w:rsidRPr="00E56085" w:rsidRDefault="00DA2091" w:rsidP="00DA2091">
            <w:pPr>
              <w:jc w:val="center"/>
            </w:pPr>
            <w:r w:rsidRPr="00E56085">
              <w:t>X</w:t>
            </w:r>
          </w:p>
        </w:tc>
      </w:tr>
      <w:tr w:rsidR="00DA2091" w:rsidRPr="007B0B2C" w:rsidTr="00DA2091">
        <w:tc>
          <w:tcPr>
            <w:tcW w:w="2547" w:type="dxa"/>
          </w:tcPr>
          <w:p w:rsidR="00DA2091" w:rsidRPr="00E56085" w:rsidRDefault="00DA2091" w:rsidP="00DA2091">
            <w:pPr>
              <w:jc w:val="center"/>
            </w:pPr>
            <w:r w:rsidRPr="00E56085">
              <w:t>Navaid &amp; Data display</w:t>
            </w:r>
          </w:p>
        </w:tc>
        <w:tc>
          <w:tcPr>
            <w:tcW w:w="1797" w:type="dxa"/>
          </w:tcPr>
          <w:p w:rsidR="00DA2091" w:rsidRPr="00E56085" w:rsidRDefault="00DA2091" w:rsidP="00DA2091">
            <w:pPr>
              <w:jc w:val="center"/>
            </w:pPr>
          </w:p>
        </w:tc>
        <w:tc>
          <w:tcPr>
            <w:tcW w:w="1798" w:type="dxa"/>
          </w:tcPr>
          <w:p w:rsidR="00DA2091" w:rsidRPr="00E56085" w:rsidRDefault="00DA2091" w:rsidP="00DA2091">
            <w:pPr>
              <w:jc w:val="center"/>
            </w:pPr>
          </w:p>
        </w:tc>
        <w:tc>
          <w:tcPr>
            <w:tcW w:w="1798" w:type="dxa"/>
          </w:tcPr>
          <w:p w:rsidR="00DA2091" w:rsidRPr="00E56085" w:rsidRDefault="00DA2091" w:rsidP="00DA2091">
            <w:pPr>
              <w:jc w:val="center"/>
            </w:pPr>
            <w:r w:rsidRPr="00E56085">
              <w:t>X</w:t>
            </w:r>
          </w:p>
        </w:tc>
        <w:tc>
          <w:tcPr>
            <w:tcW w:w="1798" w:type="dxa"/>
          </w:tcPr>
          <w:p w:rsidR="00DA2091" w:rsidRPr="00E56085" w:rsidRDefault="00DA2091" w:rsidP="00DA2091">
            <w:pPr>
              <w:jc w:val="center"/>
            </w:pPr>
            <w:r w:rsidRPr="00E56085">
              <w:t>X</w:t>
            </w:r>
          </w:p>
        </w:tc>
      </w:tr>
      <w:tr w:rsidR="00DA2091" w:rsidRPr="007B0B2C" w:rsidTr="00DA2091">
        <w:tc>
          <w:tcPr>
            <w:tcW w:w="2547" w:type="dxa"/>
          </w:tcPr>
          <w:p w:rsidR="00DA2091" w:rsidRPr="00E56085" w:rsidRDefault="00DA2091" w:rsidP="00DA2091">
            <w:pPr>
              <w:jc w:val="center"/>
            </w:pPr>
            <w:r w:rsidRPr="00E56085">
              <w:t>Detect and Avoid Targets</w:t>
            </w:r>
          </w:p>
        </w:tc>
        <w:tc>
          <w:tcPr>
            <w:tcW w:w="1797" w:type="dxa"/>
          </w:tcPr>
          <w:p w:rsidR="00DA2091" w:rsidRPr="00E56085" w:rsidRDefault="00DA2091" w:rsidP="00DA2091">
            <w:pPr>
              <w:jc w:val="center"/>
            </w:pPr>
          </w:p>
        </w:tc>
        <w:tc>
          <w:tcPr>
            <w:tcW w:w="1798" w:type="dxa"/>
          </w:tcPr>
          <w:p w:rsidR="00DA2091" w:rsidRPr="00E56085" w:rsidRDefault="00DA2091" w:rsidP="00DA2091">
            <w:pPr>
              <w:jc w:val="center"/>
            </w:pPr>
          </w:p>
        </w:tc>
        <w:tc>
          <w:tcPr>
            <w:tcW w:w="1798" w:type="dxa"/>
          </w:tcPr>
          <w:p w:rsidR="00DA2091" w:rsidRPr="00E56085" w:rsidRDefault="00DA2091" w:rsidP="00DA2091">
            <w:pPr>
              <w:jc w:val="center"/>
            </w:pPr>
            <w:r w:rsidRPr="00E56085">
              <w:t>X</w:t>
            </w:r>
          </w:p>
        </w:tc>
        <w:tc>
          <w:tcPr>
            <w:tcW w:w="1798" w:type="dxa"/>
          </w:tcPr>
          <w:p w:rsidR="00DA2091" w:rsidRPr="00E56085" w:rsidRDefault="00DA2091" w:rsidP="00DA2091">
            <w:pPr>
              <w:jc w:val="center"/>
            </w:pPr>
            <w:r w:rsidRPr="00E56085">
              <w:t>X</w:t>
            </w:r>
          </w:p>
        </w:tc>
      </w:tr>
      <w:tr w:rsidR="00DA2091" w:rsidRPr="007B0B2C" w:rsidTr="00DA2091">
        <w:tc>
          <w:tcPr>
            <w:tcW w:w="2547" w:type="dxa"/>
          </w:tcPr>
          <w:p w:rsidR="00DA2091" w:rsidRPr="00E56085" w:rsidRDefault="00DA2091" w:rsidP="00DA2091">
            <w:pPr>
              <w:jc w:val="center"/>
            </w:pPr>
            <w:r w:rsidRPr="00E56085">
              <w:t>Weather Radar</w:t>
            </w:r>
          </w:p>
        </w:tc>
        <w:tc>
          <w:tcPr>
            <w:tcW w:w="1797" w:type="dxa"/>
          </w:tcPr>
          <w:p w:rsidR="00DA2091" w:rsidRPr="00E56085" w:rsidRDefault="00DA2091" w:rsidP="00DA2091">
            <w:pPr>
              <w:jc w:val="center"/>
            </w:pPr>
          </w:p>
        </w:tc>
        <w:tc>
          <w:tcPr>
            <w:tcW w:w="1798" w:type="dxa"/>
          </w:tcPr>
          <w:p w:rsidR="00DA2091" w:rsidRPr="00E56085" w:rsidRDefault="00DA2091" w:rsidP="00DA2091">
            <w:pPr>
              <w:jc w:val="center"/>
            </w:pPr>
          </w:p>
        </w:tc>
        <w:tc>
          <w:tcPr>
            <w:tcW w:w="1798" w:type="dxa"/>
          </w:tcPr>
          <w:p w:rsidR="00DA2091" w:rsidRPr="00E56085" w:rsidRDefault="00DA2091" w:rsidP="00DA2091">
            <w:pPr>
              <w:jc w:val="center"/>
            </w:pPr>
          </w:p>
        </w:tc>
        <w:tc>
          <w:tcPr>
            <w:tcW w:w="1798" w:type="dxa"/>
          </w:tcPr>
          <w:p w:rsidR="00DA2091" w:rsidRPr="00E56085" w:rsidRDefault="00DA2091" w:rsidP="00DA2091">
            <w:pPr>
              <w:jc w:val="center"/>
            </w:pPr>
            <w:r w:rsidRPr="00E56085">
              <w:t>X</w:t>
            </w:r>
          </w:p>
        </w:tc>
      </w:tr>
    </w:tbl>
    <w:p w:rsidR="00DA2091" w:rsidRDefault="00DA2091" w:rsidP="00DA2091">
      <w:pPr>
        <w:jc w:val="center"/>
        <w:rPr>
          <w:b/>
          <w:sz w:val="28"/>
        </w:rPr>
      </w:pPr>
    </w:p>
    <w:p w:rsidR="00DA2091" w:rsidRPr="00E46A74" w:rsidRDefault="00DA2091" w:rsidP="00DA2091">
      <w:pPr>
        <w:pStyle w:val="Caption"/>
        <w:keepNext/>
        <w:jc w:val="center"/>
        <w:rPr>
          <w:color w:val="auto"/>
          <w:sz w:val="22"/>
        </w:rPr>
      </w:pPr>
      <w:bookmarkStart w:id="77" w:name="_Ref519270141"/>
      <w:r w:rsidRPr="00E46A74">
        <w:rPr>
          <w:color w:val="auto"/>
          <w:sz w:val="22"/>
        </w:rPr>
        <w:t xml:space="preserve">Table </w:t>
      </w:r>
      <w:r w:rsidRPr="00E46A74">
        <w:rPr>
          <w:color w:val="auto"/>
          <w:sz w:val="22"/>
        </w:rPr>
        <w:fldChar w:fldCharType="begin"/>
      </w:r>
      <w:r w:rsidRPr="00E46A74">
        <w:rPr>
          <w:color w:val="auto"/>
          <w:sz w:val="22"/>
        </w:rPr>
        <w:instrText xml:space="preserve"> SEQ Table \* ARABIC </w:instrText>
      </w:r>
      <w:r w:rsidRPr="00E46A74">
        <w:rPr>
          <w:color w:val="auto"/>
          <w:sz w:val="22"/>
        </w:rPr>
        <w:fldChar w:fldCharType="separate"/>
      </w:r>
      <w:r w:rsidR="00656FBA">
        <w:rPr>
          <w:noProof/>
          <w:color w:val="auto"/>
          <w:sz w:val="22"/>
        </w:rPr>
        <w:t>5</w:t>
      </w:r>
      <w:r w:rsidRPr="00E46A74">
        <w:rPr>
          <w:color w:val="auto"/>
          <w:sz w:val="22"/>
        </w:rPr>
        <w:fldChar w:fldCharType="end"/>
      </w:r>
      <w:bookmarkEnd w:id="77"/>
      <w:r w:rsidRPr="00E46A74">
        <w:rPr>
          <w:color w:val="auto"/>
          <w:sz w:val="22"/>
        </w:rPr>
        <w:t>: Uplink Service Classes</w:t>
      </w:r>
    </w:p>
    <w:tbl>
      <w:tblPr>
        <w:tblStyle w:val="TableGrid"/>
        <w:tblW w:w="0" w:type="auto"/>
        <w:tblLook w:val="04A0" w:firstRow="1" w:lastRow="0" w:firstColumn="1" w:lastColumn="0" w:noHBand="0" w:noVBand="1"/>
      </w:tblPr>
      <w:tblGrid>
        <w:gridCol w:w="2434"/>
        <w:gridCol w:w="2434"/>
        <w:gridCol w:w="2435"/>
        <w:gridCol w:w="2435"/>
      </w:tblGrid>
      <w:tr w:rsidR="00DA2091" w:rsidTr="00DA2091">
        <w:tc>
          <w:tcPr>
            <w:tcW w:w="2434" w:type="dxa"/>
          </w:tcPr>
          <w:p w:rsidR="00DA2091" w:rsidRPr="007B0B2C" w:rsidRDefault="00DA2091" w:rsidP="00DA2091">
            <w:pPr>
              <w:jc w:val="center"/>
              <w:rPr>
                <w:b/>
              </w:rPr>
            </w:pPr>
            <w:r w:rsidRPr="007B0B2C">
              <w:rPr>
                <w:b/>
              </w:rPr>
              <w:t>Data Type</w:t>
            </w:r>
          </w:p>
        </w:tc>
        <w:tc>
          <w:tcPr>
            <w:tcW w:w="2434" w:type="dxa"/>
          </w:tcPr>
          <w:p w:rsidR="00DA2091" w:rsidRPr="007B0B2C" w:rsidRDefault="00DA2091" w:rsidP="00DA2091">
            <w:pPr>
              <w:jc w:val="center"/>
              <w:rPr>
                <w:b/>
              </w:rPr>
            </w:pPr>
            <w:r>
              <w:rPr>
                <w:b/>
              </w:rPr>
              <w:t>Service Class 1</w:t>
            </w:r>
          </w:p>
        </w:tc>
        <w:tc>
          <w:tcPr>
            <w:tcW w:w="2435" w:type="dxa"/>
          </w:tcPr>
          <w:p w:rsidR="00DA2091" w:rsidRPr="007B0B2C" w:rsidRDefault="00DA2091" w:rsidP="00DA2091">
            <w:pPr>
              <w:jc w:val="center"/>
              <w:rPr>
                <w:b/>
              </w:rPr>
            </w:pPr>
            <w:r>
              <w:rPr>
                <w:b/>
              </w:rPr>
              <w:t>Service Class 2</w:t>
            </w:r>
          </w:p>
        </w:tc>
        <w:tc>
          <w:tcPr>
            <w:tcW w:w="2435" w:type="dxa"/>
          </w:tcPr>
          <w:p w:rsidR="00DA2091" w:rsidRPr="007B0B2C" w:rsidRDefault="00DA2091" w:rsidP="00DA2091">
            <w:pPr>
              <w:jc w:val="center"/>
              <w:rPr>
                <w:b/>
              </w:rPr>
            </w:pPr>
            <w:r>
              <w:rPr>
                <w:b/>
              </w:rPr>
              <w:t>Service Class 3</w:t>
            </w:r>
          </w:p>
        </w:tc>
      </w:tr>
      <w:tr w:rsidR="00DA2091" w:rsidRPr="00E46A74" w:rsidTr="00DA2091">
        <w:tc>
          <w:tcPr>
            <w:tcW w:w="2434" w:type="dxa"/>
          </w:tcPr>
          <w:p w:rsidR="00DA2091" w:rsidRPr="00E46A74" w:rsidRDefault="00DA2091" w:rsidP="00DA2091">
            <w:pPr>
              <w:jc w:val="center"/>
            </w:pPr>
            <w:r>
              <w:t>Telecommand</w:t>
            </w:r>
          </w:p>
        </w:tc>
        <w:tc>
          <w:tcPr>
            <w:tcW w:w="2434" w:type="dxa"/>
          </w:tcPr>
          <w:p w:rsidR="00DA2091" w:rsidRPr="00E46A74" w:rsidRDefault="00DA2091" w:rsidP="00DA2091">
            <w:pPr>
              <w:jc w:val="center"/>
            </w:pPr>
            <w:r>
              <w:t>X</w:t>
            </w:r>
          </w:p>
        </w:tc>
        <w:tc>
          <w:tcPr>
            <w:tcW w:w="2435" w:type="dxa"/>
          </w:tcPr>
          <w:p w:rsidR="00DA2091" w:rsidRPr="00E46A74" w:rsidRDefault="00DA2091" w:rsidP="00DA2091">
            <w:pPr>
              <w:jc w:val="center"/>
            </w:pPr>
            <w:r>
              <w:t>X</w:t>
            </w:r>
          </w:p>
        </w:tc>
        <w:tc>
          <w:tcPr>
            <w:tcW w:w="2435" w:type="dxa"/>
          </w:tcPr>
          <w:p w:rsidR="00DA2091" w:rsidRPr="00E46A74" w:rsidRDefault="00DA2091" w:rsidP="00DA2091">
            <w:pPr>
              <w:jc w:val="center"/>
            </w:pPr>
            <w:r>
              <w:t>X</w:t>
            </w:r>
          </w:p>
        </w:tc>
      </w:tr>
      <w:tr w:rsidR="00DA2091" w:rsidRPr="00E46A74" w:rsidTr="00DA2091">
        <w:tc>
          <w:tcPr>
            <w:tcW w:w="2434" w:type="dxa"/>
          </w:tcPr>
          <w:p w:rsidR="00DA2091" w:rsidRPr="00E46A74" w:rsidRDefault="00DA2091" w:rsidP="00DA2091">
            <w:pPr>
              <w:jc w:val="center"/>
            </w:pPr>
            <w:r>
              <w:t>Voice</w:t>
            </w:r>
          </w:p>
        </w:tc>
        <w:tc>
          <w:tcPr>
            <w:tcW w:w="2434" w:type="dxa"/>
          </w:tcPr>
          <w:p w:rsidR="00DA2091" w:rsidRPr="00E46A74" w:rsidRDefault="00DA2091" w:rsidP="00DA2091">
            <w:pPr>
              <w:jc w:val="center"/>
            </w:pPr>
          </w:p>
        </w:tc>
        <w:tc>
          <w:tcPr>
            <w:tcW w:w="2435" w:type="dxa"/>
          </w:tcPr>
          <w:p w:rsidR="00DA2091" w:rsidRPr="00E46A74" w:rsidRDefault="00DA2091" w:rsidP="00DA2091">
            <w:pPr>
              <w:jc w:val="center"/>
            </w:pPr>
            <w:r>
              <w:t>X</w:t>
            </w:r>
          </w:p>
        </w:tc>
        <w:tc>
          <w:tcPr>
            <w:tcW w:w="2435" w:type="dxa"/>
          </w:tcPr>
          <w:p w:rsidR="00DA2091" w:rsidRPr="00E46A74" w:rsidRDefault="00DA2091" w:rsidP="00DA2091">
            <w:pPr>
              <w:jc w:val="center"/>
            </w:pPr>
            <w:r>
              <w:t>X</w:t>
            </w:r>
          </w:p>
        </w:tc>
      </w:tr>
      <w:tr w:rsidR="00DA2091" w:rsidRPr="00E46A74" w:rsidTr="00DA2091">
        <w:tc>
          <w:tcPr>
            <w:tcW w:w="2434" w:type="dxa"/>
          </w:tcPr>
          <w:p w:rsidR="00DA2091" w:rsidRPr="00E46A74" w:rsidRDefault="00DA2091" w:rsidP="00DA2091">
            <w:pPr>
              <w:jc w:val="center"/>
            </w:pPr>
            <w:r>
              <w:t>Navaid Setting</w:t>
            </w:r>
          </w:p>
        </w:tc>
        <w:tc>
          <w:tcPr>
            <w:tcW w:w="2434" w:type="dxa"/>
          </w:tcPr>
          <w:p w:rsidR="00DA2091" w:rsidRPr="00E46A74" w:rsidRDefault="00DA2091" w:rsidP="00DA2091">
            <w:pPr>
              <w:jc w:val="center"/>
            </w:pPr>
          </w:p>
        </w:tc>
        <w:tc>
          <w:tcPr>
            <w:tcW w:w="2435" w:type="dxa"/>
          </w:tcPr>
          <w:p w:rsidR="00DA2091" w:rsidRPr="00E46A74" w:rsidRDefault="00DA2091" w:rsidP="00DA2091">
            <w:pPr>
              <w:jc w:val="center"/>
            </w:pPr>
          </w:p>
        </w:tc>
        <w:tc>
          <w:tcPr>
            <w:tcW w:w="2435" w:type="dxa"/>
          </w:tcPr>
          <w:p w:rsidR="00DA2091" w:rsidRPr="00E46A74" w:rsidRDefault="00DA2091" w:rsidP="00DA2091">
            <w:pPr>
              <w:jc w:val="center"/>
            </w:pPr>
            <w:r>
              <w:t>X</w:t>
            </w:r>
          </w:p>
        </w:tc>
      </w:tr>
    </w:tbl>
    <w:p w:rsidR="00DA2091" w:rsidRDefault="00DA2091" w:rsidP="00DA2091">
      <w:pPr>
        <w:jc w:val="center"/>
        <w:rPr>
          <w:b/>
          <w:sz w:val="28"/>
        </w:rPr>
      </w:pPr>
    </w:p>
    <w:p w:rsidR="00386FD7" w:rsidRDefault="00386FD7" w:rsidP="00DA2091">
      <w:pPr>
        <w:pStyle w:val="Caption"/>
        <w:keepNext/>
        <w:rPr>
          <w:i w:val="0"/>
          <w:color w:val="auto"/>
          <w:sz w:val="22"/>
        </w:rPr>
      </w:pPr>
      <w:bookmarkStart w:id="78" w:name="_Ref519071200"/>
    </w:p>
    <w:p w:rsidR="00DA2091" w:rsidRDefault="00DA2091" w:rsidP="00DA2091">
      <w:pPr>
        <w:pStyle w:val="Caption"/>
        <w:keepNext/>
        <w:rPr>
          <w:i w:val="0"/>
        </w:rPr>
      </w:pPr>
      <w:r>
        <w:rPr>
          <w:i w:val="0"/>
          <w:color w:val="auto"/>
          <w:sz w:val="22"/>
        </w:rPr>
        <w:t xml:space="preserve">The density of the UAS in different </w:t>
      </w:r>
      <w:r w:rsidR="0065048D">
        <w:rPr>
          <w:i w:val="0"/>
          <w:color w:val="auto"/>
          <w:sz w:val="22"/>
        </w:rPr>
        <w:t xml:space="preserve">types of UA at the different </w:t>
      </w:r>
      <w:r>
        <w:rPr>
          <w:i w:val="0"/>
          <w:color w:val="auto"/>
          <w:sz w:val="22"/>
        </w:rPr>
        <w:t xml:space="preserve">altitude ranges has been inspired from the maximum altitude of flight of </w:t>
      </w:r>
      <w:r>
        <w:rPr>
          <w:i w:val="0"/>
          <w:color w:val="auto"/>
          <w:sz w:val="22"/>
        </w:rPr>
        <w:fldChar w:fldCharType="begin"/>
      </w:r>
      <w:r>
        <w:rPr>
          <w:i w:val="0"/>
          <w:color w:val="auto"/>
          <w:sz w:val="22"/>
        </w:rPr>
        <w:instrText xml:space="preserve"> REF _Ref519070513 \h </w:instrText>
      </w:r>
      <w:r>
        <w:rPr>
          <w:i w:val="0"/>
          <w:color w:val="auto"/>
          <w:sz w:val="22"/>
        </w:rPr>
      </w:r>
      <w:r>
        <w:rPr>
          <w:i w:val="0"/>
          <w:color w:val="auto"/>
          <w:sz w:val="22"/>
        </w:rPr>
        <w:fldChar w:fldCharType="separate"/>
      </w:r>
      <w:r w:rsidR="00FC76FD" w:rsidRPr="00EA1BB9">
        <w:rPr>
          <w:color w:val="auto"/>
          <w:sz w:val="22"/>
        </w:rPr>
        <w:t xml:space="preserve">Table </w:t>
      </w:r>
      <w:r w:rsidR="00FC76FD">
        <w:rPr>
          <w:noProof/>
          <w:color w:val="auto"/>
          <w:sz w:val="22"/>
        </w:rPr>
        <w:t>3</w:t>
      </w:r>
      <w:r>
        <w:rPr>
          <w:i w:val="0"/>
          <w:color w:val="auto"/>
          <w:sz w:val="22"/>
        </w:rPr>
        <w:fldChar w:fldCharType="end"/>
      </w:r>
      <w:r>
        <w:rPr>
          <w:i w:val="0"/>
          <w:color w:val="auto"/>
          <w:sz w:val="22"/>
        </w:rPr>
        <w:t>,</w:t>
      </w:r>
      <w:r w:rsidR="0065048D">
        <w:rPr>
          <w:i w:val="0"/>
          <w:color w:val="auto"/>
          <w:sz w:val="22"/>
        </w:rPr>
        <w:t xml:space="preserve"> which was provided by </w:t>
      </w:r>
      <w:hyperlink w:anchor="Ref3" w:history="1">
        <w:r w:rsidR="0065048D" w:rsidRPr="0065048D">
          <w:rPr>
            <w:rStyle w:val="Hyperlink"/>
            <w:i w:val="0"/>
            <w:sz w:val="22"/>
          </w:rPr>
          <w:t>[3]</w:t>
        </w:r>
      </w:hyperlink>
      <w:r w:rsidR="0065048D">
        <w:rPr>
          <w:i w:val="0"/>
          <w:color w:val="auto"/>
          <w:sz w:val="22"/>
        </w:rPr>
        <w:t>. The following assumption has been derived: all “small” UAS are in the altitude range A, “medium” UAS are in altitude B in en-route phase and in altitude range A in other phases of flight, “large” UAS are in altitude range C in en-route phase and in altitude range A in other phases of flight</w:t>
      </w:r>
      <w:r w:rsidR="00BE264A">
        <w:rPr>
          <w:i w:val="0"/>
          <w:color w:val="auto"/>
          <w:sz w:val="22"/>
        </w:rPr>
        <w:t>.</w:t>
      </w:r>
      <w:r w:rsidR="0065048D">
        <w:rPr>
          <w:i w:val="0"/>
          <w:color w:val="auto"/>
          <w:sz w:val="22"/>
        </w:rPr>
        <w:t xml:space="preserve"> Moreover, </w:t>
      </w:r>
      <w:r>
        <w:rPr>
          <w:i w:val="0"/>
          <w:color w:val="auto"/>
          <w:sz w:val="22"/>
        </w:rPr>
        <w:t xml:space="preserve">24% of </w:t>
      </w:r>
      <w:r w:rsidR="0065048D">
        <w:rPr>
          <w:i w:val="0"/>
          <w:color w:val="auto"/>
          <w:sz w:val="22"/>
        </w:rPr>
        <w:t xml:space="preserve">the UAS are not in en-route phase, according to </w:t>
      </w:r>
      <w:hyperlink w:anchor="Ref6" w:history="1">
        <w:r w:rsidR="0065048D" w:rsidRPr="0065048D">
          <w:rPr>
            <w:rStyle w:val="Hyperlink"/>
            <w:i w:val="0"/>
            <w:sz w:val="22"/>
          </w:rPr>
          <w:t>[6]</w:t>
        </w:r>
      </w:hyperlink>
      <w:r w:rsidR="0065048D">
        <w:rPr>
          <w:i w:val="0"/>
          <w:color w:val="auto"/>
          <w:sz w:val="22"/>
        </w:rPr>
        <w:t xml:space="preserve">. Therefore, it was considered that 24% of large and medium </w:t>
      </w:r>
      <w:r>
        <w:rPr>
          <w:i w:val="0"/>
          <w:color w:val="auto"/>
          <w:sz w:val="22"/>
        </w:rPr>
        <w:t xml:space="preserve">UAS </w:t>
      </w:r>
      <w:r w:rsidR="00FA13B5">
        <w:rPr>
          <w:i w:val="0"/>
          <w:color w:val="auto"/>
          <w:sz w:val="22"/>
        </w:rPr>
        <w:t>fly in altitude range</w:t>
      </w:r>
      <w:r w:rsidR="0065048D">
        <w:rPr>
          <w:i w:val="0"/>
          <w:color w:val="auto"/>
          <w:sz w:val="22"/>
        </w:rPr>
        <w:t xml:space="preserve"> A. </w:t>
      </w:r>
      <w:r w:rsidR="00BE264A">
        <w:rPr>
          <w:i w:val="0"/>
          <w:color w:val="auto"/>
          <w:sz w:val="22"/>
        </w:rPr>
        <w:t xml:space="preserve">Considering a global proportion of </w:t>
      </w:r>
      <w:r w:rsidR="00BE264A">
        <w:rPr>
          <w:i w:val="0"/>
          <w:color w:val="auto"/>
          <w:sz w:val="22"/>
        </w:rPr>
        <w:lastRenderedPageBreak/>
        <w:t xml:space="preserve">77% “small”, 18.5% “medium” and 4.5% large UAS on the whole territory </w:t>
      </w:r>
      <w:hyperlink w:anchor="Ref3" w:history="1">
        <w:r w:rsidR="00BE264A" w:rsidRPr="00BE264A">
          <w:rPr>
            <w:rStyle w:val="Hyperlink"/>
            <w:i w:val="0"/>
            <w:sz w:val="22"/>
          </w:rPr>
          <w:t>[3]</w:t>
        </w:r>
      </w:hyperlink>
      <w:r w:rsidR="00BE264A">
        <w:rPr>
          <w:i w:val="0"/>
          <w:color w:val="auto"/>
          <w:sz w:val="22"/>
        </w:rPr>
        <w:t>, the</w:t>
      </w:r>
      <w:r w:rsidR="0065048D">
        <w:rPr>
          <w:i w:val="0"/>
          <w:color w:val="auto"/>
          <w:sz w:val="22"/>
        </w:rPr>
        <w:t xml:space="preserve"> resulting proportion of UAS in the different altitude ranges</w:t>
      </w:r>
      <w:r>
        <w:rPr>
          <w:i w:val="0"/>
          <w:color w:val="auto"/>
          <w:sz w:val="22"/>
        </w:rPr>
        <w:t xml:space="preserve"> is displayed in</w:t>
      </w:r>
      <w:r>
        <w:t xml:space="preserve"> </w:t>
      </w:r>
      <w:r>
        <w:fldChar w:fldCharType="begin"/>
      </w:r>
      <w:r>
        <w:instrText xml:space="preserve"> REF _Ref519270079 \h </w:instrText>
      </w:r>
      <w:r>
        <w:fldChar w:fldCharType="separate"/>
      </w:r>
      <w:r w:rsidR="00FC76FD" w:rsidRPr="00E43124">
        <w:rPr>
          <w:color w:val="auto"/>
          <w:sz w:val="22"/>
        </w:rPr>
        <w:t xml:space="preserve">Table </w:t>
      </w:r>
      <w:r w:rsidR="00FC76FD">
        <w:rPr>
          <w:noProof/>
          <w:color w:val="auto"/>
          <w:sz w:val="22"/>
        </w:rPr>
        <w:t>6</w:t>
      </w:r>
      <w:r>
        <w:fldChar w:fldCharType="end"/>
      </w:r>
      <w:r>
        <w:rPr>
          <w:i w:val="0"/>
        </w:rPr>
        <w:t>:</w:t>
      </w:r>
    </w:p>
    <w:p w:rsidR="00DA2091" w:rsidRPr="004E21F9" w:rsidRDefault="00DA2091" w:rsidP="00DA2091"/>
    <w:p w:rsidR="00DA2091" w:rsidRPr="00E43124" w:rsidRDefault="00DA2091" w:rsidP="00DA2091">
      <w:pPr>
        <w:pStyle w:val="Caption"/>
        <w:keepNext/>
        <w:jc w:val="center"/>
        <w:rPr>
          <w:color w:val="auto"/>
          <w:sz w:val="22"/>
        </w:rPr>
      </w:pPr>
      <w:bookmarkStart w:id="79" w:name="_Ref519270079"/>
      <w:r w:rsidRPr="00E43124">
        <w:rPr>
          <w:color w:val="auto"/>
          <w:sz w:val="22"/>
        </w:rPr>
        <w:t xml:space="preserve">Table </w:t>
      </w:r>
      <w:r w:rsidRPr="00E43124">
        <w:rPr>
          <w:color w:val="auto"/>
          <w:sz w:val="22"/>
        </w:rPr>
        <w:fldChar w:fldCharType="begin"/>
      </w:r>
      <w:r w:rsidRPr="00E43124">
        <w:rPr>
          <w:color w:val="auto"/>
          <w:sz w:val="22"/>
        </w:rPr>
        <w:instrText xml:space="preserve"> SEQ Table \* ARABIC </w:instrText>
      </w:r>
      <w:r w:rsidRPr="00E43124">
        <w:rPr>
          <w:color w:val="auto"/>
          <w:sz w:val="22"/>
        </w:rPr>
        <w:fldChar w:fldCharType="separate"/>
      </w:r>
      <w:r w:rsidR="00656FBA">
        <w:rPr>
          <w:noProof/>
          <w:color w:val="auto"/>
          <w:sz w:val="22"/>
        </w:rPr>
        <w:t>6</w:t>
      </w:r>
      <w:r w:rsidRPr="00E43124">
        <w:rPr>
          <w:color w:val="auto"/>
          <w:sz w:val="22"/>
        </w:rPr>
        <w:fldChar w:fldCharType="end"/>
      </w:r>
      <w:bookmarkEnd w:id="79"/>
      <w:r w:rsidRPr="00E43124">
        <w:rPr>
          <w:color w:val="auto"/>
          <w:sz w:val="22"/>
        </w:rPr>
        <w:t>: Density of UAs of different UAS types in altitude ranges</w:t>
      </w:r>
    </w:p>
    <w:tbl>
      <w:tblPr>
        <w:tblStyle w:val="TableGrid"/>
        <w:tblW w:w="0" w:type="auto"/>
        <w:tblInd w:w="-15" w:type="dxa"/>
        <w:tblLook w:val="04A0" w:firstRow="1" w:lastRow="0" w:firstColumn="1" w:lastColumn="0" w:noHBand="0" w:noVBand="1"/>
      </w:tblPr>
      <w:tblGrid>
        <w:gridCol w:w="1812"/>
        <w:gridCol w:w="1812"/>
        <w:gridCol w:w="1812"/>
        <w:gridCol w:w="1813"/>
        <w:gridCol w:w="1813"/>
      </w:tblGrid>
      <w:tr w:rsidR="00DA2091" w:rsidRPr="002B4FCF" w:rsidTr="00DA2091">
        <w:tc>
          <w:tcPr>
            <w:tcW w:w="1812" w:type="dxa"/>
            <w:vAlign w:val="center"/>
          </w:tcPr>
          <w:p w:rsidR="00DA2091" w:rsidRPr="002B4FCF" w:rsidRDefault="00DA2091" w:rsidP="00DA2091">
            <w:pPr>
              <w:jc w:val="center"/>
              <w:rPr>
                <w:lang w:val="en-US"/>
              </w:rPr>
            </w:pPr>
          </w:p>
        </w:tc>
        <w:tc>
          <w:tcPr>
            <w:tcW w:w="1812" w:type="dxa"/>
            <w:vAlign w:val="center"/>
          </w:tcPr>
          <w:p w:rsidR="00DA2091" w:rsidRPr="002B4FCF" w:rsidRDefault="00DA2091" w:rsidP="00DA2091">
            <w:pPr>
              <w:jc w:val="center"/>
              <w:rPr>
                <w:b/>
                <w:lang w:val="en-US"/>
              </w:rPr>
            </w:pPr>
            <w:r w:rsidRPr="002B4FCF">
              <w:rPr>
                <w:b/>
                <w:lang w:val="en-US"/>
              </w:rPr>
              <w:t>Small</w:t>
            </w:r>
          </w:p>
        </w:tc>
        <w:tc>
          <w:tcPr>
            <w:tcW w:w="1812" w:type="dxa"/>
            <w:vAlign w:val="center"/>
          </w:tcPr>
          <w:p w:rsidR="00DA2091" w:rsidRPr="002B4FCF" w:rsidRDefault="00DA2091" w:rsidP="00DA2091">
            <w:pPr>
              <w:jc w:val="center"/>
              <w:rPr>
                <w:b/>
                <w:lang w:val="en-US"/>
              </w:rPr>
            </w:pPr>
            <w:r w:rsidRPr="002B4FCF">
              <w:rPr>
                <w:b/>
                <w:lang w:val="en-US"/>
              </w:rPr>
              <w:t>Medium</w:t>
            </w:r>
          </w:p>
        </w:tc>
        <w:tc>
          <w:tcPr>
            <w:tcW w:w="1813" w:type="dxa"/>
            <w:vAlign w:val="center"/>
          </w:tcPr>
          <w:p w:rsidR="00DA2091" w:rsidRPr="002B4FCF" w:rsidRDefault="00DA2091" w:rsidP="00DA2091">
            <w:pPr>
              <w:jc w:val="center"/>
              <w:rPr>
                <w:b/>
                <w:lang w:val="en-US"/>
              </w:rPr>
            </w:pPr>
            <w:r w:rsidRPr="002B4FCF">
              <w:rPr>
                <w:b/>
                <w:lang w:val="en-US"/>
              </w:rPr>
              <w:t>Large</w:t>
            </w:r>
          </w:p>
        </w:tc>
        <w:tc>
          <w:tcPr>
            <w:tcW w:w="1813" w:type="dxa"/>
            <w:vAlign w:val="center"/>
          </w:tcPr>
          <w:p w:rsidR="00DA2091" w:rsidRPr="002B4FCF" w:rsidRDefault="00DA2091" w:rsidP="00DA2091">
            <w:pPr>
              <w:jc w:val="center"/>
              <w:rPr>
                <w:lang w:val="en-US"/>
              </w:rPr>
            </w:pPr>
            <w:r w:rsidRPr="002B4FCF">
              <w:rPr>
                <w:lang w:val="en-US"/>
              </w:rPr>
              <w:t>TOTAL</w:t>
            </w:r>
          </w:p>
        </w:tc>
      </w:tr>
      <w:tr w:rsidR="00DA2091" w:rsidRPr="002B4FCF" w:rsidTr="00DA2091">
        <w:tc>
          <w:tcPr>
            <w:tcW w:w="1812" w:type="dxa"/>
            <w:vAlign w:val="center"/>
          </w:tcPr>
          <w:p w:rsidR="00DA2091" w:rsidRPr="002B4FCF" w:rsidRDefault="00DA2091" w:rsidP="00DA2091">
            <w:pPr>
              <w:jc w:val="center"/>
              <w:rPr>
                <w:b/>
                <w:lang w:val="en-US"/>
              </w:rPr>
            </w:pPr>
            <w:r w:rsidRPr="002B4FCF">
              <w:rPr>
                <w:b/>
                <w:lang w:val="en-US"/>
              </w:rPr>
              <w:t>Range A</w:t>
            </w:r>
          </w:p>
        </w:tc>
        <w:tc>
          <w:tcPr>
            <w:tcW w:w="1812" w:type="dxa"/>
            <w:vAlign w:val="center"/>
          </w:tcPr>
          <w:p w:rsidR="00DA2091" w:rsidRPr="002B4FCF" w:rsidRDefault="00DA2091" w:rsidP="00DA2091">
            <w:pPr>
              <w:jc w:val="center"/>
              <w:rPr>
                <w:lang w:val="en-US"/>
              </w:rPr>
            </w:pPr>
            <w:r w:rsidRPr="002B4FCF">
              <w:rPr>
                <w:lang w:val="en-US"/>
              </w:rPr>
              <w:t>77 %</w:t>
            </w:r>
          </w:p>
        </w:tc>
        <w:tc>
          <w:tcPr>
            <w:tcW w:w="1812" w:type="dxa"/>
            <w:vAlign w:val="center"/>
          </w:tcPr>
          <w:p w:rsidR="00DA2091" w:rsidRPr="002B4FCF" w:rsidRDefault="00DA2091" w:rsidP="00DA2091">
            <w:pPr>
              <w:jc w:val="center"/>
              <w:rPr>
                <w:lang w:val="en-US"/>
              </w:rPr>
            </w:pPr>
            <w:r w:rsidRPr="002B4FCF">
              <w:rPr>
                <w:lang w:val="en-US"/>
              </w:rPr>
              <w:t>4.5 %</w:t>
            </w:r>
          </w:p>
        </w:tc>
        <w:tc>
          <w:tcPr>
            <w:tcW w:w="1813" w:type="dxa"/>
            <w:vAlign w:val="center"/>
          </w:tcPr>
          <w:p w:rsidR="00DA2091" w:rsidRPr="002B4FCF" w:rsidRDefault="00DA2091" w:rsidP="00DA2091">
            <w:pPr>
              <w:jc w:val="center"/>
              <w:rPr>
                <w:lang w:val="en-US"/>
              </w:rPr>
            </w:pPr>
            <w:r w:rsidRPr="002B4FCF">
              <w:rPr>
                <w:lang w:val="en-US"/>
              </w:rPr>
              <w:t>1 %</w:t>
            </w:r>
          </w:p>
        </w:tc>
        <w:tc>
          <w:tcPr>
            <w:tcW w:w="1813" w:type="dxa"/>
            <w:vAlign w:val="center"/>
          </w:tcPr>
          <w:p w:rsidR="00DA2091" w:rsidRPr="002B4FCF" w:rsidRDefault="00DA2091" w:rsidP="00DA2091">
            <w:pPr>
              <w:jc w:val="center"/>
              <w:rPr>
                <w:lang w:val="en-US"/>
              </w:rPr>
            </w:pPr>
            <w:r w:rsidRPr="002B4FCF">
              <w:rPr>
                <w:lang w:val="en-US"/>
              </w:rPr>
              <w:t>82.5 %</w:t>
            </w:r>
          </w:p>
        </w:tc>
      </w:tr>
      <w:tr w:rsidR="00DA2091" w:rsidRPr="002B4FCF" w:rsidTr="00DA2091">
        <w:tc>
          <w:tcPr>
            <w:tcW w:w="1812" w:type="dxa"/>
            <w:vAlign w:val="center"/>
          </w:tcPr>
          <w:p w:rsidR="00DA2091" w:rsidRPr="002B4FCF" w:rsidRDefault="00DA2091" w:rsidP="00DA2091">
            <w:pPr>
              <w:jc w:val="center"/>
              <w:rPr>
                <w:b/>
                <w:lang w:val="en-US"/>
              </w:rPr>
            </w:pPr>
            <w:r w:rsidRPr="002B4FCF">
              <w:rPr>
                <w:b/>
                <w:lang w:val="en-US"/>
              </w:rPr>
              <w:t>Range B</w:t>
            </w:r>
          </w:p>
        </w:tc>
        <w:tc>
          <w:tcPr>
            <w:tcW w:w="1812" w:type="dxa"/>
            <w:vAlign w:val="center"/>
          </w:tcPr>
          <w:p w:rsidR="00DA2091" w:rsidRPr="002B4FCF" w:rsidRDefault="00DA2091" w:rsidP="00DA2091">
            <w:pPr>
              <w:jc w:val="center"/>
              <w:rPr>
                <w:lang w:val="en-US"/>
              </w:rPr>
            </w:pPr>
            <w:r w:rsidRPr="002B4FCF">
              <w:rPr>
                <w:lang w:val="en-US"/>
              </w:rPr>
              <w:t>0 %</w:t>
            </w:r>
          </w:p>
        </w:tc>
        <w:tc>
          <w:tcPr>
            <w:tcW w:w="1812" w:type="dxa"/>
            <w:vAlign w:val="center"/>
          </w:tcPr>
          <w:p w:rsidR="00DA2091" w:rsidRPr="002B4FCF" w:rsidRDefault="00DA2091" w:rsidP="00DA2091">
            <w:pPr>
              <w:jc w:val="center"/>
              <w:rPr>
                <w:lang w:val="en-US"/>
              </w:rPr>
            </w:pPr>
            <w:r w:rsidRPr="002B4FCF">
              <w:rPr>
                <w:lang w:val="en-US"/>
              </w:rPr>
              <w:t>14 %</w:t>
            </w:r>
          </w:p>
        </w:tc>
        <w:tc>
          <w:tcPr>
            <w:tcW w:w="1813" w:type="dxa"/>
            <w:vAlign w:val="center"/>
          </w:tcPr>
          <w:p w:rsidR="00DA2091" w:rsidRPr="002B4FCF" w:rsidRDefault="00DA2091" w:rsidP="00DA2091">
            <w:pPr>
              <w:jc w:val="center"/>
              <w:rPr>
                <w:lang w:val="en-US"/>
              </w:rPr>
            </w:pPr>
            <w:r w:rsidRPr="002B4FCF">
              <w:rPr>
                <w:lang w:val="en-US"/>
              </w:rPr>
              <w:t>0 %</w:t>
            </w:r>
          </w:p>
        </w:tc>
        <w:tc>
          <w:tcPr>
            <w:tcW w:w="1813" w:type="dxa"/>
            <w:vAlign w:val="center"/>
          </w:tcPr>
          <w:p w:rsidR="00DA2091" w:rsidRPr="002B4FCF" w:rsidRDefault="00DA2091" w:rsidP="00DA2091">
            <w:pPr>
              <w:jc w:val="center"/>
              <w:rPr>
                <w:lang w:val="en-US"/>
              </w:rPr>
            </w:pPr>
            <w:r w:rsidRPr="002B4FCF">
              <w:rPr>
                <w:lang w:val="en-US"/>
              </w:rPr>
              <w:t>14 %</w:t>
            </w:r>
          </w:p>
        </w:tc>
      </w:tr>
      <w:tr w:rsidR="00DA2091" w:rsidRPr="002B4FCF" w:rsidTr="00DA2091">
        <w:tc>
          <w:tcPr>
            <w:tcW w:w="1812" w:type="dxa"/>
            <w:vAlign w:val="center"/>
          </w:tcPr>
          <w:p w:rsidR="00DA2091" w:rsidRPr="002B4FCF" w:rsidRDefault="00DA2091" w:rsidP="00DA2091">
            <w:pPr>
              <w:jc w:val="center"/>
              <w:rPr>
                <w:b/>
                <w:lang w:val="en-US"/>
              </w:rPr>
            </w:pPr>
            <w:r w:rsidRPr="002B4FCF">
              <w:rPr>
                <w:b/>
                <w:lang w:val="en-US"/>
              </w:rPr>
              <w:t>Range C</w:t>
            </w:r>
          </w:p>
        </w:tc>
        <w:tc>
          <w:tcPr>
            <w:tcW w:w="1812" w:type="dxa"/>
            <w:vAlign w:val="center"/>
          </w:tcPr>
          <w:p w:rsidR="00DA2091" w:rsidRPr="002B4FCF" w:rsidRDefault="00DA2091" w:rsidP="00DA2091">
            <w:pPr>
              <w:jc w:val="center"/>
              <w:rPr>
                <w:lang w:val="en-US"/>
              </w:rPr>
            </w:pPr>
            <w:r w:rsidRPr="002B4FCF">
              <w:rPr>
                <w:lang w:val="en-US"/>
              </w:rPr>
              <w:t>0 %</w:t>
            </w:r>
          </w:p>
        </w:tc>
        <w:tc>
          <w:tcPr>
            <w:tcW w:w="1812" w:type="dxa"/>
            <w:vAlign w:val="center"/>
          </w:tcPr>
          <w:p w:rsidR="00DA2091" w:rsidRPr="002B4FCF" w:rsidRDefault="00DA2091" w:rsidP="00DA2091">
            <w:pPr>
              <w:jc w:val="center"/>
              <w:rPr>
                <w:lang w:val="en-US"/>
              </w:rPr>
            </w:pPr>
            <w:r w:rsidRPr="002B4FCF">
              <w:rPr>
                <w:lang w:val="en-US"/>
              </w:rPr>
              <w:t>0 %</w:t>
            </w:r>
          </w:p>
        </w:tc>
        <w:tc>
          <w:tcPr>
            <w:tcW w:w="1813" w:type="dxa"/>
            <w:vAlign w:val="center"/>
          </w:tcPr>
          <w:p w:rsidR="00DA2091" w:rsidRPr="002B4FCF" w:rsidRDefault="00DA2091" w:rsidP="00DA2091">
            <w:pPr>
              <w:jc w:val="center"/>
              <w:rPr>
                <w:lang w:val="en-US"/>
              </w:rPr>
            </w:pPr>
            <w:r w:rsidRPr="002B4FCF">
              <w:rPr>
                <w:lang w:val="en-US"/>
              </w:rPr>
              <w:t>3.5 %</w:t>
            </w:r>
          </w:p>
        </w:tc>
        <w:tc>
          <w:tcPr>
            <w:tcW w:w="1813" w:type="dxa"/>
            <w:vAlign w:val="center"/>
          </w:tcPr>
          <w:p w:rsidR="00DA2091" w:rsidRPr="002B4FCF" w:rsidRDefault="00DA2091" w:rsidP="00DA2091">
            <w:pPr>
              <w:jc w:val="center"/>
              <w:rPr>
                <w:lang w:val="en-US"/>
              </w:rPr>
            </w:pPr>
            <w:r w:rsidRPr="002B4FCF">
              <w:rPr>
                <w:lang w:val="en-US"/>
              </w:rPr>
              <w:t>3.5 %</w:t>
            </w:r>
          </w:p>
        </w:tc>
      </w:tr>
      <w:tr w:rsidR="00DA2091" w:rsidRPr="002B4FCF" w:rsidTr="00DA2091">
        <w:tc>
          <w:tcPr>
            <w:tcW w:w="7249" w:type="dxa"/>
            <w:gridSpan w:val="4"/>
            <w:tcBorders>
              <w:left w:val="nil"/>
              <w:bottom w:val="nil"/>
            </w:tcBorders>
            <w:vAlign w:val="center"/>
          </w:tcPr>
          <w:p w:rsidR="00DA2091" w:rsidRPr="002B4FCF" w:rsidRDefault="00DA2091" w:rsidP="00DA2091">
            <w:pPr>
              <w:jc w:val="center"/>
              <w:rPr>
                <w:lang w:val="en-US"/>
              </w:rPr>
            </w:pPr>
          </w:p>
        </w:tc>
        <w:tc>
          <w:tcPr>
            <w:tcW w:w="1813" w:type="dxa"/>
            <w:vAlign w:val="center"/>
          </w:tcPr>
          <w:p w:rsidR="00DA2091" w:rsidRPr="002B4FCF" w:rsidRDefault="00DA2091" w:rsidP="00DA2091">
            <w:pPr>
              <w:jc w:val="center"/>
              <w:rPr>
                <w:b/>
                <w:lang w:val="en-US"/>
              </w:rPr>
            </w:pPr>
            <w:r w:rsidRPr="002B4FCF">
              <w:rPr>
                <w:b/>
                <w:lang w:val="en-US"/>
              </w:rPr>
              <w:t>100 %</w:t>
            </w:r>
          </w:p>
        </w:tc>
      </w:tr>
      <w:bookmarkEnd w:id="78"/>
    </w:tbl>
    <w:p w:rsidR="00DA2091" w:rsidRPr="002B4FCF" w:rsidRDefault="00DA2091" w:rsidP="00DA2091"/>
    <w:p w:rsidR="00DA2091" w:rsidRDefault="00DA2091" w:rsidP="00DA2091">
      <w:pPr>
        <w:pStyle w:val="Caption"/>
        <w:keepNext/>
        <w:jc w:val="center"/>
        <w:rPr>
          <w:color w:val="auto"/>
          <w:sz w:val="22"/>
        </w:rPr>
      </w:pPr>
      <w:bookmarkStart w:id="80" w:name="_Ref518921093"/>
    </w:p>
    <w:p w:rsidR="00DA2091" w:rsidRPr="00656ECE" w:rsidRDefault="00DA2091" w:rsidP="00DA2091">
      <w:pPr>
        <w:spacing w:after="240"/>
      </w:pPr>
      <w:r>
        <w:t xml:space="preserve">The characteristics of the UAS systems and of the C2 link signal considered in this study are in line with the assumptions of </w:t>
      </w:r>
      <w:hyperlink w:anchor="Ref3" w:history="1">
        <w:r w:rsidRPr="004E21F9">
          <w:rPr>
            <w:rStyle w:val="Hyperlink"/>
          </w:rPr>
          <w:t>[3]</w:t>
        </w:r>
      </w:hyperlink>
      <w:r>
        <w:t xml:space="preserve">. They are provided in </w:t>
      </w:r>
      <w:r>
        <w:fldChar w:fldCharType="begin"/>
      </w:r>
      <w:r>
        <w:instrText xml:space="preserve"> REF _Ref519071662 \h </w:instrText>
      </w:r>
      <w:r>
        <w:fldChar w:fldCharType="separate"/>
      </w:r>
      <w:r w:rsidR="00FC76FD" w:rsidRPr="006C6CC6">
        <w:t xml:space="preserve">Table </w:t>
      </w:r>
      <w:r w:rsidR="00FC76FD">
        <w:rPr>
          <w:noProof/>
        </w:rPr>
        <w:t>7</w:t>
      </w:r>
      <w:r>
        <w:fldChar w:fldCharType="end"/>
      </w:r>
      <w:r>
        <w:t xml:space="preserve"> and </w:t>
      </w:r>
      <w:r>
        <w:fldChar w:fldCharType="begin"/>
      </w:r>
      <w:r>
        <w:instrText xml:space="preserve"> REF _Ref518921257 \h </w:instrText>
      </w:r>
      <w:r>
        <w:fldChar w:fldCharType="separate"/>
      </w:r>
      <w:r w:rsidR="00FC76FD" w:rsidRPr="006C6CC6">
        <w:t xml:space="preserve">Table </w:t>
      </w:r>
      <w:r w:rsidR="00FC76FD">
        <w:rPr>
          <w:noProof/>
        </w:rPr>
        <w:t>8</w:t>
      </w:r>
      <w:r>
        <w:fldChar w:fldCharType="end"/>
      </w:r>
      <w:r>
        <w:t>.</w:t>
      </w:r>
    </w:p>
    <w:p w:rsidR="00DA2091" w:rsidRPr="006C6CC6" w:rsidRDefault="00DA2091" w:rsidP="00DA2091">
      <w:pPr>
        <w:pStyle w:val="Caption"/>
        <w:keepNext/>
        <w:jc w:val="center"/>
        <w:rPr>
          <w:color w:val="auto"/>
          <w:sz w:val="22"/>
        </w:rPr>
      </w:pPr>
      <w:bookmarkStart w:id="81" w:name="_Ref519071662"/>
      <w:r w:rsidRPr="006C6CC6">
        <w:rPr>
          <w:color w:val="auto"/>
          <w:sz w:val="22"/>
        </w:rPr>
        <w:t xml:space="preserve">Table </w:t>
      </w:r>
      <w:r w:rsidRPr="006C6CC6">
        <w:rPr>
          <w:color w:val="auto"/>
          <w:sz w:val="22"/>
        </w:rPr>
        <w:fldChar w:fldCharType="begin"/>
      </w:r>
      <w:r w:rsidRPr="006C6CC6">
        <w:rPr>
          <w:color w:val="auto"/>
          <w:sz w:val="22"/>
        </w:rPr>
        <w:instrText xml:space="preserve"> SEQ Table \* ARABIC </w:instrText>
      </w:r>
      <w:r w:rsidRPr="006C6CC6">
        <w:rPr>
          <w:color w:val="auto"/>
          <w:sz w:val="22"/>
        </w:rPr>
        <w:fldChar w:fldCharType="separate"/>
      </w:r>
      <w:r w:rsidR="00656FBA">
        <w:rPr>
          <w:noProof/>
          <w:color w:val="auto"/>
          <w:sz w:val="22"/>
        </w:rPr>
        <w:t>7</w:t>
      </w:r>
      <w:r w:rsidRPr="006C6CC6">
        <w:rPr>
          <w:color w:val="auto"/>
          <w:sz w:val="22"/>
        </w:rPr>
        <w:fldChar w:fldCharType="end"/>
      </w:r>
      <w:bookmarkEnd w:id="80"/>
      <w:bookmarkEnd w:id="81"/>
      <w:r>
        <w:rPr>
          <w:color w:val="auto"/>
          <w:sz w:val="22"/>
        </w:rPr>
        <w:t>: T</w:t>
      </w:r>
      <w:r w:rsidRPr="006C6CC6">
        <w:rPr>
          <w:color w:val="auto"/>
          <w:sz w:val="22"/>
        </w:rPr>
        <w:t>ransmitter characteristics of UA and GRS</w:t>
      </w:r>
    </w:p>
    <w:tbl>
      <w:tblPr>
        <w:tblStyle w:val="TableGrid"/>
        <w:tblW w:w="0" w:type="auto"/>
        <w:tblLook w:val="04A0" w:firstRow="1" w:lastRow="0" w:firstColumn="1" w:lastColumn="0" w:noHBand="0" w:noVBand="1"/>
      </w:tblPr>
      <w:tblGrid>
        <w:gridCol w:w="1773"/>
        <w:gridCol w:w="897"/>
        <w:gridCol w:w="1038"/>
        <w:gridCol w:w="1118"/>
        <w:gridCol w:w="1040"/>
        <w:gridCol w:w="1038"/>
        <w:gridCol w:w="1118"/>
        <w:gridCol w:w="1040"/>
      </w:tblGrid>
      <w:tr w:rsidR="00DA2091" w:rsidRPr="006C6CC6" w:rsidTr="00DA2091">
        <w:tc>
          <w:tcPr>
            <w:tcW w:w="1773" w:type="dxa"/>
            <w:vMerge w:val="restart"/>
            <w:vAlign w:val="center"/>
          </w:tcPr>
          <w:p w:rsidR="00DA2091" w:rsidRPr="006C6CC6" w:rsidRDefault="00DA2091" w:rsidP="00DA2091">
            <w:pPr>
              <w:jc w:val="center"/>
              <w:rPr>
                <w:lang w:val="en-US"/>
              </w:rPr>
            </w:pPr>
          </w:p>
        </w:tc>
        <w:tc>
          <w:tcPr>
            <w:tcW w:w="897" w:type="dxa"/>
            <w:vMerge w:val="restart"/>
            <w:vAlign w:val="center"/>
          </w:tcPr>
          <w:p w:rsidR="00DA2091" w:rsidRPr="006C6CC6" w:rsidRDefault="00DA2091" w:rsidP="00DA2091">
            <w:pPr>
              <w:jc w:val="center"/>
              <w:rPr>
                <w:b/>
                <w:lang w:val="en-US"/>
              </w:rPr>
            </w:pPr>
            <w:r w:rsidRPr="006C6CC6">
              <w:rPr>
                <w:b/>
                <w:lang w:val="en-US"/>
              </w:rPr>
              <w:t>Unit</w:t>
            </w:r>
          </w:p>
        </w:tc>
        <w:tc>
          <w:tcPr>
            <w:tcW w:w="3196" w:type="dxa"/>
            <w:gridSpan w:val="3"/>
            <w:vAlign w:val="center"/>
          </w:tcPr>
          <w:p w:rsidR="00DA2091" w:rsidRPr="006C6CC6" w:rsidRDefault="00DA2091" w:rsidP="00DA2091">
            <w:pPr>
              <w:jc w:val="center"/>
              <w:rPr>
                <w:b/>
                <w:lang w:val="en-US"/>
              </w:rPr>
            </w:pPr>
            <w:r w:rsidRPr="006C6CC6">
              <w:rPr>
                <w:b/>
                <w:lang w:val="en-US"/>
              </w:rPr>
              <w:t>UA</w:t>
            </w:r>
          </w:p>
        </w:tc>
        <w:tc>
          <w:tcPr>
            <w:tcW w:w="3196" w:type="dxa"/>
            <w:gridSpan w:val="3"/>
            <w:vAlign w:val="center"/>
          </w:tcPr>
          <w:p w:rsidR="00DA2091" w:rsidRPr="006C6CC6" w:rsidRDefault="00DA2091" w:rsidP="00DA2091">
            <w:pPr>
              <w:jc w:val="center"/>
              <w:rPr>
                <w:b/>
                <w:lang w:val="en-US"/>
              </w:rPr>
            </w:pPr>
            <w:r w:rsidRPr="006C6CC6">
              <w:rPr>
                <w:b/>
                <w:lang w:val="en-US"/>
              </w:rPr>
              <w:t>GRS</w:t>
            </w:r>
          </w:p>
        </w:tc>
      </w:tr>
      <w:tr w:rsidR="00DA2091" w:rsidRPr="006C6CC6" w:rsidTr="00DA2091">
        <w:tc>
          <w:tcPr>
            <w:tcW w:w="1773" w:type="dxa"/>
            <w:vMerge/>
            <w:vAlign w:val="center"/>
          </w:tcPr>
          <w:p w:rsidR="00DA2091" w:rsidRPr="006C6CC6" w:rsidRDefault="00DA2091" w:rsidP="00DA2091">
            <w:pPr>
              <w:jc w:val="center"/>
              <w:rPr>
                <w:lang w:val="en-US"/>
              </w:rPr>
            </w:pPr>
          </w:p>
        </w:tc>
        <w:tc>
          <w:tcPr>
            <w:tcW w:w="897" w:type="dxa"/>
            <w:vMerge/>
          </w:tcPr>
          <w:p w:rsidR="00DA2091" w:rsidRPr="006C6CC6" w:rsidRDefault="00DA2091" w:rsidP="00DA2091">
            <w:pPr>
              <w:jc w:val="center"/>
              <w:rPr>
                <w:lang w:val="en-US"/>
              </w:rPr>
            </w:pPr>
          </w:p>
        </w:tc>
        <w:tc>
          <w:tcPr>
            <w:tcW w:w="1038" w:type="dxa"/>
            <w:vAlign w:val="center"/>
          </w:tcPr>
          <w:p w:rsidR="00DA2091" w:rsidRPr="006C6CC6" w:rsidRDefault="00DA2091" w:rsidP="00DA2091">
            <w:pPr>
              <w:jc w:val="center"/>
              <w:rPr>
                <w:i/>
                <w:lang w:val="en-US"/>
              </w:rPr>
            </w:pPr>
            <w:r w:rsidRPr="006C6CC6">
              <w:rPr>
                <w:i/>
                <w:lang w:val="en-US"/>
              </w:rPr>
              <w:t>Small</w:t>
            </w:r>
          </w:p>
        </w:tc>
        <w:tc>
          <w:tcPr>
            <w:tcW w:w="1118" w:type="dxa"/>
            <w:vAlign w:val="center"/>
          </w:tcPr>
          <w:p w:rsidR="00DA2091" w:rsidRPr="006C6CC6" w:rsidRDefault="00DA2091" w:rsidP="00DA2091">
            <w:pPr>
              <w:jc w:val="center"/>
              <w:rPr>
                <w:i/>
                <w:lang w:val="en-US"/>
              </w:rPr>
            </w:pPr>
            <w:r w:rsidRPr="006C6CC6">
              <w:rPr>
                <w:i/>
                <w:lang w:val="en-US"/>
              </w:rPr>
              <w:t>Medium</w:t>
            </w:r>
          </w:p>
        </w:tc>
        <w:tc>
          <w:tcPr>
            <w:tcW w:w="1040" w:type="dxa"/>
            <w:vAlign w:val="center"/>
          </w:tcPr>
          <w:p w:rsidR="00DA2091" w:rsidRPr="006C6CC6" w:rsidRDefault="00DA2091" w:rsidP="00DA2091">
            <w:pPr>
              <w:jc w:val="center"/>
              <w:rPr>
                <w:i/>
                <w:lang w:val="en-US"/>
              </w:rPr>
            </w:pPr>
            <w:r w:rsidRPr="006C6CC6">
              <w:rPr>
                <w:i/>
                <w:lang w:val="en-US"/>
              </w:rPr>
              <w:t>Large</w:t>
            </w:r>
          </w:p>
        </w:tc>
        <w:tc>
          <w:tcPr>
            <w:tcW w:w="1038" w:type="dxa"/>
            <w:vAlign w:val="center"/>
          </w:tcPr>
          <w:p w:rsidR="00DA2091" w:rsidRPr="006C6CC6" w:rsidRDefault="00DA2091" w:rsidP="00DA2091">
            <w:pPr>
              <w:jc w:val="center"/>
              <w:rPr>
                <w:i/>
                <w:lang w:val="en-US"/>
              </w:rPr>
            </w:pPr>
            <w:r w:rsidRPr="006C6CC6">
              <w:rPr>
                <w:i/>
                <w:lang w:val="en-US"/>
              </w:rPr>
              <w:t>Small</w:t>
            </w:r>
          </w:p>
        </w:tc>
        <w:tc>
          <w:tcPr>
            <w:tcW w:w="1118" w:type="dxa"/>
            <w:vAlign w:val="center"/>
          </w:tcPr>
          <w:p w:rsidR="00DA2091" w:rsidRPr="006C6CC6" w:rsidRDefault="00DA2091" w:rsidP="00DA2091">
            <w:pPr>
              <w:jc w:val="center"/>
              <w:rPr>
                <w:i/>
                <w:lang w:val="en-US"/>
              </w:rPr>
            </w:pPr>
            <w:r w:rsidRPr="006C6CC6">
              <w:rPr>
                <w:i/>
                <w:lang w:val="en-US"/>
              </w:rPr>
              <w:t>Medium</w:t>
            </w:r>
          </w:p>
        </w:tc>
        <w:tc>
          <w:tcPr>
            <w:tcW w:w="1040" w:type="dxa"/>
            <w:vAlign w:val="center"/>
          </w:tcPr>
          <w:p w:rsidR="00DA2091" w:rsidRPr="006C6CC6" w:rsidRDefault="00DA2091" w:rsidP="00DA2091">
            <w:pPr>
              <w:jc w:val="center"/>
              <w:rPr>
                <w:i/>
                <w:lang w:val="en-US"/>
              </w:rPr>
            </w:pPr>
            <w:r w:rsidRPr="006C6CC6">
              <w:rPr>
                <w:i/>
                <w:lang w:val="en-US"/>
              </w:rPr>
              <w:t>Large</w:t>
            </w:r>
          </w:p>
        </w:tc>
      </w:tr>
      <w:tr w:rsidR="00DA2091" w:rsidRPr="006C6CC6" w:rsidTr="00DA2091">
        <w:tc>
          <w:tcPr>
            <w:tcW w:w="1773" w:type="dxa"/>
            <w:vAlign w:val="center"/>
          </w:tcPr>
          <w:p w:rsidR="00DA2091" w:rsidRPr="006C6CC6" w:rsidRDefault="00503423" w:rsidP="00DA2091">
            <w:pPr>
              <w:jc w:val="center"/>
              <w:rPr>
                <w:b/>
                <w:lang w:val="en-US"/>
              </w:rPr>
            </w:pPr>
            <m:oMathPara>
              <m:oMath>
                <m:sSub>
                  <m:sSubPr>
                    <m:ctrlPr>
                      <w:rPr>
                        <w:rFonts w:ascii="Cambria Math" w:hAnsi="Cambria Math"/>
                        <w:b/>
                        <w:i/>
                        <w:lang w:val="en-US"/>
                      </w:rPr>
                    </m:ctrlPr>
                  </m:sSubPr>
                  <m:e>
                    <m:r>
                      <m:rPr>
                        <m:sty m:val="bi"/>
                      </m:rPr>
                      <w:rPr>
                        <w:rFonts w:ascii="Cambria Math" w:hAnsi="Cambria Math"/>
                        <w:lang w:val="en-US"/>
                      </w:rPr>
                      <m:t>P</m:t>
                    </m:r>
                  </m:e>
                  <m:sub>
                    <m:sSub>
                      <m:sSubPr>
                        <m:ctrlPr>
                          <w:rPr>
                            <w:rFonts w:ascii="Cambria Math" w:hAnsi="Cambria Math"/>
                            <w:b/>
                            <w:i/>
                            <w:lang w:val="en-US"/>
                          </w:rPr>
                        </m:ctrlPr>
                      </m:sSubPr>
                      <m:e>
                        <m:r>
                          <m:rPr>
                            <m:sty m:val="bi"/>
                          </m:rPr>
                          <w:rPr>
                            <w:rFonts w:ascii="Cambria Math" w:hAnsi="Cambria Math"/>
                            <w:lang w:val="en-US"/>
                          </w:rPr>
                          <m:t>T</m:t>
                        </m:r>
                      </m:e>
                      <m:sub>
                        <m:r>
                          <m:rPr>
                            <m:sty m:val="bi"/>
                          </m:rPr>
                          <w:rPr>
                            <w:rFonts w:ascii="Cambria Math" w:hAnsi="Cambria Math"/>
                            <w:lang w:val="en-US"/>
                          </w:rPr>
                          <m:t>x</m:t>
                        </m:r>
                      </m:sub>
                    </m:sSub>
                  </m:sub>
                </m:sSub>
              </m:oMath>
            </m:oMathPara>
          </w:p>
        </w:tc>
        <w:tc>
          <w:tcPr>
            <w:tcW w:w="897" w:type="dxa"/>
          </w:tcPr>
          <w:p w:rsidR="00DA2091" w:rsidRPr="006C6CC6" w:rsidRDefault="00DA2091" w:rsidP="00DA2091">
            <w:pPr>
              <w:jc w:val="center"/>
              <w:rPr>
                <w:lang w:val="en-US"/>
              </w:rPr>
            </w:pPr>
            <w:r w:rsidRPr="006C6CC6">
              <w:rPr>
                <w:lang w:val="en-US"/>
              </w:rPr>
              <w:t>dBm</w:t>
            </w:r>
          </w:p>
        </w:tc>
        <w:tc>
          <w:tcPr>
            <w:tcW w:w="1038" w:type="dxa"/>
            <w:vAlign w:val="center"/>
          </w:tcPr>
          <w:p w:rsidR="00DA2091" w:rsidRPr="006C6CC6" w:rsidRDefault="00DA2091" w:rsidP="00DA2091">
            <w:pPr>
              <w:jc w:val="center"/>
              <w:rPr>
                <w:lang w:val="en-US"/>
              </w:rPr>
            </w:pPr>
            <w:r w:rsidRPr="006C6CC6">
              <w:rPr>
                <w:lang w:val="en-US"/>
              </w:rPr>
              <w:t>37.2</w:t>
            </w:r>
          </w:p>
        </w:tc>
        <w:tc>
          <w:tcPr>
            <w:tcW w:w="1118" w:type="dxa"/>
            <w:vAlign w:val="center"/>
          </w:tcPr>
          <w:p w:rsidR="00DA2091" w:rsidRPr="006C6CC6" w:rsidRDefault="00DA2091" w:rsidP="00DA2091">
            <w:pPr>
              <w:jc w:val="center"/>
              <w:rPr>
                <w:lang w:val="en-US"/>
              </w:rPr>
            </w:pPr>
            <w:r w:rsidRPr="006C6CC6">
              <w:rPr>
                <w:lang w:val="en-US"/>
              </w:rPr>
              <w:t>39.2</w:t>
            </w:r>
          </w:p>
        </w:tc>
        <w:tc>
          <w:tcPr>
            <w:tcW w:w="1040" w:type="dxa"/>
            <w:vAlign w:val="center"/>
          </w:tcPr>
          <w:p w:rsidR="00DA2091" w:rsidRPr="006C6CC6" w:rsidRDefault="00DA2091" w:rsidP="00DA2091">
            <w:pPr>
              <w:jc w:val="center"/>
              <w:rPr>
                <w:lang w:val="en-US"/>
              </w:rPr>
            </w:pPr>
            <w:r w:rsidRPr="006C6CC6">
              <w:rPr>
                <w:lang w:val="en-US"/>
              </w:rPr>
              <w:t>40</w:t>
            </w:r>
          </w:p>
        </w:tc>
        <w:tc>
          <w:tcPr>
            <w:tcW w:w="1038" w:type="dxa"/>
            <w:vAlign w:val="center"/>
          </w:tcPr>
          <w:p w:rsidR="00DA2091" w:rsidRPr="006C6CC6" w:rsidRDefault="00DA2091" w:rsidP="00DA2091">
            <w:pPr>
              <w:jc w:val="center"/>
              <w:rPr>
                <w:lang w:val="en-US"/>
              </w:rPr>
            </w:pPr>
            <w:r w:rsidRPr="006C6CC6">
              <w:rPr>
                <w:lang w:val="en-US"/>
              </w:rPr>
              <w:t>37.2</w:t>
            </w:r>
          </w:p>
        </w:tc>
        <w:tc>
          <w:tcPr>
            <w:tcW w:w="1118" w:type="dxa"/>
            <w:vAlign w:val="center"/>
          </w:tcPr>
          <w:p w:rsidR="00DA2091" w:rsidRPr="006C6CC6" w:rsidRDefault="00DA2091" w:rsidP="00DA2091">
            <w:pPr>
              <w:jc w:val="center"/>
              <w:rPr>
                <w:lang w:val="en-US"/>
              </w:rPr>
            </w:pPr>
            <w:r w:rsidRPr="006C6CC6">
              <w:rPr>
                <w:lang w:val="en-US"/>
              </w:rPr>
              <w:t>39.2</w:t>
            </w:r>
          </w:p>
        </w:tc>
        <w:tc>
          <w:tcPr>
            <w:tcW w:w="1040" w:type="dxa"/>
            <w:vAlign w:val="center"/>
          </w:tcPr>
          <w:p w:rsidR="00DA2091" w:rsidRPr="006C6CC6" w:rsidRDefault="00DA2091" w:rsidP="00DA2091">
            <w:pPr>
              <w:jc w:val="center"/>
              <w:rPr>
                <w:lang w:val="en-US"/>
              </w:rPr>
            </w:pPr>
            <w:r w:rsidRPr="006C6CC6">
              <w:rPr>
                <w:lang w:val="en-US"/>
              </w:rPr>
              <w:t>40</w:t>
            </w:r>
          </w:p>
        </w:tc>
      </w:tr>
      <w:tr w:rsidR="00DA2091" w:rsidRPr="006C6CC6" w:rsidTr="00DA2091">
        <w:tc>
          <w:tcPr>
            <w:tcW w:w="1773" w:type="dxa"/>
            <w:vAlign w:val="center"/>
          </w:tcPr>
          <w:p w:rsidR="00DA2091" w:rsidRPr="006C6CC6" w:rsidRDefault="00503423" w:rsidP="00DA2091">
            <w:pPr>
              <w:jc w:val="center"/>
              <w:rPr>
                <w:b/>
                <w:lang w:val="en-US"/>
              </w:rPr>
            </w:pPr>
            <m:oMathPara>
              <m:oMath>
                <m:sSub>
                  <m:sSubPr>
                    <m:ctrlPr>
                      <w:rPr>
                        <w:rFonts w:ascii="Cambria Math" w:hAnsi="Cambria Math"/>
                        <w:b/>
                        <w:i/>
                        <w:lang w:val="en-US"/>
                      </w:rPr>
                    </m:ctrlPr>
                  </m:sSubPr>
                  <m:e>
                    <m:r>
                      <m:rPr>
                        <m:sty m:val="bi"/>
                      </m:rPr>
                      <w:rPr>
                        <w:rFonts w:ascii="Cambria Math" w:hAnsi="Cambria Math"/>
                        <w:lang w:val="en-US"/>
                      </w:rPr>
                      <m:t>G</m:t>
                    </m:r>
                  </m:e>
                  <m:sub>
                    <m:sSub>
                      <m:sSubPr>
                        <m:ctrlPr>
                          <w:rPr>
                            <w:rFonts w:ascii="Cambria Math" w:hAnsi="Cambria Math"/>
                            <w:b/>
                            <w:i/>
                            <w:lang w:val="en-US"/>
                          </w:rPr>
                        </m:ctrlPr>
                      </m:sSubPr>
                      <m:e>
                        <m:r>
                          <m:rPr>
                            <m:sty m:val="bi"/>
                          </m:rPr>
                          <w:rPr>
                            <w:rFonts w:ascii="Cambria Math" w:hAnsi="Cambria Math"/>
                            <w:lang w:val="en-US"/>
                          </w:rPr>
                          <m:t>T</m:t>
                        </m:r>
                      </m:e>
                      <m:sub>
                        <m:r>
                          <m:rPr>
                            <m:sty m:val="bi"/>
                          </m:rPr>
                          <w:rPr>
                            <w:rFonts w:ascii="Cambria Math" w:hAnsi="Cambria Math"/>
                            <w:lang w:val="en-US"/>
                          </w:rPr>
                          <m:t>x</m:t>
                        </m:r>
                      </m:sub>
                    </m:sSub>
                  </m:sub>
                </m:sSub>
                <m:r>
                  <m:rPr>
                    <m:sty m:val="bi"/>
                  </m:rPr>
                  <w:rPr>
                    <w:rFonts w:ascii="Cambria Math" w:hAnsi="Cambria Math"/>
                    <w:lang w:val="en-US"/>
                  </w:rPr>
                  <m:t xml:space="preserve"> max</m:t>
                </m:r>
              </m:oMath>
            </m:oMathPara>
          </w:p>
        </w:tc>
        <w:tc>
          <w:tcPr>
            <w:tcW w:w="897" w:type="dxa"/>
          </w:tcPr>
          <w:p w:rsidR="00DA2091" w:rsidRPr="006C6CC6" w:rsidRDefault="00DA2091" w:rsidP="00DA2091">
            <w:pPr>
              <w:jc w:val="center"/>
              <w:rPr>
                <w:lang w:val="en-US"/>
              </w:rPr>
            </w:pPr>
            <w:r w:rsidRPr="006C6CC6">
              <w:rPr>
                <w:lang w:val="en-US"/>
              </w:rPr>
              <w:t>dBi</w:t>
            </w:r>
          </w:p>
        </w:tc>
        <w:tc>
          <w:tcPr>
            <w:tcW w:w="3196" w:type="dxa"/>
            <w:gridSpan w:val="3"/>
            <w:vAlign w:val="center"/>
          </w:tcPr>
          <w:p w:rsidR="00DA2091" w:rsidRPr="006C6CC6" w:rsidRDefault="00DA2091" w:rsidP="00DA2091">
            <w:pPr>
              <w:jc w:val="center"/>
              <w:rPr>
                <w:lang w:val="en-US"/>
              </w:rPr>
            </w:pPr>
            <w:r w:rsidRPr="006C6CC6">
              <w:rPr>
                <w:lang w:val="en-US"/>
              </w:rPr>
              <w:t>0</w:t>
            </w:r>
          </w:p>
        </w:tc>
        <w:tc>
          <w:tcPr>
            <w:tcW w:w="3196" w:type="dxa"/>
            <w:gridSpan w:val="3"/>
            <w:vAlign w:val="center"/>
          </w:tcPr>
          <w:p w:rsidR="00DA2091" w:rsidRPr="006C6CC6" w:rsidRDefault="00DA2091" w:rsidP="00DA2091">
            <w:pPr>
              <w:jc w:val="center"/>
              <w:rPr>
                <w:lang w:val="en-US"/>
              </w:rPr>
            </w:pPr>
            <w:r w:rsidRPr="006C6CC6">
              <w:rPr>
                <w:lang w:val="en-US"/>
              </w:rPr>
              <w:t>23</w:t>
            </w:r>
          </w:p>
        </w:tc>
      </w:tr>
      <w:tr w:rsidR="00DA2091" w:rsidRPr="006C6CC6" w:rsidTr="00DA2091">
        <w:tc>
          <w:tcPr>
            <w:tcW w:w="1773" w:type="dxa"/>
            <w:vAlign w:val="center"/>
          </w:tcPr>
          <w:p w:rsidR="00DA2091" w:rsidRPr="006C6CC6" w:rsidRDefault="00503423" w:rsidP="00DA2091">
            <w:pPr>
              <w:jc w:val="center"/>
              <w:rPr>
                <w:b/>
                <w:lang w:val="en-US"/>
              </w:rPr>
            </w:pPr>
            <m:oMathPara>
              <m:oMath>
                <m:sSub>
                  <m:sSubPr>
                    <m:ctrlPr>
                      <w:rPr>
                        <w:rFonts w:ascii="Cambria Math" w:hAnsi="Cambria Math"/>
                        <w:b/>
                        <w:i/>
                        <w:lang w:val="en-US"/>
                      </w:rPr>
                    </m:ctrlPr>
                  </m:sSubPr>
                  <m:e>
                    <m:r>
                      <m:rPr>
                        <m:sty m:val="bi"/>
                      </m:rPr>
                      <w:rPr>
                        <w:rFonts w:ascii="Cambria Math" w:hAnsi="Cambria Math"/>
                        <w:lang w:val="en-US"/>
                      </w:rPr>
                      <m:t>G</m:t>
                    </m:r>
                  </m:e>
                  <m:sub>
                    <m:sSub>
                      <m:sSubPr>
                        <m:ctrlPr>
                          <w:rPr>
                            <w:rFonts w:ascii="Cambria Math" w:hAnsi="Cambria Math"/>
                            <w:b/>
                            <w:i/>
                            <w:lang w:val="en-US"/>
                          </w:rPr>
                        </m:ctrlPr>
                      </m:sSubPr>
                      <m:e>
                        <m:r>
                          <m:rPr>
                            <m:sty m:val="bi"/>
                          </m:rPr>
                          <w:rPr>
                            <w:rFonts w:ascii="Cambria Math" w:hAnsi="Cambria Math"/>
                            <w:lang w:val="en-US"/>
                          </w:rPr>
                          <m:t>T</m:t>
                        </m:r>
                      </m:e>
                      <m:sub>
                        <m:r>
                          <m:rPr>
                            <m:sty m:val="bi"/>
                          </m:rPr>
                          <w:rPr>
                            <w:rFonts w:ascii="Cambria Math" w:hAnsi="Cambria Math"/>
                            <w:lang w:val="en-US"/>
                          </w:rPr>
                          <m:t>x</m:t>
                        </m:r>
                      </m:sub>
                    </m:sSub>
                  </m:sub>
                </m:sSub>
                <m:r>
                  <m:rPr>
                    <m:sty m:val="bi"/>
                  </m:rPr>
                  <w:rPr>
                    <w:rFonts w:ascii="Cambria Math" w:hAnsi="Cambria Math"/>
                    <w:lang w:val="en-US"/>
                  </w:rPr>
                  <m:t xml:space="preserve"> slb</m:t>
                </m:r>
              </m:oMath>
            </m:oMathPara>
          </w:p>
        </w:tc>
        <w:tc>
          <w:tcPr>
            <w:tcW w:w="897" w:type="dxa"/>
          </w:tcPr>
          <w:p w:rsidR="00DA2091" w:rsidRPr="006C6CC6" w:rsidRDefault="00DA2091" w:rsidP="00DA2091">
            <w:pPr>
              <w:jc w:val="center"/>
              <w:rPr>
                <w:lang w:val="en-US"/>
              </w:rPr>
            </w:pPr>
            <w:r w:rsidRPr="006C6CC6">
              <w:rPr>
                <w:lang w:val="en-US"/>
              </w:rPr>
              <w:t>dBi</w:t>
            </w:r>
          </w:p>
        </w:tc>
        <w:tc>
          <w:tcPr>
            <w:tcW w:w="3196" w:type="dxa"/>
            <w:gridSpan w:val="3"/>
            <w:vAlign w:val="center"/>
          </w:tcPr>
          <w:p w:rsidR="00DA2091" w:rsidRPr="006C6CC6" w:rsidRDefault="00DA2091" w:rsidP="00DA2091">
            <w:pPr>
              <w:jc w:val="center"/>
              <w:rPr>
                <w:lang w:val="en-US"/>
              </w:rPr>
            </w:pPr>
            <w:r w:rsidRPr="006C6CC6">
              <w:rPr>
                <w:lang w:val="en-US"/>
              </w:rPr>
              <w:t>-12</w:t>
            </w:r>
          </w:p>
        </w:tc>
        <w:tc>
          <w:tcPr>
            <w:tcW w:w="3196" w:type="dxa"/>
            <w:gridSpan w:val="3"/>
            <w:vAlign w:val="center"/>
          </w:tcPr>
          <w:p w:rsidR="00DA2091" w:rsidRPr="006C6CC6" w:rsidRDefault="00DA2091" w:rsidP="00DA2091">
            <w:pPr>
              <w:jc w:val="center"/>
              <w:rPr>
                <w:lang w:val="en-US"/>
              </w:rPr>
            </w:pPr>
            <w:r w:rsidRPr="006C6CC6">
              <w:rPr>
                <w:lang w:val="en-US"/>
              </w:rPr>
              <w:t>5.4</w:t>
            </w:r>
          </w:p>
        </w:tc>
      </w:tr>
      <w:tr w:rsidR="00DA2091" w:rsidRPr="006C6CC6" w:rsidTr="00DA2091">
        <w:tc>
          <w:tcPr>
            <w:tcW w:w="1773" w:type="dxa"/>
            <w:vAlign w:val="center"/>
          </w:tcPr>
          <w:p w:rsidR="00DA2091" w:rsidRPr="006C6CC6" w:rsidRDefault="00503423" w:rsidP="00DA2091">
            <w:pPr>
              <w:jc w:val="center"/>
              <w:rPr>
                <w:b/>
                <w:lang w:val="en-US"/>
              </w:rPr>
            </w:pPr>
            <m:oMathPara>
              <m:oMath>
                <m:sSub>
                  <m:sSubPr>
                    <m:ctrlPr>
                      <w:rPr>
                        <w:rFonts w:ascii="Cambria Math" w:hAnsi="Cambria Math"/>
                        <w:b/>
                        <w:i/>
                        <w:lang w:val="en-US"/>
                      </w:rPr>
                    </m:ctrlPr>
                  </m:sSubPr>
                  <m:e>
                    <m:r>
                      <m:rPr>
                        <m:sty m:val="bi"/>
                      </m:rPr>
                      <w:rPr>
                        <w:rFonts w:ascii="Cambria Math" w:hAnsi="Cambria Math"/>
                        <w:lang w:val="en-US"/>
                      </w:rPr>
                      <m:t>R</m:t>
                    </m:r>
                  </m:e>
                  <m:sub>
                    <m:r>
                      <m:rPr>
                        <m:sty m:val="bi"/>
                      </m:rPr>
                      <w:rPr>
                        <w:rFonts w:ascii="Cambria Math" w:hAnsi="Cambria Math"/>
                        <w:lang w:val="en-US"/>
                      </w:rPr>
                      <m:t>s</m:t>
                    </m:r>
                  </m:sub>
                </m:sSub>
              </m:oMath>
            </m:oMathPara>
          </w:p>
        </w:tc>
        <w:tc>
          <w:tcPr>
            <w:tcW w:w="897" w:type="dxa"/>
          </w:tcPr>
          <w:p w:rsidR="00DA2091" w:rsidRPr="006C6CC6" w:rsidRDefault="00DA2091" w:rsidP="00DA2091">
            <w:pPr>
              <w:jc w:val="center"/>
              <w:rPr>
                <w:lang w:val="en-US"/>
              </w:rPr>
            </w:pPr>
            <w:r w:rsidRPr="006C6CC6">
              <w:rPr>
                <w:lang w:val="en-US"/>
              </w:rPr>
              <w:t>Kbit/s</w:t>
            </w:r>
          </w:p>
        </w:tc>
        <w:tc>
          <w:tcPr>
            <w:tcW w:w="1038" w:type="dxa"/>
            <w:vAlign w:val="center"/>
          </w:tcPr>
          <w:p w:rsidR="00DA2091" w:rsidRPr="006C6CC6" w:rsidRDefault="00DA2091" w:rsidP="00DA2091">
            <w:pPr>
              <w:jc w:val="center"/>
              <w:rPr>
                <w:lang w:val="en-US"/>
              </w:rPr>
            </w:pPr>
            <w:r w:rsidRPr="006C6CC6">
              <w:rPr>
                <w:lang w:val="en-US"/>
              </w:rPr>
              <w:t>34.5</w:t>
            </w:r>
          </w:p>
        </w:tc>
        <w:tc>
          <w:tcPr>
            <w:tcW w:w="1118" w:type="dxa"/>
            <w:vAlign w:val="center"/>
          </w:tcPr>
          <w:p w:rsidR="00DA2091" w:rsidRPr="006C6CC6" w:rsidRDefault="00DA2091" w:rsidP="00DA2091">
            <w:pPr>
              <w:jc w:val="center"/>
              <w:rPr>
                <w:lang w:val="en-US"/>
              </w:rPr>
            </w:pPr>
            <w:r w:rsidRPr="006C6CC6">
              <w:rPr>
                <w:lang w:val="en-US"/>
              </w:rPr>
              <w:t>103.5</w:t>
            </w:r>
          </w:p>
        </w:tc>
        <w:tc>
          <w:tcPr>
            <w:tcW w:w="1040" w:type="dxa"/>
            <w:vAlign w:val="center"/>
          </w:tcPr>
          <w:p w:rsidR="00DA2091" w:rsidRPr="006C6CC6" w:rsidRDefault="00DA2091" w:rsidP="00DA2091">
            <w:pPr>
              <w:jc w:val="center"/>
              <w:rPr>
                <w:lang w:val="en-US"/>
              </w:rPr>
            </w:pPr>
            <w:r w:rsidRPr="006C6CC6">
              <w:rPr>
                <w:lang w:val="en-US"/>
              </w:rPr>
              <w:t>138</w:t>
            </w:r>
          </w:p>
        </w:tc>
        <w:tc>
          <w:tcPr>
            <w:tcW w:w="1038" w:type="dxa"/>
            <w:vAlign w:val="center"/>
          </w:tcPr>
          <w:p w:rsidR="00DA2091" w:rsidRPr="006C6CC6" w:rsidRDefault="00DA2091" w:rsidP="00DA2091">
            <w:pPr>
              <w:jc w:val="center"/>
              <w:rPr>
                <w:lang w:val="en-US"/>
              </w:rPr>
            </w:pPr>
            <w:r w:rsidRPr="006C6CC6">
              <w:rPr>
                <w:lang w:val="en-US"/>
              </w:rPr>
              <w:t>34.5</w:t>
            </w:r>
          </w:p>
        </w:tc>
        <w:tc>
          <w:tcPr>
            <w:tcW w:w="1118" w:type="dxa"/>
            <w:vAlign w:val="center"/>
          </w:tcPr>
          <w:p w:rsidR="00DA2091" w:rsidRPr="006C6CC6" w:rsidRDefault="00DA2091" w:rsidP="00DA2091">
            <w:pPr>
              <w:jc w:val="center"/>
              <w:rPr>
                <w:lang w:val="en-US"/>
              </w:rPr>
            </w:pPr>
            <w:r w:rsidRPr="006C6CC6">
              <w:rPr>
                <w:lang w:val="en-US"/>
              </w:rPr>
              <w:t>103.5</w:t>
            </w:r>
          </w:p>
        </w:tc>
        <w:tc>
          <w:tcPr>
            <w:tcW w:w="1040" w:type="dxa"/>
            <w:vAlign w:val="center"/>
          </w:tcPr>
          <w:p w:rsidR="00DA2091" w:rsidRPr="006C6CC6" w:rsidRDefault="00DA2091" w:rsidP="00DA2091">
            <w:pPr>
              <w:jc w:val="center"/>
              <w:rPr>
                <w:lang w:val="en-US"/>
              </w:rPr>
            </w:pPr>
            <w:r w:rsidRPr="006C6CC6">
              <w:rPr>
                <w:lang w:val="en-US"/>
              </w:rPr>
              <w:t>138</w:t>
            </w:r>
          </w:p>
        </w:tc>
      </w:tr>
      <w:tr w:rsidR="00DA2091" w:rsidRPr="006C6CC6" w:rsidTr="00DA2091">
        <w:tc>
          <w:tcPr>
            <w:tcW w:w="1773" w:type="dxa"/>
            <w:vAlign w:val="center"/>
          </w:tcPr>
          <w:p w:rsidR="00DA2091" w:rsidRPr="006C6CC6" w:rsidRDefault="00DA2091" w:rsidP="00DA2091">
            <w:pPr>
              <w:jc w:val="center"/>
              <w:rPr>
                <w:b/>
                <w:lang w:val="en-US"/>
              </w:rPr>
            </w:pPr>
            <m:oMathPara>
              <m:oMath>
                <m:r>
                  <m:rPr>
                    <m:sty m:val="bi"/>
                  </m:rPr>
                  <w:rPr>
                    <w:rFonts w:ascii="Cambria Math" w:hAnsi="Cambria Math"/>
                    <w:lang w:val="en-US"/>
                  </w:rPr>
                  <m:t>B</m:t>
                </m:r>
              </m:oMath>
            </m:oMathPara>
          </w:p>
        </w:tc>
        <w:tc>
          <w:tcPr>
            <w:tcW w:w="897" w:type="dxa"/>
          </w:tcPr>
          <w:p w:rsidR="00DA2091" w:rsidRPr="006C6CC6" w:rsidRDefault="00DA2091" w:rsidP="00DA2091">
            <w:pPr>
              <w:jc w:val="center"/>
              <w:rPr>
                <w:lang w:val="en-US"/>
              </w:rPr>
            </w:pPr>
            <w:r w:rsidRPr="006C6CC6">
              <w:rPr>
                <w:lang w:val="en-US"/>
              </w:rPr>
              <w:t>kHz</w:t>
            </w:r>
          </w:p>
        </w:tc>
        <w:tc>
          <w:tcPr>
            <w:tcW w:w="1038" w:type="dxa"/>
            <w:vAlign w:val="center"/>
          </w:tcPr>
          <w:p w:rsidR="00DA2091" w:rsidRPr="006C6CC6" w:rsidRDefault="00DA2091" w:rsidP="00DA2091">
            <w:pPr>
              <w:jc w:val="center"/>
              <w:rPr>
                <w:lang w:val="en-US"/>
              </w:rPr>
            </w:pPr>
            <w:r w:rsidRPr="006C6CC6">
              <w:rPr>
                <w:lang w:val="en-US"/>
              </w:rPr>
              <w:t>85</w:t>
            </w:r>
          </w:p>
        </w:tc>
        <w:tc>
          <w:tcPr>
            <w:tcW w:w="1118" w:type="dxa"/>
            <w:vAlign w:val="center"/>
          </w:tcPr>
          <w:p w:rsidR="00DA2091" w:rsidRPr="006C6CC6" w:rsidRDefault="00DA2091" w:rsidP="00DA2091">
            <w:pPr>
              <w:jc w:val="center"/>
              <w:rPr>
                <w:lang w:val="en-US"/>
              </w:rPr>
            </w:pPr>
            <w:r w:rsidRPr="006C6CC6">
              <w:rPr>
                <w:lang w:val="en-US"/>
              </w:rPr>
              <w:t>170</w:t>
            </w:r>
          </w:p>
        </w:tc>
        <w:tc>
          <w:tcPr>
            <w:tcW w:w="1040" w:type="dxa"/>
            <w:vAlign w:val="center"/>
          </w:tcPr>
          <w:p w:rsidR="00DA2091" w:rsidRPr="006C6CC6" w:rsidRDefault="00DA2091" w:rsidP="00DA2091">
            <w:pPr>
              <w:jc w:val="center"/>
              <w:rPr>
                <w:lang w:val="en-US"/>
              </w:rPr>
            </w:pPr>
            <w:r w:rsidRPr="006C6CC6">
              <w:rPr>
                <w:lang w:val="en-US"/>
              </w:rPr>
              <w:t>205</w:t>
            </w:r>
          </w:p>
        </w:tc>
        <w:tc>
          <w:tcPr>
            <w:tcW w:w="1038" w:type="dxa"/>
            <w:vAlign w:val="center"/>
          </w:tcPr>
          <w:p w:rsidR="00DA2091" w:rsidRPr="006C6CC6" w:rsidRDefault="00DA2091" w:rsidP="00DA2091">
            <w:pPr>
              <w:jc w:val="center"/>
              <w:rPr>
                <w:lang w:val="en-US"/>
              </w:rPr>
            </w:pPr>
            <w:r w:rsidRPr="006C6CC6">
              <w:rPr>
                <w:lang w:val="en-US"/>
              </w:rPr>
              <w:t>85</w:t>
            </w:r>
          </w:p>
        </w:tc>
        <w:tc>
          <w:tcPr>
            <w:tcW w:w="1118" w:type="dxa"/>
            <w:vAlign w:val="center"/>
          </w:tcPr>
          <w:p w:rsidR="00DA2091" w:rsidRPr="006C6CC6" w:rsidRDefault="00DA2091" w:rsidP="00DA2091">
            <w:pPr>
              <w:jc w:val="center"/>
              <w:rPr>
                <w:lang w:val="en-US"/>
              </w:rPr>
            </w:pPr>
            <w:r w:rsidRPr="006C6CC6">
              <w:rPr>
                <w:lang w:val="en-US"/>
              </w:rPr>
              <w:t>170</w:t>
            </w:r>
          </w:p>
        </w:tc>
        <w:tc>
          <w:tcPr>
            <w:tcW w:w="1040" w:type="dxa"/>
            <w:vAlign w:val="center"/>
          </w:tcPr>
          <w:p w:rsidR="00DA2091" w:rsidRPr="006C6CC6" w:rsidRDefault="00DA2091" w:rsidP="00DA2091">
            <w:pPr>
              <w:jc w:val="center"/>
              <w:rPr>
                <w:lang w:val="en-US"/>
              </w:rPr>
            </w:pPr>
            <w:r w:rsidRPr="006C6CC6">
              <w:rPr>
                <w:lang w:val="en-US"/>
              </w:rPr>
              <w:t>205</w:t>
            </w:r>
          </w:p>
        </w:tc>
      </w:tr>
      <w:tr w:rsidR="00DA2091" w:rsidRPr="006C6CC6" w:rsidTr="00DA2091">
        <w:tc>
          <w:tcPr>
            <w:tcW w:w="1773" w:type="dxa"/>
            <w:vAlign w:val="center"/>
          </w:tcPr>
          <w:p w:rsidR="00DA2091" w:rsidRPr="006C6CC6" w:rsidRDefault="00503423" w:rsidP="00DA2091">
            <w:pPr>
              <w:jc w:val="center"/>
              <w:rPr>
                <w:b/>
                <w:lang w:val="en-US"/>
              </w:rPr>
            </w:pPr>
            <m:oMathPara>
              <m:oMath>
                <m:sSub>
                  <m:sSubPr>
                    <m:ctrlPr>
                      <w:rPr>
                        <w:rFonts w:ascii="Cambria Math" w:hAnsi="Cambria Math"/>
                        <w:b/>
                        <w:i/>
                        <w:lang w:val="en-US"/>
                      </w:rPr>
                    </m:ctrlPr>
                  </m:sSubPr>
                  <m:e>
                    <m:sSub>
                      <m:sSubPr>
                        <m:ctrlPr>
                          <w:rPr>
                            <w:rFonts w:ascii="Cambria Math" w:hAnsi="Cambria Math"/>
                            <w:b/>
                            <w:i/>
                            <w:lang w:val="en-US"/>
                          </w:rPr>
                        </m:ctrlPr>
                      </m:sSubPr>
                      <m:e>
                        <m:r>
                          <m:rPr>
                            <m:sty m:val="bi"/>
                          </m:rPr>
                          <w:rPr>
                            <w:rFonts w:ascii="Cambria Math" w:hAnsi="Cambria Math"/>
                            <w:lang w:val="en-US"/>
                          </w:rPr>
                          <m:t>M</m:t>
                        </m:r>
                      </m:e>
                      <m:sub>
                        <m:r>
                          <m:rPr>
                            <m:sty m:val="bi"/>
                          </m:rPr>
                          <w:rPr>
                            <w:rFonts w:ascii="Cambria Math" w:hAnsi="Cambria Math"/>
                            <w:lang w:val="en-US"/>
                          </w:rPr>
                          <m:t>T</m:t>
                        </m:r>
                      </m:sub>
                    </m:sSub>
                  </m:e>
                  <m:sub>
                    <m:r>
                      <m:rPr>
                        <m:sty m:val="bi"/>
                      </m:rPr>
                      <w:rPr>
                        <w:rFonts w:ascii="Cambria Math" w:hAnsi="Cambria Math"/>
                        <w:lang w:val="en-US"/>
                      </w:rPr>
                      <m:t>max</m:t>
                    </m:r>
                  </m:sub>
                </m:sSub>
              </m:oMath>
            </m:oMathPara>
          </w:p>
        </w:tc>
        <w:tc>
          <w:tcPr>
            <w:tcW w:w="897" w:type="dxa"/>
          </w:tcPr>
          <w:p w:rsidR="00DA2091" w:rsidRPr="006C6CC6" w:rsidRDefault="00DA2091" w:rsidP="00DA2091">
            <w:pPr>
              <w:jc w:val="center"/>
              <w:rPr>
                <w:lang w:val="en-US"/>
              </w:rPr>
            </w:pPr>
            <w:r w:rsidRPr="006C6CC6">
              <w:rPr>
                <w:lang w:val="en-US"/>
              </w:rPr>
              <w:t>dB</w:t>
            </w:r>
          </w:p>
        </w:tc>
        <w:tc>
          <w:tcPr>
            <w:tcW w:w="3196" w:type="dxa"/>
            <w:gridSpan w:val="3"/>
            <w:vAlign w:val="center"/>
          </w:tcPr>
          <w:p w:rsidR="00DA2091" w:rsidRPr="006C6CC6" w:rsidRDefault="00DA2091" w:rsidP="00DA2091">
            <w:pPr>
              <w:jc w:val="center"/>
              <w:rPr>
                <w:lang w:val="en-US"/>
              </w:rPr>
            </w:pPr>
            <w:r w:rsidRPr="006C6CC6">
              <w:rPr>
                <w:lang w:val="en-US"/>
              </w:rPr>
              <w:t>6.7</w:t>
            </w:r>
          </w:p>
        </w:tc>
        <w:tc>
          <w:tcPr>
            <w:tcW w:w="3196" w:type="dxa"/>
            <w:gridSpan w:val="3"/>
            <w:vAlign w:val="center"/>
          </w:tcPr>
          <w:p w:rsidR="00DA2091" w:rsidRPr="006C6CC6" w:rsidRDefault="00DA2091" w:rsidP="00DA2091">
            <w:pPr>
              <w:jc w:val="center"/>
              <w:rPr>
                <w:lang w:val="en-US"/>
              </w:rPr>
            </w:pPr>
            <w:r w:rsidRPr="006C6CC6">
              <w:rPr>
                <w:lang w:val="en-US"/>
              </w:rPr>
              <w:t>6.7</w:t>
            </w:r>
          </w:p>
        </w:tc>
      </w:tr>
      <w:tr w:rsidR="00DA2091" w:rsidRPr="006C6CC6" w:rsidTr="00DA2091">
        <w:tc>
          <w:tcPr>
            <w:tcW w:w="1773" w:type="dxa"/>
            <w:vAlign w:val="center"/>
          </w:tcPr>
          <w:p w:rsidR="00DA2091" w:rsidRPr="006C6CC6" w:rsidRDefault="00503423" w:rsidP="00DA2091">
            <w:pPr>
              <w:jc w:val="center"/>
              <w:rPr>
                <w:b/>
                <w:lang w:val="en-US"/>
              </w:rPr>
            </w:pPr>
            <m:oMathPara>
              <m:oMath>
                <m:sSub>
                  <m:sSubPr>
                    <m:ctrlPr>
                      <w:rPr>
                        <w:rFonts w:ascii="Cambria Math" w:hAnsi="Cambria Math"/>
                        <w:b/>
                        <w:i/>
                        <w:lang w:val="en-US"/>
                      </w:rPr>
                    </m:ctrlPr>
                  </m:sSubPr>
                  <m:e>
                    <m:sSub>
                      <m:sSubPr>
                        <m:ctrlPr>
                          <w:rPr>
                            <w:rFonts w:ascii="Cambria Math" w:hAnsi="Cambria Math"/>
                            <w:b/>
                            <w:i/>
                            <w:lang w:val="en-US"/>
                          </w:rPr>
                        </m:ctrlPr>
                      </m:sSubPr>
                      <m:e>
                        <m:r>
                          <m:rPr>
                            <m:sty m:val="bi"/>
                          </m:rPr>
                          <w:rPr>
                            <w:rFonts w:ascii="Cambria Math" w:hAnsi="Cambria Math"/>
                            <w:lang w:val="en-US"/>
                          </w:rPr>
                          <m:t>M</m:t>
                        </m:r>
                      </m:e>
                      <m:sub>
                        <m:r>
                          <m:rPr>
                            <m:sty m:val="bi"/>
                          </m:rPr>
                          <w:rPr>
                            <w:rFonts w:ascii="Cambria Math" w:hAnsi="Cambria Math"/>
                            <w:lang w:val="en-US"/>
                          </w:rPr>
                          <m:t>T</m:t>
                        </m:r>
                      </m:sub>
                    </m:sSub>
                  </m:e>
                  <m:sub>
                    <m:r>
                      <m:rPr>
                        <m:sty m:val="bi"/>
                      </m:rPr>
                      <w:rPr>
                        <w:rFonts w:ascii="Cambria Math" w:hAnsi="Cambria Math"/>
                        <w:lang w:val="en-US"/>
                      </w:rPr>
                      <m:t>min</m:t>
                    </m:r>
                  </m:sub>
                </m:sSub>
              </m:oMath>
            </m:oMathPara>
          </w:p>
        </w:tc>
        <w:tc>
          <w:tcPr>
            <w:tcW w:w="897" w:type="dxa"/>
          </w:tcPr>
          <w:p w:rsidR="00DA2091" w:rsidRPr="006C6CC6" w:rsidRDefault="00DA2091" w:rsidP="00DA2091">
            <w:pPr>
              <w:jc w:val="center"/>
              <w:rPr>
                <w:lang w:val="en-US"/>
              </w:rPr>
            </w:pPr>
            <w:r w:rsidRPr="006C6CC6">
              <w:rPr>
                <w:lang w:val="en-US"/>
              </w:rPr>
              <w:t>dB</w:t>
            </w:r>
          </w:p>
        </w:tc>
        <w:tc>
          <w:tcPr>
            <w:tcW w:w="3196" w:type="dxa"/>
            <w:gridSpan w:val="3"/>
            <w:vAlign w:val="center"/>
          </w:tcPr>
          <w:p w:rsidR="00DA2091" w:rsidRPr="006C6CC6" w:rsidRDefault="00DA2091" w:rsidP="00DA2091">
            <w:pPr>
              <w:jc w:val="center"/>
              <w:rPr>
                <w:lang w:val="en-US"/>
              </w:rPr>
            </w:pPr>
            <w:r w:rsidRPr="006C6CC6">
              <w:rPr>
                <w:lang w:val="en-US"/>
              </w:rPr>
              <w:t>-23.3</w:t>
            </w:r>
          </w:p>
        </w:tc>
        <w:tc>
          <w:tcPr>
            <w:tcW w:w="3196" w:type="dxa"/>
            <w:gridSpan w:val="3"/>
            <w:vAlign w:val="center"/>
          </w:tcPr>
          <w:p w:rsidR="00DA2091" w:rsidRPr="006C6CC6" w:rsidRDefault="00DA2091" w:rsidP="00DA2091">
            <w:pPr>
              <w:jc w:val="center"/>
              <w:rPr>
                <w:lang w:val="en-US"/>
              </w:rPr>
            </w:pPr>
            <w:r w:rsidRPr="006C6CC6">
              <w:rPr>
                <w:lang w:val="en-US"/>
              </w:rPr>
              <w:t>-23.3</w:t>
            </w:r>
          </w:p>
        </w:tc>
      </w:tr>
      <w:tr w:rsidR="00DA2091" w:rsidRPr="006C6CC6" w:rsidTr="00DA2091">
        <w:tc>
          <w:tcPr>
            <w:tcW w:w="1773" w:type="dxa"/>
            <w:vAlign w:val="center"/>
          </w:tcPr>
          <w:p w:rsidR="00DA2091" w:rsidRPr="006C6CC6" w:rsidRDefault="00DA2091" w:rsidP="00DA2091">
            <w:pPr>
              <w:jc w:val="center"/>
              <w:rPr>
                <w:b/>
                <w:lang w:val="en-US"/>
              </w:rPr>
            </w:pPr>
            <w:r w:rsidRPr="006C6CC6">
              <w:rPr>
                <w:b/>
                <w:lang w:val="en-US"/>
              </w:rPr>
              <w:t>Polarization</w:t>
            </w:r>
          </w:p>
        </w:tc>
        <w:tc>
          <w:tcPr>
            <w:tcW w:w="897" w:type="dxa"/>
          </w:tcPr>
          <w:p w:rsidR="00DA2091" w:rsidRPr="006C6CC6" w:rsidRDefault="00DA2091" w:rsidP="00DA2091">
            <w:pPr>
              <w:jc w:val="center"/>
              <w:rPr>
                <w:lang w:val="en-US"/>
              </w:rPr>
            </w:pPr>
            <w:r w:rsidRPr="006C6CC6">
              <w:rPr>
                <w:lang w:val="en-US"/>
              </w:rPr>
              <w:t>-</w:t>
            </w:r>
          </w:p>
        </w:tc>
        <w:tc>
          <w:tcPr>
            <w:tcW w:w="3196" w:type="dxa"/>
            <w:gridSpan w:val="3"/>
            <w:vAlign w:val="center"/>
          </w:tcPr>
          <w:p w:rsidR="00DA2091" w:rsidRPr="006C6CC6" w:rsidRDefault="00DA2091" w:rsidP="00DA2091">
            <w:pPr>
              <w:jc w:val="center"/>
              <w:rPr>
                <w:lang w:val="en-US"/>
              </w:rPr>
            </w:pPr>
            <w:r w:rsidRPr="006C6CC6">
              <w:rPr>
                <w:lang w:val="en-US"/>
              </w:rPr>
              <w:t>Vertical</w:t>
            </w:r>
          </w:p>
        </w:tc>
        <w:tc>
          <w:tcPr>
            <w:tcW w:w="3196" w:type="dxa"/>
            <w:gridSpan w:val="3"/>
            <w:vAlign w:val="center"/>
          </w:tcPr>
          <w:p w:rsidR="00DA2091" w:rsidRPr="006C6CC6" w:rsidRDefault="00DA2091" w:rsidP="00DA2091">
            <w:pPr>
              <w:jc w:val="center"/>
              <w:rPr>
                <w:lang w:val="en-US"/>
              </w:rPr>
            </w:pPr>
            <w:r w:rsidRPr="006C6CC6">
              <w:rPr>
                <w:lang w:val="en-US"/>
              </w:rPr>
              <w:t>Vertical</w:t>
            </w:r>
          </w:p>
        </w:tc>
      </w:tr>
    </w:tbl>
    <w:p w:rsidR="00DA2091" w:rsidRDefault="00DA2091" w:rsidP="00DA2091"/>
    <w:p w:rsidR="00DA2091" w:rsidRDefault="00DA2091" w:rsidP="00DA2091"/>
    <w:p w:rsidR="00DA2091" w:rsidRPr="006C6CC6" w:rsidRDefault="00DA2091" w:rsidP="00DA2091">
      <w:pPr>
        <w:pStyle w:val="Caption"/>
        <w:keepNext/>
        <w:jc w:val="center"/>
        <w:rPr>
          <w:color w:val="auto"/>
          <w:sz w:val="22"/>
        </w:rPr>
      </w:pPr>
      <w:bookmarkStart w:id="82" w:name="_Ref518921257"/>
      <w:r w:rsidRPr="006C6CC6">
        <w:rPr>
          <w:color w:val="auto"/>
          <w:sz w:val="22"/>
        </w:rPr>
        <w:t xml:space="preserve">Table </w:t>
      </w:r>
      <w:r w:rsidRPr="006C6CC6">
        <w:rPr>
          <w:color w:val="auto"/>
          <w:sz w:val="22"/>
        </w:rPr>
        <w:fldChar w:fldCharType="begin"/>
      </w:r>
      <w:r w:rsidRPr="006C6CC6">
        <w:rPr>
          <w:color w:val="auto"/>
          <w:sz w:val="22"/>
        </w:rPr>
        <w:instrText xml:space="preserve"> SEQ Table \* ARABIC </w:instrText>
      </w:r>
      <w:r w:rsidRPr="006C6CC6">
        <w:rPr>
          <w:color w:val="auto"/>
          <w:sz w:val="22"/>
        </w:rPr>
        <w:fldChar w:fldCharType="separate"/>
      </w:r>
      <w:r w:rsidR="00656FBA">
        <w:rPr>
          <w:noProof/>
          <w:color w:val="auto"/>
          <w:sz w:val="22"/>
        </w:rPr>
        <w:t>8</w:t>
      </w:r>
      <w:r w:rsidRPr="006C6CC6">
        <w:rPr>
          <w:color w:val="auto"/>
          <w:sz w:val="22"/>
        </w:rPr>
        <w:fldChar w:fldCharType="end"/>
      </w:r>
      <w:bookmarkEnd w:id="82"/>
      <w:r w:rsidRPr="006C6CC6">
        <w:rPr>
          <w:color w:val="auto"/>
          <w:sz w:val="22"/>
        </w:rPr>
        <w:t>: Receiver characteristics of UA and GRS</w:t>
      </w:r>
    </w:p>
    <w:tbl>
      <w:tblPr>
        <w:tblStyle w:val="TableGrid"/>
        <w:tblW w:w="0" w:type="auto"/>
        <w:tblLook w:val="04A0" w:firstRow="1" w:lastRow="0" w:firstColumn="1" w:lastColumn="0" w:noHBand="0" w:noVBand="1"/>
      </w:tblPr>
      <w:tblGrid>
        <w:gridCol w:w="1773"/>
        <w:gridCol w:w="897"/>
        <w:gridCol w:w="1038"/>
        <w:gridCol w:w="1118"/>
        <w:gridCol w:w="1040"/>
        <w:gridCol w:w="1038"/>
        <w:gridCol w:w="1118"/>
        <w:gridCol w:w="1040"/>
      </w:tblGrid>
      <w:tr w:rsidR="00DA2091" w:rsidRPr="006C6CC6" w:rsidTr="00DA2091">
        <w:tc>
          <w:tcPr>
            <w:tcW w:w="1773" w:type="dxa"/>
            <w:vMerge w:val="restart"/>
            <w:vAlign w:val="center"/>
          </w:tcPr>
          <w:p w:rsidR="00DA2091" w:rsidRPr="006C6CC6" w:rsidRDefault="00DA2091" w:rsidP="00DA2091">
            <w:pPr>
              <w:jc w:val="center"/>
              <w:rPr>
                <w:lang w:val="en-US"/>
              </w:rPr>
            </w:pPr>
          </w:p>
        </w:tc>
        <w:tc>
          <w:tcPr>
            <w:tcW w:w="897" w:type="dxa"/>
            <w:vMerge w:val="restart"/>
            <w:vAlign w:val="center"/>
          </w:tcPr>
          <w:p w:rsidR="00DA2091" w:rsidRPr="006C6CC6" w:rsidRDefault="00DA2091" w:rsidP="00DA2091">
            <w:pPr>
              <w:jc w:val="center"/>
              <w:rPr>
                <w:b/>
                <w:lang w:val="en-US"/>
              </w:rPr>
            </w:pPr>
            <w:r w:rsidRPr="006C6CC6">
              <w:rPr>
                <w:b/>
                <w:lang w:val="en-US"/>
              </w:rPr>
              <w:t>Unit</w:t>
            </w:r>
          </w:p>
        </w:tc>
        <w:tc>
          <w:tcPr>
            <w:tcW w:w="3196" w:type="dxa"/>
            <w:gridSpan w:val="3"/>
            <w:vAlign w:val="center"/>
          </w:tcPr>
          <w:p w:rsidR="00DA2091" w:rsidRPr="006C6CC6" w:rsidRDefault="00DA2091" w:rsidP="00DA2091">
            <w:pPr>
              <w:jc w:val="center"/>
              <w:rPr>
                <w:b/>
                <w:lang w:val="en-US"/>
              </w:rPr>
            </w:pPr>
            <w:r w:rsidRPr="006C6CC6">
              <w:rPr>
                <w:b/>
                <w:lang w:val="en-US"/>
              </w:rPr>
              <w:t>UA</w:t>
            </w:r>
          </w:p>
        </w:tc>
        <w:tc>
          <w:tcPr>
            <w:tcW w:w="3196" w:type="dxa"/>
            <w:gridSpan w:val="3"/>
            <w:vAlign w:val="center"/>
          </w:tcPr>
          <w:p w:rsidR="00DA2091" w:rsidRPr="006C6CC6" w:rsidRDefault="00DA2091" w:rsidP="00DA2091">
            <w:pPr>
              <w:jc w:val="center"/>
              <w:rPr>
                <w:b/>
                <w:lang w:val="en-US"/>
              </w:rPr>
            </w:pPr>
            <w:r w:rsidRPr="006C6CC6">
              <w:rPr>
                <w:b/>
                <w:lang w:val="en-US"/>
              </w:rPr>
              <w:t>GRS</w:t>
            </w:r>
          </w:p>
        </w:tc>
      </w:tr>
      <w:tr w:rsidR="00DA2091" w:rsidRPr="006C6CC6" w:rsidTr="00DA2091">
        <w:tc>
          <w:tcPr>
            <w:tcW w:w="1773" w:type="dxa"/>
            <w:vMerge/>
            <w:vAlign w:val="center"/>
          </w:tcPr>
          <w:p w:rsidR="00DA2091" w:rsidRPr="006C6CC6" w:rsidRDefault="00DA2091" w:rsidP="00DA2091">
            <w:pPr>
              <w:jc w:val="center"/>
              <w:rPr>
                <w:lang w:val="en-US"/>
              </w:rPr>
            </w:pPr>
          </w:p>
        </w:tc>
        <w:tc>
          <w:tcPr>
            <w:tcW w:w="897" w:type="dxa"/>
            <w:vMerge/>
          </w:tcPr>
          <w:p w:rsidR="00DA2091" w:rsidRPr="006C6CC6" w:rsidRDefault="00DA2091" w:rsidP="00DA2091">
            <w:pPr>
              <w:jc w:val="center"/>
              <w:rPr>
                <w:lang w:val="en-US"/>
              </w:rPr>
            </w:pPr>
          </w:p>
        </w:tc>
        <w:tc>
          <w:tcPr>
            <w:tcW w:w="1038" w:type="dxa"/>
            <w:vAlign w:val="center"/>
          </w:tcPr>
          <w:p w:rsidR="00DA2091" w:rsidRPr="006C6CC6" w:rsidRDefault="00DA2091" w:rsidP="00DA2091">
            <w:pPr>
              <w:jc w:val="center"/>
              <w:rPr>
                <w:i/>
                <w:lang w:val="en-US"/>
              </w:rPr>
            </w:pPr>
            <w:r w:rsidRPr="006C6CC6">
              <w:rPr>
                <w:i/>
                <w:lang w:val="en-US"/>
              </w:rPr>
              <w:t>Small</w:t>
            </w:r>
          </w:p>
        </w:tc>
        <w:tc>
          <w:tcPr>
            <w:tcW w:w="1118" w:type="dxa"/>
            <w:vAlign w:val="center"/>
          </w:tcPr>
          <w:p w:rsidR="00DA2091" w:rsidRPr="006C6CC6" w:rsidRDefault="00DA2091" w:rsidP="00DA2091">
            <w:pPr>
              <w:jc w:val="center"/>
              <w:rPr>
                <w:i/>
                <w:lang w:val="en-US"/>
              </w:rPr>
            </w:pPr>
            <w:r w:rsidRPr="006C6CC6">
              <w:rPr>
                <w:i/>
                <w:lang w:val="en-US"/>
              </w:rPr>
              <w:t>Medium</w:t>
            </w:r>
          </w:p>
        </w:tc>
        <w:tc>
          <w:tcPr>
            <w:tcW w:w="1040" w:type="dxa"/>
            <w:vAlign w:val="center"/>
          </w:tcPr>
          <w:p w:rsidR="00DA2091" w:rsidRPr="006C6CC6" w:rsidRDefault="00DA2091" w:rsidP="00DA2091">
            <w:pPr>
              <w:jc w:val="center"/>
              <w:rPr>
                <w:i/>
                <w:lang w:val="en-US"/>
              </w:rPr>
            </w:pPr>
            <w:r w:rsidRPr="006C6CC6">
              <w:rPr>
                <w:i/>
                <w:lang w:val="en-US"/>
              </w:rPr>
              <w:t>Large</w:t>
            </w:r>
          </w:p>
        </w:tc>
        <w:tc>
          <w:tcPr>
            <w:tcW w:w="1038" w:type="dxa"/>
            <w:vAlign w:val="center"/>
          </w:tcPr>
          <w:p w:rsidR="00DA2091" w:rsidRPr="006C6CC6" w:rsidRDefault="00DA2091" w:rsidP="00DA2091">
            <w:pPr>
              <w:jc w:val="center"/>
              <w:rPr>
                <w:i/>
                <w:lang w:val="en-US"/>
              </w:rPr>
            </w:pPr>
            <w:r w:rsidRPr="006C6CC6">
              <w:rPr>
                <w:i/>
                <w:lang w:val="en-US"/>
              </w:rPr>
              <w:t>Small</w:t>
            </w:r>
          </w:p>
        </w:tc>
        <w:tc>
          <w:tcPr>
            <w:tcW w:w="1118" w:type="dxa"/>
            <w:vAlign w:val="center"/>
          </w:tcPr>
          <w:p w:rsidR="00DA2091" w:rsidRPr="006C6CC6" w:rsidRDefault="00DA2091" w:rsidP="00DA2091">
            <w:pPr>
              <w:jc w:val="center"/>
              <w:rPr>
                <w:i/>
                <w:lang w:val="en-US"/>
              </w:rPr>
            </w:pPr>
            <w:r w:rsidRPr="006C6CC6">
              <w:rPr>
                <w:i/>
                <w:lang w:val="en-US"/>
              </w:rPr>
              <w:t>Medium</w:t>
            </w:r>
          </w:p>
        </w:tc>
        <w:tc>
          <w:tcPr>
            <w:tcW w:w="1040" w:type="dxa"/>
            <w:vAlign w:val="center"/>
          </w:tcPr>
          <w:p w:rsidR="00DA2091" w:rsidRPr="006C6CC6" w:rsidRDefault="00DA2091" w:rsidP="00DA2091">
            <w:pPr>
              <w:jc w:val="center"/>
              <w:rPr>
                <w:i/>
                <w:lang w:val="en-US"/>
              </w:rPr>
            </w:pPr>
            <w:r w:rsidRPr="006C6CC6">
              <w:rPr>
                <w:i/>
                <w:lang w:val="en-US"/>
              </w:rPr>
              <w:t>Large</w:t>
            </w:r>
          </w:p>
        </w:tc>
      </w:tr>
      <w:tr w:rsidR="00DA2091" w:rsidRPr="006C6CC6" w:rsidTr="00DA2091">
        <w:tc>
          <w:tcPr>
            <w:tcW w:w="1773" w:type="dxa"/>
            <w:vAlign w:val="center"/>
          </w:tcPr>
          <w:p w:rsidR="00DA2091" w:rsidRPr="006C6CC6" w:rsidRDefault="00503423" w:rsidP="00DA2091">
            <w:pPr>
              <w:jc w:val="center"/>
              <w:rPr>
                <w:b/>
                <w:lang w:val="en-US"/>
              </w:rPr>
            </w:pPr>
            <m:oMathPara>
              <m:oMath>
                <m:sSub>
                  <m:sSubPr>
                    <m:ctrlPr>
                      <w:rPr>
                        <w:rFonts w:ascii="Cambria Math" w:hAnsi="Cambria Math"/>
                        <w:b/>
                        <w:i/>
                        <w:lang w:val="en-US"/>
                      </w:rPr>
                    </m:ctrlPr>
                  </m:sSubPr>
                  <m:e>
                    <m:r>
                      <m:rPr>
                        <m:sty m:val="bi"/>
                      </m:rPr>
                      <w:rPr>
                        <w:rFonts w:ascii="Cambria Math" w:hAnsi="Cambria Math"/>
                        <w:lang w:val="en-US"/>
                      </w:rPr>
                      <m:t>G</m:t>
                    </m:r>
                  </m:e>
                  <m:sub>
                    <m:sSub>
                      <m:sSubPr>
                        <m:ctrlPr>
                          <w:rPr>
                            <w:rFonts w:ascii="Cambria Math" w:hAnsi="Cambria Math"/>
                            <w:b/>
                            <w:i/>
                            <w:lang w:val="en-US"/>
                          </w:rPr>
                        </m:ctrlPr>
                      </m:sSubPr>
                      <m:e>
                        <m:r>
                          <m:rPr>
                            <m:sty m:val="bi"/>
                          </m:rPr>
                          <w:rPr>
                            <w:rFonts w:ascii="Cambria Math" w:hAnsi="Cambria Math"/>
                            <w:lang w:val="en-US"/>
                          </w:rPr>
                          <m:t>R</m:t>
                        </m:r>
                      </m:e>
                      <m:sub>
                        <m:r>
                          <m:rPr>
                            <m:sty m:val="bi"/>
                          </m:rPr>
                          <w:rPr>
                            <w:rFonts w:ascii="Cambria Math" w:hAnsi="Cambria Math"/>
                            <w:lang w:val="en-US"/>
                          </w:rPr>
                          <m:t>x</m:t>
                        </m:r>
                      </m:sub>
                    </m:sSub>
                  </m:sub>
                </m:sSub>
                <m:r>
                  <m:rPr>
                    <m:sty m:val="bi"/>
                  </m:rPr>
                  <w:rPr>
                    <w:rFonts w:ascii="Cambria Math" w:hAnsi="Cambria Math"/>
                    <w:lang w:val="en-US"/>
                  </w:rPr>
                  <m:t xml:space="preserve"> max</m:t>
                </m:r>
              </m:oMath>
            </m:oMathPara>
          </w:p>
        </w:tc>
        <w:tc>
          <w:tcPr>
            <w:tcW w:w="897" w:type="dxa"/>
          </w:tcPr>
          <w:p w:rsidR="00DA2091" w:rsidRPr="006C6CC6" w:rsidRDefault="00DA2091" w:rsidP="00DA2091">
            <w:pPr>
              <w:jc w:val="center"/>
              <w:rPr>
                <w:lang w:val="en-US"/>
              </w:rPr>
            </w:pPr>
            <w:r w:rsidRPr="006C6CC6">
              <w:rPr>
                <w:lang w:val="en-US"/>
              </w:rPr>
              <w:t>dBi</w:t>
            </w:r>
          </w:p>
        </w:tc>
        <w:tc>
          <w:tcPr>
            <w:tcW w:w="3196" w:type="dxa"/>
            <w:gridSpan w:val="3"/>
            <w:vAlign w:val="center"/>
          </w:tcPr>
          <w:p w:rsidR="00DA2091" w:rsidRPr="006C6CC6" w:rsidRDefault="00DA2091" w:rsidP="00DA2091">
            <w:pPr>
              <w:jc w:val="center"/>
              <w:rPr>
                <w:lang w:val="en-US"/>
              </w:rPr>
            </w:pPr>
            <w:r w:rsidRPr="006C6CC6">
              <w:rPr>
                <w:lang w:val="en-US"/>
              </w:rPr>
              <w:t>0</w:t>
            </w:r>
          </w:p>
        </w:tc>
        <w:tc>
          <w:tcPr>
            <w:tcW w:w="3196" w:type="dxa"/>
            <w:gridSpan w:val="3"/>
            <w:vAlign w:val="center"/>
          </w:tcPr>
          <w:p w:rsidR="00DA2091" w:rsidRPr="006C6CC6" w:rsidRDefault="00DA2091" w:rsidP="00DA2091">
            <w:pPr>
              <w:jc w:val="center"/>
              <w:rPr>
                <w:lang w:val="en-US"/>
              </w:rPr>
            </w:pPr>
            <w:r w:rsidRPr="006C6CC6">
              <w:rPr>
                <w:lang w:val="en-US"/>
              </w:rPr>
              <w:t>23</w:t>
            </w:r>
          </w:p>
        </w:tc>
      </w:tr>
      <w:tr w:rsidR="00DA2091" w:rsidRPr="006C6CC6" w:rsidTr="00DA2091">
        <w:tc>
          <w:tcPr>
            <w:tcW w:w="1773" w:type="dxa"/>
            <w:vAlign w:val="center"/>
          </w:tcPr>
          <w:p w:rsidR="00DA2091" w:rsidRPr="006C6CC6" w:rsidRDefault="00503423" w:rsidP="00DA2091">
            <w:pPr>
              <w:jc w:val="center"/>
              <w:rPr>
                <w:b/>
                <w:lang w:val="en-US"/>
              </w:rPr>
            </w:pPr>
            <m:oMathPara>
              <m:oMath>
                <m:sSub>
                  <m:sSubPr>
                    <m:ctrlPr>
                      <w:rPr>
                        <w:rFonts w:ascii="Cambria Math" w:hAnsi="Cambria Math"/>
                        <w:b/>
                        <w:i/>
                        <w:lang w:val="en-US"/>
                      </w:rPr>
                    </m:ctrlPr>
                  </m:sSubPr>
                  <m:e>
                    <m:r>
                      <m:rPr>
                        <m:sty m:val="bi"/>
                      </m:rPr>
                      <w:rPr>
                        <w:rFonts w:ascii="Cambria Math" w:hAnsi="Cambria Math"/>
                        <w:lang w:val="en-US"/>
                      </w:rPr>
                      <m:t>G</m:t>
                    </m:r>
                  </m:e>
                  <m:sub>
                    <m:sSub>
                      <m:sSubPr>
                        <m:ctrlPr>
                          <w:rPr>
                            <w:rFonts w:ascii="Cambria Math" w:hAnsi="Cambria Math"/>
                            <w:b/>
                            <w:i/>
                            <w:lang w:val="en-US"/>
                          </w:rPr>
                        </m:ctrlPr>
                      </m:sSubPr>
                      <m:e>
                        <m:r>
                          <m:rPr>
                            <m:sty m:val="bi"/>
                          </m:rPr>
                          <w:rPr>
                            <w:rFonts w:ascii="Cambria Math" w:hAnsi="Cambria Math"/>
                            <w:lang w:val="en-US"/>
                          </w:rPr>
                          <m:t>R</m:t>
                        </m:r>
                      </m:e>
                      <m:sub>
                        <m:r>
                          <m:rPr>
                            <m:sty m:val="bi"/>
                          </m:rPr>
                          <w:rPr>
                            <w:rFonts w:ascii="Cambria Math" w:hAnsi="Cambria Math"/>
                            <w:lang w:val="en-US"/>
                          </w:rPr>
                          <m:t>x</m:t>
                        </m:r>
                      </m:sub>
                    </m:sSub>
                  </m:sub>
                </m:sSub>
                <m:r>
                  <m:rPr>
                    <m:sty m:val="bi"/>
                  </m:rPr>
                  <w:rPr>
                    <w:rFonts w:ascii="Cambria Math" w:hAnsi="Cambria Math"/>
                    <w:lang w:val="en-US"/>
                  </w:rPr>
                  <m:t xml:space="preserve"> slb</m:t>
                </m:r>
              </m:oMath>
            </m:oMathPara>
          </w:p>
        </w:tc>
        <w:tc>
          <w:tcPr>
            <w:tcW w:w="897" w:type="dxa"/>
          </w:tcPr>
          <w:p w:rsidR="00DA2091" w:rsidRPr="006C6CC6" w:rsidRDefault="00DA2091" w:rsidP="00DA2091">
            <w:pPr>
              <w:jc w:val="center"/>
              <w:rPr>
                <w:lang w:val="en-US"/>
              </w:rPr>
            </w:pPr>
            <w:r w:rsidRPr="006C6CC6">
              <w:rPr>
                <w:lang w:val="en-US"/>
              </w:rPr>
              <w:t>dBi</w:t>
            </w:r>
          </w:p>
        </w:tc>
        <w:tc>
          <w:tcPr>
            <w:tcW w:w="3196" w:type="dxa"/>
            <w:gridSpan w:val="3"/>
            <w:vAlign w:val="center"/>
          </w:tcPr>
          <w:p w:rsidR="00DA2091" w:rsidRPr="006C6CC6" w:rsidRDefault="00DA2091" w:rsidP="00DA2091">
            <w:pPr>
              <w:jc w:val="center"/>
              <w:rPr>
                <w:lang w:val="en-US"/>
              </w:rPr>
            </w:pPr>
            <w:r w:rsidRPr="006C6CC6">
              <w:rPr>
                <w:lang w:val="en-US"/>
              </w:rPr>
              <w:t>-12</w:t>
            </w:r>
          </w:p>
        </w:tc>
        <w:tc>
          <w:tcPr>
            <w:tcW w:w="3196" w:type="dxa"/>
            <w:gridSpan w:val="3"/>
            <w:vAlign w:val="center"/>
          </w:tcPr>
          <w:p w:rsidR="00DA2091" w:rsidRPr="006C6CC6" w:rsidRDefault="00DA2091" w:rsidP="00DA2091">
            <w:pPr>
              <w:jc w:val="center"/>
              <w:rPr>
                <w:lang w:val="en-US"/>
              </w:rPr>
            </w:pPr>
            <w:r w:rsidRPr="006C6CC6">
              <w:rPr>
                <w:lang w:val="en-US"/>
              </w:rPr>
              <w:t>5.4</w:t>
            </w:r>
          </w:p>
        </w:tc>
      </w:tr>
      <w:tr w:rsidR="00DA2091" w:rsidRPr="006C6CC6" w:rsidTr="00DA2091">
        <w:tc>
          <w:tcPr>
            <w:tcW w:w="1773" w:type="dxa"/>
            <w:vAlign w:val="center"/>
          </w:tcPr>
          <w:p w:rsidR="00DA2091" w:rsidRPr="006C6CC6" w:rsidRDefault="00503423" w:rsidP="00DA2091">
            <w:pPr>
              <w:jc w:val="center"/>
              <w:rPr>
                <w:b/>
                <w:lang w:val="en-US"/>
              </w:rPr>
            </w:pPr>
            <m:oMathPara>
              <m:oMath>
                <m:sSub>
                  <m:sSubPr>
                    <m:ctrlPr>
                      <w:rPr>
                        <w:rFonts w:ascii="Cambria Math" w:hAnsi="Cambria Math"/>
                        <w:b/>
                        <w:i/>
                        <w:lang w:val="en-US"/>
                      </w:rPr>
                    </m:ctrlPr>
                  </m:sSubPr>
                  <m:e>
                    <m:r>
                      <m:rPr>
                        <m:sty m:val="bi"/>
                      </m:rPr>
                      <w:rPr>
                        <w:rFonts w:ascii="Cambria Math" w:hAnsi="Cambria Math"/>
                        <w:lang w:val="en-US"/>
                      </w:rPr>
                      <m:t>d</m:t>
                    </m:r>
                  </m:e>
                  <m:sub>
                    <m:r>
                      <m:rPr>
                        <m:sty m:val="bi"/>
                      </m:rPr>
                      <w:rPr>
                        <w:rFonts w:ascii="Cambria Math" w:hAnsi="Cambria Math"/>
                        <w:lang w:val="en-US"/>
                      </w:rPr>
                      <m:t>max</m:t>
                    </m:r>
                  </m:sub>
                </m:sSub>
              </m:oMath>
            </m:oMathPara>
          </w:p>
        </w:tc>
        <w:tc>
          <w:tcPr>
            <w:tcW w:w="897" w:type="dxa"/>
          </w:tcPr>
          <w:p w:rsidR="00DA2091" w:rsidRPr="006C6CC6" w:rsidRDefault="00DA2091" w:rsidP="00DA2091">
            <w:pPr>
              <w:jc w:val="center"/>
              <w:rPr>
                <w:lang w:val="en-US"/>
              </w:rPr>
            </w:pPr>
            <w:r w:rsidRPr="006C6CC6">
              <w:rPr>
                <w:lang w:val="en-US"/>
              </w:rPr>
              <w:t>km</w:t>
            </w:r>
          </w:p>
        </w:tc>
        <w:tc>
          <w:tcPr>
            <w:tcW w:w="1038" w:type="dxa"/>
            <w:vAlign w:val="center"/>
          </w:tcPr>
          <w:p w:rsidR="00DA2091" w:rsidRPr="006C6CC6" w:rsidRDefault="00DA2091" w:rsidP="00DA2091">
            <w:pPr>
              <w:jc w:val="center"/>
              <w:rPr>
                <w:lang w:val="en-US"/>
              </w:rPr>
            </w:pPr>
            <w:r w:rsidRPr="006C6CC6">
              <w:rPr>
                <w:lang w:val="en-US"/>
              </w:rPr>
              <w:t>65</w:t>
            </w:r>
          </w:p>
        </w:tc>
        <w:tc>
          <w:tcPr>
            <w:tcW w:w="1118" w:type="dxa"/>
            <w:vAlign w:val="center"/>
          </w:tcPr>
          <w:p w:rsidR="00DA2091" w:rsidRPr="006C6CC6" w:rsidRDefault="00DA2091" w:rsidP="00DA2091">
            <w:pPr>
              <w:jc w:val="center"/>
              <w:rPr>
                <w:lang w:val="en-US"/>
              </w:rPr>
            </w:pPr>
            <w:r w:rsidRPr="006C6CC6">
              <w:rPr>
                <w:lang w:val="en-US"/>
              </w:rPr>
              <w:t>126</w:t>
            </w:r>
          </w:p>
        </w:tc>
        <w:tc>
          <w:tcPr>
            <w:tcW w:w="1040" w:type="dxa"/>
            <w:vAlign w:val="center"/>
          </w:tcPr>
          <w:p w:rsidR="00DA2091" w:rsidRPr="006C6CC6" w:rsidRDefault="00DA2091" w:rsidP="00DA2091">
            <w:pPr>
              <w:jc w:val="center"/>
              <w:rPr>
                <w:lang w:val="en-US"/>
              </w:rPr>
            </w:pPr>
            <w:r w:rsidRPr="006C6CC6">
              <w:rPr>
                <w:lang w:val="en-US"/>
              </w:rPr>
              <w:t>180</w:t>
            </w:r>
          </w:p>
        </w:tc>
        <w:tc>
          <w:tcPr>
            <w:tcW w:w="1038" w:type="dxa"/>
            <w:vAlign w:val="center"/>
          </w:tcPr>
          <w:p w:rsidR="00DA2091" w:rsidRPr="006C6CC6" w:rsidRDefault="00DA2091" w:rsidP="00DA2091">
            <w:pPr>
              <w:jc w:val="center"/>
              <w:rPr>
                <w:lang w:val="en-US"/>
              </w:rPr>
            </w:pPr>
            <w:r w:rsidRPr="006C6CC6">
              <w:rPr>
                <w:lang w:val="en-US"/>
              </w:rPr>
              <w:t>65</w:t>
            </w:r>
          </w:p>
        </w:tc>
        <w:tc>
          <w:tcPr>
            <w:tcW w:w="1118" w:type="dxa"/>
            <w:vAlign w:val="center"/>
          </w:tcPr>
          <w:p w:rsidR="00DA2091" w:rsidRPr="006C6CC6" w:rsidRDefault="00DA2091" w:rsidP="00DA2091">
            <w:pPr>
              <w:jc w:val="center"/>
              <w:rPr>
                <w:lang w:val="en-US"/>
              </w:rPr>
            </w:pPr>
            <w:r w:rsidRPr="006C6CC6">
              <w:rPr>
                <w:lang w:val="en-US"/>
              </w:rPr>
              <w:t>126</w:t>
            </w:r>
          </w:p>
        </w:tc>
        <w:tc>
          <w:tcPr>
            <w:tcW w:w="1040" w:type="dxa"/>
            <w:vAlign w:val="center"/>
          </w:tcPr>
          <w:p w:rsidR="00DA2091" w:rsidRPr="006C6CC6" w:rsidRDefault="00DA2091" w:rsidP="00DA2091">
            <w:pPr>
              <w:jc w:val="center"/>
              <w:rPr>
                <w:lang w:val="en-US"/>
              </w:rPr>
            </w:pPr>
            <w:r w:rsidRPr="006C6CC6">
              <w:rPr>
                <w:lang w:val="en-US"/>
              </w:rPr>
              <w:t>180</w:t>
            </w:r>
          </w:p>
        </w:tc>
      </w:tr>
      <w:tr w:rsidR="00DA2091" w:rsidRPr="006C6CC6" w:rsidTr="00DA2091">
        <w:tc>
          <w:tcPr>
            <w:tcW w:w="1773" w:type="dxa"/>
            <w:vAlign w:val="center"/>
          </w:tcPr>
          <w:p w:rsidR="00DA2091" w:rsidRPr="006C6CC6" w:rsidRDefault="00DA2091" w:rsidP="00DA2091">
            <w:pPr>
              <w:jc w:val="center"/>
              <w:rPr>
                <w:b/>
                <w:lang w:val="en-US"/>
              </w:rPr>
            </w:pPr>
            <w:r w:rsidRPr="006C6CC6">
              <w:rPr>
                <w:b/>
                <w:lang w:val="en-US"/>
              </w:rPr>
              <w:t>Polarization</w:t>
            </w:r>
          </w:p>
        </w:tc>
        <w:tc>
          <w:tcPr>
            <w:tcW w:w="897" w:type="dxa"/>
          </w:tcPr>
          <w:p w:rsidR="00DA2091" w:rsidRPr="006C6CC6" w:rsidRDefault="00DA2091" w:rsidP="00DA2091">
            <w:pPr>
              <w:jc w:val="center"/>
              <w:rPr>
                <w:lang w:val="en-US"/>
              </w:rPr>
            </w:pPr>
            <w:r w:rsidRPr="006C6CC6">
              <w:rPr>
                <w:lang w:val="en-US"/>
              </w:rPr>
              <w:t>-</w:t>
            </w:r>
          </w:p>
        </w:tc>
        <w:tc>
          <w:tcPr>
            <w:tcW w:w="3196" w:type="dxa"/>
            <w:gridSpan w:val="3"/>
            <w:vAlign w:val="center"/>
          </w:tcPr>
          <w:p w:rsidR="00DA2091" w:rsidRPr="006C6CC6" w:rsidRDefault="00DA2091" w:rsidP="00DA2091">
            <w:pPr>
              <w:jc w:val="center"/>
              <w:rPr>
                <w:lang w:val="en-US"/>
              </w:rPr>
            </w:pPr>
            <w:r w:rsidRPr="006C6CC6">
              <w:rPr>
                <w:lang w:val="en-US"/>
              </w:rPr>
              <w:t>Vertical</w:t>
            </w:r>
          </w:p>
        </w:tc>
        <w:tc>
          <w:tcPr>
            <w:tcW w:w="3196" w:type="dxa"/>
            <w:gridSpan w:val="3"/>
            <w:vAlign w:val="center"/>
          </w:tcPr>
          <w:p w:rsidR="00DA2091" w:rsidRPr="006C6CC6" w:rsidRDefault="00DA2091" w:rsidP="00DA2091">
            <w:pPr>
              <w:jc w:val="center"/>
              <w:rPr>
                <w:lang w:val="en-US"/>
              </w:rPr>
            </w:pPr>
            <w:r w:rsidRPr="006C6CC6">
              <w:rPr>
                <w:lang w:val="en-US"/>
              </w:rPr>
              <w:t>Vertical</w:t>
            </w:r>
          </w:p>
        </w:tc>
      </w:tr>
    </w:tbl>
    <w:p w:rsidR="004E21F9" w:rsidRDefault="004E21F9" w:rsidP="00B81560">
      <w:pPr>
        <w:jc w:val="center"/>
        <w:rPr>
          <w:b/>
          <w:sz w:val="28"/>
        </w:rPr>
      </w:pPr>
    </w:p>
    <w:sectPr w:rsidR="004E21F9">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3423" w:rsidRDefault="00503423">
      <w:r>
        <w:separator/>
      </w:r>
    </w:p>
  </w:endnote>
  <w:endnote w:type="continuationSeparator" w:id="0">
    <w:p w:rsidR="00503423" w:rsidRDefault="00503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E60" w:rsidRDefault="00121E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E60" w:rsidRDefault="00121E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A5F" w:rsidRDefault="00693A5F">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9067EE">
      <w:rPr>
        <w:noProof/>
        <w:sz w:val="18"/>
        <w:lang w:val="fr-FR"/>
      </w:rPr>
      <w:t>30</w:t>
    </w:r>
    <w:r>
      <w:rPr>
        <w:sz w:val="18"/>
        <w:lang w:val="en-US"/>
      </w:rPr>
      <w:fldChar w:fldCharType="end"/>
    </w:r>
    <w:r>
      <w:rPr>
        <w:sz w:val="18"/>
        <w:lang w:val="fr-FR"/>
      </w:rPr>
      <w:t xml:space="preserve"> pages)</w:t>
    </w:r>
  </w:p>
  <w:p w:rsidR="00693A5F" w:rsidRDefault="00693A5F">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121E60">
      <w:rPr>
        <w:noProof/>
        <w:sz w:val="18"/>
        <w:lang w:val="en-US"/>
      </w:rPr>
      <w:t>FSMP-WG07-WP10 Methodologies to allocate terrestrial C2 Link frequency channels within the 5030-5091 MHz_rev.docx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3423" w:rsidRDefault="00503423">
      <w:r>
        <w:separator/>
      </w:r>
    </w:p>
  </w:footnote>
  <w:footnote w:type="continuationSeparator" w:id="0">
    <w:p w:rsidR="00503423" w:rsidRDefault="00503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A5F" w:rsidRDefault="00693A5F" w:rsidP="00423C6F">
    <w:pPr>
      <w:tabs>
        <w:tab w:val="center" w:pos="4876"/>
      </w:tabs>
      <w:spacing w:after="600"/>
    </w:pPr>
    <w:r>
      <w:t>F</w:t>
    </w:r>
    <w:r w:rsidR="00121E60">
      <w:t>SMP-WG/7 WP/10 rev</w:t>
    </w:r>
    <w:r>
      <w:tab/>
      <w:t xml:space="preserve">- </w:t>
    </w:r>
    <w:r>
      <w:rPr>
        <w:rStyle w:val="PageNumber"/>
      </w:rPr>
      <w:fldChar w:fldCharType="begin"/>
    </w:r>
    <w:r>
      <w:rPr>
        <w:rStyle w:val="PageNumber"/>
      </w:rPr>
      <w:instrText xml:space="preserve"> PAGE </w:instrText>
    </w:r>
    <w:r>
      <w:rPr>
        <w:rStyle w:val="PageNumber"/>
      </w:rPr>
      <w:fldChar w:fldCharType="separate"/>
    </w:r>
    <w:r w:rsidR="009067EE">
      <w:rPr>
        <w:rStyle w:val="PageNumber"/>
        <w:noProof/>
      </w:rPr>
      <w:t>2</w:t>
    </w:r>
    <w:r>
      <w:rPr>
        <w:rStyle w:val="PageNumber"/>
      </w:rPr>
      <w:fldChar w:fldCharType="end"/>
    </w:r>
    <w:r>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A5F" w:rsidRDefault="00693A5F" w:rsidP="00423C6F">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9067EE">
      <w:rPr>
        <w:rStyle w:val="PageNumber"/>
        <w:noProof/>
      </w:rPr>
      <w:t>3</w:t>
    </w:r>
    <w:r>
      <w:rPr>
        <w:rStyle w:val="PageNumber"/>
      </w:rPr>
      <w:fldChar w:fldCharType="end"/>
    </w:r>
    <w:r>
      <w:rPr>
        <w:rStyle w:val="PageNumber"/>
      </w:rPr>
      <w:t xml:space="preserve"> -</w:t>
    </w:r>
    <w:r>
      <w:rPr>
        <w:rStyle w:val="PageNumber"/>
      </w:rPr>
      <w:tab/>
    </w:r>
    <w:r w:rsidR="00121E60">
      <w:t>FSMP-WG/7 WP/10 rev</w:t>
    </w: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693A5F" w:rsidRPr="00FB5585" w:rsidTr="007E20FB">
      <w:trPr>
        <w:trHeight w:val="1790"/>
      </w:trPr>
      <w:tc>
        <w:tcPr>
          <w:tcW w:w="1915" w:type="dxa"/>
          <w:shd w:val="clear" w:color="auto" w:fill="FFFFFF"/>
        </w:tcPr>
        <w:p w:rsidR="00693A5F" w:rsidRPr="00FB5585" w:rsidRDefault="00693A5F" w:rsidP="00FB5585">
          <w:bookmarkStart w:id="5" w:name="logo"/>
          <w:r w:rsidRPr="00FB5585">
            <w:rPr>
              <w:noProof/>
              <w:lang w:val="fr-FR" w:eastAsia="fr-FR"/>
            </w:rPr>
            <w:drawing>
              <wp:inline distT="0" distB="0" distL="0" distR="0" wp14:anchorId="1F4259C5" wp14:editId="4F7AABF0">
                <wp:extent cx="1087755" cy="876300"/>
                <wp:effectExtent l="0" t="0" r="0" b="0"/>
                <wp:docPr id="8"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755" cy="876300"/>
                        </a:xfrm>
                        <a:prstGeom prst="rect">
                          <a:avLst/>
                        </a:prstGeom>
                        <a:noFill/>
                        <a:ln>
                          <a:noFill/>
                        </a:ln>
                      </pic:spPr>
                    </pic:pic>
                  </a:graphicData>
                </a:graphic>
              </wp:inline>
            </w:drawing>
          </w:r>
          <w:bookmarkEnd w:id="5"/>
        </w:p>
      </w:tc>
      <w:tc>
        <w:tcPr>
          <w:tcW w:w="3895" w:type="dxa"/>
          <w:shd w:val="clear" w:color="auto" w:fill="FFFFFF"/>
          <w:tcMar>
            <w:right w:w="0" w:type="dxa"/>
          </w:tcMar>
        </w:tcPr>
        <w:p w:rsidR="00693A5F" w:rsidRPr="00FB5585" w:rsidRDefault="00693A5F" w:rsidP="00FB5585">
          <w:pPr>
            <w:rPr>
              <w:rFonts w:ascii="Arial" w:hAnsi="Arial" w:cs="Arial"/>
              <w:szCs w:val="22"/>
            </w:rPr>
          </w:pPr>
          <w:r w:rsidRPr="00FB5585">
            <w:rPr>
              <w:rFonts w:ascii="Arial" w:hAnsi="Arial" w:cs="Arial"/>
              <w:noProof/>
              <w:szCs w:val="22"/>
              <w:lang w:val="fr-FR" w:eastAsia="fr-FR"/>
            </w:rPr>
            <mc:AlternateContent>
              <mc:Choice Requires="wps">
                <w:drawing>
                  <wp:anchor distT="0" distB="0" distL="114300" distR="114300" simplePos="0" relativeHeight="251659264" behindDoc="0" locked="0" layoutInCell="1" allowOverlap="1" wp14:anchorId="3022FA11" wp14:editId="48E03CE3">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9976A"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rsidR="00693A5F" w:rsidRPr="00FB5585" w:rsidRDefault="00693A5F" w:rsidP="00FB5585">
          <w:pPr>
            <w:rPr>
              <w:rFonts w:ascii="Arial" w:hAnsi="Arial" w:cs="Arial"/>
              <w:szCs w:val="22"/>
            </w:rPr>
          </w:pPr>
          <w:r w:rsidRPr="00FB5585">
            <w:rPr>
              <w:rFonts w:ascii="Arial" w:hAnsi="Arial" w:cs="Arial"/>
              <w:szCs w:val="22"/>
            </w:rPr>
            <w:t>International Civil Aviation Organization</w:t>
          </w:r>
        </w:p>
        <w:p w:rsidR="00693A5F" w:rsidRPr="00FB5585" w:rsidRDefault="00693A5F" w:rsidP="00FB5585">
          <w:pPr>
            <w:rPr>
              <w:rFonts w:ascii="Arial" w:hAnsi="Arial" w:cs="Arial"/>
              <w:szCs w:val="22"/>
            </w:rPr>
          </w:pPr>
        </w:p>
        <w:p w:rsidR="00693A5F" w:rsidRPr="00FB5585" w:rsidRDefault="00693A5F" w:rsidP="00FB5585">
          <w:pPr>
            <w:rPr>
              <w:rFonts w:ascii="Arial" w:hAnsi="Arial" w:cs="Arial"/>
              <w:b/>
              <w:sz w:val="24"/>
              <w:szCs w:val="22"/>
            </w:rPr>
          </w:pPr>
          <w:r w:rsidRPr="00FB5585">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746"/>
          </w:tblGrid>
          <w:tr w:rsidR="00693A5F" w:rsidRPr="00FB5585" w:rsidTr="007E20FB">
            <w:trPr>
              <w:jc w:val="right"/>
            </w:trPr>
            <w:tc>
              <w:tcPr>
                <w:tcW w:w="0" w:type="auto"/>
              </w:tcPr>
              <w:p w:rsidR="00693A5F" w:rsidRPr="00FB5585" w:rsidRDefault="00693A5F" w:rsidP="00121E60">
                <w:pPr>
                  <w:framePr w:hSpace="180" w:wrap="around" w:vAnchor="text" w:hAnchor="text" w:y="1"/>
                  <w:suppressOverlap/>
                  <w:jc w:val="left"/>
                  <w:rPr>
                    <w:szCs w:val="22"/>
                  </w:rPr>
                </w:pPr>
                <w:bookmarkStart w:id="6" w:name="document_no"/>
                <w:r w:rsidRPr="00FB5585">
                  <w:rPr>
                    <w:szCs w:val="22"/>
                  </w:rPr>
                  <w:t>FSMP-WG/7 WP/</w:t>
                </w:r>
                <w:bookmarkEnd w:id="6"/>
                <w:r w:rsidR="00121E60">
                  <w:rPr>
                    <w:szCs w:val="22"/>
                  </w:rPr>
                  <w:t>10 revised</w:t>
                </w:r>
              </w:p>
              <w:p w:rsidR="00693A5F" w:rsidRPr="00FB5585" w:rsidRDefault="00121E60" w:rsidP="00121E60">
                <w:pPr>
                  <w:framePr w:hSpace="180" w:wrap="around" w:vAnchor="text" w:hAnchor="text" w:y="1"/>
                  <w:suppressOverlap/>
                  <w:jc w:val="left"/>
                  <w:rPr>
                    <w:b/>
                  </w:rPr>
                </w:pPr>
                <w:bookmarkStart w:id="7" w:name="restricted"/>
                <w:bookmarkStart w:id="8" w:name="addendum_corrigendum_appendix"/>
                <w:bookmarkStart w:id="9" w:name="revision_no"/>
                <w:bookmarkStart w:id="10" w:name="revision_date"/>
                <w:bookmarkStart w:id="11" w:name="related_to"/>
                <w:bookmarkStart w:id="12" w:name="date"/>
                <w:bookmarkEnd w:id="7"/>
                <w:bookmarkEnd w:id="8"/>
                <w:bookmarkEnd w:id="9"/>
                <w:bookmarkEnd w:id="10"/>
                <w:bookmarkEnd w:id="11"/>
                <w:r>
                  <w:rPr>
                    <w:sz w:val="18"/>
                    <w:szCs w:val="18"/>
                  </w:rPr>
                  <w:t>2018-09-19</w:t>
                </w:r>
                <w:bookmarkEnd w:id="12"/>
                <w:r w:rsidR="00693A5F" w:rsidRPr="00FB5585">
                  <w:rPr>
                    <w:b/>
                    <w:sz w:val="18"/>
                    <w:szCs w:val="18"/>
                  </w:rPr>
                  <w:t xml:space="preserve"> </w:t>
                </w:r>
                <w:bookmarkStart w:id="13" w:name="info_paper"/>
                <w:bookmarkEnd w:id="13"/>
              </w:p>
            </w:tc>
          </w:tr>
          <w:tr w:rsidR="00693A5F" w:rsidRPr="00FB5585" w:rsidTr="007E20FB">
            <w:trPr>
              <w:jc w:val="right"/>
            </w:trPr>
            <w:tc>
              <w:tcPr>
                <w:tcW w:w="0" w:type="auto"/>
              </w:tcPr>
              <w:p w:rsidR="00693A5F" w:rsidRPr="00FB5585" w:rsidRDefault="00693A5F" w:rsidP="00121E60">
                <w:pPr>
                  <w:framePr w:hSpace="180" w:wrap="around" w:vAnchor="text" w:hAnchor="text" w:y="1"/>
                  <w:suppressOverlap/>
                  <w:jc w:val="left"/>
                  <w:rPr>
                    <w:szCs w:val="22"/>
                  </w:rPr>
                </w:pPr>
              </w:p>
            </w:tc>
          </w:tr>
        </w:tbl>
        <w:p w:rsidR="00693A5F" w:rsidRPr="00FB5585" w:rsidRDefault="00693A5F" w:rsidP="00FB5585">
          <w:pPr>
            <w:tabs>
              <w:tab w:val="left" w:pos="720"/>
              <w:tab w:val="left" w:pos="1440"/>
              <w:tab w:val="left" w:pos="1800"/>
              <w:tab w:val="left" w:pos="2160"/>
              <w:tab w:val="left" w:pos="2520"/>
              <w:tab w:val="left" w:pos="2880"/>
            </w:tabs>
            <w:ind w:left="4320"/>
            <w:rPr>
              <w:b/>
              <w:sz w:val="18"/>
              <w:szCs w:val="18"/>
            </w:rPr>
          </w:pPr>
        </w:p>
      </w:tc>
    </w:tr>
  </w:tbl>
  <w:p w:rsidR="00693A5F" w:rsidRPr="00FB5585" w:rsidRDefault="00693A5F" w:rsidP="00FB5585">
    <w:pPr>
      <w:tabs>
        <w:tab w:val="left" w:pos="6480"/>
      </w:tabs>
      <w:spacing w:after="600"/>
      <w:rPr>
        <w:b/>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3A5F" w:rsidRDefault="00693A5F">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850745E"/>
    <w:multiLevelType w:val="hybridMultilevel"/>
    <w:tmpl w:val="FDAE848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224ABC"/>
    <w:multiLevelType w:val="hybridMultilevel"/>
    <w:tmpl w:val="C9F2F492"/>
    <w:lvl w:ilvl="0" w:tplc="59A0A75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A543978"/>
    <w:multiLevelType w:val="hybridMultilevel"/>
    <w:tmpl w:val="0C882484"/>
    <w:lvl w:ilvl="0" w:tplc="040C0003">
      <w:start w:val="1"/>
      <w:numFmt w:val="bullet"/>
      <w:lvlText w:val="o"/>
      <w:lvlJc w:val="left"/>
      <w:pPr>
        <w:ind w:left="720" w:hanging="360"/>
      </w:pPr>
      <w:rPr>
        <w:rFonts w:ascii="Courier New" w:hAnsi="Courier New" w:cs="Courier New"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E1667AA"/>
    <w:multiLevelType w:val="hybridMultilevel"/>
    <w:tmpl w:val="57E8D0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6" w15:restartNumberingAfterBreak="0">
    <w:nsid w:val="22AA1920"/>
    <w:multiLevelType w:val="multilevel"/>
    <w:tmpl w:val="8A7C2EAE"/>
    <w:styleLink w:val="Style1"/>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91C5FFD"/>
    <w:multiLevelType w:val="hybridMultilevel"/>
    <w:tmpl w:val="540228F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2BE76DAA"/>
    <w:multiLevelType w:val="hybridMultilevel"/>
    <w:tmpl w:val="98FC7B2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D206676"/>
    <w:multiLevelType w:val="hybridMultilevel"/>
    <w:tmpl w:val="60949398"/>
    <w:lvl w:ilvl="0" w:tplc="246EFF4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4E360E"/>
    <w:multiLevelType w:val="hybridMultilevel"/>
    <w:tmpl w:val="F95CD61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542616E"/>
    <w:multiLevelType w:val="hybridMultilevel"/>
    <w:tmpl w:val="FB3E064C"/>
    <w:lvl w:ilvl="0" w:tplc="040C0003">
      <w:start w:val="1"/>
      <w:numFmt w:val="bullet"/>
      <w:lvlText w:val="o"/>
      <w:lvlJc w:val="left"/>
      <w:pPr>
        <w:ind w:left="1800" w:hanging="360"/>
      </w:pPr>
      <w:rPr>
        <w:rFonts w:ascii="Courier New" w:hAnsi="Courier New" w:cs="Courier New"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2" w15:restartNumberingAfterBreak="0">
    <w:nsid w:val="432F22E3"/>
    <w:multiLevelType w:val="hybridMultilevel"/>
    <w:tmpl w:val="4350D9E0"/>
    <w:lvl w:ilvl="0" w:tplc="040C0003">
      <w:start w:val="1"/>
      <w:numFmt w:val="bullet"/>
      <w:lvlText w:val="o"/>
      <w:lvlJc w:val="left"/>
      <w:pPr>
        <w:ind w:left="1800" w:hanging="360"/>
      </w:pPr>
      <w:rPr>
        <w:rFonts w:ascii="Courier New" w:hAnsi="Courier New" w:cs="Courier New" w:hint="default"/>
      </w:rPr>
    </w:lvl>
    <w:lvl w:ilvl="1" w:tplc="040C0003">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3" w15:restartNumberingAfterBreak="0">
    <w:nsid w:val="4882737C"/>
    <w:multiLevelType w:val="hybridMultilevel"/>
    <w:tmpl w:val="6600AE6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5C61B2"/>
    <w:multiLevelType w:val="multilevel"/>
    <w:tmpl w:val="0DF4BC8C"/>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rPr>
        <w:i w:val="0"/>
      </w:r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5" w15:restartNumberingAfterBreak="0">
    <w:nsid w:val="58FE5EC3"/>
    <w:multiLevelType w:val="hybridMultilevel"/>
    <w:tmpl w:val="7374A32A"/>
    <w:lvl w:ilvl="0" w:tplc="B732A91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D1837CD"/>
    <w:multiLevelType w:val="hybridMultilevel"/>
    <w:tmpl w:val="F0F0E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D6D5717"/>
    <w:multiLevelType w:val="hybridMultilevel"/>
    <w:tmpl w:val="913A045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4E45540"/>
    <w:multiLevelType w:val="hybridMultilevel"/>
    <w:tmpl w:val="7BDC49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20" w15:restartNumberingAfterBreak="0">
    <w:nsid w:val="68997E79"/>
    <w:multiLevelType w:val="hybridMultilevel"/>
    <w:tmpl w:val="9B8613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62B1B5D"/>
    <w:multiLevelType w:val="hybridMultilevel"/>
    <w:tmpl w:val="AB6843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97E2196"/>
    <w:multiLevelType w:val="hybridMultilevel"/>
    <w:tmpl w:val="3ABEF4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AF8588B"/>
    <w:multiLevelType w:val="hybridMultilevel"/>
    <w:tmpl w:val="4A422A62"/>
    <w:lvl w:ilvl="0" w:tplc="040C0001">
      <w:start w:val="1"/>
      <w:numFmt w:val="bullet"/>
      <w:lvlText w:val=""/>
      <w:lvlJc w:val="left"/>
      <w:pPr>
        <w:ind w:left="773" w:hanging="360"/>
      </w:pPr>
      <w:rPr>
        <w:rFonts w:ascii="Symbol" w:hAnsi="Symbol" w:hint="default"/>
      </w:rPr>
    </w:lvl>
    <w:lvl w:ilvl="1" w:tplc="040C0003" w:tentative="1">
      <w:start w:val="1"/>
      <w:numFmt w:val="bullet"/>
      <w:lvlText w:val="o"/>
      <w:lvlJc w:val="left"/>
      <w:pPr>
        <w:ind w:left="1493" w:hanging="360"/>
      </w:pPr>
      <w:rPr>
        <w:rFonts w:ascii="Courier New" w:hAnsi="Courier New" w:cs="Courier New" w:hint="default"/>
      </w:rPr>
    </w:lvl>
    <w:lvl w:ilvl="2" w:tplc="040C0005" w:tentative="1">
      <w:start w:val="1"/>
      <w:numFmt w:val="bullet"/>
      <w:lvlText w:val=""/>
      <w:lvlJc w:val="left"/>
      <w:pPr>
        <w:ind w:left="2213" w:hanging="360"/>
      </w:pPr>
      <w:rPr>
        <w:rFonts w:ascii="Wingdings" w:hAnsi="Wingdings" w:hint="default"/>
      </w:rPr>
    </w:lvl>
    <w:lvl w:ilvl="3" w:tplc="040C0001" w:tentative="1">
      <w:start w:val="1"/>
      <w:numFmt w:val="bullet"/>
      <w:lvlText w:val=""/>
      <w:lvlJc w:val="left"/>
      <w:pPr>
        <w:ind w:left="2933" w:hanging="360"/>
      </w:pPr>
      <w:rPr>
        <w:rFonts w:ascii="Symbol" w:hAnsi="Symbol" w:hint="default"/>
      </w:rPr>
    </w:lvl>
    <w:lvl w:ilvl="4" w:tplc="040C0003" w:tentative="1">
      <w:start w:val="1"/>
      <w:numFmt w:val="bullet"/>
      <w:lvlText w:val="o"/>
      <w:lvlJc w:val="left"/>
      <w:pPr>
        <w:ind w:left="3653" w:hanging="360"/>
      </w:pPr>
      <w:rPr>
        <w:rFonts w:ascii="Courier New" w:hAnsi="Courier New" w:cs="Courier New" w:hint="default"/>
      </w:rPr>
    </w:lvl>
    <w:lvl w:ilvl="5" w:tplc="040C0005" w:tentative="1">
      <w:start w:val="1"/>
      <w:numFmt w:val="bullet"/>
      <w:lvlText w:val=""/>
      <w:lvlJc w:val="left"/>
      <w:pPr>
        <w:ind w:left="4373" w:hanging="360"/>
      </w:pPr>
      <w:rPr>
        <w:rFonts w:ascii="Wingdings" w:hAnsi="Wingdings" w:hint="default"/>
      </w:rPr>
    </w:lvl>
    <w:lvl w:ilvl="6" w:tplc="040C0001" w:tentative="1">
      <w:start w:val="1"/>
      <w:numFmt w:val="bullet"/>
      <w:lvlText w:val=""/>
      <w:lvlJc w:val="left"/>
      <w:pPr>
        <w:ind w:left="5093" w:hanging="360"/>
      </w:pPr>
      <w:rPr>
        <w:rFonts w:ascii="Symbol" w:hAnsi="Symbol" w:hint="default"/>
      </w:rPr>
    </w:lvl>
    <w:lvl w:ilvl="7" w:tplc="040C0003" w:tentative="1">
      <w:start w:val="1"/>
      <w:numFmt w:val="bullet"/>
      <w:lvlText w:val="o"/>
      <w:lvlJc w:val="left"/>
      <w:pPr>
        <w:ind w:left="5813" w:hanging="360"/>
      </w:pPr>
      <w:rPr>
        <w:rFonts w:ascii="Courier New" w:hAnsi="Courier New" w:cs="Courier New" w:hint="default"/>
      </w:rPr>
    </w:lvl>
    <w:lvl w:ilvl="8" w:tplc="040C0005" w:tentative="1">
      <w:start w:val="1"/>
      <w:numFmt w:val="bullet"/>
      <w:lvlText w:val=""/>
      <w:lvlJc w:val="left"/>
      <w:pPr>
        <w:ind w:left="6533" w:hanging="360"/>
      </w:pPr>
      <w:rPr>
        <w:rFonts w:ascii="Wingdings" w:hAnsi="Wingdings" w:hint="default"/>
      </w:rPr>
    </w:lvl>
  </w:abstractNum>
  <w:num w:numId="1">
    <w:abstractNumId w:val="14"/>
  </w:num>
  <w:num w:numId="2">
    <w:abstractNumId w:val="19"/>
  </w:num>
  <w:num w:numId="3">
    <w:abstractNumId w:val="5"/>
  </w:num>
  <w:num w:numId="4">
    <w:abstractNumId w:val="0"/>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20"/>
  </w:num>
  <w:num w:numId="8">
    <w:abstractNumId w:val="3"/>
  </w:num>
  <w:num w:numId="9">
    <w:abstractNumId w:val="8"/>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
  </w:num>
  <w:num w:numId="13">
    <w:abstractNumId w:val="15"/>
  </w:num>
  <w:num w:numId="14">
    <w:abstractNumId w:val="4"/>
  </w:num>
  <w:num w:numId="15">
    <w:abstractNumId w:val="13"/>
  </w:num>
  <w:num w:numId="16">
    <w:abstractNumId w:val="6"/>
  </w:num>
  <w:num w:numId="17">
    <w:abstractNumId w:val="22"/>
  </w:num>
  <w:num w:numId="18">
    <w:abstractNumId w:val="21"/>
  </w:num>
  <w:num w:numId="19">
    <w:abstractNumId w:val="16"/>
  </w:num>
  <w:num w:numId="20">
    <w:abstractNumId w:val="18"/>
  </w:num>
  <w:num w:numId="21">
    <w:abstractNumId w:val="12"/>
  </w:num>
  <w:num w:numId="22">
    <w:abstractNumId w:val="10"/>
  </w:num>
  <w:num w:numId="23">
    <w:abstractNumId w:val="17"/>
  </w:num>
  <w:num w:numId="24">
    <w:abstractNumId w:val="1"/>
  </w:num>
  <w:num w:numId="25">
    <w:abstractNumId w:val="9"/>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6"/>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055BB"/>
    <w:rsid w:val="00010478"/>
    <w:rsid w:val="00021DB8"/>
    <w:rsid w:val="000273D2"/>
    <w:rsid w:val="000433F4"/>
    <w:rsid w:val="000531A6"/>
    <w:rsid w:val="00094F26"/>
    <w:rsid w:val="000A1C17"/>
    <w:rsid w:val="000C39B6"/>
    <w:rsid w:val="000D26D5"/>
    <w:rsid w:val="000E218A"/>
    <w:rsid w:val="000F2D2B"/>
    <w:rsid w:val="000F5C4F"/>
    <w:rsid w:val="00106829"/>
    <w:rsid w:val="00116654"/>
    <w:rsid w:val="00121E60"/>
    <w:rsid w:val="00154403"/>
    <w:rsid w:val="001561C9"/>
    <w:rsid w:val="001605CF"/>
    <w:rsid w:val="00160C4A"/>
    <w:rsid w:val="001C1AFA"/>
    <w:rsid w:val="001D2F39"/>
    <w:rsid w:val="001D6DFD"/>
    <w:rsid w:val="002169A4"/>
    <w:rsid w:val="00220835"/>
    <w:rsid w:val="00227035"/>
    <w:rsid w:val="00230BDE"/>
    <w:rsid w:val="002340C1"/>
    <w:rsid w:val="00241B8E"/>
    <w:rsid w:val="0025538D"/>
    <w:rsid w:val="00266887"/>
    <w:rsid w:val="002705A5"/>
    <w:rsid w:val="00284EA5"/>
    <w:rsid w:val="00291C86"/>
    <w:rsid w:val="00294DED"/>
    <w:rsid w:val="002974E3"/>
    <w:rsid w:val="002B41A2"/>
    <w:rsid w:val="002B4ED9"/>
    <w:rsid w:val="002C2C7D"/>
    <w:rsid w:val="002D4ED6"/>
    <w:rsid w:val="002E4677"/>
    <w:rsid w:val="002E6BF8"/>
    <w:rsid w:val="00301744"/>
    <w:rsid w:val="00306E0F"/>
    <w:rsid w:val="0031182F"/>
    <w:rsid w:val="00317371"/>
    <w:rsid w:val="00344BAF"/>
    <w:rsid w:val="00366F06"/>
    <w:rsid w:val="00383AEF"/>
    <w:rsid w:val="00386FD7"/>
    <w:rsid w:val="003A2278"/>
    <w:rsid w:val="003C5FBC"/>
    <w:rsid w:val="003D7FD8"/>
    <w:rsid w:val="003E258F"/>
    <w:rsid w:val="003E2D1D"/>
    <w:rsid w:val="003E681A"/>
    <w:rsid w:val="00410033"/>
    <w:rsid w:val="00420471"/>
    <w:rsid w:val="00423C6F"/>
    <w:rsid w:val="004343D7"/>
    <w:rsid w:val="00472E37"/>
    <w:rsid w:val="004735BC"/>
    <w:rsid w:val="004837FA"/>
    <w:rsid w:val="00490A6C"/>
    <w:rsid w:val="0049280E"/>
    <w:rsid w:val="00495D01"/>
    <w:rsid w:val="004A16C4"/>
    <w:rsid w:val="004E1940"/>
    <w:rsid w:val="004E21F9"/>
    <w:rsid w:val="004E7223"/>
    <w:rsid w:val="004F0402"/>
    <w:rsid w:val="004F77E4"/>
    <w:rsid w:val="00503423"/>
    <w:rsid w:val="00504A05"/>
    <w:rsid w:val="00505F6E"/>
    <w:rsid w:val="00515CCF"/>
    <w:rsid w:val="00517E4C"/>
    <w:rsid w:val="00531067"/>
    <w:rsid w:val="00550F90"/>
    <w:rsid w:val="005555B1"/>
    <w:rsid w:val="0056643F"/>
    <w:rsid w:val="0057065B"/>
    <w:rsid w:val="00575570"/>
    <w:rsid w:val="00585CCF"/>
    <w:rsid w:val="00587E1F"/>
    <w:rsid w:val="005A3A9A"/>
    <w:rsid w:val="005A415D"/>
    <w:rsid w:val="005A59EC"/>
    <w:rsid w:val="005B0319"/>
    <w:rsid w:val="005D4778"/>
    <w:rsid w:val="005E2D0A"/>
    <w:rsid w:val="005F6054"/>
    <w:rsid w:val="00623678"/>
    <w:rsid w:val="00625E2A"/>
    <w:rsid w:val="00632FAD"/>
    <w:rsid w:val="006404E4"/>
    <w:rsid w:val="00645FEF"/>
    <w:rsid w:val="0065048D"/>
    <w:rsid w:val="00653DDC"/>
    <w:rsid w:val="00655AB8"/>
    <w:rsid w:val="00656FBA"/>
    <w:rsid w:val="006602C5"/>
    <w:rsid w:val="00660BB1"/>
    <w:rsid w:val="00664C07"/>
    <w:rsid w:val="00666150"/>
    <w:rsid w:val="006910F0"/>
    <w:rsid w:val="00693A5F"/>
    <w:rsid w:val="00697B2D"/>
    <w:rsid w:val="006A2751"/>
    <w:rsid w:val="006A7D15"/>
    <w:rsid w:val="006B3E8B"/>
    <w:rsid w:val="006D2BE2"/>
    <w:rsid w:val="006E1286"/>
    <w:rsid w:val="00723772"/>
    <w:rsid w:val="00725205"/>
    <w:rsid w:val="007361DD"/>
    <w:rsid w:val="00756BD5"/>
    <w:rsid w:val="00770160"/>
    <w:rsid w:val="0077188D"/>
    <w:rsid w:val="007823CC"/>
    <w:rsid w:val="007A6FAB"/>
    <w:rsid w:val="007B0B2C"/>
    <w:rsid w:val="007B4256"/>
    <w:rsid w:val="007E20FB"/>
    <w:rsid w:val="007E6A06"/>
    <w:rsid w:val="007E6F2C"/>
    <w:rsid w:val="007F0FC3"/>
    <w:rsid w:val="00800699"/>
    <w:rsid w:val="00801669"/>
    <w:rsid w:val="00804849"/>
    <w:rsid w:val="008457A4"/>
    <w:rsid w:val="00850054"/>
    <w:rsid w:val="00854FCD"/>
    <w:rsid w:val="00860FB4"/>
    <w:rsid w:val="00877215"/>
    <w:rsid w:val="00893060"/>
    <w:rsid w:val="008B414B"/>
    <w:rsid w:val="008B54C4"/>
    <w:rsid w:val="008D1E53"/>
    <w:rsid w:val="008E6FD9"/>
    <w:rsid w:val="008F519E"/>
    <w:rsid w:val="0090204A"/>
    <w:rsid w:val="009067EE"/>
    <w:rsid w:val="0091167E"/>
    <w:rsid w:val="00920C27"/>
    <w:rsid w:val="00933084"/>
    <w:rsid w:val="00934899"/>
    <w:rsid w:val="00940611"/>
    <w:rsid w:val="00955EB4"/>
    <w:rsid w:val="009602EE"/>
    <w:rsid w:val="009C4BD6"/>
    <w:rsid w:val="00A01A83"/>
    <w:rsid w:val="00A03CFF"/>
    <w:rsid w:val="00A12CBA"/>
    <w:rsid w:val="00A232A8"/>
    <w:rsid w:val="00A23AC5"/>
    <w:rsid w:val="00A254B2"/>
    <w:rsid w:val="00A3787F"/>
    <w:rsid w:val="00A54344"/>
    <w:rsid w:val="00AB09B2"/>
    <w:rsid w:val="00AD7998"/>
    <w:rsid w:val="00AE1385"/>
    <w:rsid w:val="00AF2B95"/>
    <w:rsid w:val="00B10899"/>
    <w:rsid w:val="00B2146C"/>
    <w:rsid w:val="00B23A2C"/>
    <w:rsid w:val="00B319F0"/>
    <w:rsid w:val="00B81560"/>
    <w:rsid w:val="00B83A31"/>
    <w:rsid w:val="00B90ACA"/>
    <w:rsid w:val="00B93F70"/>
    <w:rsid w:val="00BA4ADE"/>
    <w:rsid w:val="00BC5A0C"/>
    <w:rsid w:val="00BE264A"/>
    <w:rsid w:val="00BE5C0E"/>
    <w:rsid w:val="00C00156"/>
    <w:rsid w:val="00C076EB"/>
    <w:rsid w:val="00C23B72"/>
    <w:rsid w:val="00C2608A"/>
    <w:rsid w:val="00C344FF"/>
    <w:rsid w:val="00C4648B"/>
    <w:rsid w:val="00C60B9F"/>
    <w:rsid w:val="00C63E7F"/>
    <w:rsid w:val="00CA02C1"/>
    <w:rsid w:val="00CB099D"/>
    <w:rsid w:val="00CD5EFC"/>
    <w:rsid w:val="00CE1B52"/>
    <w:rsid w:val="00CE44F2"/>
    <w:rsid w:val="00CF72A2"/>
    <w:rsid w:val="00D104B3"/>
    <w:rsid w:val="00D22255"/>
    <w:rsid w:val="00D24715"/>
    <w:rsid w:val="00D46080"/>
    <w:rsid w:val="00D523CB"/>
    <w:rsid w:val="00D76CF3"/>
    <w:rsid w:val="00D824BD"/>
    <w:rsid w:val="00D8375B"/>
    <w:rsid w:val="00D876D7"/>
    <w:rsid w:val="00D87E15"/>
    <w:rsid w:val="00D925BF"/>
    <w:rsid w:val="00D94CCF"/>
    <w:rsid w:val="00D94FD3"/>
    <w:rsid w:val="00DA2091"/>
    <w:rsid w:val="00DA4FFC"/>
    <w:rsid w:val="00DB57E6"/>
    <w:rsid w:val="00DC008D"/>
    <w:rsid w:val="00DC3A26"/>
    <w:rsid w:val="00DF1EF3"/>
    <w:rsid w:val="00DF4B9F"/>
    <w:rsid w:val="00DF5F78"/>
    <w:rsid w:val="00DF76D3"/>
    <w:rsid w:val="00E1164A"/>
    <w:rsid w:val="00E15937"/>
    <w:rsid w:val="00E40931"/>
    <w:rsid w:val="00E4459D"/>
    <w:rsid w:val="00E46A74"/>
    <w:rsid w:val="00E46FC5"/>
    <w:rsid w:val="00E56085"/>
    <w:rsid w:val="00E57162"/>
    <w:rsid w:val="00E7302E"/>
    <w:rsid w:val="00E77340"/>
    <w:rsid w:val="00EB3DF4"/>
    <w:rsid w:val="00EB55D0"/>
    <w:rsid w:val="00EE7334"/>
    <w:rsid w:val="00EF38F9"/>
    <w:rsid w:val="00F26B27"/>
    <w:rsid w:val="00F504D9"/>
    <w:rsid w:val="00F52F3F"/>
    <w:rsid w:val="00F84443"/>
    <w:rsid w:val="00F945F3"/>
    <w:rsid w:val="00F975FD"/>
    <w:rsid w:val="00FA13B5"/>
    <w:rsid w:val="00FA6359"/>
    <w:rsid w:val="00FB5585"/>
    <w:rsid w:val="00FC76FD"/>
    <w:rsid w:val="00FD49B9"/>
    <w:rsid w:val="00FE5B2E"/>
    <w:rsid w:val="00FE6164"/>
    <w:rsid w:val="00FF12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F8BDC1"/>
  <w15:chartTrackingRefBased/>
  <w15:docId w15:val="{3118B34B-ED3A-42CE-AFF9-CBD9CE9BC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5538D"/>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link w:val="1HeadingCar"/>
    <w:qFormat/>
    <w:pPr>
      <w:numPr>
        <w:numId w:val="1"/>
      </w:numPr>
      <w:spacing w:before="240" w:after="240"/>
      <w:ind w:right="2880"/>
    </w:pPr>
    <w:rPr>
      <w:b/>
    </w:rPr>
  </w:style>
  <w:style w:type="paragraph" w:customStyle="1" w:styleId="2Heading">
    <w:name w:val="2Heading"/>
    <w:basedOn w:val="1Heading"/>
    <w:next w:val="3para"/>
    <w:link w:val="2HeadingCar"/>
    <w:qFormat/>
    <w:pPr>
      <w:numPr>
        <w:ilvl w:val="1"/>
      </w:numPr>
      <w:spacing w:before="0"/>
    </w:pPr>
  </w:style>
  <w:style w:type="paragraph" w:customStyle="1" w:styleId="3para">
    <w:name w:val="3para"/>
    <w:basedOn w:val="2Heading"/>
    <w:qFormat/>
    <w:rsid w:val="008D1E53"/>
    <w:pPr>
      <w:numPr>
        <w:ilvl w:val="2"/>
      </w:numPr>
      <w:ind w:left="0" w:right="0" w:firstLine="0"/>
      <w:outlineLvl w:val="2"/>
    </w:pPr>
    <w:rPr>
      <w:b w:val="0"/>
    </w:rPr>
  </w:style>
  <w:style w:type="paragraph" w:customStyle="1" w:styleId="4para">
    <w:name w:val="4para"/>
    <w:basedOn w:val="3para"/>
    <w:qFormat/>
    <w:rsid w:val="00B90ACA"/>
    <w:pPr>
      <w:numPr>
        <w:ilvl w:val="3"/>
      </w:numPr>
      <w:tabs>
        <w:tab w:val="clear" w:pos="1080"/>
        <w:tab w:val="left" w:pos="1077"/>
        <w:tab w:val="left" w:pos="1440"/>
      </w:tabs>
    </w:pPr>
  </w:style>
  <w:style w:type="paragraph" w:customStyle="1" w:styleId="5para">
    <w:name w:val="5para"/>
    <w:basedOn w:val="3para"/>
    <w:qFormat/>
    <w:pPr>
      <w:numPr>
        <w:ilvl w:val="4"/>
      </w:numPr>
    </w:pPr>
  </w:style>
  <w:style w:type="paragraph" w:customStyle="1" w:styleId="6para">
    <w:name w:val="6para"/>
    <w:basedOn w:val="3para"/>
    <w:qFormat/>
    <w:rsid w:val="000055BB"/>
    <w:pPr>
      <w:numPr>
        <w:ilvl w:val="5"/>
      </w:numPr>
      <w:tabs>
        <w:tab w:val="clear" w:pos="1440"/>
        <w:tab w:val="num" w:pos="2007"/>
      </w:tabs>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qFormat/>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link w:val="3HeadingCar"/>
    <w:qFormat/>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paragraph" w:styleId="Caption">
    <w:name w:val="caption"/>
    <w:basedOn w:val="Normal"/>
    <w:next w:val="Normal"/>
    <w:unhideWhenUsed/>
    <w:qFormat/>
    <w:rsid w:val="00D87E15"/>
    <w:pPr>
      <w:spacing w:after="200"/>
    </w:pPr>
    <w:rPr>
      <w:i/>
      <w:iCs/>
      <w:color w:val="44546A" w:themeColor="text2"/>
      <w:sz w:val="18"/>
      <w:szCs w:val="18"/>
    </w:rPr>
  </w:style>
  <w:style w:type="table" w:styleId="TableGrid">
    <w:name w:val="Table Grid"/>
    <w:basedOn w:val="TableNormal"/>
    <w:uiPriority w:val="39"/>
    <w:rsid w:val="00BA4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E5B2E"/>
    <w:rPr>
      <w:color w:val="0563C1" w:themeColor="hyperlink"/>
      <w:u w:val="single"/>
    </w:rPr>
  </w:style>
  <w:style w:type="character" w:styleId="FollowedHyperlink">
    <w:name w:val="FollowedHyperlink"/>
    <w:basedOn w:val="DefaultParagraphFont"/>
    <w:rsid w:val="00FE5B2E"/>
    <w:rPr>
      <w:color w:val="954F72" w:themeColor="followedHyperlink"/>
      <w:u w:val="single"/>
    </w:rPr>
  </w:style>
  <w:style w:type="character" w:customStyle="1" w:styleId="1HeadingCar">
    <w:name w:val="1Heading Car"/>
    <w:basedOn w:val="DefaultParagraphFont"/>
    <w:link w:val="1Heading"/>
    <w:rsid w:val="00B319F0"/>
    <w:rPr>
      <w:b/>
      <w:sz w:val="22"/>
      <w:lang w:val="en-GB" w:eastAsia="en-US"/>
    </w:rPr>
  </w:style>
  <w:style w:type="character" w:customStyle="1" w:styleId="2HeadingCar">
    <w:name w:val="2Heading Car"/>
    <w:basedOn w:val="1HeadingCar"/>
    <w:link w:val="2Heading"/>
    <w:rsid w:val="00B319F0"/>
    <w:rPr>
      <w:b/>
      <w:sz w:val="22"/>
      <w:lang w:val="en-GB" w:eastAsia="en-US"/>
    </w:rPr>
  </w:style>
  <w:style w:type="character" w:customStyle="1" w:styleId="3HeadingCar">
    <w:name w:val="3Heading Car"/>
    <w:basedOn w:val="2HeadingCar"/>
    <w:link w:val="3Heading"/>
    <w:rsid w:val="00B319F0"/>
    <w:rPr>
      <w:b/>
      <w:i/>
      <w:sz w:val="22"/>
      <w:lang w:val="en-GB" w:eastAsia="en-US"/>
    </w:rPr>
  </w:style>
  <w:style w:type="paragraph" w:styleId="ListParagraph">
    <w:name w:val="List Paragraph"/>
    <w:basedOn w:val="Normal"/>
    <w:uiPriority w:val="34"/>
    <w:qFormat/>
    <w:rsid w:val="00B81560"/>
    <w:pPr>
      <w:ind w:left="720"/>
      <w:contextualSpacing/>
    </w:pPr>
  </w:style>
  <w:style w:type="table" w:customStyle="1" w:styleId="Grilledutableau1">
    <w:name w:val="Grille du tableau1"/>
    <w:basedOn w:val="TableNormal"/>
    <w:next w:val="TableGrid"/>
    <w:uiPriority w:val="39"/>
    <w:rsid w:val="0047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39"/>
    <w:rsid w:val="005664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5A59EC"/>
    <w:pPr>
      <w:numPr>
        <w:numId w:val="16"/>
      </w:numPr>
    </w:pPr>
  </w:style>
  <w:style w:type="character" w:styleId="PlaceholderText">
    <w:name w:val="Placeholder Text"/>
    <w:basedOn w:val="DefaultParagraphFont"/>
    <w:uiPriority w:val="99"/>
    <w:semiHidden/>
    <w:rsid w:val="00E40931"/>
    <w:rPr>
      <w:color w:val="808080"/>
    </w:rPr>
  </w:style>
  <w:style w:type="character" w:customStyle="1" w:styleId="HeaderChar">
    <w:name w:val="Header Char"/>
    <w:basedOn w:val="DefaultParagraphFont"/>
    <w:link w:val="Header"/>
    <w:uiPriority w:val="99"/>
    <w:rsid w:val="00FC76FD"/>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png"/><Relationship Id="rId33"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6.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theme" Target="theme/theme1.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Nmerical.XSL" StyleName="ISO 690 - Référence numérique" Version="1987"/>
</file>

<file path=customXml/itemProps1.xml><?xml version="1.0" encoding="utf-8"?>
<ds:datastoreItem xmlns:ds="http://schemas.openxmlformats.org/officeDocument/2006/customXml" ds:itemID="{65F4E562-409D-4978-A165-E2CF833B9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BFBAACA-0E79-49DB-BFE2-A7C2FDA4A1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2B6FE0-B673-4C2A-9502-E0A8C2089C7C}">
  <ds:schemaRefs>
    <ds:schemaRef ds:uri="http://schemas.microsoft.com/sharepoint/v3/contenttype/forms"/>
  </ds:schemaRefs>
</ds:datastoreItem>
</file>

<file path=customXml/itemProps4.xml><?xml version="1.0" encoding="utf-8"?>
<ds:datastoreItem xmlns:ds="http://schemas.openxmlformats.org/officeDocument/2006/customXml" ds:itemID="{83414D51-FA81-BD47-A2DD-5055FFC16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3037</TotalTime>
  <Pages>30</Pages>
  <Words>9905</Words>
  <Characters>56464</Characters>
  <Application>Microsoft Office Word</Application>
  <DocSecurity>0</DocSecurity>
  <Lines>470</Lines>
  <Paragraphs>132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66237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Loftur Jonasson</cp:lastModifiedBy>
  <cp:revision>64</cp:revision>
  <cp:lastPrinted>2005-03-16T11:26:00Z</cp:lastPrinted>
  <dcterms:created xsi:type="dcterms:W3CDTF">2018-07-18T12:09:00Z</dcterms:created>
  <dcterms:modified xsi:type="dcterms:W3CDTF">2018-09-19T09:49:00Z</dcterms:modified>
</cp:coreProperties>
</file>