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04" w:rsidRDefault="00423404"/>
    <w:p w:rsidR="00B95D7F" w:rsidRDefault="00D7252E" w:rsidP="00D7252E">
      <w:pPr>
        <w:jc w:val="right"/>
      </w:pPr>
      <w:r>
        <w:t>FLIMSY 4</w:t>
      </w:r>
      <w:r w:rsidR="0060272C">
        <w:t>r4</w:t>
      </w:r>
    </w:p>
    <w:p w:rsidR="00D7252E" w:rsidRDefault="00D7252E"/>
    <w:p w:rsidR="00A34FA3" w:rsidRDefault="00A34FA3">
      <w:r>
        <w:t>7.1</w:t>
      </w:r>
      <w:r>
        <w:tab/>
        <w:t xml:space="preserve">IP02 was presented, explaining how the CAA of India had made known to their spectrum regulator the potential issues, as raised in FSMP-WG/5, with LTE introduction in the frequency band below 1518 </w:t>
      </w:r>
      <w:proofErr w:type="spellStart"/>
      <w:r>
        <w:t>MHz.</w:t>
      </w:r>
      <w:proofErr w:type="spellEnd"/>
      <w:r>
        <w:t xml:space="preserve"> The regulator asked for additional information regarding how protection of aviation could be ensured. The meeting noted with appreciation the CAA outreach, and agreed to try to develop – based on the CEPT work – some generic guidelines </w:t>
      </w:r>
      <w:r w:rsidRPr="00A34FA3">
        <w:rPr>
          <w:highlight w:val="yellow"/>
        </w:rPr>
        <w:t xml:space="preserve">(AI </w:t>
      </w:r>
      <w:r>
        <w:rPr>
          <w:highlight w:val="yellow"/>
        </w:rPr>
        <w:t>0</w:t>
      </w:r>
      <w:r w:rsidRPr="00A34FA3">
        <w:rPr>
          <w:highlight w:val="yellow"/>
        </w:rPr>
        <w:t>6-</w:t>
      </w:r>
      <w:r>
        <w:rPr>
          <w:highlight w:val="yellow"/>
        </w:rPr>
        <w:t>0</w:t>
      </w:r>
      <w:r w:rsidRPr="00A34FA3">
        <w:rPr>
          <w:highlight w:val="yellow"/>
        </w:rPr>
        <w:t>1)</w:t>
      </w:r>
      <w:r>
        <w:t>.</w:t>
      </w:r>
    </w:p>
    <w:p w:rsidR="00FD454B" w:rsidRDefault="00A34FA3">
      <w:r>
        <w:t>7.2</w:t>
      </w:r>
      <w:r>
        <w:tab/>
        <w:t xml:space="preserve">IP08 and WP20 both addressed the ongoing work in CEPT PT1 on introduction of LTE in the frequency band below 1518 MHz; the latter being provided by Inmarsat in response to FSMP AI 05-02. </w:t>
      </w:r>
      <w:r w:rsidR="00FD454B">
        <w:t>Both noted that work is progressing</w:t>
      </w:r>
      <w:r w:rsidR="0017119E">
        <w:t xml:space="preserve"> in PT1</w:t>
      </w:r>
      <w:r w:rsidR="00FD454B">
        <w:t xml:space="preserve">, </w:t>
      </w:r>
      <w:r w:rsidR="0017119E">
        <w:t xml:space="preserve">but no decisions have been made as to how </w:t>
      </w:r>
      <w:r w:rsidR="00FD454B">
        <w:t>protection of aviation SATCOM equipment could be ensured. The meeting agreed to liaise back to PT1 and ask for additional information</w:t>
      </w:r>
      <w:r w:rsidR="00CA3843">
        <w:t xml:space="preserve"> (</w:t>
      </w:r>
      <w:r w:rsidR="00CA3843" w:rsidRPr="00CA3843">
        <w:rPr>
          <w:highlight w:val="yellow"/>
        </w:rPr>
        <w:t>see Appendix XX</w:t>
      </w:r>
      <w:r w:rsidR="00CA3843">
        <w:t>)</w:t>
      </w:r>
      <w:r w:rsidR="00FD454B">
        <w:t>.</w:t>
      </w:r>
    </w:p>
    <w:p w:rsidR="00B95D7F" w:rsidRDefault="00FD454B">
      <w:r>
        <w:t xml:space="preserve">The meeting </w:t>
      </w:r>
      <w:r w:rsidR="00CA3843">
        <w:t xml:space="preserve">also </w:t>
      </w:r>
      <w:r>
        <w:t xml:space="preserve">had considerable additional discussion regarding the question raised at FSMP-WG/5 on the difference between the Inmarsat </w:t>
      </w:r>
      <w:r w:rsidR="00B132E2">
        <w:t xml:space="preserve">position regarding </w:t>
      </w:r>
      <w:r>
        <w:t xml:space="preserve">the </w:t>
      </w:r>
      <w:proofErr w:type="spellStart"/>
      <w:r>
        <w:t>Ligado</w:t>
      </w:r>
      <w:proofErr w:type="spellEnd"/>
      <w:r>
        <w:t>/</w:t>
      </w:r>
      <w:proofErr w:type="spellStart"/>
      <w:r>
        <w:t>LightSquared</w:t>
      </w:r>
      <w:proofErr w:type="spellEnd"/>
      <w:r>
        <w:t xml:space="preserve"> (LSQ) proposal to operate within the 1525-1559 mobile satellite band, and its </w:t>
      </w:r>
      <w:r w:rsidR="00B132E2">
        <w:t>significant concerns regarding</w:t>
      </w:r>
      <w:r>
        <w:t xml:space="preserve"> LTE </w:t>
      </w:r>
      <w:r w:rsidR="00CA3843">
        <w:t xml:space="preserve">operation </w:t>
      </w:r>
      <w:r>
        <w:t>in an adjacent band</w:t>
      </w:r>
      <w:r w:rsidR="00B132E2">
        <w:t xml:space="preserve"> (below 1518 MHz)</w:t>
      </w:r>
      <w:r>
        <w:t xml:space="preserve">.  </w:t>
      </w:r>
      <w:r w:rsidR="0017119E">
        <w:t>I</w:t>
      </w:r>
      <w:r>
        <w:t xml:space="preserve">t </w:t>
      </w:r>
      <w:r w:rsidR="0017119E">
        <w:t>was noted that</w:t>
      </w:r>
      <w:r w:rsidR="0088719F">
        <w:t xml:space="preserve"> from the Inmarsat perspective part of the difference stemmed from the fact that</w:t>
      </w:r>
      <w:r w:rsidR="00B95D7F">
        <w:t xml:space="preserve"> there was a </w:t>
      </w:r>
      <w:r w:rsidR="00B132E2">
        <w:t xml:space="preserve">private </w:t>
      </w:r>
      <w:r>
        <w:t xml:space="preserve">operator-to-operator </w:t>
      </w:r>
      <w:r w:rsidR="00B95D7F">
        <w:t xml:space="preserve">agreement between Inmarsat and </w:t>
      </w:r>
      <w:proofErr w:type="spellStart"/>
      <w:r w:rsidR="00B95D7F">
        <w:t>Ligado</w:t>
      </w:r>
      <w:proofErr w:type="spellEnd"/>
      <w:r w:rsidR="00B95D7F">
        <w:t>/LSQ. Though the meeting requested details</w:t>
      </w:r>
      <w:r w:rsidR="00B132E2">
        <w:t xml:space="preserve"> to allow for assessment by aviation</w:t>
      </w:r>
      <w:r w:rsidR="00B95D7F">
        <w:t xml:space="preserve">, </w:t>
      </w:r>
      <w:r w:rsidR="00B132E2">
        <w:t xml:space="preserve">it was stated that the specific measures contained in </w:t>
      </w:r>
      <w:r w:rsidR="00B95D7F">
        <w:t>that agreement</w:t>
      </w:r>
      <w:r w:rsidR="00B132E2">
        <w:t xml:space="preserve"> were confidential and</w:t>
      </w:r>
      <w:r w:rsidR="00B95D7F">
        <w:t xml:space="preserve"> could not be disclosed. </w:t>
      </w:r>
      <w:r>
        <w:t>Conjecture in the meeting was that it</w:t>
      </w:r>
      <w:r w:rsidR="00B95D7F">
        <w:t xml:space="preserve"> involved some combination of (1) Inmarsat accepting interference (i.e., losing SATCOM business), (2) swap-out of existing Inmarsat SATCOM receivers</w:t>
      </w:r>
      <w:r>
        <w:t xml:space="preserve"> with more-tolerant equipment</w:t>
      </w:r>
      <w:r w:rsidR="00B95D7F">
        <w:t xml:space="preserve">, and (3) geographic separations instituted to protect airports. Since there would be no such agreements involved </w:t>
      </w:r>
      <w:r>
        <w:t xml:space="preserve">in the adjacent-band LTE introduction, Inmarsat would be relying on European rules to ensure protection of aviation equipment. To this point Inmarsat is not satisfied that </w:t>
      </w:r>
      <w:r w:rsidR="00CA3843">
        <w:t>the rules would offer sufficient protection</w:t>
      </w:r>
      <w:r w:rsidR="0088719F">
        <w:t xml:space="preserve"> </w:t>
      </w:r>
      <w:r w:rsidR="00753F30">
        <w:t xml:space="preserve">from </w:t>
      </w:r>
      <w:r w:rsidR="00753F30">
        <w:t>LTE base stations below 1518 MHz</w:t>
      </w:r>
      <w:r w:rsidR="00753F30">
        <w:t xml:space="preserve"> especially </w:t>
      </w:r>
      <w:r w:rsidR="0088719F">
        <w:t>given the high maximum powers p</w:t>
      </w:r>
      <w:r w:rsidR="00753F30">
        <w:t>roposed</w:t>
      </w:r>
      <w:r>
        <w:t>.</w:t>
      </w:r>
      <w:r w:rsidR="00064578">
        <w:t xml:space="preserve"> The meeting suggested it would be useful to have the details of the Inmarsat-</w:t>
      </w:r>
      <w:proofErr w:type="spellStart"/>
      <w:r w:rsidR="00064578">
        <w:t>Ligado</w:t>
      </w:r>
      <w:proofErr w:type="spellEnd"/>
      <w:r w:rsidR="00064578">
        <w:t>/LSQ agreement as perhaps similar mechanisms could then be reflected in the European rules</w:t>
      </w:r>
      <w:r w:rsidR="0088719F">
        <w:t>, but it was hard for the meeting to conclude as the details of the agreement were not available</w:t>
      </w:r>
      <w:r w:rsidR="00064578">
        <w:t>.</w:t>
      </w:r>
      <w:r w:rsidR="0088719F">
        <w:t xml:space="preserve">  </w:t>
      </w:r>
    </w:p>
    <w:p w:rsidR="0060272C" w:rsidRDefault="0060272C" w:rsidP="0060272C">
      <w:r>
        <w:t>WP20 provided</w:t>
      </w:r>
      <w:r>
        <w:t xml:space="preserve"> additional information fro</w:t>
      </w:r>
      <w:r>
        <w:t>m those PT1 studies</w:t>
      </w:r>
      <w:r>
        <w:t>. Taking into account that material, it appears that a number of required blocking levels could be assumed:</w:t>
      </w:r>
    </w:p>
    <w:p w:rsidR="0060272C" w:rsidRDefault="0060272C" w:rsidP="0060272C">
      <w:pPr>
        <w:pStyle w:val="ListParagraph"/>
        <w:numPr>
          <w:ilvl w:val="0"/>
          <w:numId w:val="1"/>
        </w:numPr>
      </w:pPr>
      <w:r>
        <w:t xml:space="preserve">On the order of -70 </w:t>
      </w:r>
      <w:proofErr w:type="spellStart"/>
      <w:r>
        <w:t>dBm</w:t>
      </w:r>
      <w:proofErr w:type="spellEnd"/>
      <w:r>
        <w:t xml:space="preserve"> based on the current specifications for aviation satellite communications (</w:t>
      </w:r>
      <w:proofErr w:type="spellStart"/>
      <w:r>
        <w:t>SatCom</w:t>
      </w:r>
      <w:proofErr w:type="spellEnd"/>
      <w:r>
        <w:t>) equipment;</w:t>
      </w:r>
    </w:p>
    <w:p w:rsidR="0060272C" w:rsidRDefault="0060272C" w:rsidP="0060272C">
      <w:pPr>
        <w:pStyle w:val="ListParagraph"/>
        <w:numPr>
          <w:ilvl w:val="0"/>
          <w:numId w:val="1"/>
        </w:numPr>
      </w:pPr>
      <w:r>
        <w:t xml:space="preserve">On the order of -55 </w:t>
      </w:r>
      <w:proofErr w:type="spellStart"/>
      <w:r>
        <w:t>dBm</w:t>
      </w:r>
      <w:proofErr w:type="spellEnd"/>
      <w:r>
        <w:t xml:space="preserve"> based on protecting the most sensitive of the limited amount of current aviation </w:t>
      </w:r>
      <w:proofErr w:type="spellStart"/>
      <w:r>
        <w:t>SatCom</w:t>
      </w:r>
      <w:proofErr w:type="spellEnd"/>
      <w:r>
        <w:t xml:space="preserve"> equipment tested in PT1; or</w:t>
      </w:r>
    </w:p>
    <w:p w:rsidR="0060272C" w:rsidRDefault="0060272C" w:rsidP="0060272C">
      <w:pPr>
        <w:pStyle w:val="ListParagraph"/>
        <w:numPr>
          <w:ilvl w:val="0"/>
          <w:numId w:val="1"/>
        </w:numPr>
      </w:pPr>
      <w:r>
        <w:t xml:space="preserve">On the order of -30 </w:t>
      </w:r>
      <w:proofErr w:type="spellStart"/>
      <w:r>
        <w:t>dBm</w:t>
      </w:r>
      <w:proofErr w:type="spellEnd"/>
      <w:r>
        <w:t xml:space="preserve"> based on the desired blocking level for future aviation </w:t>
      </w:r>
      <w:proofErr w:type="spellStart"/>
      <w:r>
        <w:t>SatCom</w:t>
      </w:r>
      <w:proofErr w:type="spellEnd"/>
      <w:r>
        <w:t xml:space="preserve"> equipment as being considered in PT1.</w:t>
      </w:r>
    </w:p>
    <w:p w:rsidR="00FD454B" w:rsidRDefault="0060272C" w:rsidP="0060272C">
      <w:r>
        <w:t xml:space="preserve">Depending on which blocking level is assumed, accommodating an LTE base station operating </w:t>
      </w:r>
      <w:r w:rsidR="00753F30">
        <w:t xml:space="preserve">on the order of 60 </w:t>
      </w:r>
      <w:proofErr w:type="spellStart"/>
      <w:r w:rsidR="00753F30">
        <w:t>dBm</w:t>
      </w:r>
      <w:proofErr w:type="spellEnd"/>
      <w:r w:rsidR="00302FF2">
        <w:t xml:space="preserve"> [FN:  </w:t>
      </w:r>
      <w:r w:rsidR="00302FF2">
        <w:t xml:space="preserve">It is understood that higher </w:t>
      </w:r>
      <w:proofErr w:type="spellStart"/>
      <w:r w:rsidR="00302FF2">
        <w:t>e.i.r.p.’s</w:t>
      </w:r>
      <w:proofErr w:type="spellEnd"/>
      <w:r w:rsidR="00302FF2">
        <w:t xml:space="preserve"> are contemplated for below 1512 </w:t>
      </w:r>
      <w:proofErr w:type="spellStart"/>
      <w:r w:rsidR="00302FF2">
        <w:t>MHz.</w:t>
      </w:r>
      <w:proofErr w:type="spellEnd"/>
      <w:r w:rsidR="00302FF2">
        <w:t>]</w:t>
      </w:r>
      <w:r>
        <w:t xml:space="preserve"> </w:t>
      </w:r>
      <w:r>
        <w:lastRenderedPageBreak/>
        <w:t xml:space="preserve">effective isotropic radiated power </w:t>
      </w:r>
      <w:r w:rsidR="00302FF2">
        <w:t>(</w:t>
      </w:r>
      <w:proofErr w:type="spellStart"/>
      <w:r w:rsidR="00302FF2">
        <w:t>e.i.r.p</w:t>
      </w:r>
      <w:proofErr w:type="spellEnd"/>
      <w:r w:rsidR="00302FF2">
        <w:t xml:space="preserve">.) </w:t>
      </w:r>
      <w:bookmarkStart w:id="0" w:name="_GoBack"/>
      <w:bookmarkEnd w:id="0"/>
      <w:r>
        <w:t xml:space="preserve">would require transmitter-to-receiver losses on the order </w:t>
      </w:r>
      <w:r w:rsidR="00753F30">
        <w:t xml:space="preserve">of 130-90 </w:t>
      </w:r>
      <w:proofErr w:type="spellStart"/>
      <w:r w:rsidR="00753F30">
        <w:t>dB</w:t>
      </w:r>
      <w:r>
        <w:t>.</w:t>
      </w:r>
      <w:proofErr w:type="spellEnd"/>
      <w:r>
        <w:t xml:space="preserve"> Given the large range in possible assumptions, </w:t>
      </w:r>
      <w:r>
        <w:t xml:space="preserve">the meeting agreed that </w:t>
      </w:r>
      <w:r w:rsidR="007500A6">
        <w:t xml:space="preserve">this could be problematic and that </w:t>
      </w:r>
      <w:r>
        <w:t xml:space="preserve">ICAO </w:t>
      </w:r>
      <w:r>
        <w:t xml:space="preserve">would </w:t>
      </w:r>
      <w:r>
        <w:t xml:space="preserve">ask PT1 how protection of current and future aviation </w:t>
      </w:r>
      <w:proofErr w:type="spellStart"/>
      <w:r>
        <w:t>SatCom</w:t>
      </w:r>
      <w:proofErr w:type="spellEnd"/>
      <w:r>
        <w:t xml:space="preserve"> equipment will be </w:t>
      </w:r>
      <w:proofErr w:type="gramStart"/>
      <w:r>
        <w:t>ensured?</w:t>
      </w:r>
      <w:proofErr w:type="gramEnd"/>
    </w:p>
    <w:p w:rsidR="00FD454B" w:rsidRDefault="00FD454B"/>
    <w:p w:rsidR="00FD454B" w:rsidRDefault="00FD454B">
      <w:r w:rsidRPr="00CA3843">
        <w:rPr>
          <w:highlight w:val="yellow"/>
        </w:rPr>
        <w:t>AI 06-</w:t>
      </w:r>
      <w:proofErr w:type="gramStart"/>
      <w:r w:rsidRPr="00CA3843">
        <w:rPr>
          <w:highlight w:val="yellow"/>
        </w:rPr>
        <w:t>01</w:t>
      </w:r>
      <w:r>
        <w:t xml:space="preserve">  </w:t>
      </w:r>
      <w:r w:rsidR="00064578">
        <w:t>B</w:t>
      </w:r>
      <w:r>
        <w:t>ased</w:t>
      </w:r>
      <w:proofErr w:type="gramEnd"/>
      <w:r>
        <w:t xml:space="preserve"> on studies within CEPT PT1, </w:t>
      </w:r>
      <w:r w:rsidR="00064578">
        <w:t xml:space="preserve">develop </w:t>
      </w:r>
      <w:r>
        <w:t xml:space="preserve">general guidelines that can be used by spectrum regulators to ensure protection of aeronautical systems from the introduction of LTE In the frequency band below 1518 </w:t>
      </w:r>
      <w:proofErr w:type="spellStart"/>
      <w:r>
        <w:t>MHz.</w:t>
      </w:r>
      <w:proofErr w:type="spellEnd"/>
      <w:r>
        <w:t xml:space="preserve">    ALL   FSMP-WG/7</w:t>
      </w:r>
    </w:p>
    <w:p w:rsidR="00FD454B" w:rsidRDefault="00FD454B"/>
    <w:p w:rsidR="00FD454B" w:rsidRDefault="00CA3843">
      <w:r w:rsidRPr="00CA3843">
        <w:rPr>
          <w:highlight w:val="yellow"/>
        </w:rPr>
        <w:t>Appendix XX:</w:t>
      </w:r>
      <w:r>
        <w:t xml:space="preserve">  </w:t>
      </w:r>
      <w:r w:rsidR="00FD454B">
        <w:t>Material for ICAO liaison to CEPT PT1</w:t>
      </w:r>
    </w:p>
    <w:p w:rsidR="00CA3843" w:rsidRDefault="00FD454B">
      <w:r>
        <w:t xml:space="preserve">At the September 2017 meeting of the International Civil Aviation Organization (ICAO) Frequency and Spectrum Management Panel working group (FSMP-WG) the meeting reviewed the work of Project Team 1 regarding plans to introduce long-term evolution (LTE) broadband systems in the frequency band below 1518 </w:t>
      </w:r>
      <w:proofErr w:type="spellStart"/>
      <w:r>
        <w:t>MHz.</w:t>
      </w:r>
      <w:proofErr w:type="spellEnd"/>
      <w:r>
        <w:t xml:space="preserve"> As a result of that review, ICAO asked to be kept informed as to how the introduction of LTE would be controlled in order to ensure protection of aviation satellite communications equipment operating in the frequency band 1525-1559 </w:t>
      </w:r>
      <w:proofErr w:type="spellStart"/>
      <w:r>
        <w:t>MHz.</w:t>
      </w:r>
      <w:proofErr w:type="spellEnd"/>
      <w:r>
        <w:t xml:space="preserve">  </w:t>
      </w:r>
      <w:r w:rsidR="00CA3843">
        <w:t>To this point we have received no reply.</w:t>
      </w:r>
    </w:p>
    <w:p w:rsidR="00A80D62" w:rsidRDefault="00A80D62" w:rsidP="00A80D62">
      <w:r>
        <w:t>At the February meeting of the FSMP-WG, additional information from those PT1 studies was provided. T</w:t>
      </w:r>
      <w:r>
        <w:t>aking into account t</w:t>
      </w:r>
      <w:r>
        <w:t>hat material</w:t>
      </w:r>
      <w:r>
        <w:t xml:space="preserve">, it appears that a number of </w:t>
      </w:r>
      <w:r w:rsidR="00DC6037">
        <w:t xml:space="preserve">required </w:t>
      </w:r>
      <w:r>
        <w:t>blocking levels could be assumed:</w:t>
      </w:r>
    </w:p>
    <w:p w:rsidR="00A80D62" w:rsidRDefault="00DC6037" w:rsidP="00A80D62">
      <w:pPr>
        <w:pStyle w:val="ListParagraph"/>
        <w:numPr>
          <w:ilvl w:val="0"/>
          <w:numId w:val="1"/>
        </w:numPr>
      </w:pPr>
      <w:r>
        <w:t xml:space="preserve">On the order of -70 </w:t>
      </w:r>
      <w:proofErr w:type="spellStart"/>
      <w:r>
        <w:t>dBm</w:t>
      </w:r>
      <w:proofErr w:type="spellEnd"/>
      <w:r>
        <w:t xml:space="preserve"> based on the current specifications for aviation satellite communications (</w:t>
      </w:r>
      <w:proofErr w:type="spellStart"/>
      <w:r>
        <w:t>SatCom</w:t>
      </w:r>
      <w:proofErr w:type="spellEnd"/>
      <w:r>
        <w:t>) equipment;</w:t>
      </w:r>
    </w:p>
    <w:p w:rsidR="00DC6037" w:rsidRDefault="00DC6037" w:rsidP="00A80D62">
      <w:pPr>
        <w:pStyle w:val="ListParagraph"/>
        <w:numPr>
          <w:ilvl w:val="0"/>
          <w:numId w:val="1"/>
        </w:numPr>
      </w:pPr>
      <w:r>
        <w:t xml:space="preserve">On the order of -55 </w:t>
      </w:r>
      <w:proofErr w:type="spellStart"/>
      <w:r>
        <w:t>dBm</w:t>
      </w:r>
      <w:proofErr w:type="spellEnd"/>
      <w:r>
        <w:t xml:space="preserve"> based on protecting the </w:t>
      </w:r>
      <w:r w:rsidR="009C2E80">
        <w:t xml:space="preserve">most sensitive of the </w:t>
      </w:r>
      <w:r>
        <w:t xml:space="preserve">limited amount of current aviation </w:t>
      </w:r>
      <w:proofErr w:type="spellStart"/>
      <w:r>
        <w:t>SatCom</w:t>
      </w:r>
      <w:proofErr w:type="spellEnd"/>
      <w:r>
        <w:t xml:space="preserve"> equipment tested in PT1; or</w:t>
      </w:r>
    </w:p>
    <w:p w:rsidR="00DC6037" w:rsidRDefault="00DC6037" w:rsidP="00A80D62">
      <w:pPr>
        <w:pStyle w:val="ListParagraph"/>
        <w:numPr>
          <w:ilvl w:val="0"/>
          <w:numId w:val="1"/>
        </w:numPr>
      </w:pPr>
      <w:r>
        <w:t xml:space="preserve">On the order of -30 </w:t>
      </w:r>
      <w:proofErr w:type="spellStart"/>
      <w:r>
        <w:t>dBm</w:t>
      </w:r>
      <w:proofErr w:type="spellEnd"/>
      <w:r>
        <w:t xml:space="preserve"> based on the desired blocking level for future aviation </w:t>
      </w:r>
      <w:proofErr w:type="spellStart"/>
      <w:r>
        <w:t>SatCom</w:t>
      </w:r>
      <w:proofErr w:type="spellEnd"/>
      <w:r>
        <w:t xml:space="preserve"> equipment as being considered in PT1.</w:t>
      </w:r>
    </w:p>
    <w:p w:rsidR="00A80D62" w:rsidRDefault="00DC6037" w:rsidP="00A80D62">
      <w:r>
        <w:t>Depending on which blocking level is assumed, accommodating an LTE base station</w:t>
      </w:r>
      <w:r w:rsidR="00E60BB9">
        <w:t xml:space="preserve"> operating </w:t>
      </w:r>
      <w:r w:rsidR="00753F30">
        <w:t xml:space="preserve">on the order of 60 </w:t>
      </w:r>
      <w:proofErr w:type="spellStart"/>
      <w:r w:rsidR="00753F30">
        <w:t>dBm</w:t>
      </w:r>
      <w:proofErr w:type="spellEnd"/>
      <w:r w:rsidR="00302FF2">
        <w:rPr>
          <w:rStyle w:val="FootnoteReference"/>
        </w:rPr>
        <w:footnoteReference w:id="1"/>
      </w:r>
      <w:r>
        <w:t xml:space="preserve"> effective isotropic radiated power </w:t>
      </w:r>
      <w:r w:rsidR="00302FF2">
        <w:t>(</w:t>
      </w:r>
      <w:proofErr w:type="spellStart"/>
      <w:r w:rsidR="00302FF2">
        <w:t>e.i.r.p</w:t>
      </w:r>
      <w:proofErr w:type="spellEnd"/>
      <w:r w:rsidR="00302FF2">
        <w:t xml:space="preserve">.) </w:t>
      </w:r>
      <w:r>
        <w:t>would require trans</w:t>
      </w:r>
      <w:r w:rsidR="00E60BB9">
        <w:t>mitter-to-receiver losses</w:t>
      </w:r>
      <w:r w:rsidR="009C2E80">
        <w:t xml:space="preserve"> on the order </w:t>
      </w:r>
      <w:r w:rsidR="00753F30">
        <w:t xml:space="preserve">of 130-90 </w:t>
      </w:r>
      <w:proofErr w:type="spellStart"/>
      <w:r w:rsidR="00753F30">
        <w:t>dB</w:t>
      </w:r>
      <w:r>
        <w:t>.</w:t>
      </w:r>
      <w:proofErr w:type="spellEnd"/>
      <w:r w:rsidR="00A80D62">
        <w:t xml:space="preserve"> </w:t>
      </w:r>
      <w:r w:rsidR="00C138C0">
        <w:t xml:space="preserve">Given the large range in possible assumptions, </w:t>
      </w:r>
      <w:r w:rsidR="00A80D62">
        <w:t xml:space="preserve">ICAO would </w:t>
      </w:r>
      <w:r>
        <w:t xml:space="preserve">kindly </w:t>
      </w:r>
      <w:r w:rsidR="00A80D62">
        <w:t xml:space="preserve">ask PT1 </w:t>
      </w:r>
      <w:r w:rsidR="00C138C0">
        <w:t xml:space="preserve">how protection of current and future aviation </w:t>
      </w:r>
      <w:proofErr w:type="spellStart"/>
      <w:r w:rsidR="00C138C0">
        <w:t>SatCom</w:t>
      </w:r>
      <w:proofErr w:type="spellEnd"/>
      <w:r w:rsidR="00C138C0">
        <w:t xml:space="preserve"> equipment will</w:t>
      </w:r>
      <w:r w:rsidR="00A80D62">
        <w:t xml:space="preserve"> be </w:t>
      </w:r>
      <w:proofErr w:type="gramStart"/>
      <w:r w:rsidR="00A80D62">
        <w:t>ensured?</w:t>
      </w:r>
      <w:proofErr w:type="gramEnd"/>
    </w:p>
    <w:p w:rsidR="00A80D62" w:rsidRDefault="00A80D62"/>
    <w:p w:rsidR="00FD454B" w:rsidRDefault="00FD454B"/>
    <w:p w:rsidR="00FD454B" w:rsidRDefault="00FD454B"/>
    <w:p w:rsidR="00FD454B" w:rsidRDefault="00FD454B"/>
    <w:sectPr w:rsidR="00FD45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E04" w:rsidRDefault="00D70E04" w:rsidP="00302FF2">
      <w:pPr>
        <w:spacing w:after="0" w:line="240" w:lineRule="auto"/>
      </w:pPr>
      <w:r>
        <w:separator/>
      </w:r>
    </w:p>
  </w:endnote>
  <w:endnote w:type="continuationSeparator" w:id="0">
    <w:p w:rsidR="00D70E04" w:rsidRDefault="00D70E04" w:rsidP="0030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E04" w:rsidRDefault="00D70E04" w:rsidP="00302FF2">
      <w:pPr>
        <w:spacing w:after="0" w:line="240" w:lineRule="auto"/>
      </w:pPr>
      <w:r>
        <w:separator/>
      </w:r>
    </w:p>
  </w:footnote>
  <w:footnote w:type="continuationSeparator" w:id="0">
    <w:p w:rsidR="00D70E04" w:rsidRDefault="00D70E04" w:rsidP="00302FF2">
      <w:pPr>
        <w:spacing w:after="0" w:line="240" w:lineRule="auto"/>
      </w:pPr>
      <w:r>
        <w:continuationSeparator/>
      </w:r>
    </w:p>
  </w:footnote>
  <w:footnote w:id="1">
    <w:p w:rsidR="00302FF2" w:rsidRDefault="00302FF2">
      <w:pPr>
        <w:pStyle w:val="FootnoteText"/>
      </w:pPr>
      <w:r>
        <w:rPr>
          <w:rStyle w:val="FootnoteReference"/>
        </w:rPr>
        <w:footnoteRef/>
      </w:r>
      <w:r>
        <w:t xml:space="preserve"> It is understood that higher </w:t>
      </w:r>
      <w:proofErr w:type="spellStart"/>
      <w:r>
        <w:t>e.i.r.p.’s</w:t>
      </w:r>
      <w:proofErr w:type="spellEnd"/>
      <w:r>
        <w:t xml:space="preserve"> are contemplated for below 1512 </w:t>
      </w:r>
      <w:proofErr w:type="spellStart"/>
      <w:r>
        <w:t>MHz.</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7F"/>
    <w:rsid w:val="00064578"/>
    <w:rsid w:val="0017119E"/>
    <w:rsid w:val="00302FF2"/>
    <w:rsid w:val="00423404"/>
    <w:rsid w:val="0060272C"/>
    <w:rsid w:val="007500A6"/>
    <w:rsid w:val="00753F30"/>
    <w:rsid w:val="0088719F"/>
    <w:rsid w:val="009B7909"/>
    <w:rsid w:val="009C2E80"/>
    <w:rsid w:val="00A34FA3"/>
    <w:rsid w:val="00A80D62"/>
    <w:rsid w:val="00B132E2"/>
    <w:rsid w:val="00B95D7F"/>
    <w:rsid w:val="00C138C0"/>
    <w:rsid w:val="00CA3843"/>
    <w:rsid w:val="00D70E04"/>
    <w:rsid w:val="00D7252E"/>
    <w:rsid w:val="00DC6037"/>
    <w:rsid w:val="00E60BB9"/>
    <w:rsid w:val="00FD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678E7-74CD-4281-8DA1-625A896A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D62"/>
    <w:pPr>
      <w:ind w:left="720"/>
      <w:contextualSpacing/>
    </w:pPr>
  </w:style>
  <w:style w:type="paragraph" w:styleId="FootnoteText">
    <w:name w:val="footnote text"/>
    <w:basedOn w:val="Normal"/>
    <w:link w:val="FootnoteTextChar"/>
    <w:uiPriority w:val="99"/>
    <w:semiHidden/>
    <w:unhideWhenUsed/>
    <w:rsid w:val="00302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FF2"/>
    <w:rPr>
      <w:sz w:val="20"/>
      <w:szCs w:val="20"/>
    </w:rPr>
  </w:style>
  <w:style w:type="character" w:styleId="FootnoteReference">
    <w:name w:val="footnote reference"/>
    <w:basedOn w:val="DefaultParagraphFont"/>
    <w:uiPriority w:val="99"/>
    <w:semiHidden/>
    <w:unhideWhenUsed/>
    <w:rsid w:val="00302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55A98-F5CA-4AF5-B710-73279D727626}"/>
</file>

<file path=customXml/itemProps2.xml><?xml version="1.0" encoding="utf-8"?>
<ds:datastoreItem xmlns:ds="http://schemas.openxmlformats.org/officeDocument/2006/customXml" ds:itemID="{69DFB6C0-3637-4874-AAF2-37C2F3D0AE21}"/>
</file>

<file path=customXml/itemProps3.xml><?xml version="1.0" encoding="utf-8"?>
<ds:datastoreItem xmlns:ds="http://schemas.openxmlformats.org/officeDocument/2006/customXml" ds:itemID="{8FE50A58-E9B8-42FB-925E-663D40A735CB}"/>
</file>

<file path=customXml/itemProps4.xml><?xml version="1.0" encoding="utf-8"?>
<ds:datastoreItem xmlns:ds="http://schemas.openxmlformats.org/officeDocument/2006/customXml" ds:itemID="{F6B06290-7E1A-4B05-8E22-6E9AB307B599}"/>
</file>

<file path=docProps/app.xml><?xml version="1.0" encoding="utf-8"?>
<Properties xmlns="http://schemas.openxmlformats.org/officeDocument/2006/extended-properties" xmlns:vt="http://schemas.openxmlformats.org/officeDocument/2006/docPropsVTypes">
  <Template>Normal</Template>
  <TotalTime>17</TotalTime>
  <Pages>2</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5</cp:revision>
  <dcterms:created xsi:type="dcterms:W3CDTF">2018-02-12T20:22:00Z</dcterms:created>
  <dcterms:modified xsi:type="dcterms:W3CDTF">2018-02-12T21:34:00Z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