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671A" w14:textId="679BC03B" w:rsidR="00366633" w:rsidRPr="00A8552C" w:rsidRDefault="00366633" w:rsidP="00366633">
      <w:pPr>
        <w:pStyle w:val="Maintitle"/>
      </w:pPr>
    </w:p>
    <w:p w14:paraId="4C167BFE" w14:textId="77777777" w:rsidR="00366633" w:rsidRPr="00A8552C" w:rsidRDefault="00366633" w:rsidP="00366633">
      <w:pPr>
        <w:framePr w:hSpace="180" w:wrap="around" w:vAnchor="text" w:hAnchor="text" w:y="1"/>
        <w:widowControl w:val="0"/>
        <w:autoSpaceDE w:val="0"/>
        <w:autoSpaceDN w:val="0"/>
        <w:adjustRightInd w:val="0"/>
        <w:ind w:left="-180"/>
        <w:jc w:val="center"/>
        <w:rPr>
          <w:rFonts w:eastAsia="SimSun"/>
          <w:b/>
          <w:caps/>
          <w:szCs w:val="24"/>
        </w:rPr>
      </w:pPr>
      <w:r w:rsidRPr="00A8552C">
        <w:rPr>
          <w:rFonts w:eastAsia="SimSun"/>
          <w:b/>
          <w:caps/>
          <w:szCs w:val="24"/>
        </w:rPr>
        <w:t>twelfth working Group Meeting of the</w:t>
      </w:r>
    </w:p>
    <w:p w14:paraId="159F8A34" w14:textId="77777777" w:rsidR="00366633" w:rsidRPr="00A8552C" w:rsidRDefault="00366633" w:rsidP="00366633">
      <w:pPr>
        <w:framePr w:hSpace="180" w:wrap="around" w:vAnchor="text" w:hAnchor="text" w:y="1"/>
        <w:widowControl w:val="0"/>
        <w:autoSpaceDE w:val="0"/>
        <w:autoSpaceDN w:val="0"/>
        <w:adjustRightInd w:val="0"/>
        <w:ind w:left="-180"/>
        <w:jc w:val="center"/>
        <w:rPr>
          <w:rFonts w:eastAsia="SimSun"/>
          <w:b/>
          <w:caps/>
          <w:szCs w:val="24"/>
        </w:rPr>
      </w:pPr>
      <w:r w:rsidRPr="00A8552C">
        <w:rPr>
          <w:rFonts w:eastAsia="SimSun"/>
          <w:b/>
          <w:caps/>
          <w:szCs w:val="24"/>
        </w:rPr>
        <w:t>Frequency Spectrum Management Panel</w:t>
      </w:r>
    </w:p>
    <w:p w14:paraId="2485B8F2" w14:textId="77777777" w:rsidR="00366633" w:rsidRPr="00A8552C" w:rsidRDefault="00366633" w:rsidP="00366633">
      <w:pPr>
        <w:framePr w:hSpace="180" w:wrap="around" w:vAnchor="text" w:hAnchor="text" w:y="1"/>
        <w:widowControl w:val="0"/>
        <w:autoSpaceDE w:val="0"/>
        <w:autoSpaceDN w:val="0"/>
        <w:adjustRightInd w:val="0"/>
        <w:ind w:left="-180"/>
        <w:jc w:val="center"/>
        <w:rPr>
          <w:rFonts w:eastAsia="SimSun"/>
          <w:b/>
          <w:caps/>
          <w:szCs w:val="24"/>
        </w:rPr>
      </w:pPr>
      <w:r w:rsidRPr="00A8552C">
        <w:rPr>
          <w:rFonts w:eastAsia="SimSun"/>
          <w:b/>
          <w:caps/>
          <w:szCs w:val="24"/>
        </w:rPr>
        <w:t>(FSMP-WG/12)</w:t>
      </w:r>
    </w:p>
    <w:p w14:paraId="3914DD67" w14:textId="77777777" w:rsidR="00366633" w:rsidRPr="00A8552C" w:rsidRDefault="00366633" w:rsidP="00366633">
      <w:pPr>
        <w:framePr w:hSpace="180" w:wrap="around" w:vAnchor="text" w:hAnchor="text" w:y="1"/>
        <w:widowControl w:val="0"/>
        <w:autoSpaceDE w:val="0"/>
        <w:autoSpaceDN w:val="0"/>
        <w:adjustRightInd w:val="0"/>
        <w:jc w:val="center"/>
        <w:rPr>
          <w:rFonts w:eastAsia="SimSun"/>
          <w:b/>
          <w:szCs w:val="24"/>
        </w:rPr>
      </w:pPr>
    </w:p>
    <w:p w14:paraId="707E88D0" w14:textId="77777777" w:rsidR="00366633" w:rsidRPr="00A8552C" w:rsidRDefault="00366633" w:rsidP="00366633">
      <w:pPr>
        <w:framePr w:hSpace="180" w:wrap="around" w:vAnchor="text" w:hAnchor="text" w:y="1"/>
        <w:widowControl w:val="0"/>
        <w:autoSpaceDE w:val="0"/>
        <w:autoSpaceDN w:val="0"/>
        <w:adjustRightInd w:val="0"/>
        <w:jc w:val="center"/>
        <w:rPr>
          <w:rFonts w:eastAsia="SimSun"/>
          <w:b/>
          <w:szCs w:val="24"/>
        </w:rPr>
      </w:pPr>
      <w:r w:rsidRPr="00A8552C">
        <w:rPr>
          <w:rFonts w:eastAsia="SimSun"/>
          <w:b/>
          <w:szCs w:val="24"/>
        </w:rPr>
        <w:t>(Virtual, 4-15 October, 2021)</w:t>
      </w:r>
    </w:p>
    <w:p w14:paraId="1513DA5A" w14:textId="77777777" w:rsidR="00366633" w:rsidRPr="00A8552C" w:rsidRDefault="00366633" w:rsidP="00366633">
      <w:pPr>
        <w:tabs>
          <w:tab w:val="left" w:pos="6972"/>
        </w:tabs>
      </w:pPr>
    </w:p>
    <w:p w14:paraId="6B719A33" w14:textId="77777777" w:rsidR="00770160" w:rsidRPr="00A8552C" w:rsidRDefault="00770160">
      <w:pPr>
        <w:tabs>
          <w:tab w:val="left" w:pos="0"/>
          <w:tab w:val="left" w:pos="1570"/>
          <w:tab w:val="left" w:pos="1857"/>
        </w:tabs>
      </w:pPr>
    </w:p>
    <w:p w14:paraId="6A378000" w14:textId="6A8F6C28" w:rsidR="00AF1DF6" w:rsidRPr="00D04964" w:rsidRDefault="00AF1DF6" w:rsidP="00AF1DF6">
      <w:pPr>
        <w:pStyle w:val="Agendaitemtitle"/>
        <w:rPr>
          <w:lang w:val="sv-SE"/>
        </w:rPr>
      </w:pPr>
      <w:r w:rsidRPr="00D04964">
        <w:rPr>
          <w:lang w:val="sv-SE"/>
        </w:rPr>
        <w:t>Agenda Item 4</w:t>
      </w:r>
      <w:r w:rsidRPr="00D04964">
        <w:rPr>
          <w:lang w:val="sv-SE"/>
        </w:rPr>
        <w:tab/>
      </w:r>
      <w:r w:rsidRPr="00D04964">
        <w:rPr>
          <w:lang w:val="sv-SE"/>
        </w:rPr>
        <w:tab/>
      </w:r>
      <w:r w:rsidR="00D04964" w:rsidRPr="00D04964">
        <w:rPr>
          <w:lang w:val="sv-SE"/>
        </w:rPr>
        <w:tab/>
      </w:r>
      <w:r w:rsidRPr="00D04964">
        <w:rPr>
          <w:lang w:val="sv-SE"/>
        </w:rPr>
        <w:t>Development of guidelines for Compatibility Studies:</w:t>
      </w:r>
    </w:p>
    <w:p w14:paraId="2BE259B2" w14:textId="10C88DBD" w:rsidR="00D04964" w:rsidRPr="00D04964" w:rsidRDefault="00D04964" w:rsidP="00D0496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/>
        </w:rPr>
      </w:pPr>
      <w:r w:rsidRPr="00D04964">
        <w:rPr>
          <w:rFonts w:eastAsia="Calibri"/>
          <w:b/>
        </w:rPr>
        <w:t>Agenda Item 7</w:t>
      </w:r>
      <w:r w:rsidRPr="00D04964">
        <w:rPr>
          <w:rFonts w:eastAsia="Calibri"/>
          <w:b/>
        </w:rPr>
        <w:tab/>
      </w:r>
      <w:r w:rsidRPr="00D04964">
        <w:rPr>
          <w:rFonts w:eastAsia="Calibri"/>
          <w:b/>
        </w:rPr>
        <w:tab/>
        <w:t>New Provisions to Support Aeronautical Radiocommunications</w:t>
      </w:r>
      <w:r>
        <w:rPr>
          <w:rFonts w:eastAsia="Calibri"/>
          <w:b/>
        </w:rPr>
        <w:t>:</w:t>
      </w:r>
    </w:p>
    <w:p w14:paraId="28AA9F6A" w14:textId="77777777" w:rsidR="00D04964" w:rsidRPr="00D04964" w:rsidRDefault="00D04964" w:rsidP="00AF1DF6">
      <w:pPr>
        <w:pStyle w:val="Agendaitemtitle"/>
      </w:pPr>
    </w:p>
    <w:p w14:paraId="387B389C" w14:textId="77777777" w:rsidR="00AF1DF6" w:rsidRPr="00A8552C" w:rsidRDefault="00AF1DF6">
      <w:pPr>
        <w:pStyle w:val="Agendaitemtitle"/>
      </w:pPr>
    </w:p>
    <w:p w14:paraId="6DAB469A" w14:textId="77777777" w:rsidR="00770160" w:rsidRPr="00A8552C" w:rsidRDefault="00770160">
      <w:pPr>
        <w:pStyle w:val="Agendaitemtitle"/>
        <w:rPr>
          <w:b w:val="0"/>
          <w:lang w:val="sv-SE"/>
        </w:rPr>
      </w:pPr>
    </w:p>
    <w:p w14:paraId="5EC0612D" w14:textId="77777777" w:rsidR="00770160" w:rsidRPr="00A8552C" w:rsidRDefault="00770160">
      <w:pPr>
        <w:tabs>
          <w:tab w:val="left" w:pos="6972"/>
        </w:tabs>
        <w:rPr>
          <w:b/>
          <w:lang w:val="sv-SE"/>
        </w:rPr>
      </w:pPr>
    </w:p>
    <w:p w14:paraId="155CF675" w14:textId="6BD05723" w:rsidR="00770160" w:rsidRPr="00A8552C" w:rsidRDefault="00D04964">
      <w:pPr>
        <w:pStyle w:val="Maintitle"/>
      </w:pPr>
      <w:r>
        <w:t xml:space="preserve">Needs for </w:t>
      </w:r>
      <w:r w:rsidR="005E5E40">
        <w:t xml:space="preserve">a </w:t>
      </w:r>
      <w:r>
        <w:t>Framework for Spectrum Sharing</w:t>
      </w:r>
    </w:p>
    <w:p w14:paraId="660C0704" w14:textId="77777777" w:rsidR="00770160" w:rsidRPr="00A8552C" w:rsidRDefault="00770160">
      <w:pPr>
        <w:tabs>
          <w:tab w:val="left" w:pos="6972"/>
        </w:tabs>
      </w:pPr>
    </w:p>
    <w:p w14:paraId="1402ABB6" w14:textId="458223AF" w:rsidR="00D04964" w:rsidRPr="00D04964" w:rsidRDefault="00D04964">
      <w:pPr>
        <w:jc w:val="center"/>
      </w:pPr>
      <w:r w:rsidRPr="00D04964">
        <w:t>(Presented by</w:t>
      </w:r>
      <w:bookmarkStart w:id="0" w:name="presented_by"/>
      <w:bookmarkEnd w:id="0"/>
      <w:r w:rsidRPr="00D04964">
        <w:t xml:space="preserve"> CP DCIWG Chair)</w:t>
      </w:r>
    </w:p>
    <w:p w14:paraId="7675FF90" w14:textId="6E537D81" w:rsidR="00770160" w:rsidRPr="00A8552C" w:rsidRDefault="00770160">
      <w:pPr>
        <w:jc w:val="center"/>
      </w:pPr>
      <w:r w:rsidRPr="00D04964">
        <w:t>(</w:t>
      </w:r>
      <w:r w:rsidR="00747CB7" w:rsidRPr="00D04964">
        <w:t xml:space="preserve">Prepared </w:t>
      </w:r>
      <w:r w:rsidR="00C868AA" w:rsidRPr="00D04964">
        <w:t>by PT-T</w:t>
      </w:r>
      <w:r w:rsidR="00D04964" w:rsidRPr="00D04964">
        <w:t xml:space="preserve"> of ICAO CP DCIWG)</w:t>
      </w:r>
      <w:r w:rsidR="00C868AA">
        <w:t xml:space="preserve"> </w:t>
      </w:r>
    </w:p>
    <w:p w14:paraId="27DA32B9" w14:textId="77777777" w:rsidR="00770160" w:rsidRPr="00A8552C" w:rsidRDefault="00770160"/>
    <w:p w14:paraId="78D89CF9" w14:textId="77777777" w:rsidR="00770160" w:rsidRPr="00A8552C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A8552C" w14:paraId="25CDCE3E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290AFE62" w14:textId="77777777" w:rsidR="00770160" w:rsidRPr="00A8552C" w:rsidRDefault="00770160">
            <w:pPr>
              <w:jc w:val="center"/>
              <w:rPr>
                <w:sz w:val="24"/>
                <w:lang w:val="en-US"/>
              </w:rPr>
            </w:pPr>
            <w:r w:rsidRPr="00A8552C">
              <w:rPr>
                <w:b/>
              </w:rPr>
              <w:t>SUMMARY</w:t>
            </w:r>
          </w:p>
        </w:tc>
      </w:tr>
      <w:tr w:rsidR="00770160" w:rsidRPr="00A8552C" w14:paraId="0C7B3B59" w14:textId="77777777">
        <w:trPr>
          <w:cantSplit/>
          <w:jc w:val="center"/>
        </w:trPr>
        <w:tc>
          <w:tcPr>
            <w:tcW w:w="7200" w:type="dxa"/>
          </w:tcPr>
          <w:p w14:paraId="13A33CBD" w14:textId="32C1FEB7" w:rsidR="00EC2B8F" w:rsidRPr="00EC2B8F" w:rsidRDefault="00D04964">
            <w:r w:rsidRPr="00EC2B8F">
              <w:t>T</w:t>
            </w:r>
            <w:r w:rsidR="007F4F91" w:rsidRPr="00EC2B8F">
              <w:rPr>
                <w:lang w:val="en-US"/>
              </w:rPr>
              <w:t>his Working Paper</w:t>
            </w:r>
            <w:r w:rsidRPr="00EC2B8F">
              <w:rPr>
                <w:lang w:val="en-US"/>
              </w:rPr>
              <w:t xml:space="preserve"> highlight</w:t>
            </w:r>
            <w:r w:rsidR="00A6030F">
              <w:rPr>
                <w:lang w:val="en-US"/>
              </w:rPr>
              <w:t>s</w:t>
            </w:r>
            <w:r w:rsidRPr="00EC2B8F">
              <w:rPr>
                <w:lang w:val="en-US"/>
              </w:rPr>
              <w:t xml:space="preserve"> the need for a </w:t>
            </w:r>
            <w:r w:rsidR="00F81EC5">
              <w:rPr>
                <w:lang w:val="en-US"/>
              </w:rPr>
              <w:t>harmonized</w:t>
            </w:r>
            <w:r w:rsidRPr="00EC2B8F">
              <w:rPr>
                <w:lang w:val="en-US"/>
              </w:rPr>
              <w:t xml:space="preserve"> framework </w:t>
            </w:r>
            <w:r w:rsidR="00EC2B8F" w:rsidRPr="00EC2B8F">
              <w:rPr>
                <w:lang w:val="en-US"/>
              </w:rPr>
              <w:t xml:space="preserve">for spectrum sharing </w:t>
            </w:r>
            <w:r w:rsidR="00F81EC5">
              <w:rPr>
                <w:lang w:val="en-US"/>
              </w:rPr>
              <w:t>considerations</w:t>
            </w:r>
            <w:r w:rsidR="00EC2B8F" w:rsidRPr="00EC2B8F">
              <w:rPr>
                <w:lang w:val="en-US"/>
              </w:rPr>
              <w:t>. The paper also provid</w:t>
            </w:r>
            <w:r w:rsidR="00A6030F">
              <w:rPr>
                <w:lang w:val="en-US"/>
              </w:rPr>
              <w:t>es</w:t>
            </w:r>
            <w:r w:rsidR="00EC2B8F" w:rsidRPr="00EC2B8F">
              <w:rPr>
                <w:lang w:val="en-US"/>
              </w:rPr>
              <w:t xml:space="preserve"> information that can be useful for distinguishing ICAO and non-ICAO systems. </w:t>
            </w:r>
          </w:p>
          <w:p w14:paraId="3F8E3CD2" w14:textId="77777777" w:rsidR="007F4F91" w:rsidRPr="00EC2B8F" w:rsidRDefault="007F4F91">
            <w:pPr>
              <w:rPr>
                <w:lang w:val="en-US"/>
              </w:rPr>
            </w:pPr>
          </w:p>
          <w:p w14:paraId="79CB4E0D" w14:textId="62D9D9B2" w:rsidR="007F4F91" w:rsidRDefault="007F4F91">
            <w:pPr>
              <w:rPr>
                <w:lang w:val="en-US"/>
              </w:rPr>
            </w:pPr>
            <w:r w:rsidRPr="00EC2B8F">
              <w:rPr>
                <w:lang w:val="en-US"/>
              </w:rPr>
              <w:t xml:space="preserve">The Actions by the Meeting are summarized in Section </w:t>
            </w:r>
            <w:r w:rsidR="00B41BC5">
              <w:rPr>
                <w:lang w:val="en-US"/>
              </w:rPr>
              <w:t>3</w:t>
            </w:r>
            <w:r w:rsidRPr="00EC2B8F">
              <w:rPr>
                <w:lang w:val="en-US"/>
              </w:rPr>
              <w:t>.</w:t>
            </w:r>
          </w:p>
          <w:p w14:paraId="636DF5CA" w14:textId="0D510F79" w:rsidR="007F4F91" w:rsidRPr="00A8552C" w:rsidRDefault="007F4F91">
            <w:pPr>
              <w:rPr>
                <w:lang w:val="en-US"/>
              </w:rPr>
            </w:pPr>
          </w:p>
        </w:tc>
      </w:tr>
    </w:tbl>
    <w:p w14:paraId="6EA08D8F" w14:textId="77777777" w:rsidR="00770160" w:rsidRPr="00A8552C" w:rsidRDefault="00770160"/>
    <w:p w14:paraId="2AA5CE31" w14:textId="4289D3FA" w:rsidR="00770160" w:rsidRPr="00A8552C" w:rsidRDefault="00770160">
      <w:pPr>
        <w:pStyle w:val="1Heading"/>
      </w:pPr>
      <w:r w:rsidRPr="00A8552C">
        <w:t>INTRODUCTION</w:t>
      </w:r>
    </w:p>
    <w:p w14:paraId="53918D19" w14:textId="79941D8D" w:rsidR="006C604E" w:rsidRDefault="00621EF8" w:rsidP="00035E42">
      <w:pPr>
        <w:pStyle w:val="2para"/>
        <w:tabs>
          <w:tab w:val="clear" w:pos="720"/>
        </w:tabs>
        <w:jc w:val="left"/>
      </w:pPr>
      <w:r>
        <w:t>1.1</w:t>
      </w:r>
      <w:r>
        <w:tab/>
      </w:r>
      <w:r w:rsidR="006C604E">
        <w:t xml:space="preserve">Spectrum is a scare resource and it is very improbable that </w:t>
      </w:r>
      <w:r w:rsidR="00207A2F">
        <w:t>the aviation community</w:t>
      </w:r>
      <w:r w:rsidR="006C604E">
        <w:t xml:space="preserve"> will get additional aviation spectrum for safety of life services to accommodate </w:t>
      </w:r>
      <w:r>
        <w:t xml:space="preserve">increasing use and </w:t>
      </w:r>
      <w:r w:rsidR="006C604E">
        <w:t>future</w:t>
      </w:r>
      <w:r>
        <w:t xml:space="preserve"> developments </w:t>
      </w:r>
      <w:proofErr w:type="gramStart"/>
      <w:r>
        <w:t xml:space="preserve">for </w:t>
      </w:r>
      <w:r w:rsidR="006C604E">
        <w:t xml:space="preserve"> </w:t>
      </w:r>
      <w:r>
        <w:t>aeronautical</w:t>
      </w:r>
      <w:proofErr w:type="gramEnd"/>
      <w:r>
        <w:t xml:space="preserve"> C</w:t>
      </w:r>
      <w:r w:rsidR="006C604E">
        <w:t>ommunication</w:t>
      </w:r>
      <w:r>
        <w:t>s</w:t>
      </w:r>
      <w:r w:rsidR="006C604E">
        <w:t xml:space="preserve">, </w:t>
      </w:r>
      <w:r>
        <w:t>N</w:t>
      </w:r>
      <w:r w:rsidR="006C604E">
        <w:t xml:space="preserve">avigation, and </w:t>
      </w:r>
      <w:r>
        <w:t>S</w:t>
      </w:r>
      <w:r w:rsidR="006C604E">
        <w:t>urveillance (CNS) systems. Therefore</w:t>
      </w:r>
      <w:r>
        <w:t>,</w:t>
      </w:r>
      <w:r w:rsidR="006C604E">
        <w:t xml:space="preserve"> it is very important </w:t>
      </w:r>
      <w:r w:rsidR="00207A2F">
        <w:t xml:space="preserve">to have </w:t>
      </w:r>
      <w:r>
        <w:t>a</w:t>
      </w:r>
      <w:r w:rsidR="005B18FA">
        <w:t xml:space="preserve"> clear, consistent</w:t>
      </w:r>
      <w:r w:rsidR="00A6030F">
        <w:t>,</w:t>
      </w:r>
      <w:r w:rsidR="005B18FA">
        <w:t xml:space="preserve"> and equitable</w:t>
      </w:r>
      <w:r>
        <w:t xml:space="preserve"> </w:t>
      </w:r>
      <w:r w:rsidR="00F90FC3">
        <w:t xml:space="preserve">spectrum sharing </w:t>
      </w:r>
      <w:r>
        <w:t>framework</w:t>
      </w:r>
      <w:r w:rsidR="00A6030F">
        <w:t xml:space="preserve"> within ICAO -</w:t>
      </w:r>
      <w:r>
        <w:t xml:space="preserve"> </w:t>
      </w:r>
      <w:r w:rsidR="005B18FA">
        <w:t xml:space="preserve">under which </w:t>
      </w:r>
      <w:r w:rsidR="00207A2F">
        <w:t xml:space="preserve">future </w:t>
      </w:r>
      <w:r w:rsidR="00A6030F">
        <w:t xml:space="preserve">ICAO </w:t>
      </w:r>
      <w:r w:rsidR="00207A2F">
        <w:t xml:space="preserve">CNS systems can be deployed </w:t>
      </w:r>
      <w:r w:rsidR="00A6030F">
        <w:t>using</w:t>
      </w:r>
      <w:r w:rsidR="00207A2F">
        <w:t xml:space="preserve"> currently available </w:t>
      </w:r>
      <w:r w:rsidR="005B18FA">
        <w:t>aviation</w:t>
      </w:r>
      <w:r w:rsidR="00207A2F">
        <w:t xml:space="preserve"> spectrum</w:t>
      </w:r>
      <w:r>
        <w:t>, while ensuring the performance level of existing CNS systems</w:t>
      </w:r>
      <w:r w:rsidR="00207A2F">
        <w:t>.</w:t>
      </w:r>
    </w:p>
    <w:p w14:paraId="273462A6" w14:textId="623ED5DE" w:rsidR="005B18FA" w:rsidRDefault="005B18FA" w:rsidP="005B18FA">
      <w:pPr>
        <w:pStyle w:val="2para"/>
        <w:tabs>
          <w:tab w:val="clear" w:pos="720"/>
        </w:tabs>
        <w:jc w:val="left"/>
      </w:pPr>
      <w:r>
        <w:t xml:space="preserve">1.2 </w:t>
      </w:r>
      <w:r>
        <w:tab/>
      </w:r>
      <w:r w:rsidR="005874C4" w:rsidRPr="00BB5C49">
        <w:t>However, during the course of ICAO standardization of the L-band Digital Aeronautical Communications System (LDACS)</w:t>
      </w:r>
      <w:r w:rsidRPr="00BB5C49">
        <w:t>,</w:t>
      </w:r>
      <w:r w:rsidR="005874C4" w:rsidRPr="00BB5C49">
        <w:t xml:space="preserve"> it became evident that </w:t>
      </w:r>
      <w:r w:rsidR="002E3EDB">
        <w:t>the</w:t>
      </w:r>
      <w:r w:rsidR="005874C4" w:rsidRPr="00BB5C49">
        <w:t xml:space="preserve"> consistent</w:t>
      </w:r>
      <w:r w:rsidR="00485DAA" w:rsidRPr="00BB5C49">
        <w:t xml:space="preserve"> framework for new aviation systems</w:t>
      </w:r>
      <w:r w:rsidRPr="00BB5C49">
        <w:t xml:space="preserve"> </w:t>
      </w:r>
      <w:r w:rsidR="00485DAA" w:rsidRPr="00BB5C49">
        <w:t xml:space="preserve">sharing </w:t>
      </w:r>
      <w:r w:rsidRPr="00BB5C49">
        <w:t>aviation</w:t>
      </w:r>
      <w:r w:rsidR="00D04964" w:rsidRPr="00BB5C49">
        <w:t xml:space="preserve"> spectrum </w:t>
      </w:r>
      <w:r w:rsidR="00485DAA" w:rsidRPr="00BB5C49">
        <w:t>with existing</w:t>
      </w:r>
      <w:r w:rsidR="005874C4" w:rsidRPr="00BB5C49">
        <w:t xml:space="preserve"> </w:t>
      </w:r>
      <w:r w:rsidR="00485DAA" w:rsidRPr="00BB5C49">
        <w:t>aviation systems</w:t>
      </w:r>
      <w:r w:rsidRPr="00BB5C49">
        <w:t xml:space="preserve"> will be extremely useful in supporting </w:t>
      </w:r>
      <w:r w:rsidR="00F90FC3">
        <w:t>ICAO standardization efforts and implementations</w:t>
      </w:r>
      <w:r w:rsidR="00747CB7" w:rsidRPr="00BB5C49">
        <w:t xml:space="preserve"> of future CNS systems in </w:t>
      </w:r>
      <w:r w:rsidRPr="00BB5C49">
        <w:t>aviation</w:t>
      </w:r>
      <w:r w:rsidR="00747CB7" w:rsidRPr="00BB5C49">
        <w:t xml:space="preserve"> bands</w:t>
      </w:r>
      <w:r w:rsidRPr="00BB5C49">
        <w:t>, while appropriately protecting existing CNS systems</w:t>
      </w:r>
      <w:r w:rsidR="00747CB7" w:rsidRPr="00BB5C49">
        <w:t>.</w:t>
      </w:r>
      <w:r w:rsidRPr="00BB5C49">
        <w:t xml:space="preserve"> The availability of an agreed ICAO framework for spectrum sharing will serve as a clear guid</w:t>
      </w:r>
      <w:r w:rsidR="00A6030F">
        <w:t>e</w:t>
      </w:r>
      <w:r w:rsidRPr="00BB5C49">
        <w:t xml:space="preserve">line </w:t>
      </w:r>
      <w:r w:rsidR="00BB5C49" w:rsidRPr="00BB5C49">
        <w:t xml:space="preserve">facilitating </w:t>
      </w:r>
      <w:r w:rsidRPr="00BB5C49">
        <w:t xml:space="preserve">discussions </w:t>
      </w:r>
      <w:r w:rsidR="00BB5C49" w:rsidRPr="00BB5C49">
        <w:t>between</w:t>
      </w:r>
      <w:r w:rsidRPr="00BB5C49">
        <w:t xml:space="preserve"> ICAO </w:t>
      </w:r>
      <w:r w:rsidRPr="00BB5C49">
        <w:lastRenderedPageBreak/>
        <w:t xml:space="preserve">technical panels and will support timely developments and deployments of new ICAO CNS systems </w:t>
      </w:r>
      <w:r w:rsidR="00BB5C49" w:rsidRPr="00BB5C49">
        <w:t>which</w:t>
      </w:r>
      <w:r w:rsidRPr="00BB5C49">
        <w:t xml:space="preserve"> are necessitated by increasing operational needs and</w:t>
      </w:r>
      <w:r w:rsidR="00BB5C49" w:rsidRPr="00BB5C49">
        <w:t xml:space="preserve"> </w:t>
      </w:r>
      <w:r w:rsidR="00190377">
        <w:t xml:space="preserve">are </w:t>
      </w:r>
      <w:r w:rsidR="007E6E64">
        <w:t>expected</w:t>
      </w:r>
      <w:r w:rsidR="00BB5C49" w:rsidRPr="00BB5C49">
        <w:t xml:space="preserve"> by</w:t>
      </w:r>
      <w:r w:rsidRPr="00BB5C49">
        <w:t xml:space="preserve"> the ICAO Global Air Navigation Plan</w:t>
      </w:r>
      <w:r w:rsidR="00A61BD1">
        <w:t xml:space="preserve"> (GANP)</w:t>
      </w:r>
      <w:r w:rsidRPr="00BB5C49">
        <w:t xml:space="preserve">. </w:t>
      </w:r>
      <w:r w:rsidR="00BB5C49" w:rsidRPr="00BB5C49">
        <w:t>The framework</w:t>
      </w:r>
      <w:r w:rsidRPr="00BB5C49">
        <w:t xml:space="preserve"> will also support aviation’s on-going effort to optimize the use of allocated</w:t>
      </w:r>
      <w:r w:rsidR="00A6030F">
        <w:t xml:space="preserve"> aviation</w:t>
      </w:r>
      <w:r w:rsidR="001D183A">
        <w:t xml:space="preserve"> </w:t>
      </w:r>
      <w:r w:rsidRPr="00BB5C49">
        <w:t>spectrum.</w:t>
      </w:r>
      <w:r>
        <w:t xml:space="preserve"> </w:t>
      </w:r>
    </w:p>
    <w:p w14:paraId="71A76DFF" w14:textId="003E8916" w:rsidR="001D183A" w:rsidRDefault="005B18FA" w:rsidP="00F90FC3">
      <w:pPr>
        <w:pStyle w:val="2para"/>
        <w:tabs>
          <w:tab w:val="clear" w:pos="720"/>
        </w:tabs>
        <w:jc w:val="left"/>
      </w:pPr>
      <w:r>
        <w:t xml:space="preserve">1.3 </w:t>
      </w:r>
      <w:r>
        <w:tab/>
      </w:r>
      <w:r w:rsidR="001D183A" w:rsidRPr="001D183A">
        <w:t>Additionally, as r</w:t>
      </w:r>
      <w:r w:rsidR="00207A2F" w:rsidRPr="001D183A">
        <w:t xml:space="preserve">ecent developments have </w:t>
      </w:r>
      <w:r w:rsidR="007E6E64">
        <w:t xml:space="preserve">shown </w:t>
      </w:r>
      <w:r w:rsidR="001D183A" w:rsidRPr="001D183A">
        <w:t xml:space="preserve">on-going </w:t>
      </w:r>
      <w:r w:rsidR="00207A2F" w:rsidRPr="001D183A">
        <w:t xml:space="preserve">interest in </w:t>
      </w:r>
      <w:r w:rsidR="001D183A" w:rsidRPr="001D183A">
        <w:t xml:space="preserve">sharing </w:t>
      </w:r>
      <w:r w:rsidR="00207A2F" w:rsidRPr="001D183A">
        <w:t xml:space="preserve">aviation spectrum to </w:t>
      </w:r>
      <w:r w:rsidR="001D183A" w:rsidRPr="001D183A">
        <w:t xml:space="preserve">commercial non-aviation </w:t>
      </w:r>
      <w:r w:rsidR="00207A2F" w:rsidRPr="001D183A">
        <w:t>purposes</w:t>
      </w:r>
      <w:r w:rsidR="001D183A" w:rsidRPr="001D183A">
        <w:t>, consideration should also be given to common elements and differences with the process for non-ICAO systems. An agreed set of criteria to identify</w:t>
      </w:r>
      <w:r w:rsidR="001D183A">
        <w:t xml:space="preserve"> </w:t>
      </w:r>
      <w:r w:rsidR="002E3EDB">
        <w:t>or</w:t>
      </w:r>
      <w:r w:rsidR="001D183A">
        <w:t xml:space="preserve"> distinguish</w:t>
      </w:r>
      <w:r w:rsidR="001D183A" w:rsidRPr="001D183A">
        <w:t xml:space="preserve"> a system/service as an “ICAO system”</w:t>
      </w:r>
      <w:r w:rsidR="001D183A">
        <w:t xml:space="preserve">, accompanied by </w:t>
      </w:r>
      <w:r w:rsidR="00F90FC3">
        <w:t>clear</w:t>
      </w:r>
      <w:r w:rsidR="001D183A">
        <w:t xml:space="preserve"> rationales and guideline</w:t>
      </w:r>
      <w:r w:rsidR="00F90FC3">
        <w:t>,</w:t>
      </w:r>
      <w:r w:rsidR="001D183A" w:rsidRPr="001D183A">
        <w:t xml:space="preserve"> may be useful.</w:t>
      </w:r>
    </w:p>
    <w:p w14:paraId="16919FA6" w14:textId="36F37908" w:rsidR="004877C4" w:rsidRDefault="004877C4" w:rsidP="004877C4">
      <w:pPr>
        <w:pStyle w:val="1Heading"/>
      </w:pPr>
      <w:r>
        <w:t>DISCUSSION</w:t>
      </w:r>
    </w:p>
    <w:p w14:paraId="15E2994F" w14:textId="61807637" w:rsidR="00A61BD1" w:rsidRPr="007E6E64" w:rsidRDefault="00D32106" w:rsidP="00A61BD1">
      <w:pPr>
        <w:pStyle w:val="2para"/>
        <w:numPr>
          <w:ilvl w:val="1"/>
          <w:numId w:val="1"/>
        </w:numPr>
        <w:rPr>
          <w:b/>
          <w:bCs/>
        </w:rPr>
      </w:pPr>
      <w:bookmarkStart w:id="1" w:name="_Hlk83971655"/>
      <w:r>
        <w:rPr>
          <w:b/>
          <w:bCs/>
        </w:rPr>
        <w:t xml:space="preserve">A </w:t>
      </w:r>
      <w:r w:rsidR="00A61BD1" w:rsidRPr="007E6E64">
        <w:rPr>
          <w:b/>
          <w:bCs/>
        </w:rPr>
        <w:t>Framework for Spectrum Sharing between ICAO Systems</w:t>
      </w:r>
    </w:p>
    <w:bookmarkEnd w:id="1"/>
    <w:p w14:paraId="72D0A071" w14:textId="14942A6A" w:rsidR="00E86334" w:rsidRDefault="00E86334" w:rsidP="00A61BD1">
      <w:pPr>
        <w:pStyle w:val="2para"/>
        <w:numPr>
          <w:ilvl w:val="2"/>
          <w:numId w:val="1"/>
        </w:numPr>
      </w:pPr>
      <w:r>
        <w:t>Introduction of new ICAO systems</w:t>
      </w:r>
      <w:r w:rsidR="00D32106">
        <w:t>, particularly CNS,</w:t>
      </w:r>
      <w:r>
        <w:t xml:space="preserve"> are driven by aviation’s safety and operational needs. Before their inclusions into the ICAO GANP, these safety and operational needs are verified and accepted internationally through a formal ICAO process.</w:t>
      </w:r>
      <w:r w:rsidR="00D32106">
        <w:t xml:space="preserve"> Aviation’s operational benefits enabled by the introduction of new ICAO systems should justify their access to allocated aviation spectrum.</w:t>
      </w:r>
    </w:p>
    <w:p w14:paraId="7C3C7D19" w14:textId="054B4BEF" w:rsidR="00A61BD1" w:rsidRDefault="00A8552C" w:rsidP="00A61BD1">
      <w:pPr>
        <w:pStyle w:val="2para"/>
        <w:numPr>
          <w:ilvl w:val="2"/>
          <w:numId w:val="1"/>
        </w:numPr>
      </w:pPr>
      <w:r w:rsidRPr="00A8552C">
        <w:t xml:space="preserve">When introducing a new ICAO system in aeronautical bands, such as the L-band, it must be ensured that there is no negative impact on other existing </w:t>
      </w:r>
      <w:r w:rsidR="0016517B">
        <w:t>CNS</w:t>
      </w:r>
      <w:r w:rsidR="0016517B" w:rsidRPr="00A8552C">
        <w:t xml:space="preserve"> </w:t>
      </w:r>
      <w:r w:rsidRPr="00A8552C">
        <w:t xml:space="preserve">systems operating in the same or adjacent </w:t>
      </w:r>
      <w:r w:rsidR="005104D1">
        <w:t xml:space="preserve">frequency </w:t>
      </w:r>
      <w:r w:rsidRPr="00A8552C">
        <w:t>bands.</w:t>
      </w:r>
      <w:r w:rsidR="00F90FC3">
        <w:t xml:space="preserve"> </w:t>
      </w:r>
      <w:r w:rsidR="0016517B">
        <w:t>To achieve this and to</w:t>
      </w:r>
      <w:r w:rsidR="00190377">
        <w:t xml:space="preserve"> concurrently</w:t>
      </w:r>
      <w:r w:rsidR="0016517B">
        <w:t xml:space="preserve"> allow </w:t>
      </w:r>
      <w:r w:rsidR="0016377E">
        <w:t xml:space="preserve">for </w:t>
      </w:r>
      <w:r w:rsidR="0016517B">
        <w:t>growth</w:t>
      </w:r>
      <w:r w:rsidR="0016377E">
        <w:t xml:space="preserve"> </w:t>
      </w:r>
      <w:r w:rsidR="0016517B">
        <w:t xml:space="preserve">and enhancement </w:t>
      </w:r>
      <w:r w:rsidR="0016377E">
        <w:t>of</w:t>
      </w:r>
      <w:r w:rsidR="0016517B">
        <w:t xml:space="preserve"> CNS </w:t>
      </w:r>
      <w:r w:rsidR="0016377E">
        <w:t>systems</w:t>
      </w:r>
      <w:r w:rsidR="0016517B">
        <w:t xml:space="preserve">, </w:t>
      </w:r>
      <w:r w:rsidRPr="00A8552C">
        <w:t xml:space="preserve">a </w:t>
      </w:r>
      <w:bookmarkStart w:id="2" w:name="_Hlk83731339"/>
      <w:r w:rsidRPr="00A8552C">
        <w:t xml:space="preserve">consistent </w:t>
      </w:r>
      <w:r w:rsidR="00190377">
        <w:t xml:space="preserve">and clear </w:t>
      </w:r>
      <w:r w:rsidRPr="00A8552C">
        <w:t xml:space="preserve">compatibility </w:t>
      </w:r>
      <w:r w:rsidR="00F90FC3">
        <w:t>and spectrum sharing framework</w:t>
      </w:r>
      <w:r w:rsidRPr="00A8552C">
        <w:t xml:space="preserve"> for ICAO </w:t>
      </w:r>
      <w:r w:rsidR="0016377E">
        <w:t>s</w:t>
      </w:r>
      <w:r w:rsidR="0016377E" w:rsidRPr="00A8552C">
        <w:t>ystems</w:t>
      </w:r>
      <w:r w:rsidR="0016377E">
        <w:t xml:space="preserve"> </w:t>
      </w:r>
      <w:bookmarkEnd w:id="2"/>
      <w:r w:rsidR="00F90FC3">
        <w:t>is needed.</w:t>
      </w:r>
    </w:p>
    <w:p w14:paraId="0FB19FAE" w14:textId="13DEC363" w:rsidR="00F90FC3" w:rsidRPr="00A8552C" w:rsidRDefault="00F90FC3" w:rsidP="00A61BD1">
      <w:pPr>
        <w:pStyle w:val="2para"/>
        <w:numPr>
          <w:ilvl w:val="2"/>
          <w:numId w:val="1"/>
        </w:numPr>
        <w:tabs>
          <w:tab w:val="clear" w:pos="1440"/>
        </w:tabs>
      </w:pPr>
      <w:r>
        <w:t xml:space="preserve">As a starting point, the following principles should be considered as part of the objectives for </w:t>
      </w:r>
      <w:r w:rsidR="005104D1">
        <w:t xml:space="preserve">the </w:t>
      </w:r>
      <w:r>
        <w:t>framework:</w:t>
      </w:r>
    </w:p>
    <w:p w14:paraId="57896067" w14:textId="20132AB3" w:rsidR="00A8552C" w:rsidRPr="00A8552C" w:rsidRDefault="00A8552C" w:rsidP="00A8552C">
      <w:pPr>
        <w:pStyle w:val="ListParagraph"/>
        <w:numPr>
          <w:ilvl w:val="0"/>
          <w:numId w:val="15"/>
        </w:numPr>
        <w:rPr>
          <w:rFonts w:ascii="Times New Roman" w:hAnsi="Times New Roman"/>
          <w:lang w:val="en-GB"/>
        </w:rPr>
      </w:pPr>
      <w:r w:rsidRPr="00A8552C">
        <w:rPr>
          <w:rFonts w:ascii="Times New Roman" w:hAnsi="Times New Roman"/>
          <w:lang w:val="en-GB"/>
        </w:rPr>
        <w:t xml:space="preserve">The </w:t>
      </w:r>
      <w:r w:rsidR="00F90FC3">
        <w:rPr>
          <w:rFonts w:ascii="Times New Roman" w:hAnsi="Times New Roman"/>
          <w:lang w:val="en-GB"/>
        </w:rPr>
        <w:t>framework</w:t>
      </w:r>
      <w:r w:rsidRPr="00A8552C">
        <w:rPr>
          <w:rFonts w:ascii="Times New Roman" w:hAnsi="Times New Roman"/>
          <w:lang w:val="en-GB"/>
        </w:rPr>
        <w:t xml:space="preserve"> </w:t>
      </w:r>
      <w:r w:rsidR="00591C75">
        <w:rPr>
          <w:rFonts w:ascii="Times New Roman" w:hAnsi="Times New Roman"/>
          <w:lang w:val="en-GB"/>
        </w:rPr>
        <w:t>must</w:t>
      </w:r>
      <w:r w:rsidRPr="00A8552C">
        <w:rPr>
          <w:rFonts w:ascii="Times New Roman" w:hAnsi="Times New Roman"/>
          <w:lang w:val="en-GB"/>
        </w:rPr>
        <w:t xml:space="preserve"> protect the operation of existing systems as specified by their minimum performance requirements</w:t>
      </w:r>
      <w:r w:rsidR="00A61BD1">
        <w:rPr>
          <w:rFonts w:ascii="Times New Roman" w:hAnsi="Times New Roman"/>
          <w:lang w:val="en-GB"/>
        </w:rPr>
        <w:t>.</w:t>
      </w:r>
    </w:p>
    <w:p w14:paraId="0A129E83" w14:textId="2EAE365B" w:rsidR="002E3EDB" w:rsidRDefault="002E3EDB" w:rsidP="002E3EDB">
      <w:pPr>
        <w:pStyle w:val="ListParagraph"/>
        <w:numPr>
          <w:ilvl w:val="0"/>
          <w:numId w:val="15"/>
        </w:numPr>
        <w:rPr>
          <w:rFonts w:ascii="Times New Roman" w:hAnsi="Times New Roman"/>
          <w:lang w:val="en-GB"/>
        </w:rPr>
      </w:pPr>
      <w:r w:rsidRPr="00A8552C">
        <w:rPr>
          <w:rFonts w:ascii="Times New Roman" w:hAnsi="Times New Roman"/>
          <w:lang w:val="en-GB"/>
        </w:rPr>
        <w:t xml:space="preserve">The </w:t>
      </w:r>
      <w:r>
        <w:rPr>
          <w:rFonts w:ascii="Times New Roman" w:hAnsi="Times New Roman"/>
          <w:lang w:val="en-GB"/>
        </w:rPr>
        <w:t>framework</w:t>
      </w:r>
      <w:r w:rsidRPr="00A8552C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should</w:t>
      </w:r>
      <w:r w:rsidRPr="00A8552C">
        <w:rPr>
          <w:rFonts w:ascii="Times New Roman" w:hAnsi="Times New Roman"/>
          <w:lang w:val="en-GB"/>
        </w:rPr>
        <w:t xml:space="preserve"> enable active management of </w:t>
      </w:r>
      <w:r>
        <w:rPr>
          <w:rFonts w:ascii="Times New Roman" w:hAnsi="Times New Roman"/>
          <w:lang w:val="en-GB"/>
        </w:rPr>
        <w:t>spectrum</w:t>
      </w:r>
      <w:r w:rsidRPr="00A8552C">
        <w:rPr>
          <w:rFonts w:ascii="Times New Roman" w:hAnsi="Times New Roman"/>
          <w:lang w:val="en-GB"/>
        </w:rPr>
        <w:t xml:space="preserve">, allowing </w:t>
      </w:r>
      <w:r>
        <w:rPr>
          <w:rFonts w:ascii="Times New Roman" w:hAnsi="Times New Roman"/>
          <w:lang w:val="en-GB"/>
        </w:rPr>
        <w:t>aviation</w:t>
      </w:r>
      <w:r w:rsidRPr="00A8552C">
        <w:rPr>
          <w:rFonts w:ascii="Times New Roman" w:hAnsi="Times New Roman"/>
          <w:lang w:val="en-GB"/>
        </w:rPr>
        <w:t xml:space="preserve"> to use </w:t>
      </w:r>
      <w:r>
        <w:rPr>
          <w:rFonts w:ascii="Times New Roman" w:hAnsi="Times New Roman"/>
          <w:lang w:val="en-GB"/>
        </w:rPr>
        <w:t>allocated</w:t>
      </w:r>
      <w:r w:rsidRPr="00A8552C">
        <w:rPr>
          <w:rFonts w:ascii="Times New Roman" w:hAnsi="Times New Roman"/>
          <w:lang w:val="en-GB"/>
        </w:rPr>
        <w:t xml:space="preserve"> spectrum more efficiently and to introduce new </w:t>
      </w:r>
      <w:r w:rsidR="00863FDA">
        <w:rPr>
          <w:rFonts w:ascii="Times New Roman" w:hAnsi="Times New Roman"/>
          <w:lang w:val="en-GB"/>
        </w:rPr>
        <w:t>ICAO</w:t>
      </w:r>
      <w:r w:rsidRPr="00A8552C">
        <w:rPr>
          <w:rFonts w:ascii="Times New Roman" w:hAnsi="Times New Roman"/>
          <w:lang w:val="en-GB"/>
        </w:rPr>
        <w:t xml:space="preserve"> systems </w:t>
      </w:r>
      <w:r>
        <w:rPr>
          <w:rFonts w:ascii="Times New Roman" w:hAnsi="Times New Roman"/>
          <w:lang w:val="en-GB"/>
        </w:rPr>
        <w:t>when necessary in line with the ICAO GANP.</w:t>
      </w:r>
    </w:p>
    <w:p w14:paraId="220E3B56" w14:textId="107AA968" w:rsidR="0016377E" w:rsidRDefault="00A8552C" w:rsidP="00A8552C">
      <w:pPr>
        <w:pStyle w:val="ListParagraph"/>
        <w:numPr>
          <w:ilvl w:val="0"/>
          <w:numId w:val="15"/>
        </w:numPr>
        <w:rPr>
          <w:rFonts w:ascii="Times New Roman" w:hAnsi="Times New Roman"/>
          <w:lang w:val="en-GB"/>
        </w:rPr>
      </w:pPr>
      <w:r w:rsidRPr="00A8552C">
        <w:rPr>
          <w:rFonts w:ascii="Times New Roman" w:hAnsi="Times New Roman"/>
          <w:lang w:val="en-GB"/>
        </w:rPr>
        <w:t xml:space="preserve">The </w:t>
      </w:r>
      <w:r w:rsidR="00F90FC3">
        <w:rPr>
          <w:rFonts w:ascii="Times New Roman" w:hAnsi="Times New Roman"/>
          <w:lang w:val="en-GB"/>
        </w:rPr>
        <w:t>framework</w:t>
      </w:r>
      <w:r w:rsidRPr="00A8552C">
        <w:rPr>
          <w:rFonts w:ascii="Times New Roman" w:hAnsi="Times New Roman"/>
          <w:lang w:val="en-GB"/>
        </w:rPr>
        <w:t xml:space="preserve"> should be consistent with </w:t>
      </w:r>
      <w:r w:rsidR="00E86334">
        <w:rPr>
          <w:rFonts w:ascii="Times New Roman" w:hAnsi="Times New Roman"/>
          <w:lang w:val="en-GB"/>
        </w:rPr>
        <w:t>all ICAO systems.</w:t>
      </w:r>
      <w:r w:rsidRPr="00A8552C">
        <w:rPr>
          <w:rFonts w:ascii="Times New Roman" w:hAnsi="Times New Roman"/>
          <w:lang w:val="en-GB"/>
        </w:rPr>
        <w:t xml:space="preserve"> </w:t>
      </w:r>
    </w:p>
    <w:p w14:paraId="4C443AA4" w14:textId="53909AA8" w:rsidR="00A8552C" w:rsidRPr="00A8552C" w:rsidRDefault="00A8552C" w:rsidP="00A8552C">
      <w:pPr>
        <w:pStyle w:val="ListParagraph"/>
        <w:numPr>
          <w:ilvl w:val="0"/>
          <w:numId w:val="15"/>
        </w:numPr>
        <w:rPr>
          <w:rFonts w:ascii="Times New Roman" w:hAnsi="Times New Roman"/>
          <w:lang w:val="en-GB"/>
        </w:rPr>
      </w:pPr>
      <w:r w:rsidRPr="00A8552C">
        <w:rPr>
          <w:rFonts w:ascii="Times New Roman" w:hAnsi="Times New Roman"/>
          <w:lang w:val="en-GB"/>
        </w:rPr>
        <w:t xml:space="preserve">This </w:t>
      </w:r>
      <w:r w:rsidR="00F90FC3">
        <w:rPr>
          <w:rFonts w:ascii="Times New Roman" w:hAnsi="Times New Roman"/>
          <w:lang w:val="en-GB"/>
        </w:rPr>
        <w:t>framework</w:t>
      </w:r>
      <w:r w:rsidRPr="00A8552C">
        <w:rPr>
          <w:rFonts w:ascii="Times New Roman" w:hAnsi="Times New Roman"/>
          <w:lang w:val="en-GB"/>
        </w:rPr>
        <w:t xml:space="preserve"> should also be relevant for and achievable by legacy</w:t>
      </w:r>
      <w:r w:rsidR="00E86334">
        <w:rPr>
          <w:rFonts w:ascii="Times New Roman" w:hAnsi="Times New Roman"/>
          <w:lang w:val="en-GB"/>
        </w:rPr>
        <w:t xml:space="preserve"> and future ICAO</w:t>
      </w:r>
      <w:r w:rsidRPr="00A8552C">
        <w:rPr>
          <w:rFonts w:ascii="Times New Roman" w:hAnsi="Times New Roman"/>
          <w:lang w:val="en-GB"/>
        </w:rPr>
        <w:t xml:space="preserve"> systems</w:t>
      </w:r>
      <w:r w:rsidR="00A61BD1">
        <w:rPr>
          <w:rFonts w:ascii="Times New Roman" w:hAnsi="Times New Roman"/>
          <w:lang w:val="en-GB"/>
        </w:rPr>
        <w:t>.</w:t>
      </w:r>
    </w:p>
    <w:p w14:paraId="6DDBA9F8" w14:textId="3959D875" w:rsidR="0016517B" w:rsidRDefault="0016517B" w:rsidP="0016517B"/>
    <w:p w14:paraId="0DC2A265" w14:textId="5FD3C620" w:rsidR="002E3EDB" w:rsidRDefault="00F90FC3" w:rsidP="00485DAA">
      <w:pPr>
        <w:pStyle w:val="2para"/>
        <w:tabs>
          <w:tab w:val="clear" w:pos="720"/>
        </w:tabs>
      </w:pPr>
      <w:r>
        <w:t>2.</w:t>
      </w:r>
      <w:r w:rsidR="002E3EDB">
        <w:t>2</w:t>
      </w:r>
      <w:r w:rsidR="002E3EDB">
        <w:tab/>
      </w:r>
      <w:r w:rsidR="002E3EDB" w:rsidRPr="002E3EDB">
        <w:rPr>
          <w:b/>
          <w:bCs/>
        </w:rPr>
        <w:t>Distinguishing ICAO and non-ICAO Systems</w:t>
      </w:r>
      <w:r w:rsidRPr="002E3EDB">
        <w:rPr>
          <w:b/>
          <w:bCs/>
        </w:rPr>
        <w:tab/>
      </w:r>
    </w:p>
    <w:p w14:paraId="32BE5D31" w14:textId="41836B28" w:rsidR="0016377E" w:rsidRPr="00190377" w:rsidRDefault="002E3EDB" w:rsidP="002E3EDB">
      <w:pPr>
        <w:pStyle w:val="2para"/>
        <w:tabs>
          <w:tab w:val="clear" w:pos="720"/>
        </w:tabs>
        <w:ind w:left="0" w:firstLine="0"/>
      </w:pPr>
      <w:r w:rsidRPr="00190377">
        <w:t>2.2.1</w:t>
      </w:r>
      <w:r w:rsidRPr="00190377">
        <w:tab/>
        <w:t xml:space="preserve">It is possible to distinguish </w:t>
      </w:r>
      <w:r w:rsidR="0016377E" w:rsidRPr="00190377">
        <w:t xml:space="preserve">ICAO and </w:t>
      </w:r>
      <w:r w:rsidR="009F6843" w:rsidRPr="00190377">
        <w:t>n</w:t>
      </w:r>
      <w:r w:rsidR="0016377E" w:rsidRPr="00190377">
        <w:t>on-ICAO systems</w:t>
      </w:r>
      <w:r w:rsidR="005104D1" w:rsidRPr="00190377">
        <w:t>.</w:t>
      </w:r>
      <w:r w:rsidRPr="00190377">
        <w:t xml:space="preserve"> </w:t>
      </w:r>
      <w:r w:rsidR="005104D1" w:rsidRPr="00190377">
        <w:t>A</w:t>
      </w:r>
      <w:r w:rsidR="0016377E" w:rsidRPr="00190377">
        <w:t xml:space="preserve">n </w:t>
      </w:r>
      <w:r w:rsidR="00E86334" w:rsidRPr="00190377">
        <w:t>“</w:t>
      </w:r>
      <w:r w:rsidR="0016377E" w:rsidRPr="00190377">
        <w:t>ICAO system</w:t>
      </w:r>
      <w:r w:rsidR="00E86334" w:rsidRPr="00190377">
        <w:t>”</w:t>
      </w:r>
      <w:r w:rsidRPr="00190377">
        <w:t xml:space="preserve">, particularly CNS, often </w:t>
      </w:r>
      <w:r w:rsidR="0016377E" w:rsidRPr="00190377">
        <w:t xml:space="preserve">meets </w:t>
      </w:r>
      <w:r w:rsidR="005104D1" w:rsidRPr="00190377">
        <w:t xml:space="preserve">stringent </w:t>
      </w:r>
      <w:r w:rsidR="00E07180" w:rsidRPr="00190377">
        <w:t xml:space="preserve">standards and </w:t>
      </w:r>
      <w:r w:rsidR="005104D1" w:rsidRPr="00190377">
        <w:t>certification</w:t>
      </w:r>
      <w:r w:rsidR="0016377E" w:rsidRPr="00190377">
        <w:t xml:space="preserve"> requirements</w:t>
      </w:r>
      <w:r w:rsidR="005104D1" w:rsidRPr="00190377">
        <w:t xml:space="preserve"> </w:t>
      </w:r>
      <w:r w:rsidR="0016377E" w:rsidRPr="00190377">
        <w:t xml:space="preserve">and is </w:t>
      </w:r>
      <w:r w:rsidR="005104D1" w:rsidRPr="00190377">
        <w:t xml:space="preserve">implemented and </w:t>
      </w:r>
      <w:r w:rsidR="0016377E" w:rsidRPr="00190377">
        <w:t>operat</w:t>
      </w:r>
      <w:r w:rsidR="005104D1" w:rsidRPr="00190377">
        <w:t>ed</w:t>
      </w:r>
      <w:r w:rsidR="0016377E" w:rsidRPr="00190377">
        <w:t xml:space="preserve"> in a coordinated manner</w:t>
      </w:r>
      <w:r w:rsidR="00E86334" w:rsidRPr="00190377">
        <w:t>.</w:t>
      </w:r>
      <w:r w:rsidR="00E07180" w:rsidRPr="00190377">
        <w:t xml:space="preserve"> A clear, internationally harmonized way or criteria to distinguish ICAO and non-ICAO systems may be useful while considering various spectrum sharing proposals and deciding which protection criteria should</w:t>
      </w:r>
      <w:r w:rsidR="00190377">
        <w:t xml:space="preserve"> be</w:t>
      </w:r>
      <w:r w:rsidR="00E07180" w:rsidRPr="00190377">
        <w:t xml:space="preserve"> applied.</w:t>
      </w:r>
    </w:p>
    <w:p w14:paraId="32CB162E" w14:textId="1BDACFEA" w:rsidR="00E86334" w:rsidRPr="00190377" w:rsidRDefault="00E86334" w:rsidP="002E3EDB">
      <w:pPr>
        <w:pStyle w:val="2para"/>
        <w:tabs>
          <w:tab w:val="clear" w:pos="720"/>
        </w:tabs>
        <w:ind w:left="0" w:firstLine="0"/>
      </w:pPr>
      <w:r w:rsidRPr="00190377">
        <w:t>2.2.2</w:t>
      </w:r>
      <w:r w:rsidR="005104D1" w:rsidRPr="00190377">
        <w:tab/>
      </w:r>
      <w:r w:rsidRPr="00190377">
        <w:t xml:space="preserve">As a starting point, </w:t>
      </w:r>
      <w:r w:rsidR="00AB7EA6" w:rsidRPr="00190377">
        <w:t xml:space="preserve">while considering the criteria for distinguishing ICAO and non-ICAO systems, </w:t>
      </w:r>
      <w:r w:rsidRPr="00190377">
        <w:t xml:space="preserve">the following </w:t>
      </w:r>
      <w:r w:rsidR="005104D1" w:rsidRPr="00190377">
        <w:t xml:space="preserve">information can be </w:t>
      </w:r>
      <w:r w:rsidR="005A6629">
        <w:t>useful</w:t>
      </w:r>
      <w:r w:rsidR="00AB7EA6" w:rsidRPr="00190377">
        <w:t>:</w:t>
      </w:r>
      <w:r w:rsidRPr="00190377">
        <w:t xml:space="preserve">  </w:t>
      </w:r>
    </w:p>
    <w:p w14:paraId="267E56C4" w14:textId="77777777" w:rsidR="005A6629" w:rsidRPr="005A6629" w:rsidRDefault="001420D3" w:rsidP="005A6629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5A6629">
        <w:rPr>
          <w:rFonts w:ascii="Times New Roman" w:hAnsi="Times New Roman"/>
        </w:rPr>
        <w:lastRenderedPageBreak/>
        <w:t>Equipment</w:t>
      </w:r>
      <w:r w:rsidR="005104D1" w:rsidRPr="005A6629">
        <w:rPr>
          <w:rFonts w:ascii="Times New Roman" w:hAnsi="Times New Roman"/>
        </w:rPr>
        <w:t xml:space="preserve"> for an ICAO system</w:t>
      </w:r>
      <w:r w:rsidRPr="005A6629">
        <w:rPr>
          <w:rFonts w:ascii="Times New Roman" w:hAnsi="Times New Roman"/>
        </w:rPr>
        <w:t xml:space="preserve"> </w:t>
      </w:r>
      <w:r w:rsidR="00AB7EA6" w:rsidRPr="005A6629">
        <w:rPr>
          <w:rFonts w:ascii="Times New Roman" w:hAnsi="Times New Roman"/>
        </w:rPr>
        <w:t>must</w:t>
      </w:r>
      <w:r w:rsidRPr="005A6629">
        <w:rPr>
          <w:rFonts w:ascii="Times New Roman" w:hAnsi="Times New Roman"/>
        </w:rPr>
        <w:t xml:space="preserve"> comply with </w:t>
      </w:r>
      <w:r w:rsidR="00E07180" w:rsidRPr="005A6629">
        <w:rPr>
          <w:rFonts w:ascii="Times New Roman" w:hAnsi="Times New Roman"/>
        </w:rPr>
        <w:t xml:space="preserve">relevant </w:t>
      </w:r>
      <w:r w:rsidRPr="005A6629">
        <w:rPr>
          <w:rFonts w:ascii="Times New Roman" w:hAnsi="Times New Roman"/>
        </w:rPr>
        <w:t xml:space="preserve">ICAO </w:t>
      </w:r>
      <w:r w:rsidR="00E07180" w:rsidRPr="005A6629">
        <w:rPr>
          <w:rFonts w:ascii="Times New Roman" w:hAnsi="Times New Roman"/>
        </w:rPr>
        <w:t>SARPs</w:t>
      </w:r>
      <w:r w:rsidR="005104D1" w:rsidRPr="005A6629">
        <w:rPr>
          <w:rFonts w:ascii="Times New Roman" w:hAnsi="Times New Roman"/>
        </w:rPr>
        <w:t xml:space="preserve"> and </w:t>
      </w:r>
      <w:r w:rsidR="00AB7EA6" w:rsidRPr="005A6629">
        <w:rPr>
          <w:rFonts w:ascii="Times New Roman" w:hAnsi="Times New Roman"/>
        </w:rPr>
        <w:t xml:space="preserve">established </w:t>
      </w:r>
      <w:r w:rsidR="005104D1" w:rsidRPr="005A6629">
        <w:rPr>
          <w:rFonts w:ascii="Times New Roman" w:hAnsi="Times New Roman"/>
        </w:rPr>
        <w:t xml:space="preserve">State certification/air worthiness </w:t>
      </w:r>
      <w:r w:rsidR="00AB7EA6" w:rsidRPr="005A6629">
        <w:rPr>
          <w:rFonts w:ascii="Times New Roman" w:hAnsi="Times New Roman"/>
        </w:rPr>
        <w:t>requirements</w:t>
      </w:r>
      <w:r w:rsidRPr="005A6629">
        <w:rPr>
          <w:rFonts w:ascii="Times New Roman" w:hAnsi="Times New Roman"/>
        </w:rPr>
        <w:t xml:space="preserve"> and guidelines</w:t>
      </w:r>
      <w:r w:rsidR="005104D1" w:rsidRPr="005A6629">
        <w:rPr>
          <w:rFonts w:ascii="Times New Roman" w:hAnsi="Times New Roman"/>
        </w:rPr>
        <w:t>.</w:t>
      </w:r>
      <w:r w:rsidR="00A6030F" w:rsidRPr="005A6629">
        <w:rPr>
          <w:rFonts w:ascii="Times New Roman" w:hAnsi="Times New Roman"/>
        </w:rPr>
        <w:t xml:space="preserve"> </w:t>
      </w:r>
    </w:p>
    <w:p w14:paraId="523FC59E" w14:textId="77777777" w:rsidR="005A6629" w:rsidRPr="005A6629" w:rsidRDefault="00A6030F" w:rsidP="005A6629">
      <w:pPr>
        <w:pStyle w:val="ListParagraph"/>
        <w:numPr>
          <w:ilvl w:val="1"/>
          <w:numId w:val="26"/>
        </w:numPr>
        <w:rPr>
          <w:rFonts w:ascii="Times New Roman" w:hAnsi="Times New Roman"/>
        </w:rPr>
      </w:pPr>
      <w:r w:rsidRPr="005A6629">
        <w:rPr>
          <w:rFonts w:ascii="Times New Roman" w:hAnsi="Times New Roman"/>
        </w:rPr>
        <w:t>This is often to a higher assurance and standard than other non-aviation industries due to the necessary certification process conducted by States.</w:t>
      </w:r>
    </w:p>
    <w:p w14:paraId="681B9F96" w14:textId="3271D251" w:rsidR="005A6629" w:rsidRDefault="0020736A" w:rsidP="005A6629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5A6629">
        <w:rPr>
          <w:rFonts w:ascii="Times New Roman" w:hAnsi="Times New Roman"/>
        </w:rPr>
        <w:t>Implementation of an ICAO system will require a safety assessment that is acceptable to aviation safety regulators.</w:t>
      </w:r>
    </w:p>
    <w:p w14:paraId="539E44A4" w14:textId="37CEC65D" w:rsidR="005A6629" w:rsidRPr="005A6629" w:rsidRDefault="005A6629" w:rsidP="005A6629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5A6629">
        <w:rPr>
          <w:rFonts w:ascii="Times New Roman" w:hAnsi="Times New Roman"/>
        </w:rPr>
        <w:t>Interoperability between ICAO systems can be verified by empirical testing</w:t>
      </w:r>
      <w:r>
        <w:rPr>
          <w:rFonts w:ascii="Times New Roman" w:hAnsi="Times New Roman"/>
        </w:rPr>
        <w:t>s</w:t>
      </w:r>
      <w:r w:rsidRPr="005A6629">
        <w:rPr>
          <w:rFonts w:ascii="Times New Roman" w:hAnsi="Times New Roman"/>
        </w:rPr>
        <w:t xml:space="preserve"> and, when necessary, flight checks. The result of the testing</w:t>
      </w:r>
      <w:r>
        <w:rPr>
          <w:rFonts w:ascii="Times New Roman" w:hAnsi="Times New Roman"/>
        </w:rPr>
        <w:t>s</w:t>
      </w:r>
      <w:r w:rsidRPr="005A6629">
        <w:rPr>
          <w:rFonts w:ascii="Times New Roman" w:hAnsi="Times New Roman"/>
        </w:rPr>
        <w:t xml:space="preserve"> will be documented and submitted to State aviation safety regulators as a part of</w:t>
      </w:r>
      <w:r>
        <w:rPr>
          <w:rFonts w:ascii="Times New Roman" w:hAnsi="Times New Roman"/>
        </w:rPr>
        <w:t xml:space="preserve"> the</w:t>
      </w:r>
      <w:r w:rsidRPr="005A6629">
        <w:rPr>
          <w:rFonts w:ascii="Times New Roman" w:hAnsi="Times New Roman"/>
        </w:rPr>
        <w:t xml:space="preserve"> required safety assessment process.</w:t>
      </w:r>
    </w:p>
    <w:p w14:paraId="1F1EE209" w14:textId="77777777" w:rsidR="005A6629" w:rsidRPr="005A6629" w:rsidRDefault="001420D3" w:rsidP="005A6629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5A6629">
        <w:rPr>
          <w:rFonts w:ascii="Times New Roman" w:hAnsi="Times New Roman"/>
        </w:rPr>
        <w:t xml:space="preserve">Deployment of an ICAO system will be under </w:t>
      </w:r>
      <w:r w:rsidR="00A6030F" w:rsidRPr="005A6629">
        <w:rPr>
          <w:rFonts w:ascii="Times New Roman" w:hAnsi="Times New Roman"/>
        </w:rPr>
        <w:t xml:space="preserve">direct </w:t>
      </w:r>
      <w:r w:rsidRPr="005A6629">
        <w:rPr>
          <w:rFonts w:ascii="Times New Roman" w:hAnsi="Times New Roman"/>
        </w:rPr>
        <w:t>coordination</w:t>
      </w:r>
      <w:r w:rsidR="00A6030F" w:rsidRPr="005A6629">
        <w:rPr>
          <w:rFonts w:ascii="Times New Roman" w:hAnsi="Times New Roman"/>
        </w:rPr>
        <w:t xml:space="preserve">/control </w:t>
      </w:r>
      <w:r w:rsidRPr="005A6629">
        <w:rPr>
          <w:rFonts w:ascii="Times New Roman" w:hAnsi="Times New Roman"/>
        </w:rPr>
        <w:t>of aviation authorities and agencies</w:t>
      </w:r>
      <w:r w:rsidR="00AB7EA6" w:rsidRPr="005A6629">
        <w:rPr>
          <w:rFonts w:ascii="Times New Roman" w:hAnsi="Times New Roman"/>
        </w:rPr>
        <w:t>.</w:t>
      </w:r>
      <w:r w:rsidR="0020736A" w:rsidRPr="005A6629">
        <w:rPr>
          <w:rFonts w:ascii="Times New Roman" w:hAnsi="Times New Roman"/>
        </w:rPr>
        <w:t xml:space="preserve">   </w:t>
      </w:r>
    </w:p>
    <w:p w14:paraId="6CA8112A" w14:textId="14E44B16" w:rsidR="005A6629" w:rsidRPr="005A6629" w:rsidRDefault="0020736A" w:rsidP="005A6629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5A6629">
        <w:rPr>
          <w:rFonts w:ascii="Times New Roman" w:hAnsi="Times New Roman"/>
        </w:rPr>
        <w:t xml:space="preserve">ICAO systems will be operated by trained operators </w:t>
      </w:r>
      <w:r w:rsidR="005A6629">
        <w:rPr>
          <w:rFonts w:ascii="Times New Roman" w:hAnsi="Times New Roman"/>
        </w:rPr>
        <w:t>with</w:t>
      </w:r>
      <w:r w:rsidRPr="005A6629">
        <w:rPr>
          <w:rFonts w:ascii="Times New Roman" w:hAnsi="Times New Roman"/>
        </w:rPr>
        <w:t xml:space="preserve"> State-approved qualifications </w:t>
      </w:r>
      <w:r w:rsidR="005A6629">
        <w:rPr>
          <w:rFonts w:ascii="Times New Roman" w:hAnsi="Times New Roman"/>
        </w:rPr>
        <w:t>and under State-approved</w:t>
      </w:r>
      <w:r w:rsidRPr="005A6629">
        <w:rPr>
          <w:rFonts w:ascii="Times New Roman" w:hAnsi="Times New Roman"/>
        </w:rPr>
        <w:t xml:space="preserve"> operational</w:t>
      </w:r>
      <w:r w:rsidR="005A6629">
        <w:rPr>
          <w:rFonts w:ascii="Times New Roman" w:hAnsi="Times New Roman"/>
        </w:rPr>
        <w:t xml:space="preserve"> and </w:t>
      </w:r>
      <w:r w:rsidRPr="005A6629">
        <w:rPr>
          <w:rFonts w:ascii="Times New Roman" w:hAnsi="Times New Roman"/>
        </w:rPr>
        <w:t>maintenance manuals.</w:t>
      </w:r>
    </w:p>
    <w:p w14:paraId="727EBA74" w14:textId="6FC277AE" w:rsidR="0020736A" w:rsidRPr="005A6629" w:rsidRDefault="0020736A" w:rsidP="005A6629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5A6629">
        <w:rPr>
          <w:rFonts w:ascii="Times New Roman" w:hAnsi="Times New Roman"/>
        </w:rPr>
        <w:t xml:space="preserve">For CNS systems, </w:t>
      </w:r>
      <w:r w:rsidR="005A6629">
        <w:rPr>
          <w:rFonts w:ascii="Times New Roman" w:hAnsi="Times New Roman"/>
        </w:rPr>
        <w:t>throughout their life-cycles,</w:t>
      </w:r>
      <w:r w:rsidRPr="005A6629">
        <w:rPr>
          <w:rFonts w:ascii="Times New Roman" w:hAnsi="Times New Roman"/>
        </w:rPr>
        <w:t xml:space="preserve"> periodic performance monitoring </w:t>
      </w:r>
      <w:r w:rsidR="005A6629">
        <w:rPr>
          <w:rFonts w:ascii="Times New Roman" w:hAnsi="Times New Roman"/>
        </w:rPr>
        <w:t>and inspections using</w:t>
      </w:r>
      <w:r w:rsidRPr="005A6629">
        <w:rPr>
          <w:rFonts w:ascii="Times New Roman" w:hAnsi="Times New Roman"/>
        </w:rPr>
        <w:t xml:space="preserve"> State-approved procedures are required.   </w:t>
      </w:r>
    </w:p>
    <w:p w14:paraId="7A75D9D2" w14:textId="02DB4904" w:rsidR="00A6030F" w:rsidRDefault="00A6030F" w:rsidP="00A6030F"/>
    <w:p w14:paraId="7BFE723B" w14:textId="77777777" w:rsidR="005E5E40" w:rsidRDefault="005E5E40" w:rsidP="005104D1">
      <w:pPr>
        <w:rPr>
          <w:highlight w:val="yellow"/>
        </w:rPr>
      </w:pPr>
    </w:p>
    <w:p w14:paraId="0928BE49" w14:textId="02A3BE58" w:rsidR="00E07180" w:rsidRPr="005E5E40" w:rsidRDefault="005E5E40" w:rsidP="005104D1">
      <w:r w:rsidRPr="005E5E40">
        <w:t>2.3</w:t>
      </w:r>
      <w:r w:rsidRPr="005E5E40">
        <w:tab/>
        <w:t xml:space="preserve">In conclusion, ICAO CP-DCIWG stands ready to support the FSMP in its deliberations on these very important </w:t>
      </w:r>
      <w:r>
        <w:t xml:space="preserve">spectrum </w:t>
      </w:r>
      <w:r w:rsidRPr="005E5E40">
        <w:t>topics.</w:t>
      </w:r>
    </w:p>
    <w:p w14:paraId="36886439" w14:textId="77777777" w:rsidR="00D14AEE" w:rsidRPr="00A61BD1" w:rsidRDefault="00D14AEE" w:rsidP="00D14AEE">
      <w:pPr>
        <w:rPr>
          <w:highlight w:val="yellow"/>
        </w:rPr>
      </w:pPr>
    </w:p>
    <w:p w14:paraId="4746C69D" w14:textId="77777777" w:rsidR="00770160" w:rsidRPr="00EC2B8F" w:rsidRDefault="00770160">
      <w:pPr>
        <w:pStyle w:val="1Heading"/>
      </w:pPr>
      <w:r w:rsidRPr="00EC2B8F">
        <w:t>ACTION BY THE MEETING</w:t>
      </w:r>
      <w:bookmarkStart w:id="3" w:name="_GoBack"/>
      <w:bookmarkEnd w:id="3"/>
    </w:p>
    <w:p w14:paraId="013E55FF" w14:textId="77777777" w:rsidR="00770160" w:rsidRPr="00EC2B8F" w:rsidRDefault="00770160">
      <w:pPr>
        <w:pStyle w:val="2para"/>
      </w:pPr>
      <w:r w:rsidRPr="00EC2B8F">
        <w:t>The meeting is invited to:</w:t>
      </w:r>
    </w:p>
    <w:p w14:paraId="20361910" w14:textId="4E6872FB" w:rsidR="00190377" w:rsidRPr="00EC2B8F" w:rsidRDefault="00190377" w:rsidP="00EC2B8F">
      <w:pPr>
        <w:pStyle w:val="Listabc"/>
        <w:tabs>
          <w:tab w:val="clear" w:pos="360"/>
          <w:tab w:val="num" w:pos="-720"/>
        </w:tabs>
        <w:ind w:left="720"/>
      </w:pPr>
      <w:r w:rsidRPr="00EC2B8F">
        <w:t>consider</w:t>
      </w:r>
      <w:r w:rsidR="00674B1E" w:rsidRPr="00EC2B8F">
        <w:t xml:space="preserve"> the necessity </w:t>
      </w:r>
      <w:r w:rsidRPr="00EC2B8F">
        <w:t>for</w:t>
      </w:r>
      <w:r w:rsidR="00674B1E" w:rsidRPr="00EC2B8F">
        <w:t xml:space="preserve"> </w:t>
      </w:r>
      <w:r w:rsidRPr="00EC2B8F">
        <w:t>an ICAO framework for spectrum sharing between ICAO systems</w:t>
      </w:r>
      <w:r w:rsidR="00EC2B8F">
        <w:t xml:space="preserve"> and discuss the way forward</w:t>
      </w:r>
      <w:r w:rsidRPr="00EC2B8F">
        <w:t>; and</w:t>
      </w:r>
    </w:p>
    <w:p w14:paraId="76ADB6C9" w14:textId="26C5EED6" w:rsidR="00190377" w:rsidRPr="00EC2B8F" w:rsidRDefault="00190377" w:rsidP="00EC2B8F">
      <w:pPr>
        <w:pStyle w:val="Listabc"/>
        <w:tabs>
          <w:tab w:val="clear" w:pos="360"/>
          <w:tab w:val="num" w:pos="-720"/>
        </w:tabs>
        <w:ind w:left="720"/>
      </w:pPr>
      <w:r w:rsidRPr="00EC2B8F">
        <w:t xml:space="preserve">consider the need </w:t>
      </w:r>
      <w:r w:rsidR="00EC2B8F">
        <w:t>for</w:t>
      </w:r>
      <w:r w:rsidRPr="00EC2B8F">
        <w:t xml:space="preserve"> establish</w:t>
      </w:r>
      <w:r w:rsidR="00EC2B8F">
        <w:t>ing</w:t>
      </w:r>
      <w:r w:rsidRPr="00EC2B8F">
        <w:t xml:space="preserve"> criteria for distinguishing ICAO and non-ICAO systems</w:t>
      </w:r>
      <w:r w:rsidR="00E07FDC">
        <w:t xml:space="preserve"> and discuss the way forward</w:t>
      </w:r>
      <w:r w:rsidRPr="00EC2B8F">
        <w:t>; and</w:t>
      </w:r>
    </w:p>
    <w:p w14:paraId="753D265C" w14:textId="15F40980" w:rsidR="00770160" w:rsidRPr="00EC2B8F" w:rsidRDefault="00190377" w:rsidP="00EC2B8F">
      <w:pPr>
        <w:pStyle w:val="Listabc"/>
        <w:tabs>
          <w:tab w:val="clear" w:pos="360"/>
          <w:tab w:val="num" w:pos="-720"/>
        </w:tabs>
        <w:ind w:left="720"/>
      </w:pPr>
      <w:r w:rsidRPr="00EC2B8F">
        <w:t>noting the schedule requirement for LDACS standardization</w:t>
      </w:r>
      <w:r w:rsidR="00EC2B8F">
        <w:t xml:space="preserve"> </w:t>
      </w:r>
      <w:r w:rsidR="009D543F">
        <w:t xml:space="preserve">as </w:t>
      </w:r>
      <w:r w:rsidR="00EC2B8F">
        <w:t xml:space="preserve">shown in </w:t>
      </w:r>
      <w:r w:rsidR="009D543F">
        <w:t>IP06</w:t>
      </w:r>
      <w:r w:rsidRPr="00EC2B8F">
        <w:t xml:space="preserve">, advice possible </w:t>
      </w:r>
      <w:r w:rsidR="00EC2B8F" w:rsidRPr="00EC2B8F">
        <w:t xml:space="preserve">interim </w:t>
      </w:r>
      <w:r w:rsidR="00EC2B8F">
        <w:t>process that should be used while the ICAO framework is still unavailable</w:t>
      </w:r>
      <w:r w:rsidR="00EC2B8F" w:rsidRPr="00EC2B8F">
        <w:t>.</w:t>
      </w:r>
    </w:p>
    <w:p w14:paraId="083F97C4" w14:textId="594280D1" w:rsidR="00A12CBA" w:rsidRPr="00A8552C" w:rsidRDefault="00770160">
      <w:pPr>
        <w:spacing w:before="600"/>
        <w:jc w:val="center"/>
      </w:pPr>
      <w:r w:rsidRPr="00A8552C">
        <w:t>— END —</w:t>
      </w:r>
    </w:p>
    <w:sectPr w:rsidR="00A12CBA" w:rsidRPr="00A8552C">
      <w:headerReference w:type="even" r:id="rId10"/>
      <w:headerReference w:type="default" r:id="rId11"/>
      <w:headerReference w:type="first" r:id="rId12"/>
      <w:footerReference w:type="first" r:id="rId13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F4EF6" w14:textId="77777777" w:rsidR="0052282E" w:rsidRDefault="0052282E">
      <w:r>
        <w:separator/>
      </w:r>
    </w:p>
  </w:endnote>
  <w:endnote w:type="continuationSeparator" w:id="0">
    <w:p w14:paraId="1B262F24" w14:textId="77777777" w:rsidR="0052282E" w:rsidRDefault="0052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59C8" w14:textId="6289ACE0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471681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7DD42C4A" w14:textId="7D1716E8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471681">
      <w:rPr>
        <w:noProof/>
        <w:sz w:val="18"/>
        <w:lang w:val="en-US"/>
      </w:rPr>
      <w:t>FSMP-WG12-WP07_Needs for a Framework for Spectrum Sharing.docx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D5E8C" w14:textId="77777777" w:rsidR="0052282E" w:rsidRDefault="0052282E">
      <w:r>
        <w:separator/>
      </w:r>
    </w:p>
  </w:footnote>
  <w:footnote w:type="continuationSeparator" w:id="0">
    <w:p w14:paraId="231EBD2B" w14:textId="77777777" w:rsidR="0052282E" w:rsidRDefault="0052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E91C5" w14:textId="13F19D2D" w:rsidR="00770160" w:rsidRDefault="000D26D5" w:rsidP="00471681">
    <w:pPr>
      <w:tabs>
        <w:tab w:val="center" w:pos="4876"/>
      </w:tabs>
      <w:spacing w:after="600"/>
    </w:pPr>
    <w:r>
      <w:t>FS</w:t>
    </w:r>
    <w:r w:rsidR="00725205">
      <w:t>MP</w:t>
    </w:r>
    <w:r w:rsidR="00770160">
      <w:t>/-</w:t>
    </w:r>
    <w:r w:rsidR="00366633">
      <w:t>WG12-</w:t>
    </w:r>
    <w:r w:rsidR="00770160">
      <w:t>WP/</w:t>
    </w:r>
    <w:r w:rsidR="00471681">
      <w:t>07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471681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C8008" w14:textId="234D0A5E" w:rsidR="00770160" w:rsidRDefault="00770160" w:rsidP="0047168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168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DC6005">
      <w:t>FSMP/-WG12-WP/</w:t>
    </w:r>
    <w:r w:rsidR="00471681"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0BC6F820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1EC7CD2" w14:textId="44D3C076" w:rsidR="00920C27" w:rsidRDefault="00C345CF" w:rsidP="00664C07">
          <w:bookmarkStart w:id="4" w:name="logo"/>
          <w:r w:rsidRPr="00484298">
            <w:rPr>
              <w:noProof/>
              <w:lang w:val="en-CA" w:eastAsia="zh-CN"/>
            </w:rPr>
            <w:drawing>
              <wp:inline distT="0" distB="0" distL="0" distR="0" wp14:anchorId="5EF405CC" wp14:editId="1117458C">
                <wp:extent cx="1085850" cy="876300"/>
                <wp:effectExtent l="0" t="0" r="0" b="0"/>
                <wp:docPr id="9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087D5B0F" w14:textId="36592B38" w:rsidR="00920C27" w:rsidRPr="00066AB7" w:rsidRDefault="00C345CF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28F51C7" wp14:editId="0C5BBC7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01D3B7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N7vwEAAGkDAAAOAAAAZHJzL2Uyb0RvYy54bWysU02P2yAQvVfa/4C4N3bSbtVacfaQ3e0l&#10;3Uba7Q+YALZRgUFAYuff70A+2m1vVX1ADPPmMfMeXt5N1rCDClGja/l8VnOmnECpXd/yHy+P7z9z&#10;FhM4CQadavlRRX63unm3HH2jFjigkSowInGxGX3Lh5R8U1VRDMpCnKFXjpIdBguJwtBXMsBI7NZU&#10;i7r+VI0YpA8oVIx0en9K8lXh7zol0veuiyox03LqLZU1lHWX12q1hKYP4Actzm3AP3RhQTu69Ep1&#10;DwnYPui/qKwWASN2aSbQVth1WqgyA00zr/+Y5nkAr8osJE70V5ni/6MVT4dtYFqSd5w5sGTRRjvF&#10;5lmZ0ceGAGu3DXk2Mblnv0HxMzKH6wFcr0qHL0dPZaWielOSg+iJfzd+Q0kY2CcsMk1dsJmSBGBT&#10;ceN4dUNNiQk6XHys6w81mSYuuQqaS6EPMX1VaFnetNxQz4UYDpuYqHWCXiD5HoeP2phitnFsbPmX&#10;28VtKYhotMzJDIuh361NYAfIz6V8WQciewMLuHeykA0K5MN5n0Cb057wxlHZZf6TkjuUx23IdPmc&#10;/CzE57eXH8zvcUH9+kNWrwAAAP//AwBQSwMEFAAGAAgAAAAhABes0mLbAAAABwEAAA8AAABkcnMv&#10;ZG93bnJldi54bWxMj09PwzAMxe9IfIfISFwmltABmkrTCQG9cWGAuHqNaSsap2uyrfDpMdoBTv7z&#10;rPd+LlaT79WextgFtnA5N6CI6+A6biy8vlQXS1AxITvsA5OFL4qwKk9PCsxdOPAz7depUWLCMUcL&#10;bUpDrnWsW/IY52EgFu0jjB6TjGOj3YgHMfe9zoy50R47loQWB7pvqf5c77yFWL3Rtvqe1TPzvmgC&#10;ZduHp0e09vxsursFlWhKf8fwiy/oUArTJuzYRdVbyOSTZOH6SqrIi6WRZnNc6LLQ//nLHwAAAP//&#10;AwBQSwECLQAUAAYACAAAACEAtoM4kv4AAADhAQAAEwAAAAAAAAAAAAAAAAAAAAAAW0NvbnRlbnRf&#10;VHlwZXNdLnhtbFBLAQItABQABgAIAAAAIQA4/SH/1gAAAJQBAAALAAAAAAAAAAAAAAAAAC8BAABf&#10;cmVscy8ucmVsc1BLAQItABQABgAIAAAAIQBy9QN7vwEAAGkDAAAOAAAAAAAAAAAAAAAAAC4CAABk&#10;cnMvZTJvRG9jLnhtbFBLAQItABQABgAIAAAAIQAXrNJi2wAAAAcBAAAPAAAAAAAAAAAAAAAAABkE&#10;AABkcnMvZG93bnJldi54bWxQSwUGAAAAAAQABADzAAAAIQUAAAAA&#10;"/>
                </w:pict>
              </mc:Fallback>
            </mc:AlternateContent>
          </w:r>
        </w:p>
        <w:p w14:paraId="4C1B0EF6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4519DC44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0C2401EF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595E4322" w14:textId="77777777" w:rsidTr="00664C07">
            <w:trPr>
              <w:jc w:val="right"/>
            </w:trPr>
            <w:tc>
              <w:tcPr>
                <w:tcW w:w="0" w:type="auto"/>
              </w:tcPr>
              <w:p w14:paraId="5C6AF082" w14:textId="32BC5AF1" w:rsidR="00920C27" w:rsidRPr="00066AB7" w:rsidRDefault="000D26D5" w:rsidP="0047168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920C27" w:rsidRPr="00066AB7">
                  <w:rPr>
                    <w:szCs w:val="22"/>
                  </w:rPr>
                  <w:t>/</w:t>
                </w:r>
                <w:r w:rsidR="00366633">
                  <w:rPr>
                    <w:szCs w:val="22"/>
                  </w:rPr>
                  <w:t>-WG12-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5"/>
                <w:r w:rsidR="00471681">
                  <w:rPr>
                    <w:szCs w:val="22"/>
                  </w:rPr>
                  <w:t>07</w:t>
                </w:r>
              </w:p>
              <w:p w14:paraId="0D999E65" w14:textId="4A3AFC42" w:rsidR="00920C27" w:rsidRPr="00066AB7" w:rsidRDefault="00471681" w:rsidP="00471681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2021-10-01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920C27" w14:paraId="5DE70177" w14:textId="77777777" w:rsidTr="00664C07">
            <w:trPr>
              <w:jc w:val="right"/>
            </w:trPr>
            <w:tc>
              <w:tcPr>
                <w:tcW w:w="0" w:type="auto"/>
              </w:tcPr>
              <w:p w14:paraId="10426345" w14:textId="77777777" w:rsidR="00920C27" w:rsidRPr="00066AB7" w:rsidRDefault="00920C27" w:rsidP="0047168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0230234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3CABDCE" w14:textId="676004D9" w:rsidR="00770160" w:rsidRDefault="00A12CBA" w:rsidP="00A8552C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7D3"/>
    <w:multiLevelType w:val="hybridMultilevel"/>
    <w:tmpl w:val="A9BADF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C6BF6"/>
    <w:multiLevelType w:val="hybridMultilevel"/>
    <w:tmpl w:val="19AA0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F97830"/>
    <w:multiLevelType w:val="hybridMultilevel"/>
    <w:tmpl w:val="152A3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2A27"/>
    <w:multiLevelType w:val="hybridMultilevel"/>
    <w:tmpl w:val="0A46860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6" w15:restartNumberingAfterBreak="0">
    <w:nsid w:val="33C2548D"/>
    <w:multiLevelType w:val="hybridMultilevel"/>
    <w:tmpl w:val="DF2C29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4BF706B7"/>
    <w:multiLevelType w:val="hybridMultilevel"/>
    <w:tmpl w:val="8E9E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37EC"/>
    <w:multiLevelType w:val="hybridMultilevel"/>
    <w:tmpl w:val="11D2FEB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14795E"/>
    <w:multiLevelType w:val="hybridMultilevel"/>
    <w:tmpl w:val="C66CCB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937900"/>
    <w:multiLevelType w:val="hybridMultilevel"/>
    <w:tmpl w:val="76180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9115D"/>
    <w:multiLevelType w:val="hybridMultilevel"/>
    <w:tmpl w:val="9334D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32509"/>
    <w:multiLevelType w:val="hybridMultilevel"/>
    <w:tmpl w:val="E7625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3"/>
  </w:num>
  <w:num w:numId="9">
    <w:abstractNumId w:val="1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4"/>
  </w:num>
  <w:num w:numId="16">
    <w:abstractNumId w:val="1"/>
  </w:num>
  <w:num w:numId="17">
    <w:abstractNumId w:val="7"/>
  </w:num>
  <w:num w:numId="18">
    <w:abstractNumId w:val="7"/>
  </w:num>
  <w:num w:numId="19">
    <w:abstractNumId w:val="7"/>
  </w:num>
  <w:num w:numId="20">
    <w:abstractNumId w:val="0"/>
  </w:num>
  <w:num w:numId="21">
    <w:abstractNumId w:val="7"/>
  </w:num>
  <w:num w:numId="22">
    <w:abstractNumId w:val="9"/>
  </w:num>
  <w:num w:numId="23">
    <w:abstractNumId w:val="10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60"/>
    <w:rsid w:val="00000A9E"/>
    <w:rsid w:val="000273D2"/>
    <w:rsid w:val="000D26D5"/>
    <w:rsid w:val="001420D3"/>
    <w:rsid w:val="00162B6E"/>
    <w:rsid w:val="0016377E"/>
    <w:rsid w:val="0016517B"/>
    <w:rsid w:val="00190377"/>
    <w:rsid w:val="001D183A"/>
    <w:rsid w:val="0020736A"/>
    <w:rsid w:val="00207A2F"/>
    <w:rsid w:val="00220588"/>
    <w:rsid w:val="0026571A"/>
    <w:rsid w:val="002C70DB"/>
    <w:rsid w:val="002E3EDB"/>
    <w:rsid w:val="002F6768"/>
    <w:rsid w:val="00366633"/>
    <w:rsid w:val="003938F7"/>
    <w:rsid w:val="003D7FD8"/>
    <w:rsid w:val="00471681"/>
    <w:rsid w:val="004735BC"/>
    <w:rsid w:val="00485DAA"/>
    <w:rsid w:val="004877C4"/>
    <w:rsid w:val="0049280E"/>
    <w:rsid w:val="004F61CA"/>
    <w:rsid w:val="005104D1"/>
    <w:rsid w:val="0052282E"/>
    <w:rsid w:val="00561072"/>
    <w:rsid w:val="005874C4"/>
    <w:rsid w:val="00591C75"/>
    <w:rsid w:val="005A6629"/>
    <w:rsid w:val="005B18FA"/>
    <w:rsid w:val="005E5E40"/>
    <w:rsid w:val="005F42C1"/>
    <w:rsid w:val="00620CB7"/>
    <w:rsid w:val="00621EF8"/>
    <w:rsid w:val="00625E2A"/>
    <w:rsid w:val="006448AD"/>
    <w:rsid w:val="00664C07"/>
    <w:rsid w:val="00674B1E"/>
    <w:rsid w:val="00683233"/>
    <w:rsid w:val="006C604E"/>
    <w:rsid w:val="006D0CB7"/>
    <w:rsid w:val="00725205"/>
    <w:rsid w:val="00747CB7"/>
    <w:rsid w:val="00770160"/>
    <w:rsid w:val="007E6E64"/>
    <w:rsid w:val="007F4F91"/>
    <w:rsid w:val="00860FB4"/>
    <w:rsid w:val="00863FDA"/>
    <w:rsid w:val="008B54C4"/>
    <w:rsid w:val="008C3646"/>
    <w:rsid w:val="008E4FE7"/>
    <w:rsid w:val="00920C27"/>
    <w:rsid w:val="009267CB"/>
    <w:rsid w:val="00927761"/>
    <w:rsid w:val="009D543F"/>
    <w:rsid w:val="009E7821"/>
    <w:rsid w:val="009F6843"/>
    <w:rsid w:val="00A03CFF"/>
    <w:rsid w:val="00A12CBA"/>
    <w:rsid w:val="00A232A8"/>
    <w:rsid w:val="00A4100C"/>
    <w:rsid w:val="00A6030F"/>
    <w:rsid w:val="00A61BD1"/>
    <w:rsid w:val="00A8552C"/>
    <w:rsid w:val="00AB7EA6"/>
    <w:rsid w:val="00AF1DF6"/>
    <w:rsid w:val="00B41BC5"/>
    <w:rsid w:val="00B45E0A"/>
    <w:rsid w:val="00B468A5"/>
    <w:rsid w:val="00BB25F0"/>
    <w:rsid w:val="00BB5C49"/>
    <w:rsid w:val="00BD2043"/>
    <w:rsid w:val="00C345CF"/>
    <w:rsid w:val="00C868AA"/>
    <w:rsid w:val="00CA1CE6"/>
    <w:rsid w:val="00CF72A2"/>
    <w:rsid w:val="00D04964"/>
    <w:rsid w:val="00D06E7A"/>
    <w:rsid w:val="00D14AEE"/>
    <w:rsid w:val="00D32106"/>
    <w:rsid w:val="00D344E7"/>
    <w:rsid w:val="00D965BE"/>
    <w:rsid w:val="00DC6005"/>
    <w:rsid w:val="00DF76D3"/>
    <w:rsid w:val="00E07180"/>
    <w:rsid w:val="00E07FDC"/>
    <w:rsid w:val="00E77340"/>
    <w:rsid w:val="00E84D57"/>
    <w:rsid w:val="00E86334"/>
    <w:rsid w:val="00EB5F8A"/>
    <w:rsid w:val="00EC2B8F"/>
    <w:rsid w:val="00F220C1"/>
    <w:rsid w:val="00F81EC5"/>
    <w:rsid w:val="00F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ECC45"/>
  <w15:chartTrackingRefBased/>
  <w15:docId w15:val="{B3CACDB8-E9D3-4B22-891A-8F2FAFCB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num" w:pos="720"/>
        <w:tab w:val="left" w:pos="144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table" w:customStyle="1" w:styleId="TableNormal1">
    <w:name w:val="Table Normal1"/>
    <w:uiPriority w:val="2"/>
    <w:semiHidden/>
    <w:unhideWhenUsed/>
    <w:qFormat/>
    <w:rsid w:val="00AF1D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F1DF6"/>
    <w:pPr>
      <w:widowControl w:val="0"/>
      <w:autoSpaceDE w:val="0"/>
      <w:autoSpaceDN w:val="0"/>
      <w:spacing w:line="200" w:lineRule="exact"/>
      <w:ind w:left="107"/>
      <w:jc w:val="left"/>
    </w:pPr>
    <w:rPr>
      <w:szCs w:val="22"/>
      <w:lang w:val="de-DE" w:eastAsia="de-DE" w:bidi="de-DE"/>
    </w:rPr>
  </w:style>
  <w:style w:type="paragraph" w:styleId="ListParagraph">
    <w:name w:val="List Paragraph"/>
    <w:basedOn w:val="Normal"/>
    <w:uiPriority w:val="34"/>
    <w:qFormat/>
    <w:rsid w:val="00AF1DF6"/>
    <w:pPr>
      <w:ind w:left="720"/>
      <w:contextualSpacing/>
      <w:jc w:val="left"/>
    </w:pPr>
    <w:rPr>
      <w:rFonts w:ascii="Arial" w:hAnsi="Arial"/>
      <w:lang w:val="de-DE" w:eastAsia="de-DE"/>
    </w:rPr>
  </w:style>
  <w:style w:type="character" w:styleId="CommentReference">
    <w:name w:val="annotation reference"/>
    <w:basedOn w:val="DefaultParagraphFont"/>
    <w:rsid w:val="00DC60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60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600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6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6005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DC6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6005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747CB7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874F4-ABAD-48A8-B6E0-9840D1106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18F0C-7BB9-43AE-B0C2-033D737B5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C0E2BB-1247-4C4F-B12E-9F219FFFF4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912</Words>
  <Characters>5366</Characters>
  <Application>Microsoft Office Word</Application>
  <DocSecurity>0</DocSecurity>
  <Lines>109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6</cp:revision>
  <cp:lastPrinted>2005-03-16T12:26:00Z</cp:lastPrinted>
  <dcterms:created xsi:type="dcterms:W3CDTF">2021-10-01T14:10:00Z</dcterms:created>
  <dcterms:modified xsi:type="dcterms:W3CDTF">2021-10-01T16:26:00Z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c4ea9-6492-4981-a10e-c973481989ce_Enabled">
    <vt:lpwstr>true</vt:lpwstr>
  </property>
  <property fmtid="{D5CDD505-2E9C-101B-9397-08002B2CF9AE}" pid="3" name="MSIP_Label_60cc4ea9-6492-4981-a10e-c973481989ce_SetDate">
    <vt:lpwstr>2021-09-14T08:17:40Z</vt:lpwstr>
  </property>
  <property fmtid="{D5CDD505-2E9C-101B-9397-08002B2CF9AE}" pid="4" name="MSIP_Label_60cc4ea9-6492-4981-a10e-c973481989ce_Method">
    <vt:lpwstr>Privileged</vt:lpwstr>
  </property>
  <property fmtid="{D5CDD505-2E9C-101B-9397-08002B2CF9AE}" pid="5" name="MSIP_Label_60cc4ea9-6492-4981-a10e-c973481989ce_Name">
    <vt:lpwstr>Öffentlich</vt:lpwstr>
  </property>
  <property fmtid="{D5CDD505-2E9C-101B-9397-08002B2CF9AE}" pid="6" name="MSIP_Label_60cc4ea9-6492-4981-a10e-c973481989ce_SiteId">
    <vt:lpwstr>682f2e1b-bcff-4594-9bad-1dd130bf0ab2</vt:lpwstr>
  </property>
  <property fmtid="{D5CDD505-2E9C-101B-9397-08002B2CF9AE}" pid="7" name="MSIP_Label_60cc4ea9-6492-4981-a10e-c973481989ce_ActionId">
    <vt:lpwstr>d04c89db-2b18-452d-aa9b-c069a61c14ac</vt:lpwstr>
  </property>
  <property fmtid="{D5CDD505-2E9C-101B-9397-08002B2CF9AE}" pid="8" name="MSIP_Label_60cc4ea9-6492-4981-a10e-c973481989ce_ContentBits">
    <vt:lpwstr>0</vt:lpwstr>
  </property>
  <property fmtid="{D5CDD505-2E9C-101B-9397-08002B2CF9AE}" pid="9" name="ContentTypeId">
    <vt:lpwstr>0x010100B372B09A9A77C4438999FF1325BEF759</vt:lpwstr>
  </property>
</Properties>
</file>