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0D" w:rsidRDefault="00A52A98" w:rsidP="00F7040D">
      <w:pPr>
        <w:jc w:val="right"/>
      </w:pPr>
      <w:r>
        <w:t>Flimsy 4</w:t>
      </w:r>
    </w:p>
    <w:p w:rsidR="00F7040D" w:rsidRDefault="00F7040D" w:rsidP="003B1930">
      <w:pPr>
        <w:jc w:val="center"/>
      </w:pPr>
    </w:p>
    <w:p w:rsidR="003B1930" w:rsidRPr="00283BDB" w:rsidRDefault="003B1930" w:rsidP="003B1930">
      <w:pPr>
        <w:jc w:val="center"/>
      </w:pPr>
      <w:r>
        <w:t xml:space="preserve">Elements for a </w:t>
      </w:r>
      <w:r w:rsidRPr="00283BDB">
        <w:t>DRAFT LIAISON STATEMENT TO WORKING PARTY 5B</w:t>
      </w:r>
    </w:p>
    <w:p w:rsidR="003B1930" w:rsidRDefault="003B1930" w:rsidP="003B1930">
      <w:pPr>
        <w:jc w:val="center"/>
      </w:pPr>
    </w:p>
    <w:p w:rsidR="003B1930" w:rsidRPr="00283BDB" w:rsidRDefault="003B1930" w:rsidP="003B1930">
      <w:pPr>
        <w:jc w:val="center"/>
        <w:rPr>
          <w:b/>
          <w:bCs/>
        </w:rPr>
      </w:pPr>
      <w:r w:rsidRPr="00283BDB">
        <w:rPr>
          <w:b/>
          <w:bCs/>
        </w:rPr>
        <w:t>Preparation for WRC-23 agenda item 1.9</w:t>
      </w:r>
    </w:p>
    <w:p w:rsidR="003B1930" w:rsidRPr="00283BDB" w:rsidRDefault="003B1930" w:rsidP="003B1930">
      <w:pPr>
        <w:jc w:val="center"/>
        <w:rPr>
          <w:b/>
          <w:bCs/>
        </w:rPr>
      </w:pPr>
    </w:p>
    <w:p w:rsidR="003B1930" w:rsidRDefault="003B1930" w:rsidP="003B1930">
      <w:pPr>
        <w:jc w:val="center"/>
        <w:rPr>
          <w:b/>
          <w:bCs/>
        </w:rPr>
      </w:pPr>
      <w:r w:rsidRPr="00283BDB">
        <w:rPr>
          <w:b/>
          <w:bCs/>
        </w:rPr>
        <w:t>Review of Appendix 27 of the Radio Regulations to accommodate digital aeronautical HF technologies</w:t>
      </w:r>
    </w:p>
    <w:p w:rsidR="003B1930" w:rsidRDefault="003B1930" w:rsidP="003B1930"/>
    <w:p w:rsidR="003B1930" w:rsidRDefault="003B1930" w:rsidP="003B1930"/>
    <w:p w:rsidR="003B1930" w:rsidRDefault="00C347E6" w:rsidP="003B1930">
      <w:r>
        <w:t>The International Civil Aviation Organization (</w:t>
      </w:r>
      <w:r w:rsidR="003B1930">
        <w:t>ICAO</w:t>
      </w:r>
      <w:r>
        <w:t>)</w:t>
      </w:r>
      <w:r w:rsidR="003B1930">
        <w:t xml:space="preserve"> thanks </w:t>
      </w:r>
      <w:r>
        <w:t>Working Party</w:t>
      </w:r>
      <w:r w:rsidR="003B1930">
        <w:t xml:space="preserve"> 5B (WP 5B) for its liaison statement </w:t>
      </w:r>
      <w:r w:rsidR="003B1930" w:rsidRPr="00A52A98">
        <w:t xml:space="preserve">(Doc </w:t>
      </w:r>
      <w:r w:rsidR="00A52A98" w:rsidRPr="00A52A98">
        <w:t>3L/25</w:t>
      </w:r>
      <w:r w:rsidR="003B1930" w:rsidRPr="00A52A98">
        <w:t>)</w:t>
      </w:r>
      <w:r w:rsidR="003B1930">
        <w:t xml:space="preserve"> on </w:t>
      </w:r>
      <w:r>
        <w:t xml:space="preserve">WRC-23 </w:t>
      </w:r>
      <w:r w:rsidR="003B1930">
        <w:t xml:space="preserve">Agenda Item 1.9. </w:t>
      </w:r>
    </w:p>
    <w:p w:rsidR="003B1930" w:rsidRPr="00877B9D" w:rsidRDefault="003B1930" w:rsidP="003B1930">
      <w:pPr>
        <w:rPr>
          <w:u w:val="single"/>
        </w:rPr>
      </w:pPr>
    </w:p>
    <w:p w:rsidR="00C347E6" w:rsidRDefault="00C347E6" w:rsidP="003B1930">
      <w:r>
        <w:t xml:space="preserve">In response, </w:t>
      </w:r>
      <w:r w:rsidR="003B1930" w:rsidRPr="005364D1">
        <w:t xml:space="preserve">ICAO provides </w:t>
      </w:r>
      <w:r w:rsidR="003B1930">
        <w:t xml:space="preserve">the below </w:t>
      </w:r>
      <w:r w:rsidR="003B1930" w:rsidRPr="005364D1">
        <w:t xml:space="preserve">preliminary </w:t>
      </w:r>
      <w:r w:rsidR="003B1930">
        <w:t xml:space="preserve">technical </w:t>
      </w:r>
      <w:r w:rsidR="003B1930" w:rsidRPr="005364D1">
        <w:t xml:space="preserve">characteristics </w:t>
      </w:r>
      <w:r>
        <w:t>on W</w:t>
      </w:r>
      <w:r w:rsidRPr="005364D1">
        <w:t>ideband HF (WBHF) system</w:t>
      </w:r>
      <w:r>
        <w:t>s</w:t>
      </w:r>
      <w:r w:rsidR="003B1930" w:rsidRPr="005364D1">
        <w:t>.</w:t>
      </w:r>
      <w:r w:rsidR="003B1930">
        <w:t xml:space="preserve">  </w:t>
      </w:r>
      <w:r>
        <w:t xml:space="preserve">Two types of WBHF systems are currently contemplated: systems that combine contiguous 3 kHz channels into a single wideband channel, and systems that combine non-contiguous 3 kHz channels into a single wideband channel. </w:t>
      </w:r>
      <w:r w:rsidR="003B1930">
        <w:t xml:space="preserve">The characteristics </w:t>
      </w:r>
      <w:r>
        <w:t xml:space="preserve">that follow </w:t>
      </w:r>
      <w:r w:rsidR="003B1930" w:rsidRPr="005364D1">
        <w:t>should be representative of the future WBHF system</w:t>
      </w:r>
      <w:r w:rsidR="003B1930">
        <w:t>s</w:t>
      </w:r>
      <w:r w:rsidR="003B1930" w:rsidRPr="005364D1">
        <w:t xml:space="preserve"> </w:t>
      </w:r>
      <w:r>
        <w:t>using contiguous channels. Characteristics for systems operating on non-contiguous channels will be provided in the future.</w:t>
      </w:r>
    </w:p>
    <w:p w:rsidR="00C347E6" w:rsidRDefault="00C347E6" w:rsidP="003B1930"/>
    <w:p w:rsidR="003B1930" w:rsidRPr="00187BA4" w:rsidRDefault="00C347E6" w:rsidP="003B1930">
      <w:r>
        <w:t xml:space="preserve">It should also be noted that the ICAO standardization </w:t>
      </w:r>
      <w:r w:rsidR="003B1930" w:rsidRPr="005364D1">
        <w:t xml:space="preserve">process has been </w:t>
      </w:r>
      <w:r>
        <w:t>impacted</w:t>
      </w:r>
      <w:r w:rsidR="003B1930">
        <w:t xml:space="preserve"> </w:t>
      </w:r>
      <w:r w:rsidR="003B1930" w:rsidRPr="005364D1">
        <w:t>by</w:t>
      </w:r>
      <w:r w:rsidR="003B1930">
        <w:t xml:space="preserve"> </w:t>
      </w:r>
      <w:r w:rsidR="003B1930" w:rsidRPr="005364D1">
        <w:t xml:space="preserve">COVID-19 </w:t>
      </w:r>
      <w:r>
        <w:t>delays</w:t>
      </w:r>
      <w:r w:rsidR="003B1930" w:rsidRPr="005364D1">
        <w:t>, and therefore the below preliminary information is</w:t>
      </w:r>
      <w:r w:rsidR="003B1930">
        <w:t xml:space="preserve"> </w:t>
      </w:r>
      <w:r w:rsidR="003B1930" w:rsidRPr="005364D1">
        <w:t>intended</w:t>
      </w:r>
      <w:r w:rsidR="003B1930">
        <w:t xml:space="preserve"> </w:t>
      </w:r>
      <w:r w:rsidR="003B1930" w:rsidRPr="005364D1">
        <w:t>to provide the ITU-R with a starting point in the development of its work</w:t>
      </w:r>
      <w:r w:rsidR="003B1930">
        <w:t xml:space="preserve"> </w:t>
      </w:r>
      <w:r w:rsidR="003B1930" w:rsidRPr="005364D1">
        <w:t>towards completing WRC-23 Agenda Item 1.9.</w:t>
      </w:r>
      <w:r w:rsidR="003B1930">
        <w:t xml:space="preserve">  </w:t>
      </w:r>
      <w:r w:rsidR="003B1930" w:rsidRPr="005364D1">
        <w:t xml:space="preserve">If these characteristics should change, or if additional characteristics are identified, ICAO will inform </w:t>
      </w:r>
      <w:r w:rsidR="003B1930" w:rsidRPr="006F1C75">
        <w:t>WP</w:t>
      </w:r>
      <w:r w:rsidR="003B1930">
        <w:t> </w:t>
      </w:r>
      <w:r w:rsidR="003B1930" w:rsidRPr="006F1C75">
        <w:t>5B</w:t>
      </w:r>
      <w:r w:rsidR="003B1930" w:rsidRPr="005364D1">
        <w:t>.</w:t>
      </w:r>
      <w:r w:rsidR="003B1930" w:rsidRPr="006F1C75">
        <w:t xml:space="preserve"> </w:t>
      </w:r>
    </w:p>
    <w:p w:rsidR="003B1930" w:rsidRDefault="003B1930" w:rsidP="003B1930"/>
    <w:p w:rsidR="003B1930" w:rsidRPr="00F05476" w:rsidRDefault="003B1930" w:rsidP="003B1930">
      <w:r w:rsidRPr="00F05476">
        <w:t>Considerations in the design of wideband HF systems using contiguous 3 kHz channels</w:t>
      </w:r>
      <w:r>
        <w:t>:</w:t>
      </w:r>
      <w:r w:rsidRPr="00F05476">
        <w:t> </w:t>
      </w:r>
    </w:p>
    <w:p w:rsidR="00CB19B0" w:rsidRPr="00740778" w:rsidRDefault="00CB19B0" w:rsidP="00CB19B0">
      <w:pPr>
        <w:numPr>
          <w:ilvl w:val="0"/>
          <w:numId w:val="1"/>
        </w:numPr>
        <w:spacing w:after="160" w:line="259" w:lineRule="auto"/>
        <w:jc w:val="left"/>
        <w:rPr>
          <w:i/>
          <w:iCs/>
          <w:color w:val="44546A" w:themeColor="text2"/>
          <w:sz w:val="18"/>
          <w:szCs w:val="18"/>
        </w:rPr>
      </w:pPr>
      <w:r w:rsidRPr="00F05476">
        <w:t>The W</w:t>
      </w:r>
      <w:r>
        <w:t>B</w:t>
      </w:r>
      <w:r w:rsidRPr="00F05476">
        <w:t>HF modulation waveforms will fall under the same</w:t>
      </w:r>
      <w:r>
        <w:t xml:space="preserve"> </w:t>
      </w:r>
      <w:r w:rsidRPr="00F05476">
        <w:t>J2D</w:t>
      </w:r>
      <w:r>
        <w:t xml:space="preserve"> </w:t>
      </w:r>
      <w:r w:rsidRPr="00F05476">
        <w:t>emission designator as the existing</w:t>
      </w:r>
      <w:r>
        <w:t xml:space="preserve"> </w:t>
      </w:r>
      <w:r w:rsidRPr="00F05476">
        <w:t>HF Datalink (HFDL)</w:t>
      </w:r>
      <w:r>
        <w:t>,</w:t>
      </w:r>
      <w:r w:rsidRPr="00F05476">
        <w:t xml:space="preserve"> </w:t>
      </w:r>
      <w:r>
        <w:t>operating in the existing AM(R</w:t>
      </w:r>
      <w:proofErr w:type="gramStart"/>
      <w:r>
        <w:t>)S</w:t>
      </w:r>
      <w:proofErr w:type="gramEnd"/>
      <w:r>
        <w:t xml:space="preserve"> allocations, </w:t>
      </w:r>
      <w:r w:rsidRPr="00F05476">
        <w:t>as defined in</w:t>
      </w:r>
      <w:r>
        <w:t xml:space="preserve"> </w:t>
      </w:r>
      <w:r w:rsidRPr="00F05476">
        <w:t>ITU-R Rec</w:t>
      </w:r>
      <w:r>
        <w:t xml:space="preserve"> </w:t>
      </w:r>
      <w:r w:rsidRPr="00F05476">
        <w:t>M.1458-0</w:t>
      </w:r>
      <w:r>
        <w:t>.</w:t>
      </w:r>
    </w:p>
    <w:p w:rsidR="003B1930" w:rsidRPr="00F05476" w:rsidRDefault="003B1930" w:rsidP="003B1930">
      <w:pPr>
        <w:numPr>
          <w:ilvl w:val="0"/>
          <w:numId w:val="1"/>
        </w:numPr>
        <w:spacing w:after="160" w:line="259" w:lineRule="auto"/>
        <w:jc w:val="left"/>
      </w:pPr>
      <w:r>
        <w:t>T</w:t>
      </w:r>
      <w:r w:rsidRPr="00BA0DC6">
        <w:t xml:space="preserve">he </w:t>
      </w:r>
      <w:r>
        <w:t>WB</w:t>
      </w:r>
      <w:r w:rsidRPr="00BA0DC6">
        <w:t xml:space="preserve">HF signal will </w:t>
      </w:r>
      <w:r>
        <w:t>c</w:t>
      </w:r>
      <w:r w:rsidRPr="00BA0DC6">
        <w:t xml:space="preserve">omply with the legacy HFDL spectral mask regarding adjacent channel power </w:t>
      </w:r>
      <w:r w:rsidRPr="00F05476">
        <w:t>as defined in</w:t>
      </w:r>
      <w:r>
        <w:t xml:space="preserve"> </w:t>
      </w:r>
      <w:r w:rsidRPr="00F05476">
        <w:t>ITU-R Rec</w:t>
      </w:r>
      <w:r>
        <w:t xml:space="preserve"> </w:t>
      </w:r>
      <w:r w:rsidRPr="00F05476">
        <w:t>M.1458-0</w:t>
      </w:r>
      <w:r>
        <w:t xml:space="preserve"> </w:t>
      </w:r>
      <w:r w:rsidRPr="00F05476">
        <w:t>(see table 1 and figure 1 below)</w:t>
      </w:r>
      <w:r w:rsidR="00A52A98">
        <w:t>, with the goal of ensuring compatibility</w:t>
      </w:r>
      <w:r w:rsidRPr="00BA0DC6">
        <w:t xml:space="preserve"> with legacy </w:t>
      </w:r>
      <w:r>
        <w:t>systems</w:t>
      </w:r>
      <w:r w:rsidR="00CB19B0">
        <w:t xml:space="preserve"> operating</w:t>
      </w:r>
      <w:r>
        <w:t xml:space="preserve"> in </w:t>
      </w:r>
      <w:r w:rsidR="00CB19B0">
        <w:t xml:space="preserve">the same or </w:t>
      </w:r>
      <w:r w:rsidRPr="00F05476">
        <w:t>adjacent</w:t>
      </w:r>
      <w:r>
        <w:t xml:space="preserve"> </w:t>
      </w:r>
      <w:r w:rsidR="00F768E9">
        <w:t>MF/</w:t>
      </w:r>
      <w:bookmarkStart w:id="0" w:name="_GoBack"/>
      <w:bookmarkEnd w:id="0"/>
      <w:r w:rsidR="0077220F">
        <w:t xml:space="preserve">HF </w:t>
      </w:r>
      <w:r w:rsidR="00CB19B0">
        <w:t xml:space="preserve">frequency </w:t>
      </w:r>
      <w:r w:rsidRPr="00F05476">
        <w:t>bands</w:t>
      </w:r>
      <w:r w:rsidRPr="00BA0DC6">
        <w:t xml:space="preserve">.  </w:t>
      </w:r>
    </w:p>
    <w:p w:rsidR="003B1930" w:rsidRPr="00F05476" w:rsidRDefault="003B1930" w:rsidP="003B1930">
      <w:pPr>
        <w:numPr>
          <w:ilvl w:val="0"/>
          <w:numId w:val="1"/>
        </w:numPr>
        <w:spacing w:after="160" w:line="259" w:lineRule="auto"/>
        <w:jc w:val="left"/>
      </w:pPr>
      <w:r w:rsidRPr="00F05476">
        <w:t>The WBHF channels will be</w:t>
      </w:r>
      <w:r>
        <w:t xml:space="preserve"> </w:t>
      </w:r>
      <w:r w:rsidRPr="00F05476">
        <w:t xml:space="preserve">defined around the </w:t>
      </w:r>
      <w:r>
        <w:t>reference</w:t>
      </w:r>
      <w:r w:rsidRPr="00F05476">
        <w:t xml:space="preserve"> frequency and bandwidth of the wideband channel (see Wideband Spectral Mask diagram).</w:t>
      </w:r>
      <w:r>
        <w:t xml:space="preserve">  </w:t>
      </w:r>
      <w:r w:rsidRPr="00F05476">
        <w:t>Reference frequency and assigned frequency of individual 3 kHz channels comprising a bonded wideband utilization would remain unchanged</w:t>
      </w:r>
      <w:r>
        <w:t>.</w:t>
      </w:r>
    </w:p>
    <w:p w:rsidR="003B1930" w:rsidRPr="00C14DB0" w:rsidRDefault="003B1930" w:rsidP="003B1930">
      <w:r w:rsidRPr="007B0B81">
        <w:rPr>
          <w:noProof/>
        </w:rPr>
        <w:lastRenderedPageBreak/>
        <w:drawing>
          <wp:inline distT="0" distB="0" distL="0" distR="0" wp14:anchorId="39782062" wp14:editId="507F14AF">
            <wp:extent cx="5669025" cy="2703509"/>
            <wp:effectExtent l="19050" t="19050" r="27305" b="20955"/>
            <wp:docPr id="129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3"/>
                    <a:stretch/>
                  </pic:blipFill>
                  <pic:spPr bwMode="auto">
                    <a:xfrm>
                      <a:off x="0" y="0"/>
                      <a:ext cx="5679509" cy="27085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E91" w:rsidRDefault="00782E91" w:rsidP="003B1930">
      <w:pPr>
        <w:jc w:val="center"/>
        <w:rPr>
          <w:i/>
          <w:sz w:val="18"/>
          <w:szCs w:val="18"/>
        </w:rPr>
      </w:pPr>
    </w:p>
    <w:p w:rsidR="003B1930" w:rsidRDefault="003B1930" w:rsidP="003B1930">
      <w:pPr>
        <w:jc w:val="center"/>
        <w:rPr>
          <w:i/>
          <w:sz w:val="18"/>
          <w:szCs w:val="18"/>
        </w:rPr>
      </w:pPr>
      <w:r w:rsidRPr="00215185">
        <w:rPr>
          <w:i/>
          <w:sz w:val="18"/>
          <w:szCs w:val="18"/>
        </w:rPr>
        <w:t>Table 1: Proposed Wideband HF Spectral Emission Mask Table</w:t>
      </w:r>
    </w:p>
    <w:p w:rsidR="00782E91" w:rsidRPr="00215185" w:rsidRDefault="00782E91" w:rsidP="003B1930">
      <w:pPr>
        <w:jc w:val="center"/>
        <w:rPr>
          <w:i/>
          <w:sz w:val="18"/>
          <w:szCs w:val="18"/>
        </w:rPr>
      </w:pPr>
    </w:p>
    <w:p w:rsidR="003B1930" w:rsidRDefault="003B1930" w:rsidP="003B1930">
      <w:r>
        <w:rPr>
          <w:noProof/>
          <w:color w:val="0070C0"/>
        </w:rPr>
        <w:drawing>
          <wp:inline distT="0" distB="0" distL="0" distR="0" wp14:anchorId="3649698C" wp14:editId="3962EFE2">
            <wp:extent cx="5943600" cy="3210366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03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B1930" w:rsidRDefault="003B1930" w:rsidP="003B1930">
      <w:pPr>
        <w:jc w:val="right"/>
      </w:pPr>
      <w:r>
        <w:rPr>
          <w:noProof/>
          <w:color w:val="0070C0"/>
        </w:rPr>
        <w:drawing>
          <wp:inline distT="0" distB="0" distL="0" distR="0" wp14:anchorId="23998AA5" wp14:editId="546891BD">
            <wp:extent cx="2520373" cy="1123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43" cy="1135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1930" w:rsidRPr="00215185" w:rsidRDefault="003B1930" w:rsidP="003B1930">
      <w:pPr>
        <w:pStyle w:val="Caption"/>
        <w:jc w:val="center"/>
        <w:rPr>
          <w:color w:val="auto"/>
        </w:rPr>
      </w:pPr>
      <w:r w:rsidRPr="00215185">
        <w:rPr>
          <w:color w:val="auto"/>
        </w:rPr>
        <w:t xml:space="preserve">Figure </w:t>
      </w:r>
      <w:r w:rsidRPr="00215185">
        <w:rPr>
          <w:color w:val="auto"/>
        </w:rPr>
        <w:fldChar w:fldCharType="begin"/>
      </w:r>
      <w:r w:rsidRPr="00215185">
        <w:rPr>
          <w:color w:val="auto"/>
        </w:rPr>
        <w:instrText xml:space="preserve"> SEQ Figure \* ARABIC </w:instrText>
      </w:r>
      <w:r w:rsidRPr="00215185">
        <w:rPr>
          <w:color w:val="auto"/>
        </w:rPr>
        <w:fldChar w:fldCharType="separate"/>
      </w:r>
      <w:r w:rsidRPr="00215185">
        <w:rPr>
          <w:noProof/>
          <w:color w:val="auto"/>
        </w:rPr>
        <w:t>1</w:t>
      </w:r>
      <w:r w:rsidRPr="00215185">
        <w:rPr>
          <w:color w:val="auto"/>
        </w:rPr>
        <w:fldChar w:fldCharType="end"/>
      </w:r>
      <w:r w:rsidRPr="00215185">
        <w:rPr>
          <w:color w:val="auto"/>
        </w:rPr>
        <w:t xml:space="preserve"> - Proposed Wideband HF Spectral Mask. Note: N is the number of bonded contiguous channels</w:t>
      </w:r>
    </w:p>
    <w:p w:rsidR="00F150F1" w:rsidRPr="00C347E6" w:rsidRDefault="003B1930" w:rsidP="00C347E6">
      <w:pPr>
        <w:pStyle w:val="Caption"/>
        <w:jc w:val="left"/>
        <w:rPr>
          <w:bCs/>
          <w:i w:val="0"/>
          <w:color w:val="auto"/>
          <w:sz w:val="22"/>
          <w:szCs w:val="22"/>
        </w:rPr>
      </w:pPr>
      <w:r w:rsidRPr="00DB4196">
        <w:rPr>
          <w:bCs/>
          <w:i w:val="0"/>
          <w:color w:val="auto"/>
          <w:sz w:val="22"/>
          <w:szCs w:val="22"/>
        </w:rPr>
        <w:t>Note: Assigned frequency is offset by BW/2 - 100 kHz above SSB carrier reference frequency, as with legacy HFDL</w:t>
      </w:r>
    </w:p>
    <w:sectPr w:rsidR="00F150F1" w:rsidRPr="00C347E6" w:rsidSect="00296A17">
      <w:headerReference w:type="even" r:id="rId13"/>
      <w:headerReference w:type="default" r:id="rId14"/>
      <w:headerReference w:type="first" r:id="rId15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DE" w:rsidRDefault="00294ADE">
      <w:r>
        <w:separator/>
      </w:r>
    </w:p>
  </w:endnote>
  <w:endnote w:type="continuationSeparator" w:id="0">
    <w:p w:rsidR="00294ADE" w:rsidRDefault="0029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DE" w:rsidRDefault="00294ADE">
      <w:r>
        <w:separator/>
      </w:r>
    </w:p>
  </w:footnote>
  <w:footnote w:type="continuationSeparator" w:id="0">
    <w:p w:rsidR="00294ADE" w:rsidRDefault="0029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EA" w:rsidRDefault="00F7040D" w:rsidP="006828EF">
    <w:pPr>
      <w:tabs>
        <w:tab w:val="center" w:pos="4876"/>
      </w:tabs>
      <w:spacing w:after="600"/>
    </w:pPr>
    <w:r w:rsidRPr="009851A4">
      <w:t>FSMP WG/0</w:t>
    </w:r>
    <w:r>
      <w:t>9</w:t>
    </w:r>
    <w:r w:rsidRPr="009851A4">
      <w:t xml:space="preserve"> WP/</w:t>
    </w:r>
    <w:r>
      <w:t xml:space="preserve">11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B0" w:rsidRPr="00CB19B0" w:rsidRDefault="00F7040D" w:rsidP="00CB19B0">
    <w:pPr>
      <w:pStyle w:val="Header"/>
    </w:pPr>
    <w:r w:rsidRPr="00CB19B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:rsidTr="008D7BB5">
      <w:trPr>
        <w:trHeight w:val="1790"/>
      </w:trPr>
      <w:tc>
        <w:tcPr>
          <w:tcW w:w="1915" w:type="dxa"/>
          <w:shd w:val="clear" w:color="auto" w:fill="FFFFFF"/>
        </w:tcPr>
        <w:p w:rsidR="009851A4" w:rsidRDefault="00F7040D" w:rsidP="009851A4">
          <w:bookmarkStart w:id="1" w:name="logo"/>
          <w:r>
            <w:rPr>
              <w:noProof/>
            </w:rPr>
            <w:drawing>
              <wp:inline distT="0" distB="0" distL="0" distR="0" wp14:anchorId="7BD32205" wp14:editId="6DCD04A9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851A4" w:rsidRPr="00066AB7" w:rsidRDefault="00F7040D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38C87E" wp14:editId="367088C7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3D94C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851A4" w:rsidRPr="00066AB7" w:rsidRDefault="00F7040D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:rsidR="009851A4" w:rsidRPr="00066AB7" w:rsidRDefault="00294ADE" w:rsidP="009851A4">
          <w:pPr>
            <w:rPr>
              <w:rFonts w:ascii="Arial" w:hAnsi="Arial" w:cs="Arial"/>
            </w:rPr>
          </w:pPr>
        </w:p>
        <w:p w:rsidR="009851A4" w:rsidRPr="00066AB7" w:rsidRDefault="00F7040D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64"/>
          </w:tblGrid>
          <w:tr w:rsidR="009851A4" w:rsidTr="008D7BB5">
            <w:trPr>
              <w:jc w:val="right"/>
            </w:trPr>
            <w:tc>
              <w:tcPr>
                <w:tcW w:w="0" w:type="auto"/>
              </w:tcPr>
              <w:p w:rsidR="009851A4" w:rsidRPr="00066AB7" w:rsidRDefault="00F7040D" w:rsidP="00F768E9">
                <w:pPr>
                  <w:framePr w:hSpace="180" w:wrap="around" w:vAnchor="text" w:hAnchor="text" w:y="1"/>
                  <w:suppressOverlap/>
                  <w:jc w:val="left"/>
                </w:pPr>
                <w:bookmarkStart w:id="2" w:name="document_no"/>
                <w:r>
                  <w:t>FSMP-WG</w:t>
                </w:r>
                <w:r w:rsidRPr="00066AB7">
                  <w:t>/</w:t>
                </w:r>
                <w:r>
                  <w:t xml:space="preserve">10 </w:t>
                </w:r>
                <w:r w:rsidRPr="00066AB7">
                  <w:t>WP/</w:t>
                </w:r>
                <w:bookmarkEnd w:id="2"/>
                <w:r>
                  <w:t>XX</w:t>
                </w:r>
              </w:p>
              <w:p w:rsidR="009851A4" w:rsidRPr="00066AB7" w:rsidRDefault="00F7040D" w:rsidP="00F768E9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2020-08-</w:t>
                </w:r>
                <w:bookmarkStart w:id="8" w:name="info_paper"/>
                <w:bookmarkEnd w:id="8"/>
                <w:r>
                  <w:rPr>
                    <w:sz w:val="18"/>
                    <w:szCs w:val="18"/>
                  </w:rPr>
                  <w:t>17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:rsidTr="008D7BB5">
            <w:trPr>
              <w:jc w:val="right"/>
            </w:trPr>
            <w:tc>
              <w:tcPr>
                <w:tcW w:w="0" w:type="auto"/>
              </w:tcPr>
              <w:p w:rsidR="009851A4" w:rsidRPr="00066AB7" w:rsidRDefault="00294ADE" w:rsidP="00F768E9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:rsidR="009851A4" w:rsidRPr="00066AB7" w:rsidRDefault="00294ADE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9851A4" w:rsidRPr="002D01A4" w:rsidRDefault="00294ADE" w:rsidP="009851A4">
    <w:pPr>
      <w:pStyle w:val="Header"/>
    </w:pPr>
  </w:p>
  <w:p w:rsidR="002779EA" w:rsidRPr="009851A4" w:rsidRDefault="00294ADE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30"/>
    <w:rsid w:val="00267DA3"/>
    <w:rsid w:val="00294ADE"/>
    <w:rsid w:val="003B1930"/>
    <w:rsid w:val="00751D65"/>
    <w:rsid w:val="0077220F"/>
    <w:rsid w:val="00782E91"/>
    <w:rsid w:val="00A52A98"/>
    <w:rsid w:val="00C347E6"/>
    <w:rsid w:val="00CB19B0"/>
    <w:rsid w:val="00CD280B"/>
    <w:rsid w:val="00F150F1"/>
    <w:rsid w:val="00F7040D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C115"/>
  <w15:chartTrackingRefBased/>
  <w15:docId w15:val="{C1A630D6-DC3B-4784-8144-2A1101E7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1930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1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1930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3B1930"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1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D9165-B83C-4351-A589-B2199351B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A16C29-F279-4176-ADD7-0A691BAEB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8A8B10-E7C4-42CB-8DE6-DD595EABF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5</cp:revision>
  <dcterms:created xsi:type="dcterms:W3CDTF">2020-08-21T14:00:00Z</dcterms:created>
  <dcterms:modified xsi:type="dcterms:W3CDTF">2020-08-21T14:36:00Z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