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44EB" w:rsidRPr="00982C4E" w:rsidRDefault="00982C4E" w:rsidP="00982C4E">
      <w:pPr>
        <w:jc w:val="center"/>
        <w:rPr>
          <w:b/>
          <w:bCs/>
          <w:sz w:val="40"/>
          <w:szCs w:val="40"/>
          <w:highlight w:val="green"/>
        </w:rPr>
      </w:pPr>
      <w:r w:rsidRPr="00982C4E">
        <w:rPr>
          <w:b/>
          <w:bCs/>
          <w:sz w:val="40"/>
          <w:szCs w:val="40"/>
          <w:highlight w:val="green"/>
        </w:rPr>
        <w:t>Outcome of discussions at FSMP WG/19</w:t>
      </w:r>
    </w:p>
    <w:p w:rsidR="00157897" w:rsidRDefault="00157897" w:rsidP="00157897">
      <w:pPr>
        <w:jc w:val="left"/>
        <w:rPr>
          <w:sz w:val="24"/>
          <w:highlight w:val="yellow"/>
        </w:rPr>
      </w:pPr>
    </w:p>
    <w:p w:rsidR="00D5244D" w:rsidRDefault="00D5244D" w:rsidP="001E359B">
      <w:pPr>
        <w:jc w:val="center"/>
        <w:rPr>
          <w:b/>
          <w:bCs/>
        </w:rPr>
      </w:pPr>
    </w:p>
    <w:p w:rsidR="001E359B" w:rsidRPr="00F62531" w:rsidRDefault="001E359B" w:rsidP="001E359B">
      <w:pPr>
        <w:jc w:val="center"/>
        <w:rPr>
          <w:b/>
          <w:bCs/>
        </w:rPr>
      </w:pPr>
      <w:r w:rsidRPr="00093A81">
        <w:rPr>
          <w:b/>
          <w:bCs/>
        </w:rPr>
        <w:t>ICAO POSITION</w:t>
      </w:r>
      <w:r>
        <w:rPr>
          <w:b/>
          <w:bCs/>
        </w:rPr>
        <w:t xml:space="preserve"> </w:t>
      </w:r>
      <w:r w:rsidRPr="00F62531">
        <w:rPr>
          <w:b/>
          <w:bCs/>
        </w:rPr>
        <w:t xml:space="preserve">FOR THE </w:t>
      </w:r>
    </w:p>
    <w:p w:rsidR="001E359B" w:rsidRPr="00F62531" w:rsidRDefault="001E359B" w:rsidP="001E359B">
      <w:pPr>
        <w:jc w:val="center"/>
        <w:rPr>
          <w:b/>
          <w:bCs/>
        </w:rPr>
      </w:pPr>
      <w:r w:rsidRPr="00F62531">
        <w:rPr>
          <w:b/>
          <w:bCs/>
        </w:rPr>
        <w:t>INTERNATIONAL TELECOMMUNICATION UNION (ITU)</w:t>
      </w:r>
    </w:p>
    <w:p w:rsidR="001E359B" w:rsidRDefault="001E359B" w:rsidP="001E359B">
      <w:pPr>
        <w:pStyle w:val="TitleMain"/>
        <w:rPr>
          <w:b w:val="0"/>
          <w:bCs/>
        </w:rPr>
      </w:pPr>
      <w:r>
        <w:t>WORLD RADIOCOMMUNICATION CONFERENCE 202</w:t>
      </w:r>
      <w:r w:rsidR="00B41642">
        <w:t>7</w:t>
      </w:r>
      <w:r>
        <w:t xml:space="preserve"> (WRC-2</w:t>
      </w:r>
      <w:r w:rsidR="00B41642">
        <w:t>7</w:t>
      </w:r>
      <w:r>
        <w:t>)</w:t>
      </w:r>
    </w:p>
    <w:p w:rsidR="001E359B" w:rsidRPr="00A712D1" w:rsidRDefault="001E359B" w:rsidP="00A712D1"/>
    <w:p w:rsidR="001E359B" w:rsidRPr="00A712D1" w:rsidRDefault="001E359B" w:rsidP="00A712D1"/>
    <w:p w:rsidR="001E359B" w:rsidRDefault="001E359B" w:rsidP="001E359B">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1E359B" w:rsidTr="007D7B67">
        <w:trPr>
          <w:trHeight w:hRule="exact" w:val="570"/>
          <w:jc w:val="center"/>
        </w:trPr>
        <w:tc>
          <w:tcPr>
            <w:tcW w:w="7200" w:type="dxa"/>
            <w:tcBorders>
              <w:bottom w:val="nil"/>
            </w:tcBorders>
          </w:tcPr>
          <w:p w:rsidR="001E359B" w:rsidRDefault="001E359B" w:rsidP="007D7B67">
            <w:pPr>
              <w:pStyle w:val="TableParagraph"/>
              <w:spacing w:before="121"/>
              <w:ind w:left="2988" w:right="2989"/>
              <w:jc w:val="center"/>
              <w:rPr>
                <w:b/>
              </w:rPr>
            </w:pPr>
            <w:r>
              <w:rPr>
                <w:b/>
              </w:rPr>
              <w:t>SUMMARY</w:t>
            </w:r>
          </w:p>
        </w:tc>
      </w:tr>
      <w:tr w:rsidR="001E359B" w:rsidTr="007D7B67">
        <w:trPr>
          <w:trHeight w:hRule="exact" w:val="4004"/>
          <w:jc w:val="center"/>
        </w:trPr>
        <w:tc>
          <w:tcPr>
            <w:tcW w:w="7200" w:type="dxa"/>
            <w:tcBorders>
              <w:top w:val="nil"/>
            </w:tcBorders>
          </w:tcPr>
          <w:p w:rsidR="001E359B" w:rsidRDefault="001E359B" w:rsidP="007D7B67">
            <w:pPr>
              <w:pStyle w:val="TableParagraph"/>
              <w:spacing w:before="182"/>
              <w:ind w:left="115" w:right="108"/>
              <w:jc w:val="both"/>
            </w:pPr>
            <w:r>
              <w:t>This paper reviews the agenda for the International Telecommunication Union (ITU) World Radiocommunication Conference 202</w:t>
            </w:r>
            <w:r w:rsidR="00B41642">
              <w:t>7</w:t>
            </w:r>
            <w:r>
              <w:t xml:space="preserve"> (WRC-2</w:t>
            </w:r>
            <w:r w:rsidR="00B41642">
              <w:t>7</w:t>
            </w:r>
            <w:r>
              <w:t>), discusses points of aeronautical interest and provides the ICAO Position for these agenda</w:t>
            </w:r>
            <w:r>
              <w:rPr>
                <w:spacing w:val="-4"/>
              </w:rPr>
              <w:t xml:space="preserve"> </w:t>
            </w:r>
            <w:r>
              <w:t>items.</w:t>
            </w:r>
          </w:p>
          <w:p w:rsidR="001E359B" w:rsidRDefault="001E359B" w:rsidP="007D7B67">
            <w:pPr>
              <w:pStyle w:val="TableParagraph"/>
              <w:spacing w:before="4"/>
              <w:ind w:left="0"/>
              <w:rPr>
                <w:b/>
              </w:rPr>
            </w:pPr>
          </w:p>
          <w:p w:rsidR="001E359B" w:rsidRDefault="001E359B" w:rsidP="007D7B67">
            <w:pPr>
              <w:pStyle w:val="TableParagraph"/>
              <w:spacing w:before="1"/>
              <w:ind w:left="115" w:right="109"/>
              <w:jc w:val="both"/>
            </w:pPr>
            <w:r>
              <w:t xml:space="preserve">The goal of the ICAO Position is to ensure aeronautical access to appropriately protected spectrum for radiocommunication and radionavigation systems that support current and future safety-of-flight applications. </w:t>
            </w:r>
            <w:proofErr w:type="gramStart"/>
            <w:r>
              <w:t>In particular, it</w:t>
            </w:r>
            <w:proofErr w:type="gramEnd"/>
            <w:r>
              <w:t xml:space="preserve"> describes the safety considerations necessary to ensure adequate protection against harmful interference.</w:t>
            </w:r>
          </w:p>
          <w:p w:rsidR="001E359B" w:rsidRDefault="001E359B" w:rsidP="007D7B67">
            <w:pPr>
              <w:pStyle w:val="TableParagraph"/>
              <w:spacing w:before="7"/>
              <w:ind w:left="0"/>
              <w:rPr>
                <w:b/>
              </w:rPr>
            </w:pPr>
          </w:p>
          <w:p w:rsidR="001E359B" w:rsidRDefault="001E359B" w:rsidP="007D7B67">
            <w:pPr>
              <w:pStyle w:val="TableParagraph"/>
              <w:spacing w:before="0"/>
              <w:ind w:left="115" w:right="110"/>
              <w:jc w:val="both"/>
            </w:pPr>
            <w:r>
              <w:t>Support of the ICAO Position by ITU Member States is required to ensure that the position is supported at the WRC-2</w:t>
            </w:r>
            <w:r w:rsidR="00B41642">
              <w:t>7</w:t>
            </w:r>
            <w:r>
              <w:t xml:space="preserve"> and that aviation requirements are met.</w:t>
            </w:r>
          </w:p>
        </w:tc>
      </w:tr>
    </w:tbl>
    <w:p w:rsidR="001E359B" w:rsidRDefault="001E359B" w:rsidP="001E359B">
      <w:pPr>
        <w:pStyle w:val="BodyText"/>
        <w:rPr>
          <w:b/>
          <w:sz w:val="20"/>
        </w:rPr>
      </w:pPr>
    </w:p>
    <w:p w:rsidR="001E359B" w:rsidRDefault="001E359B" w:rsidP="001E359B">
      <w:pPr>
        <w:pStyle w:val="BodyText"/>
        <w:spacing w:before="9"/>
        <w:rPr>
          <w:b/>
          <w:sz w:val="25"/>
        </w:rPr>
      </w:pPr>
    </w:p>
    <w:p w:rsidR="001E359B" w:rsidRPr="00E46731" w:rsidRDefault="001E359B" w:rsidP="00FB2265">
      <w:pPr>
        <w:pStyle w:val="ListParagraph"/>
        <w:widowControl w:val="0"/>
        <w:numPr>
          <w:ilvl w:val="0"/>
          <w:numId w:val="13"/>
        </w:numPr>
        <w:tabs>
          <w:tab w:val="left" w:pos="1159"/>
          <w:tab w:val="left" w:pos="1160"/>
        </w:tabs>
        <w:adjustRightInd/>
        <w:spacing w:before="91"/>
        <w:contextualSpacing w:val="0"/>
        <w:rPr>
          <w:rFonts w:asciiTheme="majorBidi" w:hAnsiTheme="majorBidi" w:cstheme="majorBidi"/>
        </w:rPr>
      </w:pPr>
      <w:r w:rsidRPr="00E46731">
        <w:rPr>
          <w:rFonts w:asciiTheme="majorBidi" w:hAnsiTheme="majorBidi" w:cstheme="majorBidi"/>
        </w:rPr>
        <w:t>Introduction</w:t>
      </w:r>
    </w:p>
    <w:p w:rsidR="001E359B" w:rsidRPr="00E46731" w:rsidRDefault="001E359B" w:rsidP="00FB2265">
      <w:pPr>
        <w:pStyle w:val="ListParagraph"/>
        <w:widowControl w:val="0"/>
        <w:numPr>
          <w:ilvl w:val="0"/>
          <w:numId w:val="13"/>
        </w:numPr>
        <w:tabs>
          <w:tab w:val="left" w:pos="1159"/>
          <w:tab w:val="left" w:pos="1160"/>
        </w:tabs>
        <w:adjustRightInd/>
        <w:spacing w:before="121"/>
        <w:contextualSpacing w:val="0"/>
        <w:rPr>
          <w:rFonts w:asciiTheme="majorBidi" w:hAnsiTheme="majorBidi" w:cstheme="majorBidi"/>
        </w:rPr>
      </w:pPr>
      <w:r w:rsidRPr="00E46731">
        <w:rPr>
          <w:rFonts w:asciiTheme="majorBidi" w:hAnsiTheme="majorBidi" w:cstheme="majorBidi"/>
        </w:rPr>
        <w:t>ICAO and the international regulatory</w:t>
      </w:r>
      <w:r w:rsidRPr="00E46731">
        <w:rPr>
          <w:rFonts w:asciiTheme="majorBidi" w:hAnsiTheme="majorBidi" w:cstheme="majorBidi"/>
          <w:spacing w:val="-15"/>
        </w:rPr>
        <w:t xml:space="preserve"> </w:t>
      </w:r>
      <w:r w:rsidRPr="00E46731">
        <w:rPr>
          <w:rFonts w:asciiTheme="majorBidi" w:hAnsiTheme="majorBidi" w:cstheme="majorBidi"/>
        </w:rPr>
        <w:t>framework</w:t>
      </w:r>
    </w:p>
    <w:p w:rsidR="001E359B" w:rsidRPr="00E46731" w:rsidRDefault="001E359B" w:rsidP="00FB2265">
      <w:pPr>
        <w:pStyle w:val="ListParagraph"/>
        <w:widowControl w:val="0"/>
        <w:numPr>
          <w:ilvl w:val="0"/>
          <w:numId w:val="13"/>
        </w:numPr>
        <w:tabs>
          <w:tab w:val="left" w:pos="1159"/>
          <w:tab w:val="left" w:pos="1160"/>
        </w:tabs>
        <w:adjustRightInd/>
        <w:spacing w:before="119"/>
        <w:contextualSpacing w:val="0"/>
        <w:rPr>
          <w:rFonts w:asciiTheme="majorBidi" w:hAnsiTheme="majorBidi" w:cstheme="majorBidi"/>
        </w:rPr>
      </w:pPr>
      <w:r w:rsidRPr="00E46731">
        <w:rPr>
          <w:rFonts w:asciiTheme="majorBidi" w:hAnsiTheme="majorBidi" w:cstheme="majorBidi"/>
        </w:rPr>
        <w:t>Spectrum requirements for international civil</w:t>
      </w:r>
      <w:r w:rsidRPr="00E46731">
        <w:rPr>
          <w:rFonts w:asciiTheme="majorBidi" w:hAnsiTheme="majorBidi" w:cstheme="majorBidi"/>
          <w:spacing w:val="-12"/>
        </w:rPr>
        <w:t xml:space="preserve"> </w:t>
      </w:r>
      <w:r w:rsidRPr="00E46731">
        <w:rPr>
          <w:rFonts w:asciiTheme="majorBidi" w:hAnsiTheme="majorBidi" w:cstheme="majorBidi"/>
        </w:rPr>
        <w:t>aviation</w:t>
      </w:r>
    </w:p>
    <w:p w:rsidR="001E359B" w:rsidRPr="00E46731" w:rsidRDefault="001E359B" w:rsidP="00FB2265">
      <w:pPr>
        <w:pStyle w:val="ListParagraph"/>
        <w:widowControl w:val="0"/>
        <w:numPr>
          <w:ilvl w:val="0"/>
          <w:numId w:val="13"/>
        </w:numPr>
        <w:tabs>
          <w:tab w:val="left" w:pos="1160"/>
          <w:tab w:val="left" w:pos="1161"/>
        </w:tabs>
        <w:adjustRightInd/>
        <w:spacing w:before="121"/>
        <w:contextualSpacing w:val="0"/>
        <w:rPr>
          <w:rFonts w:asciiTheme="majorBidi" w:hAnsiTheme="majorBidi" w:cstheme="majorBidi"/>
        </w:rPr>
      </w:pPr>
      <w:r w:rsidRPr="00E46731">
        <w:rPr>
          <w:rFonts w:asciiTheme="majorBidi" w:hAnsiTheme="majorBidi" w:cstheme="majorBidi"/>
        </w:rPr>
        <w:t>Aeronautical aspects on the agenda for</w:t>
      </w:r>
      <w:r w:rsidRPr="00E46731">
        <w:rPr>
          <w:rFonts w:asciiTheme="majorBidi" w:hAnsiTheme="majorBidi" w:cstheme="majorBidi"/>
          <w:spacing w:val="-13"/>
        </w:rPr>
        <w:t xml:space="preserve"> </w:t>
      </w:r>
      <w:r w:rsidRPr="00E46731">
        <w:rPr>
          <w:rFonts w:asciiTheme="majorBidi" w:hAnsiTheme="majorBidi" w:cstheme="majorBidi"/>
        </w:rPr>
        <w:t>WRC-</w:t>
      </w:r>
      <w:r w:rsidR="00B41642">
        <w:rPr>
          <w:rFonts w:asciiTheme="majorBidi" w:hAnsiTheme="majorBidi" w:cstheme="majorBidi"/>
        </w:rPr>
        <w:t>27</w:t>
      </w:r>
    </w:p>
    <w:p w:rsidR="001E359B" w:rsidRDefault="001E359B" w:rsidP="001E359B"/>
    <w:p w:rsidR="004A1630" w:rsidRDefault="004A1630" w:rsidP="001E359B"/>
    <w:p w:rsidR="001E359B" w:rsidRDefault="001E359B" w:rsidP="001E359B"/>
    <w:p w:rsidR="004A1630" w:rsidRPr="008F776B" w:rsidRDefault="004A1630" w:rsidP="00A712D1">
      <w:r w:rsidRPr="00A712D1">
        <w:rPr>
          <w:b/>
          <w:bCs/>
        </w:rPr>
        <w:t>Attachment</w:t>
      </w:r>
      <w:r>
        <w:t>:</w:t>
      </w:r>
    </w:p>
    <w:p w:rsidR="00AD0AF2" w:rsidRDefault="004A1630" w:rsidP="004A1630">
      <w:pPr>
        <w:autoSpaceDE/>
        <w:autoSpaceDN/>
        <w:adjustRightInd/>
        <w:jc w:val="left"/>
      </w:pPr>
      <w:r w:rsidRPr="008F776B">
        <w:t>Agenda for ITU WRC-</w:t>
      </w:r>
      <w:r w:rsidR="00B41642">
        <w:rPr>
          <w:rFonts w:asciiTheme="majorBidi" w:hAnsiTheme="majorBidi" w:cstheme="majorBidi"/>
        </w:rPr>
        <w:t>27</w:t>
      </w:r>
    </w:p>
    <w:p w:rsidR="00AD0AF2" w:rsidRDefault="00AD0AF2" w:rsidP="00AD0AF2">
      <w:pPr>
        <w:jc w:val="left"/>
      </w:pPr>
      <w:r>
        <w:br w:type="page"/>
      </w:r>
    </w:p>
    <w:p w:rsidR="00AD0AF2" w:rsidRPr="000C2D41" w:rsidRDefault="00AD0AF2" w:rsidP="00B3464D">
      <w:pPr>
        <w:pStyle w:val="1Heading"/>
        <w:numPr>
          <w:ilvl w:val="0"/>
          <w:numId w:val="16"/>
        </w:numPr>
        <w:spacing w:before="0" w:after="240"/>
      </w:pPr>
      <w:r w:rsidRPr="000C2D41">
        <w:lastRenderedPageBreak/>
        <w:t>INTRODUCTION</w:t>
      </w:r>
    </w:p>
    <w:p w:rsidR="00AD0AF2" w:rsidRPr="000C2D41" w:rsidRDefault="00AD0AF2" w:rsidP="00B3464D">
      <w:pPr>
        <w:pStyle w:val="2Para"/>
        <w:numPr>
          <w:ilvl w:val="1"/>
          <w:numId w:val="15"/>
        </w:numPr>
        <w:spacing w:before="0" w:after="240"/>
      </w:pPr>
      <w:r w:rsidRPr="000C2D41">
        <w:t>The ICAO Position on issues of interest to international civil aviation to be addressed at the 202</w:t>
      </w:r>
      <w:r w:rsidR="00B41642">
        <w:t>7</w:t>
      </w:r>
      <w:r w:rsidRPr="000C2D41">
        <w:t xml:space="preserve"> ITU World Radiocommunication Conference (WRC-</w:t>
      </w:r>
      <w:r w:rsidR="00B41642">
        <w:rPr>
          <w:rFonts w:asciiTheme="majorBidi" w:hAnsiTheme="majorBidi" w:cstheme="majorBidi"/>
        </w:rPr>
        <w:t>27</w:t>
      </w:r>
      <w:r w:rsidRPr="000C2D41">
        <w:t xml:space="preserve">) is presented below. The agenda of this Conference is contained in the attachment. The ICAO Position is to be considered in conjunction with sections 7-II and 8 of the </w:t>
      </w:r>
      <w:r w:rsidRPr="000C2D41">
        <w:rPr>
          <w:i/>
        </w:rPr>
        <w:t xml:space="preserve">Handbook on Radio Frequency Spectrum Requirements for Civil Aviation, </w:t>
      </w:r>
      <w:r w:rsidRPr="000C2D41">
        <w:t xml:space="preserve">Volume I — </w:t>
      </w:r>
      <w:r w:rsidRPr="000C2D41">
        <w:rPr>
          <w:i/>
        </w:rPr>
        <w:t xml:space="preserve">ICAO spectrum strategy, policy statements and related information </w:t>
      </w:r>
      <w:r w:rsidRPr="000C2D41">
        <w:t xml:space="preserve">(Doc </w:t>
      </w:r>
      <w:r w:rsidRPr="008A27C2">
        <w:t xml:space="preserve">9718, </w:t>
      </w:r>
      <w:r w:rsidRPr="006439E5">
        <w:t>Second Edition, 2018</w:t>
      </w:r>
      <w:r w:rsidRPr="008A27C2">
        <w:t>)</w:t>
      </w:r>
      <w:r w:rsidRPr="008A27C2">
        <w:rPr>
          <w:i/>
        </w:rPr>
        <w:t xml:space="preserve">. </w:t>
      </w:r>
      <w:r w:rsidRPr="008A27C2">
        <w:t xml:space="preserve">Doc 9718 is available on </w:t>
      </w:r>
      <w:hyperlink r:id="rId11" w:history="1">
        <w:r w:rsidR="00E4328A" w:rsidRPr="008A27C2">
          <w:rPr>
            <w:rStyle w:val="Hyperlink"/>
          </w:rPr>
          <w:t>http://www.icao.int/safety/fsmp</w:t>
        </w:r>
      </w:hyperlink>
      <w:r w:rsidRPr="008A27C2">
        <w:t xml:space="preserve"> (see webpage: Documents).</w:t>
      </w:r>
      <w:r w:rsidRPr="000C2D41">
        <w:t xml:space="preserve"> </w:t>
      </w:r>
      <w:r w:rsidRPr="000C2D41">
        <w:rPr>
          <w:spacing w:val="-4"/>
        </w:rPr>
        <w:t xml:space="preserve">It </w:t>
      </w:r>
      <w:r w:rsidRPr="000C2D41">
        <w:t xml:space="preserve">should be noted that the Handbook contains a long-term policy based on a snapshot in time and, as such, it may </w:t>
      </w:r>
      <w:proofErr w:type="gramStart"/>
      <w:r w:rsidRPr="000C2D41">
        <w:t>lag behind</w:t>
      </w:r>
      <w:proofErr w:type="gramEnd"/>
      <w:r w:rsidRPr="000C2D41">
        <w:t xml:space="preserve"> the ICAO WRC Position. As a result, when there is conflict between the Handbook and a current ICAO WRC Position, the Position should be seen as being the guiding</w:t>
      </w:r>
      <w:r w:rsidRPr="000C2D41">
        <w:rPr>
          <w:spacing w:val="-24"/>
        </w:rPr>
        <w:t xml:space="preserve"> </w:t>
      </w:r>
      <w:r w:rsidRPr="000C2D41">
        <w:t>document.</w:t>
      </w:r>
    </w:p>
    <w:p w:rsidR="00AD0AF2" w:rsidRDefault="00AD0AF2" w:rsidP="00B3464D">
      <w:pPr>
        <w:pStyle w:val="2Para"/>
        <w:numPr>
          <w:ilvl w:val="1"/>
          <w:numId w:val="15"/>
        </w:numPr>
        <w:spacing w:before="0" w:after="240"/>
      </w:pPr>
      <w:r w:rsidRPr="000C2D41">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sidRPr="000C2D41">
        <w:rPr>
          <w:spacing w:val="-15"/>
        </w:rPr>
        <w:t xml:space="preserve"> </w:t>
      </w:r>
      <w:r w:rsidRPr="000C2D41">
        <w:t>ITU.</w:t>
      </w:r>
    </w:p>
    <w:p w:rsidR="00964969" w:rsidRPr="006439E5" w:rsidRDefault="00964969" w:rsidP="00B3464D">
      <w:pPr>
        <w:pStyle w:val="2Para"/>
        <w:numPr>
          <w:ilvl w:val="0"/>
          <w:numId w:val="15"/>
        </w:numPr>
        <w:spacing w:before="0" w:after="240"/>
        <w:rPr>
          <w:b/>
          <w:bCs/>
        </w:rPr>
      </w:pPr>
      <w:r w:rsidRPr="006439E5">
        <w:rPr>
          <w:b/>
          <w:bCs/>
        </w:rPr>
        <w:t>BACKGROUND</w:t>
      </w:r>
    </w:p>
    <w:p w:rsidR="002D5DAE" w:rsidRPr="006439E5" w:rsidRDefault="00E412EC" w:rsidP="006439E5">
      <w:pPr>
        <w:pStyle w:val="2Para"/>
        <w:numPr>
          <w:ilvl w:val="1"/>
          <w:numId w:val="15"/>
        </w:numPr>
        <w:spacing w:before="0" w:after="240"/>
        <w:rPr>
          <w:color w:val="000000"/>
        </w:rPr>
      </w:pPr>
      <w:r>
        <w:t>T</w:t>
      </w:r>
      <w:r w:rsidR="002D5DAE" w:rsidRPr="002D5DAE">
        <w:t>he aviation industry connects people and the world in a unique and critical way, adding immense value to the global economy.  Air travel supports over $3.5 trillion in world economic activity annually – about 4.1% of global gross domestic product. According to the international air transport association (</w:t>
      </w:r>
      <w:r w:rsidR="002D5DAE">
        <w:t>IATA</w:t>
      </w:r>
      <w:r w:rsidR="002D5DAE" w:rsidRPr="002D5DAE">
        <w:t xml:space="preserve">), total passengers are expected to reach 4.96 billion in 2024. Moreover, the global economy counts on air cargo to deliver the $8.3 trillion of trade that gets to customers by air. The airlines’ revenue is projected to reach </w:t>
      </w:r>
      <w:r w:rsidR="002D5DAE">
        <w:t>USD</w:t>
      </w:r>
      <w:r w:rsidR="002D5DAE" w:rsidRPr="002D5DAE">
        <w:t xml:space="preserve"> 996 billion in 2024, marking 9.7% year over year growth and reaching the highest nominal value in aviation history. Over the next 20 years, world passengers are expected to increase by 3.8% per year on average, resulting in over 4 billion additional passenger journeys in 2043 compared to 2023</w:t>
      </w:r>
      <w:r w:rsidR="002E4319" w:rsidRPr="002D5DAE">
        <w:rPr>
          <w:color w:val="000000"/>
        </w:rPr>
        <w:t>.</w:t>
      </w:r>
    </w:p>
    <w:p w:rsidR="00AD0AF2" w:rsidRPr="000C2D41" w:rsidRDefault="00AD0AF2" w:rsidP="00B3464D">
      <w:pPr>
        <w:pStyle w:val="2Para"/>
        <w:numPr>
          <w:ilvl w:val="1"/>
          <w:numId w:val="15"/>
        </w:numPr>
        <w:spacing w:before="0" w:after="240"/>
      </w:pPr>
      <w:r w:rsidRPr="000C2D41">
        <w:t xml:space="preserve">ICAO is the specialized agency of the United Nations providing for the international regulatory framework for civil aviation. The </w:t>
      </w:r>
      <w:r w:rsidRPr="000C2D41">
        <w:rPr>
          <w:i/>
        </w:rPr>
        <w:t xml:space="preserve">Convention on International Civil Aviation </w:t>
      </w:r>
      <w:r w:rsidRPr="000C2D41">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sidRPr="000C2D41">
        <w:rPr>
          <w:spacing w:val="-23"/>
        </w:rPr>
        <w:t xml:space="preserve"> </w:t>
      </w:r>
      <w:r w:rsidRPr="000C2D41">
        <w:t>SARPs.</w:t>
      </w:r>
    </w:p>
    <w:p w:rsidR="00AD0AF2" w:rsidRPr="000A066F" w:rsidRDefault="00AD0AF2" w:rsidP="00B3464D">
      <w:pPr>
        <w:pStyle w:val="2Para"/>
        <w:numPr>
          <w:ilvl w:val="1"/>
          <w:numId w:val="15"/>
        </w:numPr>
        <w:spacing w:before="0" w:after="240"/>
      </w:pPr>
      <w:r w:rsidRPr="000C2D41">
        <w:t xml:space="preserve">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w:t>
      </w:r>
      <w:r w:rsidRPr="000A066F">
        <w:t>navigation and surveillance, as well as other technical and operational</w:t>
      </w:r>
      <w:r w:rsidRPr="000A066F">
        <w:rPr>
          <w:spacing w:val="-28"/>
        </w:rPr>
        <w:t xml:space="preserve"> </w:t>
      </w:r>
      <w:r w:rsidRPr="000A066F">
        <w:t>requirements.</w:t>
      </w:r>
    </w:p>
    <w:p w:rsidR="00AD0AF2" w:rsidRPr="000A066F" w:rsidRDefault="00AD0AF2" w:rsidP="00B3464D">
      <w:pPr>
        <w:pStyle w:val="1Heading"/>
        <w:numPr>
          <w:ilvl w:val="0"/>
          <w:numId w:val="15"/>
        </w:numPr>
        <w:spacing w:before="0" w:after="240"/>
        <w:ind w:right="996"/>
        <w:jc w:val="left"/>
      </w:pPr>
      <w:r w:rsidRPr="000A066F">
        <w:t xml:space="preserve">SPECTRUM REQUIREMENTS FOR INTERNATIONAL </w:t>
      </w:r>
      <w:r w:rsidRPr="000A066F">
        <w:br/>
        <w:t>CIVIL</w:t>
      </w:r>
      <w:r w:rsidRPr="000A066F">
        <w:rPr>
          <w:spacing w:val="-5"/>
        </w:rPr>
        <w:t xml:space="preserve"> </w:t>
      </w:r>
      <w:r w:rsidRPr="000A066F">
        <w:t>AVIATION</w:t>
      </w:r>
    </w:p>
    <w:p w:rsidR="00AD0AF2" w:rsidRPr="000A0B8B" w:rsidRDefault="00AD0AF2" w:rsidP="00B3464D">
      <w:pPr>
        <w:pStyle w:val="2Para"/>
        <w:numPr>
          <w:ilvl w:val="1"/>
          <w:numId w:val="15"/>
        </w:numPr>
        <w:spacing w:before="0" w:after="240"/>
      </w:pPr>
      <w:r w:rsidRPr="000A066F">
        <w:t>The safety of air operations is dependent on the availability of reliable communication</w:t>
      </w:r>
      <w:r w:rsidR="000409D5" w:rsidRPr="000A066F">
        <w:t>,</w:t>
      </w:r>
      <w:r w:rsidRPr="000A066F">
        <w:t xml:space="preserve"> navigation</w:t>
      </w:r>
      <w:r w:rsidR="000409D5" w:rsidRPr="000A066F">
        <w:t>, and surveillance</w:t>
      </w:r>
      <w:r w:rsidRPr="000A066F">
        <w:t xml:space="preserve"> services. Current and future communication, navigation, and surveillance/air traffic management (CNS/ATM) systems are highly dependent upon the availability of sufficient, </w:t>
      </w:r>
      <w:r w:rsidR="00E50844" w:rsidRPr="000A066F">
        <w:t xml:space="preserve">appropriate, </w:t>
      </w:r>
      <w:r w:rsidR="008E0CED" w:rsidRPr="000A066F">
        <w:t xml:space="preserve">and </w:t>
      </w:r>
      <w:r w:rsidRPr="000A066F">
        <w:t xml:space="preserve">suitably protected radio spectrum that can support the high integrity and availability requirements </w:t>
      </w:r>
      <w:r w:rsidRPr="000A0B8B">
        <w:t>associated with aeronautical safety systems. Spectrum requirements for current and future aeronautical CNS systems are specified in the ICAO Spectrum Strategy</w:t>
      </w:r>
      <w:r w:rsidRPr="000A0B8B">
        <w:rPr>
          <w:rStyle w:val="FootnoteReference"/>
        </w:rPr>
        <w:footnoteReference w:id="2"/>
      </w:r>
      <w:r w:rsidRPr="000A0B8B">
        <w:t xml:space="preserve">, as addressed by the </w:t>
      </w:r>
      <w:r w:rsidR="005068EB" w:rsidRPr="000A0B8B">
        <w:t>13</w:t>
      </w:r>
      <w:r w:rsidR="005068EB" w:rsidRPr="000A0B8B">
        <w:rPr>
          <w:vertAlign w:val="superscript"/>
        </w:rPr>
        <w:t>th</w:t>
      </w:r>
      <w:r w:rsidR="005068EB" w:rsidRPr="000A0B8B">
        <w:t xml:space="preserve"> </w:t>
      </w:r>
      <w:r w:rsidRPr="000A0B8B">
        <w:t>Air Navigation Conference, and as approved by the ICAO</w:t>
      </w:r>
      <w:r w:rsidRPr="000A0B8B">
        <w:rPr>
          <w:spacing w:val="-7"/>
        </w:rPr>
        <w:t xml:space="preserve"> </w:t>
      </w:r>
      <w:r w:rsidRPr="000A0B8B">
        <w:t>Council.</w:t>
      </w:r>
    </w:p>
    <w:p w:rsidR="00AD0AF2" w:rsidRPr="000A0B8B" w:rsidRDefault="000409D5" w:rsidP="00B3464D">
      <w:pPr>
        <w:pStyle w:val="2Para"/>
        <w:numPr>
          <w:ilvl w:val="1"/>
          <w:numId w:val="15"/>
        </w:numPr>
        <w:spacing w:before="0" w:after="240"/>
      </w:pPr>
      <w:r w:rsidRPr="000A0B8B">
        <w:t xml:space="preserve">The United </w:t>
      </w:r>
      <w:r w:rsidR="00EF6074" w:rsidRPr="000A0B8B">
        <w:t xml:space="preserve">Nations </w:t>
      </w:r>
      <w:r w:rsidRPr="000A0B8B">
        <w:t xml:space="preserve">via its country members recognizes the importance of protecting the safety of the travelling public and the aircraft systems that make travel safe.  </w:t>
      </w:r>
      <w:proofErr w:type="gramStart"/>
      <w:r w:rsidR="00AD0AF2" w:rsidRPr="000A0B8B">
        <w:t xml:space="preserve">In </w:t>
      </w:r>
      <w:r w:rsidR="00340088" w:rsidRPr="000A0B8B">
        <w:t>order to</w:t>
      </w:r>
      <w:proofErr w:type="gramEnd"/>
      <w:r w:rsidR="00340088" w:rsidRPr="000A0B8B">
        <w:t xml:space="preserve"> </w:t>
      </w:r>
      <w:r w:rsidR="00AD0AF2" w:rsidRPr="000A0B8B">
        <w:t xml:space="preserve">support the </w:t>
      </w:r>
      <w:r w:rsidR="00340088" w:rsidRPr="000A0B8B">
        <w:t xml:space="preserve">critical </w:t>
      </w:r>
      <w:r w:rsidR="00AD0AF2" w:rsidRPr="000A0B8B">
        <w:t xml:space="preserve">safety </w:t>
      </w:r>
      <w:r w:rsidR="00340088" w:rsidRPr="000A0B8B">
        <w:t>requirements</w:t>
      </w:r>
      <w:r w:rsidR="00AD0AF2" w:rsidRPr="000A0B8B">
        <w:t xml:space="preserve"> related to us</w:t>
      </w:r>
      <w:r w:rsidR="00340088" w:rsidRPr="000A0B8B">
        <w:t>ing</w:t>
      </w:r>
      <w:r w:rsidR="00AD0AF2" w:rsidRPr="000A0B8B">
        <w:t xml:space="preserve"> radio frequency spectrum by aviation</w:t>
      </w:r>
      <w:r w:rsidR="00340088" w:rsidRPr="000A0B8B">
        <w:t>, the ITU provides the following provisions</w:t>
      </w:r>
      <w:r w:rsidR="00AD0AF2" w:rsidRPr="000A0B8B">
        <w:t>:</w:t>
      </w:r>
    </w:p>
    <w:p w:rsidR="00AD0AF2" w:rsidRPr="000A0B8B" w:rsidRDefault="00AD0AF2" w:rsidP="00B3464D">
      <w:pPr>
        <w:pStyle w:val="Listabc"/>
        <w:numPr>
          <w:ilvl w:val="0"/>
          <w:numId w:val="0"/>
        </w:numPr>
        <w:spacing w:before="0" w:after="240"/>
        <w:ind w:left="709" w:hanging="360"/>
        <w:rPr>
          <w:shd w:val="pct15" w:color="auto" w:fill="FFFFFF"/>
        </w:rPr>
      </w:pPr>
      <w:r w:rsidRPr="000A066F">
        <w:rPr>
          <w:bCs/>
        </w:rPr>
        <w:t>a)</w:t>
      </w:r>
      <w:r w:rsidRPr="000A066F">
        <w:rPr>
          <w:bCs/>
        </w:rPr>
        <w:tab/>
      </w:r>
      <w:r w:rsidR="00340088" w:rsidRPr="000A0B8B">
        <w:rPr>
          <w:b/>
          <w:bCs/>
        </w:rPr>
        <w:t xml:space="preserve">The ITU Constitution, </w:t>
      </w:r>
      <w:r w:rsidRPr="000A0B8B">
        <w:rPr>
          <w:b/>
          <w:bCs/>
        </w:rPr>
        <w:t>Article 40</w:t>
      </w:r>
      <w:r w:rsidR="00340088" w:rsidRPr="000A0B8B">
        <w:rPr>
          <w:b/>
          <w:bCs/>
        </w:rPr>
        <w:t>:</w:t>
      </w:r>
      <w:r w:rsidR="00B3464D" w:rsidRPr="000A0B8B">
        <w:rPr>
          <w:b/>
          <w:bCs/>
        </w:rPr>
        <w:t xml:space="preserve"> </w:t>
      </w:r>
      <w:r w:rsidRPr="000A0B8B">
        <w:t>“</w:t>
      </w:r>
      <w:r w:rsidR="00340088" w:rsidRPr="000A0B8B">
        <w:t>I</w:t>
      </w:r>
      <w:r w:rsidRPr="000A0B8B">
        <w:rPr>
          <w:i/>
          <w:iCs/>
        </w:rPr>
        <w:t>nternational telecommunication services must give absolute priority to all telecommunications concerning safety of life at sea, on land, in the air or in outer space, as well as to epidemiological telecommunications of exceptional urgency of the World Health Organization</w:t>
      </w:r>
      <w:r w:rsidRPr="000A0B8B">
        <w:t>”</w:t>
      </w:r>
      <w:r w:rsidRPr="000A0B8B">
        <w:rPr>
          <w:iCs/>
        </w:rPr>
        <w:t>; and</w:t>
      </w:r>
    </w:p>
    <w:p w:rsidR="00AD0AF2" w:rsidRPr="000A0B8B" w:rsidRDefault="00AD0AF2" w:rsidP="00B3464D">
      <w:pPr>
        <w:pStyle w:val="Listabc"/>
        <w:numPr>
          <w:ilvl w:val="0"/>
          <w:numId w:val="0"/>
        </w:numPr>
        <w:spacing w:before="0" w:after="240"/>
        <w:ind w:left="709" w:hanging="360"/>
      </w:pPr>
      <w:r w:rsidRPr="000A0B8B">
        <w:rPr>
          <w:bCs/>
        </w:rPr>
        <w:t>b)</w:t>
      </w:r>
      <w:r w:rsidRPr="000A0B8B">
        <w:rPr>
          <w:bCs/>
        </w:rPr>
        <w:tab/>
      </w:r>
      <w:r w:rsidR="00340088" w:rsidRPr="000A0B8B">
        <w:rPr>
          <w:b/>
          <w:bCs/>
        </w:rPr>
        <w:t xml:space="preserve">The ITU Radio Regulations, </w:t>
      </w:r>
      <w:r w:rsidRPr="000A0B8B">
        <w:rPr>
          <w:b/>
        </w:rPr>
        <w:t>Article 4.10</w:t>
      </w:r>
      <w:r w:rsidR="00340088" w:rsidRPr="000A0B8B">
        <w:rPr>
          <w:b/>
        </w:rPr>
        <w:t>:</w:t>
      </w:r>
      <w:r w:rsidRPr="000A0B8B">
        <w:t xml:space="preserve"> “</w:t>
      </w:r>
      <w:r w:rsidRPr="000A0B8B">
        <w:rPr>
          <w:i/>
          <w:iCs/>
        </w:rPr>
        <w:t xml:space="preserve">ITU </w:t>
      </w:r>
      <w:r w:rsidRPr="000A0B8B">
        <w:rPr>
          <w:i/>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rsidR="00AD0AF2" w:rsidRPr="000A0B8B" w:rsidRDefault="00AD0AF2" w:rsidP="006439E5">
      <w:pPr>
        <w:numPr>
          <w:ilvl w:val="1"/>
          <w:numId w:val="15"/>
        </w:numPr>
        <w:spacing w:after="240"/>
      </w:pPr>
      <w:proofErr w:type="gramStart"/>
      <w:r w:rsidRPr="000A0B8B">
        <w:t>In particular, compatibility</w:t>
      </w:r>
      <w:proofErr w:type="gramEnd"/>
      <w:r w:rsidRPr="000A0B8B">
        <w:t xml:space="preserve"> </w:t>
      </w:r>
      <w:r w:rsidR="00340088" w:rsidRPr="000A0B8B">
        <w:t>between</w:t>
      </w:r>
      <w:r w:rsidRPr="000A0B8B">
        <w:t xml:space="preserve"> </w:t>
      </w:r>
      <w:r w:rsidR="00340088" w:rsidRPr="000A0B8B">
        <w:t xml:space="preserve">systems used to </w:t>
      </w:r>
      <w:r w:rsidR="00EF6074" w:rsidRPr="000A0B8B">
        <w:t xml:space="preserve">safely </w:t>
      </w:r>
      <w:r w:rsidR="00340088" w:rsidRPr="000A0B8B">
        <w:t xml:space="preserve">operate aircraft and air traffic systems and systems that do not provide critical safety communications in the same </w:t>
      </w:r>
      <w:r w:rsidRPr="000A0B8B">
        <w:t xml:space="preserve">or adjacent </w:t>
      </w:r>
      <w:r w:rsidR="00340088" w:rsidRPr="000A0B8B">
        <w:t xml:space="preserve">radio frequency </w:t>
      </w:r>
      <w:r w:rsidRPr="000A0B8B">
        <w:t>band</w:t>
      </w:r>
      <w:r w:rsidR="00340088" w:rsidRPr="000A0B8B">
        <w:t>s</w:t>
      </w:r>
      <w:r w:rsidRPr="000A0B8B">
        <w:t xml:space="preserve"> must be considered with extreme care in order to preserve the </w:t>
      </w:r>
      <w:r w:rsidR="00117920" w:rsidRPr="000A0B8B">
        <w:t xml:space="preserve">travelling public’s safety.  </w:t>
      </w:r>
      <w:r w:rsidR="00340088" w:rsidRPr="000A0B8B">
        <w:t xml:space="preserve"> </w:t>
      </w:r>
      <w:r w:rsidR="0036208B" w:rsidRPr="000A0B8B">
        <w:t xml:space="preserve">Aeronautical safety applications are required to have continued operation through worst case </w:t>
      </w:r>
      <w:r w:rsidR="00E32DCB">
        <w:t>sce</w:t>
      </w:r>
      <w:r w:rsidR="008132FB">
        <w:t>narios</w:t>
      </w:r>
      <w:r w:rsidR="0036208B" w:rsidRPr="000A0B8B">
        <w:t>, so all factors which contribute to harmful interference should be considered in analyses involving those applications.  Therefore, ICAO recommends any radio frequency compatibility studies conducted at the ITU-R should account for the worst-case technical and operational scenarios that may be encountered by ICAO systems from non-ICAO systems.  Additionally, ICAO recommends such studies include an aviation safety margin order to address the risk that some factors cannot be foreseen.</w:t>
      </w:r>
      <w:r w:rsidR="0036208B" w:rsidRPr="000A0B8B">
        <w:rPr>
          <w:vertAlign w:val="superscript"/>
        </w:rPr>
        <w:footnoteReference w:id="3"/>
      </w:r>
    </w:p>
    <w:p w:rsidR="00AD0AF2" w:rsidRPr="00931CD0" w:rsidRDefault="00AD0AF2" w:rsidP="00B3464D">
      <w:pPr>
        <w:pStyle w:val="2Para"/>
        <w:numPr>
          <w:ilvl w:val="1"/>
          <w:numId w:val="15"/>
        </w:numPr>
        <w:spacing w:before="0" w:after="240"/>
      </w:pPr>
      <w:r w:rsidRPr="00931CD0">
        <w:t>The continuous increase in air traffic movements as well as the additional requirement for accommodating new and emerging applications are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need to be increased</w:t>
      </w:r>
      <w:r w:rsidR="00D20E68" w:rsidRPr="00931CD0">
        <w:t xml:space="preserve"> in size</w:t>
      </w:r>
      <w:r w:rsidRPr="00931CD0">
        <w:t xml:space="preserve"> or additional aviation spectrum allocations may need to be agreed upon to meet this demand.  </w:t>
      </w:r>
    </w:p>
    <w:p w:rsidR="00AD0AF2" w:rsidRPr="000C2D41" w:rsidRDefault="00AD0AF2" w:rsidP="00B3464D">
      <w:pPr>
        <w:pStyle w:val="2Para"/>
        <w:numPr>
          <w:ilvl w:val="1"/>
          <w:numId w:val="15"/>
        </w:numPr>
        <w:spacing w:before="0" w:after="240"/>
      </w:pPr>
      <w:r w:rsidRPr="00CD32B6">
        <w:t>The ICAO Position for the ITU WR</w:t>
      </w:r>
      <w:r w:rsidRPr="001114C2">
        <w:t>C-2</w:t>
      </w:r>
      <w:r w:rsidR="00310737">
        <w:t>7</w:t>
      </w:r>
      <w:r w:rsidRPr="001114C2">
        <w:t xml:space="preserve"> </w:t>
      </w:r>
      <w:r w:rsidRPr="009C3EF6">
        <w:t>was initially developed in 202</w:t>
      </w:r>
      <w:r w:rsidR="0025751C" w:rsidRPr="009C3EF6">
        <w:t>4</w:t>
      </w:r>
      <w:r w:rsidRPr="009C3EF6">
        <w:t xml:space="preserve"> with the assistance of the Frequency Spectrum Management Panel (FSMP) and was reviewed by the Air Navigation Commission at the </w:t>
      </w:r>
      <w:r w:rsidR="008C2D27" w:rsidRPr="00E909D3">
        <w:rPr>
          <w:highlight w:val="yellow"/>
        </w:rPr>
        <w:t>XXXX</w:t>
      </w:r>
      <w:r w:rsidRPr="009C3EF6">
        <w:t xml:space="preserve"> meeting of its </w:t>
      </w:r>
      <w:r w:rsidR="00F72786" w:rsidRPr="009C3EF6">
        <w:t>227th</w:t>
      </w:r>
      <w:r w:rsidRPr="009C3EF6">
        <w:t xml:space="preserve"> Session on </w:t>
      </w:r>
      <w:r w:rsidR="008C2D27" w:rsidRPr="00E909D3">
        <w:rPr>
          <w:highlight w:val="yellow"/>
        </w:rPr>
        <w:t xml:space="preserve">DD </w:t>
      </w:r>
      <w:r w:rsidR="00071A70" w:rsidRPr="00E909D3">
        <w:rPr>
          <w:highlight w:val="yellow"/>
        </w:rPr>
        <w:t>Oct/Nov</w:t>
      </w:r>
      <w:r w:rsidR="008C2D27" w:rsidRPr="00E909D3">
        <w:rPr>
          <w:highlight w:val="yellow"/>
        </w:rPr>
        <w:t xml:space="preserve"> </w:t>
      </w:r>
      <w:r w:rsidR="00F72786" w:rsidRPr="00E909D3">
        <w:rPr>
          <w:highlight w:val="yellow"/>
        </w:rPr>
        <w:t>2024</w:t>
      </w:r>
      <w:r w:rsidRPr="009C3EF6">
        <w:t xml:space="preserve">. Following the review by the Commission, it was submitted to ICAO Contracting States and relevant international organizations for comment. After a further review of the ICAO Position </w:t>
      </w:r>
      <w:proofErr w:type="gramStart"/>
      <w:r w:rsidRPr="009C3EF6">
        <w:t>in light of</w:t>
      </w:r>
      <w:proofErr w:type="gramEnd"/>
      <w:r w:rsidRPr="009C3EF6">
        <w:t xml:space="preserve"> the comments received by the Commission on </w:t>
      </w:r>
      <w:r w:rsidR="008C2D27" w:rsidRPr="00E909D3">
        <w:rPr>
          <w:highlight w:val="yellow"/>
        </w:rPr>
        <w:t xml:space="preserve">DD </w:t>
      </w:r>
      <w:r w:rsidR="00071A70" w:rsidRPr="00E909D3">
        <w:rPr>
          <w:highlight w:val="yellow"/>
        </w:rPr>
        <w:t>Apr</w:t>
      </w:r>
      <w:r w:rsidR="008C2D27" w:rsidRPr="00E909D3">
        <w:rPr>
          <w:highlight w:val="yellow"/>
        </w:rPr>
        <w:t xml:space="preserve"> </w:t>
      </w:r>
      <w:r w:rsidR="00F72786" w:rsidRPr="00E909D3">
        <w:rPr>
          <w:highlight w:val="yellow"/>
        </w:rPr>
        <w:t>2025</w:t>
      </w:r>
      <w:r w:rsidRPr="009C3EF6">
        <w:t xml:space="preserve">, the ICAO Position was reviewed and approved by the ICAO Council on </w:t>
      </w:r>
      <w:r w:rsidR="008C2D27" w:rsidRPr="00E909D3">
        <w:rPr>
          <w:highlight w:val="yellow"/>
        </w:rPr>
        <w:t xml:space="preserve">DD </w:t>
      </w:r>
      <w:r w:rsidR="00071A70" w:rsidRPr="00E909D3">
        <w:rPr>
          <w:highlight w:val="yellow"/>
        </w:rPr>
        <w:t>May/June</w:t>
      </w:r>
      <w:r w:rsidR="008C2D27" w:rsidRPr="00E909D3">
        <w:rPr>
          <w:highlight w:val="yellow"/>
        </w:rPr>
        <w:t xml:space="preserve"> </w:t>
      </w:r>
      <w:r w:rsidR="00071A70" w:rsidRPr="00E909D3">
        <w:rPr>
          <w:highlight w:val="yellow"/>
        </w:rPr>
        <w:t>2025</w:t>
      </w:r>
      <w:r w:rsidRPr="009C3EF6">
        <w:rPr>
          <w:szCs w:val="18"/>
        </w:rPr>
        <w:t>.</w:t>
      </w:r>
    </w:p>
    <w:p w:rsidR="00AD0AF2" w:rsidRPr="008F0C91" w:rsidRDefault="00AD0AF2" w:rsidP="00B3464D">
      <w:pPr>
        <w:pStyle w:val="2Para"/>
        <w:numPr>
          <w:ilvl w:val="1"/>
          <w:numId w:val="15"/>
        </w:numPr>
        <w:spacing w:before="0" w:after="240"/>
      </w:pPr>
      <w:r w:rsidRPr="008F0C91">
        <w:t xml:space="preserve">States and international organizations are requested to </w:t>
      </w:r>
      <w:proofErr w:type="gramStart"/>
      <w:r w:rsidR="00B5510B" w:rsidRPr="008F0C91">
        <w:t>take into account</w:t>
      </w:r>
      <w:proofErr w:type="gramEnd"/>
      <w:r w:rsidR="00B5510B" w:rsidRPr="008F0C91">
        <w:t xml:space="preserve"> the</w:t>
      </w:r>
      <w:r w:rsidRPr="008F0C91">
        <w:t xml:space="preserve"> ICAO Position, to the maximum extent possible, in their preparatory activities for the WRC-</w:t>
      </w:r>
      <w:r w:rsidR="008C2D27" w:rsidRPr="008F0C91">
        <w:t>27</w:t>
      </w:r>
      <w:r w:rsidRPr="008F0C91">
        <w:t xml:space="preserve"> at the national level, in the activities of the regional telecommunication organizations</w:t>
      </w:r>
      <w:r w:rsidRPr="008F0C91">
        <w:rPr>
          <w:rStyle w:val="FootnoteReference"/>
        </w:rPr>
        <w:footnoteReference w:id="4"/>
      </w:r>
      <w:r w:rsidRPr="008F0C91">
        <w:rPr>
          <w:b/>
          <w:position w:val="10"/>
          <w:sz w:val="14"/>
        </w:rPr>
        <w:t xml:space="preserve"> </w:t>
      </w:r>
      <w:r w:rsidRPr="008F0C91">
        <w:t>and in the relevant meetings of the</w:t>
      </w:r>
      <w:r w:rsidRPr="008F0C91">
        <w:rPr>
          <w:spacing w:val="-23"/>
        </w:rPr>
        <w:t xml:space="preserve"> </w:t>
      </w:r>
      <w:r w:rsidRPr="008F0C91">
        <w:t>ITU.</w:t>
      </w:r>
    </w:p>
    <w:p w:rsidR="00AD0AF2" w:rsidRDefault="00AD0AF2" w:rsidP="00B3464D">
      <w:pPr>
        <w:pStyle w:val="1Heading"/>
        <w:numPr>
          <w:ilvl w:val="0"/>
          <w:numId w:val="15"/>
        </w:numPr>
        <w:spacing w:before="0" w:after="240"/>
        <w:ind w:right="2130"/>
      </w:pPr>
      <w:r w:rsidRPr="000C2D41">
        <w:t>AERONAUTICAL ASPECTS ON THE AGENDA FOR WRC-2</w:t>
      </w:r>
      <w:r w:rsidR="008C2D27">
        <w:t>7</w:t>
      </w:r>
    </w:p>
    <w:p w:rsidR="00AD0AF2" w:rsidRPr="000C2D41" w:rsidRDefault="00AD0AF2" w:rsidP="00B3464D">
      <w:pPr>
        <w:pStyle w:val="Note123"/>
        <w:spacing w:after="240"/>
        <w:ind w:firstLine="709"/>
      </w:pPr>
      <w:r w:rsidRPr="000C2D41">
        <w:t xml:space="preserve"> The statement of the ICAO Position on an agenda item is given in a text box at the end of the section addressing the agenda item, after the introductory background material.</w:t>
      </w:r>
    </w:p>
    <w:p w:rsidR="00AD0AF2" w:rsidRPr="002F0AFC" w:rsidRDefault="00D07D35" w:rsidP="00B3464D">
      <w:pPr>
        <w:pStyle w:val="Note123"/>
        <w:spacing w:after="240"/>
        <w:ind w:firstLine="709"/>
      </w:pPr>
      <w:r w:rsidRPr="00D164EC">
        <w:t xml:space="preserve">There are no </w:t>
      </w:r>
      <w:r w:rsidR="00AD0AF2" w:rsidRPr="00D164EC">
        <w:t>WRC-2</w:t>
      </w:r>
      <w:r w:rsidRPr="00D164EC">
        <w:t>7</w:t>
      </w:r>
      <w:r w:rsidR="00AD0AF2" w:rsidRPr="00D164EC">
        <w:t xml:space="preserve"> Agenda Items where aviation is seeking </w:t>
      </w:r>
      <w:r w:rsidRPr="00D164EC">
        <w:t xml:space="preserve">direct </w:t>
      </w:r>
      <w:r w:rsidR="00AD0AF2" w:rsidRPr="002F0AFC">
        <w:t>action by the WRC.</w:t>
      </w:r>
    </w:p>
    <w:p w:rsidR="00AD0AF2" w:rsidRPr="002F0AFC" w:rsidRDefault="00AD0AF2" w:rsidP="00B3464D">
      <w:pPr>
        <w:pStyle w:val="Note123"/>
        <w:spacing w:after="240"/>
        <w:ind w:firstLine="709"/>
      </w:pPr>
      <w:r w:rsidRPr="002F0AFC">
        <w:t>WRC-2</w:t>
      </w:r>
      <w:r w:rsidR="0080119D" w:rsidRPr="002F0AFC">
        <w:t>7</w:t>
      </w:r>
      <w:r w:rsidRPr="002F0AFC">
        <w:t xml:space="preserve"> Agenda Items </w:t>
      </w:r>
      <w:r w:rsidR="00982C4E">
        <w:rPr>
          <w:b/>
          <w:bCs/>
        </w:rPr>
        <w:t xml:space="preserve">1.5, </w:t>
      </w:r>
      <w:r w:rsidRPr="002F0AFC">
        <w:rPr>
          <w:b/>
          <w:bCs/>
        </w:rPr>
        <w:t>1</w:t>
      </w:r>
      <w:r w:rsidRPr="002F0AFC">
        <w:rPr>
          <w:b/>
        </w:rPr>
        <w:t>.</w:t>
      </w:r>
      <w:r w:rsidR="00A423CB" w:rsidRPr="002F0AFC">
        <w:rPr>
          <w:b/>
        </w:rPr>
        <w:t>7</w:t>
      </w:r>
      <w:r w:rsidRPr="002F0AFC">
        <w:rPr>
          <w:b/>
        </w:rPr>
        <w:t>,</w:t>
      </w:r>
      <w:r w:rsidR="00A423CB" w:rsidRPr="002F0AFC">
        <w:rPr>
          <w:b/>
        </w:rPr>
        <w:t xml:space="preserve"> 1.9, 1.11, 1.12, </w:t>
      </w:r>
      <w:r w:rsidR="008E1DC3" w:rsidRPr="002F0AFC">
        <w:rPr>
          <w:b/>
        </w:rPr>
        <w:t xml:space="preserve">1.13, </w:t>
      </w:r>
      <w:r w:rsidR="009A52A6" w:rsidRPr="002F0AFC">
        <w:rPr>
          <w:b/>
        </w:rPr>
        <w:t>1.15</w:t>
      </w:r>
      <w:r w:rsidR="009A52A6" w:rsidRPr="00B06895">
        <w:rPr>
          <w:b/>
        </w:rPr>
        <w:t>,</w:t>
      </w:r>
      <w:r w:rsidR="002D4FDF" w:rsidRPr="00B06895">
        <w:rPr>
          <w:b/>
        </w:rPr>
        <w:t xml:space="preserve"> </w:t>
      </w:r>
      <w:r w:rsidR="002D4FDF" w:rsidRPr="006439E5">
        <w:rPr>
          <w:b/>
        </w:rPr>
        <w:t>1.16</w:t>
      </w:r>
      <w:r w:rsidR="002D4FDF" w:rsidRPr="00B06895">
        <w:rPr>
          <w:b/>
        </w:rPr>
        <w:t>,</w:t>
      </w:r>
      <w:r w:rsidR="009A52A6" w:rsidRPr="002F0AFC">
        <w:rPr>
          <w:b/>
        </w:rPr>
        <w:t xml:space="preserve"> </w:t>
      </w:r>
      <w:r w:rsidR="008E1DC3" w:rsidRPr="002F0AFC">
        <w:rPr>
          <w:b/>
        </w:rPr>
        <w:t>1.17</w:t>
      </w:r>
      <w:r w:rsidR="009A52A6" w:rsidRPr="002F0AFC">
        <w:rPr>
          <w:b/>
        </w:rPr>
        <w:t>, 1.18,</w:t>
      </w:r>
      <w:r w:rsidR="00D81082" w:rsidRPr="002F0AFC">
        <w:rPr>
          <w:b/>
        </w:rPr>
        <w:t xml:space="preserve"> </w:t>
      </w:r>
      <w:r w:rsidRPr="002F0AFC">
        <w:rPr>
          <w:b/>
        </w:rPr>
        <w:t>1</w:t>
      </w:r>
      <w:r w:rsidR="008E1DC3" w:rsidRPr="002F0AFC">
        <w:rPr>
          <w:b/>
        </w:rPr>
        <w:t>.19</w:t>
      </w:r>
      <w:commentRangeStart w:id="0"/>
      <w:r w:rsidR="00D164EC" w:rsidRPr="002F0AFC">
        <w:rPr>
          <w:b/>
        </w:rPr>
        <w:t>,</w:t>
      </w:r>
      <w:r w:rsidR="008A30C7" w:rsidRPr="002F0AFC">
        <w:rPr>
          <w:b/>
        </w:rPr>
        <w:t xml:space="preserve"> </w:t>
      </w:r>
      <w:r w:rsidR="00AB7ADC">
        <w:rPr>
          <w:b/>
        </w:rPr>
        <w:t xml:space="preserve">4, </w:t>
      </w:r>
      <w:r w:rsidR="00013B43">
        <w:rPr>
          <w:b/>
        </w:rPr>
        <w:t>9,</w:t>
      </w:r>
      <w:r w:rsidR="00650D7A">
        <w:rPr>
          <w:b/>
        </w:rPr>
        <w:t xml:space="preserve"> 8,</w:t>
      </w:r>
      <w:r w:rsidR="006A6C52" w:rsidRPr="002F0AFC">
        <w:rPr>
          <w:b/>
        </w:rPr>
        <w:t xml:space="preserve"> </w:t>
      </w:r>
      <w:commentRangeEnd w:id="0"/>
      <w:r w:rsidR="00650D7A">
        <w:rPr>
          <w:rStyle w:val="CommentReference"/>
          <w:i w:val="0"/>
        </w:rPr>
        <w:commentReference w:id="0"/>
      </w:r>
      <w:r w:rsidR="000F2111" w:rsidRPr="002F0AFC">
        <w:rPr>
          <w:b/>
        </w:rPr>
        <w:t xml:space="preserve">and </w:t>
      </w:r>
      <w:r w:rsidR="006A6C52" w:rsidRPr="002F0AFC">
        <w:rPr>
          <w:b/>
        </w:rPr>
        <w:t>10</w:t>
      </w:r>
      <w:r w:rsidRPr="002F0AFC">
        <w:rPr>
          <w:b/>
        </w:rPr>
        <w:t xml:space="preserve"> </w:t>
      </w:r>
      <w:r w:rsidRPr="002F0AFC">
        <w:t>could potentially affect aviation use of spectrum and hence aviation should participate in studies to ensure there is no undue impact. As a result, they are included in this position.</w:t>
      </w:r>
    </w:p>
    <w:p w:rsidR="00AD0AF2" w:rsidRPr="002F0AFC" w:rsidRDefault="00AD0AF2" w:rsidP="00B3464D">
      <w:pPr>
        <w:pStyle w:val="Note123"/>
        <w:spacing w:after="240"/>
        <w:ind w:firstLine="709"/>
      </w:pPr>
      <w:r w:rsidRPr="002F0AFC">
        <w:t>No impact on aeronautical services has been identified from WRC-2</w:t>
      </w:r>
      <w:r w:rsidR="00167151" w:rsidRPr="002F0AFC">
        <w:t>7</w:t>
      </w:r>
      <w:r w:rsidRPr="002F0AFC">
        <w:t xml:space="preserve"> Agenda Items</w:t>
      </w:r>
      <w:r w:rsidRPr="002F0AFC">
        <w:rPr>
          <w:spacing w:val="14"/>
        </w:rPr>
        <w:t xml:space="preserve"> </w:t>
      </w:r>
      <w:r w:rsidR="004F10B6" w:rsidRPr="002F0AFC">
        <w:rPr>
          <w:b/>
          <w:bCs/>
          <w:spacing w:val="14"/>
        </w:rPr>
        <w:t xml:space="preserve">1.1, </w:t>
      </w:r>
      <w:r w:rsidRPr="008E0ACC">
        <w:rPr>
          <w:b/>
          <w:bCs/>
          <w:spacing w:val="14"/>
        </w:rPr>
        <w:t>1.</w:t>
      </w:r>
      <w:r w:rsidR="00451520" w:rsidRPr="00B06895">
        <w:rPr>
          <w:b/>
          <w:bCs/>
          <w:spacing w:val="14"/>
        </w:rPr>
        <w:t>2</w:t>
      </w:r>
      <w:r w:rsidRPr="00B06895">
        <w:rPr>
          <w:b/>
          <w:bCs/>
          <w:spacing w:val="14"/>
        </w:rPr>
        <w:t>,</w:t>
      </w:r>
      <w:r w:rsidRPr="008E0ACC">
        <w:rPr>
          <w:b/>
          <w:bCs/>
          <w:spacing w:val="14"/>
        </w:rPr>
        <w:t xml:space="preserve"> </w:t>
      </w:r>
      <w:r w:rsidRPr="008E0ACC">
        <w:rPr>
          <w:b/>
          <w:bCs/>
        </w:rPr>
        <w:t>1.</w:t>
      </w:r>
      <w:r w:rsidR="00451520" w:rsidRPr="008E0ACC">
        <w:rPr>
          <w:b/>
          <w:bCs/>
        </w:rPr>
        <w:t>3</w:t>
      </w:r>
      <w:r w:rsidRPr="008E0ACC">
        <w:rPr>
          <w:b/>
          <w:bCs/>
        </w:rPr>
        <w:t>,</w:t>
      </w:r>
      <w:r w:rsidRPr="008E0ACC">
        <w:rPr>
          <w:b/>
          <w:bCs/>
          <w:spacing w:val="14"/>
        </w:rPr>
        <w:t xml:space="preserve"> </w:t>
      </w:r>
      <w:r w:rsidRPr="008E0ACC">
        <w:rPr>
          <w:b/>
          <w:bCs/>
        </w:rPr>
        <w:t>1.4,</w:t>
      </w:r>
      <w:r w:rsidRPr="008E0ACC">
        <w:rPr>
          <w:b/>
          <w:bCs/>
          <w:spacing w:val="14"/>
        </w:rPr>
        <w:t xml:space="preserve"> </w:t>
      </w:r>
      <w:r w:rsidR="00E95836" w:rsidRPr="008E0ACC">
        <w:rPr>
          <w:b/>
          <w:bCs/>
        </w:rPr>
        <w:t>1.6, 1.8</w:t>
      </w:r>
      <w:r w:rsidRPr="008E0ACC">
        <w:rPr>
          <w:b/>
          <w:bCs/>
        </w:rPr>
        <w:t>, 1.1</w:t>
      </w:r>
      <w:r w:rsidR="00E95836" w:rsidRPr="008E0ACC">
        <w:rPr>
          <w:b/>
          <w:bCs/>
        </w:rPr>
        <w:t>0</w:t>
      </w:r>
      <w:r w:rsidRPr="008E0ACC">
        <w:rPr>
          <w:b/>
          <w:bCs/>
        </w:rPr>
        <w:t>,</w:t>
      </w:r>
      <w:r w:rsidR="00E95836" w:rsidRPr="008E0ACC">
        <w:rPr>
          <w:b/>
          <w:bCs/>
        </w:rPr>
        <w:t xml:space="preserve"> 1.14</w:t>
      </w:r>
      <w:r w:rsidR="00DD5297" w:rsidRPr="008E0ACC">
        <w:rPr>
          <w:b/>
          <w:bCs/>
        </w:rPr>
        <w:t>,</w:t>
      </w:r>
      <w:r w:rsidRPr="008E0ACC">
        <w:rPr>
          <w:b/>
          <w:bCs/>
        </w:rPr>
        <w:t xml:space="preserve"> 2,</w:t>
      </w:r>
      <w:r w:rsidRPr="008E0ACC">
        <w:rPr>
          <w:b/>
          <w:bCs/>
          <w:spacing w:val="14"/>
        </w:rPr>
        <w:t xml:space="preserve"> </w:t>
      </w:r>
      <w:r w:rsidRPr="008E0ACC">
        <w:rPr>
          <w:b/>
          <w:bCs/>
        </w:rPr>
        <w:t>3,</w:t>
      </w:r>
      <w:r w:rsidRPr="008E0ACC">
        <w:rPr>
          <w:b/>
          <w:bCs/>
          <w:spacing w:val="14"/>
        </w:rPr>
        <w:t xml:space="preserve"> </w:t>
      </w:r>
      <w:r w:rsidRPr="008E0ACC">
        <w:rPr>
          <w:b/>
          <w:bCs/>
        </w:rPr>
        <w:t>5,</w:t>
      </w:r>
      <w:r w:rsidRPr="008E0ACC">
        <w:rPr>
          <w:b/>
          <w:bCs/>
          <w:spacing w:val="14"/>
        </w:rPr>
        <w:t xml:space="preserve"> </w:t>
      </w:r>
      <w:r w:rsidR="00C620B9">
        <w:rPr>
          <w:b/>
          <w:bCs/>
          <w:spacing w:val="14"/>
        </w:rPr>
        <w:t xml:space="preserve">6, </w:t>
      </w:r>
      <w:r w:rsidR="00013B43" w:rsidRPr="008E0ACC">
        <w:rPr>
          <w:b/>
          <w:bCs/>
          <w:spacing w:val="14"/>
        </w:rPr>
        <w:t xml:space="preserve">and </w:t>
      </w:r>
      <w:r w:rsidRPr="008E0ACC">
        <w:rPr>
          <w:b/>
          <w:bCs/>
        </w:rPr>
        <w:t>7</w:t>
      </w:r>
      <w:r w:rsidRPr="002F0AFC">
        <w:rPr>
          <w:b/>
        </w:rPr>
        <w:t xml:space="preserve"> </w:t>
      </w:r>
      <w:r w:rsidRPr="002F0AFC">
        <w:t>which are therefore not addressed in this position.</w:t>
      </w:r>
    </w:p>
    <w:p w:rsidR="00DD78C5" w:rsidRPr="002F0AFC" w:rsidRDefault="00AD0AF2" w:rsidP="00B3464D">
      <w:pPr>
        <w:pStyle w:val="Note123"/>
        <w:spacing w:after="240"/>
        <w:ind w:firstLine="709"/>
      </w:pPr>
      <w:r w:rsidRPr="002F0AFC">
        <w:t>When in this document reference is made to “No. X.YYY”, it means “No. X.YYY of the ITU Radio Regulations”</w:t>
      </w:r>
      <w:r w:rsidR="00DD78C5" w:rsidRPr="002F0AFC">
        <w:t>.</w:t>
      </w:r>
    </w:p>
    <w:p w:rsidR="00B10AF2" w:rsidRDefault="00B10AF2" w:rsidP="00B10AF2">
      <w:pPr>
        <w:pStyle w:val="Note123"/>
        <w:rPr>
          <w:lang w:val="en-US"/>
        </w:rPr>
      </w:pPr>
      <w:r>
        <w:t xml:space="preserve">Agenda items that may affect non-aeronautical service ground systems that may be used by aviation </w:t>
      </w:r>
      <w:r w:rsidR="00282BC0">
        <w:t xml:space="preserve">in some </w:t>
      </w:r>
      <w:r w:rsidR="00506435">
        <w:t xml:space="preserve">States </w:t>
      </w:r>
      <w:r>
        <w:t xml:space="preserve">as part of </w:t>
      </w:r>
      <w:r w:rsidR="001E2D01">
        <w:t>their</w:t>
      </w:r>
      <w:r>
        <w:t xml:space="preserve"> ground infrastructure, such as fixed links, include 1.7, 1.13, 1.15, and 1.19. The use of the fixed service by air traffic services data link applications in the frequency bands 932-935 MHz, 941-944 MHz, 1 780-1 850 MHz, 7 125-8 500 MHz 14.8-15.35 GHz have not been included in this position but should be considered on a national basis.</w:t>
      </w:r>
    </w:p>
    <w:p w:rsidR="00B10AF2" w:rsidRPr="006A6C52" w:rsidRDefault="00B10AF2" w:rsidP="006439E5">
      <w:pPr>
        <w:pStyle w:val="Note123"/>
        <w:numPr>
          <w:ilvl w:val="0"/>
          <w:numId w:val="0"/>
        </w:numPr>
        <w:spacing w:after="240"/>
        <w:ind w:firstLine="1800"/>
      </w:pPr>
    </w:p>
    <w:p w:rsidR="00050730" w:rsidRDefault="00050730" w:rsidP="00B3464D">
      <w:pPr>
        <w:autoSpaceDE/>
        <w:autoSpaceDN/>
        <w:adjustRightInd/>
        <w:spacing w:after="240"/>
        <w:jc w:val="left"/>
        <w:rPr>
          <w:i/>
        </w:rPr>
      </w:pPr>
      <w:r>
        <w:br w:type="page"/>
      </w:r>
    </w:p>
    <w:p w:rsidR="00066398" w:rsidRPr="009B5D2A" w:rsidRDefault="00066398" w:rsidP="006439E5">
      <w:pPr>
        <w:jc w:val="center"/>
        <w:rPr>
          <w:b/>
          <w:bCs/>
        </w:rPr>
      </w:pPr>
      <w:r w:rsidRPr="009B5D2A">
        <w:rPr>
          <w:noProof/>
          <w:lang w:val="en-US"/>
        </w:rPr>
        <mc:AlternateContent>
          <mc:Choice Requires="wpg">
            <w:drawing>
              <wp:inline distT="0" distB="0" distL="0" distR="0" wp14:anchorId="361CEAEA" wp14:editId="0E6CEFD9">
                <wp:extent cx="3249930" cy="12700"/>
                <wp:effectExtent l="3810" t="635" r="3810" b="5715"/>
                <wp:docPr id="3573898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1890032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23A451" id="Group 7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E05&#10;4Ps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" strokeweight=".96pt">
                  <o:lock v:ext="edit" shapetype="f"/>
                </v:line>
                <w10:anchorlock/>
              </v:group>
            </w:pict>
          </mc:Fallback>
        </mc:AlternateContent>
      </w:r>
    </w:p>
    <w:p w:rsidR="00066398" w:rsidRPr="009B5D2A" w:rsidRDefault="00066398" w:rsidP="006439E5">
      <w:pPr>
        <w:jc w:val="center"/>
        <w:rPr>
          <w:b/>
          <w:bCs/>
        </w:rPr>
      </w:pPr>
      <w:r w:rsidRPr="009B5D2A">
        <w:rPr>
          <w:b/>
          <w:bCs/>
        </w:rPr>
        <w:t>WRC-27 Agenda Item 1.5</w:t>
      </w:r>
    </w:p>
    <w:p w:rsidR="00066398" w:rsidRPr="009B5D2A" w:rsidRDefault="00066398" w:rsidP="006439E5">
      <w:pPr>
        <w:jc w:val="center"/>
        <w:rPr>
          <w:b/>
          <w:bCs/>
        </w:rPr>
      </w:pPr>
      <w:r w:rsidRPr="009B5D2A">
        <w:rPr>
          <w:noProof/>
          <w:lang w:val="en-US"/>
        </w:rPr>
        <mc:AlternateContent>
          <mc:Choice Requires="wpg">
            <w:drawing>
              <wp:inline distT="0" distB="0" distL="0" distR="0" wp14:anchorId="043A0D56" wp14:editId="421E43E1">
                <wp:extent cx="3249930" cy="12700"/>
                <wp:effectExtent l="3810" t="5715" r="3810" b="635"/>
                <wp:docPr id="210261121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21457915"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710CCE" id="Group 7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MwSV&#10;1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" strokeweight=".33831mm">
                  <o:lock v:ext="edit" shapetype="f"/>
                </v:line>
                <w10:anchorlock/>
              </v:group>
            </w:pict>
          </mc:Fallback>
        </mc:AlternateContent>
      </w:r>
    </w:p>
    <w:p w:rsidR="00066398" w:rsidRPr="009B5D2A" w:rsidRDefault="00066398" w:rsidP="00066398">
      <w:pPr>
        <w:rPr>
          <w:b/>
          <w:lang w:val="en-US"/>
        </w:rPr>
      </w:pPr>
    </w:p>
    <w:p w:rsidR="00066398" w:rsidRPr="009B5D2A" w:rsidRDefault="00066398" w:rsidP="00066398">
      <w:pPr>
        <w:rPr>
          <w:b/>
        </w:rPr>
      </w:pPr>
      <w:r w:rsidRPr="009B5D2A">
        <w:rPr>
          <w:b/>
        </w:rPr>
        <w:t>Agenda Item Title:</w:t>
      </w:r>
    </w:p>
    <w:p w:rsidR="00066398" w:rsidRPr="009B5D2A" w:rsidRDefault="00066398" w:rsidP="00066398">
      <w:pPr>
        <w:rPr>
          <w:b/>
        </w:rPr>
      </w:pPr>
    </w:p>
    <w:p w:rsidR="00066398" w:rsidRPr="009B5D2A" w:rsidRDefault="00066398" w:rsidP="00066398">
      <w:r w:rsidRPr="009B5D2A">
        <w:t xml:space="preserve">to consider regulatory measures, and </w:t>
      </w:r>
      <w:proofErr w:type="spellStart"/>
      <w:r w:rsidRPr="009B5D2A">
        <w:t>implementability</w:t>
      </w:r>
      <w:proofErr w:type="spellEnd"/>
      <w:r w:rsidRPr="009B5D2A">
        <w:t xml:space="preserve">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14 (WRC-23</w:t>
      </w:r>
      <w:proofErr w:type="gramStart"/>
      <w:r w:rsidRPr="009B5D2A">
        <w:t>);</w:t>
      </w:r>
      <w:proofErr w:type="gramEnd"/>
    </w:p>
    <w:p w:rsidR="00066398" w:rsidRPr="009B5D2A" w:rsidRDefault="00066398" w:rsidP="00066398">
      <w:pPr>
        <w:rPr>
          <w:b/>
          <w:bCs/>
        </w:rPr>
      </w:pPr>
    </w:p>
    <w:p w:rsidR="00066398" w:rsidRDefault="00066398" w:rsidP="00066398">
      <w:pPr>
        <w:rPr>
          <w:b/>
          <w:bCs/>
        </w:rPr>
      </w:pPr>
      <w:r w:rsidRPr="009B5D2A">
        <w:rPr>
          <w:b/>
          <w:bCs/>
        </w:rPr>
        <w:t>Discussion</w:t>
      </w:r>
    </w:p>
    <w:p w:rsidR="002B4D34" w:rsidRPr="00AD66E9" w:rsidRDefault="002B4D34" w:rsidP="002B4D34">
      <w:pPr>
        <w:rPr>
          <w:b/>
          <w:bCs/>
        </w:rPr>
      </w:pPr>
    </w:p>
    <w:p w:rsidR="002B4D34" w:rsidRPr="00A6026F" w:rsidRDefault="002B4D34" w:rsidP="002B4D34">
      <w:r w:rsidRPr="00A6026F">
        <w:t xml:space="preserve">This agenda </w:t>
      </w:r>
      <w:r w:rsidRPr="006439E5">
        <w:t>item seeks to identify</w:t>
      </w:r>
      <w:r w:rsidRPr="00A6026F">
        <w:t>:</w:t>
      </w:r>
    </w:p>
    <w:p w:rsidR="002B4D34" w:rsidRPr="00A6026F" w:rsidRDefault="002B4D34" w:rsidP="006439E5">
      <w:pPr>
        <w:pStyle w:val="ListParagraph"/>
        <w:numPr>
          <w:ilvl w:val="0"/>
          <w:numId w:val="45"/>
        </w:numPr>
        <w:rPr>
          <w:szCs w:val="22"/>
        </w:rPr>
      </w:pPr>
      <w:r w:rsidRPr="00A6026F">
        <w:t xml:space="preserve">regulatory measures aimed at </w:t>
      </w:r>
      <w:r w:rsidRPr="006439E5">
        <w:t>limiting</w:t>
      </w:r>
      <w:r w:rsidRPr="00A6026F">
        <w:t xml:space="preserve"> unauthorized operations of non-GSO earth stations </w:t>
      </w:r>
      <w:r w:rsidRPr="006439E5">
        <w:rPr>
          <w:szCs w:val="22"/>
        </w:rPr>
        <w:t>in the Earth-to-space direction</w:t>
      </w:r>
      <w:r w:rsidRPr="00A6026F">
        <w:rPr>
          <w:szCs w:val="22"/>
        </w:rPr>
        <w:t xml:space="preserve"> within fixed-satellite and mobile-satellite services,</w:t>
      </w:r>
    </w:p>
    <w:p w:rsidR="002B4D34" w:rsidRDefault="002B4D34" w:rsidP="006439E5">
      <w:pPr>
        <w:pStyle w:val="ListParagraph"/>
        <w:numPr>
          <w:ilvl w:val="0"/>
          <w:numId w:val="45"/>
        </w:numPr>
        <w:rPr>
          <w:szCs w:val="22"/>
        </w:rPr>
      </w:pPr>
      <w:r w:rsidRPr="006439E5">
        <w:rPr>
          <w:szCs w:val="22"/>
        </w:rPr>
        <w:t xml:space="preserve">regulatory measures related to administration’s requests to exclude its territory </w:t>
      </w:r>
      <w:r w:rsidRPr="00A6026F">
        <w:rPr>
          <w:szCs w:val="22"/>
        </w:rPr>
        <w:t>from the service area of a non-GSO satellite system</w:t>
      </w:r>
      <w:r w:rsidR="00483812">
        <w:rPr>
          <w:szCs w:val="22"/>
        </w:rPr>
        <w:t xml:space="preserve"> without adversely affecting the </w:t>
      </w:r>
      <w:r w:rsidR="00AA563D">
        <w:rPr>
          <w:szCs w:val="22"/>
        </w:rPr>
        <w:t>provision of service in the rest of the service area of the non-GSO satellite system</w:t>
      </w:r>
      <w:r w:rsidRPr="00A6026F">
        <w:rPr>
          <w:szCs w:val="22"/>
        </w:rPr>
        <w:t>.</w:t>
      </w:r>
    </w:p>
    <w:p w:rsidR="002B4D34" w:rsidRPr="00A6026F" w:rsidRDefault="002B4D34" w:rsidP="002B4D34"/>
    <w:p w:rsidR="00CD196A" w:rsidRPr="006439E5" w:rsidRDefault="002B4D34" w:rsidP="002B4D34">
      <w:r w:rsidRPr="00A6026F">
        <w:t xml:space="preserve">Considering this agenda item is applicable to all non-GSO satellite FSS and MSS satellite systems, the </w:t>
      </w:r>
      <w:r w:rsidRPr="006439E5">
        <w:t>scope would include</w:t>
      </w:r>
      <w:r w:rsidR="00CD196A" w:rsidRPr="006439E5">
        <w:t>:</w:t>
      </w:r>
    </w:p>
    <w:p w:rsidR="00557562" w:rsidRPr="006439E5" w:rsidRDefault="002B4D34" w:rsidP="004C2C3E">
      <w:pPr>
        <w:numPr>
          <w:ilvl w:val="0"/>
          <w:numId w:val="44"/>
        </w:numPr>
        <w:rPr>
          <w:szCs w:val="22"/>
        </w:rPr>
      </w:pPr>
      <w:r w:rsidRPr="006439E5">
        <w:t>AMS(R)S</w:t>
      </w:r>
      <w:r w:rsidR="00C531AE" w:rsidRPr="006439E5">
        <w:t xml:space="preserve"> services in the </w:t>
      </w:r>
      <w:r w:rsidR="00C531AE" w:rsidRPr="006439E5">
        <w:rPr>
          <w:szCs w:val="22"/>
        </w:rPr>
        <w:t>117.975 – 137 MHz</w:t>
      </w:r>
      <w:r w:rsidR="00E33C64" w:rsidRPr="006439E5">
        <w:rPr>
          <w:szCs w:val="22"/>
        </w:rPr>
        <w:t xml:space="preserve"> (ATC voice and data)</w:t>
      </w:r>
      <w:r w:rsidR="00C531AE" w:rsidRPr="006439E5">
        <w:rPr>
          <w:szCs w:val="22"/>
        </w:rPr>
        <w:t xml:space="preserve">, </w:t>
      </w:r>
      <w:r w:rsidR="00557562" w:rsidRPr="006439E5">
        <w:rPr>
          <w:szCs w:val="22"/>
        </w:rPr>
        <w:t>1 087.7-1 092.3 MHz</w:t>
      </w:r>
      <w:r w:rsidR="00E33C64" w:rsidRPr="006439E5">
        <w:rPr>
          <w:szCs w:val="22"/>
        </w:rPr>
        <w:t xml:space="preserve"> (global flight tracking)</w:t>
      </w:r>
      <w:r w:rsidR="00557562" w:rsidRPr="006439E5">
        <w:rPr>
          <w:szCs w:val="22"/>
        </w:rPr>
        <w:t xml:space="preserve">, </w:t>
      </w:r>
      <w:r w:rsidR="00C531AE" w:rsidRPr="006439E5">
        <w:rPr>
          <w:szCs w:val="22"/>
        </w:rPr>
        <w:t>1 610-1 626.5</w:t>
      </w:r>
      <w:r w:rsidR="00E33C64" w:rsidRPr="006439E5">
        <w:rPr>
          <w:szCs w:val="22"/>
        </w:rPr>
        <w:t xml:space="preserve"> </w:t>
      </w:r>
      <w:r w:rsidR="00762CB1" w:rsidRPr="006439E5">
        <w:rPr>
          <w:szCs w:val="22"/>
        </w:rPr>
        <w:t>MHz (ATC voice and data)</w:t>
      </w:r>
      <w:r w:rsidR="00C531AE" w:rsidRPr="006439E5">
        <w:rPr>
          <w:szCs w:val="22"/>
        </w:rPr>
        <w:t>, and 5 000 – 5 150 MHz</w:t>
      </w:r>
      <w:r w:rsidR="00762CB1" w:rsidRPr="006439E5">
        <w:rPr>
          <w:szCs w:val="22"/>
        </w:rPr>
        <w:t xml:space="preserve"> (</w:t>
      </w:r>
      <w:r w:rsidR="00904E88">
        <w:rPr>
          <w:szCs w:val="22"/>
        </w:rPr>
        <w:t>RPA</w:t>
      </w:r>
      <w:r w:rsidR="00762CB1" w:rsidRPr="006439E5">
        <w:rPr>
          <w:szCs w:val="22"/>
        </w:rPr>
        <w:t xml:space="preserve">S C2 </w:t>
      </w:r>
      <w:r w:rsidR="005E6A7B">
        <w:rPr>
          <w:szCs w:val="22"/>
        </w:rPr>
        <w:t>L</w:t>
      </w:r>
      <w:r w:rsidR="00762CB1" w:rsidRPr="006439E5">
        <w:rPr>
          <w:szCs w:val="22"/>
        </w:rPr>
        <w:t>inks)</w:t>
      </w:r>
      <w:r w:rsidR="00C531AE" w:rsidRPr="006439E5">
        <w:rPr>
          <w:szCs w:val="22"/>
        </w:rPr>
        <w:t xml:space="preserve"> </w:t>
      </w:r>
      <w:r w:rsidR="00557562" w:rsidRPr="006439E5">
        <w:rPr>
          <w:szCs w:val="22"/>
        </w:rPr>
        <w:t>frequency bands</w:t>
      </w:r>
    </w:p>
    <w:p w:rsidR="001A2580" w:rsidRPr="006439E5" w:rsidRDefault="00557562" w:rsidP="004C2C3E">
      <w:pPr>
        <w:numPr>
          <w:ilvl w:val="0"/>
          <w:numId w:val="44"/>
        </w:numPr>
        <w:rPr>
          <w:szCs w:val="22"/>
        </w:rPr>
      </w:pPr>
      <w:r w:rsidRPr="006439E5">
        <w:rPr>
          <w:szCs w:val="22"/>
        </w:rPr>
        <w:t xml:space="preserve">WRC-23 </w:t>
      </w:r>
      <w:r w:rsidRPr="006439E5">
        <w:rPr>
          <w:b/>
          <w:bCs/>
          <w:szCs w:val="22"/>
        </w:rPr>
        <w:t>RR</w:t>
      </w:r>
      <w:r w:rsidRPr="006439E5">
        <w:rPr>
          <w:szCs w:val="22"/>
        </w:rPr>
        <w:t xml:space="preserve"> </w:t>
      </w:r>
      <w:r w:rsidRPr="006439E5">
        <w:rPr>
          <w:b/>
          <w:bCs/>
          <w:szCs w:val="22"/>
        </w:rPr>
        <w:t xml:space="preserve">5.200 </w:t>
      </w:r>
      <w:r w:rsidRPr="006439E5">
        <w:rPr>
          <w:szCs w:val="22"/>
        </w:rPr>
        <w:t>was updated to include AMS(R)S for 121.5 MHz aeronautical emergency frequency</w:t>
      </w:r>
    </w:p>
    <w:p w:rsidR="002B4D34" w:rsidRPr="006439E5" w:rsidRDefault="002B4D34" w:rsidP="001A2580">
      <w:pPr>
        <w:rPr>
          <w:szCs w:val="22"/>
          <w:highlight w:val="yellow"/>
        </w:rPr>
      </w:pPr>
      <w:r w:rsidRPr="00A6026F">
        <w:t xml:space="preserve">It is crucial to consider the technical and operational challenges associated with implementing territory-specific exclusions, particularly the potential </w:t>
      </w:r>
      <w:r w:rsidRPr="006439E5">
        <w:t xml:space="preserve">negative impacts on </w:t>
      </w:r>
      <w:r w:rsidR="00242CA5">
        <w:t xml:space="preserve">non-GSO </w:t>
      </w:r>
      <w:r w:rsidRPr="006439E5">
        <w:t>satellite system operations in</w:t>
      </w:r>
      <w:r w:rsidRPr="00A6026F">
        <w:t xml:space="preserve"> adjacent regions where these services are authorized. </w:t>
      </w:r>
    </w:p>
    <w:p w:rsidR="002B4D34" w:rsidRPr="00A6026F" w:rsidRDefault="002B4D34" w:rsidP="002B4D34"/>
    <w:p w:rsidR="006439E5" w:rsidRDefault="002B4D34" w:rsidP="006439E5">
      <w:r w:rsidRPr="00A6026F">
        <w:t xml:space="preserve">ITU-R coordination of non-GSO satellite systems with other services has traditionally been done by technical means, requiring coordination and protections at the border of different countries, as radio frequencies do not instantly stop at country borders. Should </w:t>
      </w:r>
      <w:r w:rsidRPr="006439E5">
        <w:t>measures resulting from</w:t>
      </w:r>
      <w:r w:rsidRPr="00A6026F">
        <w:t xml:space="preserve"> this agenda item be implemented, it could result in </w:t>
      </w:r>
      <w:r w:rsidRPr="006439E5">
        <w:t>the obligation for</w:t>
      </w:r>
      <w:r w:rsidRPr="00A6026F">
        <w:t xml:space="preserve"> non-GSO satellite FSS and MSS satellites to lower their transmission power </w:t>
      </w:r>
      <w:proofErr w:type="gramStart"/>
      <w:r w:rsidRPr="00A6026F">
        <w:t>in order to</w:t>
      </w:r>
      <w:proofErr w:type="gramEnd"/>
      <w:r w:rsidRPr="00A6026F">
        <w:t xml:space="preserve"> comply with the country exclusion. ICAO utilizes several </w:t>
      </w:r>
      <w:proofErr w:type="gramStart"/>
      <w:r w:rsidRPr="00A6026F">
        <w:t>safety</w:t>
      </w:r>
      <w:proofErr w:type="gramEnd"/>
      <w:r w:rsidRPr="00A6026F">
        <w:t xml:space="preserve"> </w:t>
      </w:r>
      <w:r w:rsidR="00C52349">
        <w:t xml:space="preserve">non-GSO </w:t>
      </w:r>
      <w:r w:rsidRPr="006439E5">
        <w:t>satellite</w:t>
      </w:r>
      <w:r w:rsidRPr="00A6026F">
        <w:t xml:space="preserve"> services </w:t>
      </w:r>
      <w:r w:rsidRPr="006439E5">
        <w:t>that may be potentially affected</w:t>
      </w:r>
      <w:r w:rsidR="00921596">
        <w:t>, and i</w:t>
      </w:r>
      <w:r w:rsidR="00921596" w:rsidRPr="00921596">
        <w:t>t is imperative to maintain the integrity and availability of emergency and distress communication services, ensuring they remain free from operational constraints.</w:t>
      </w:r>
    </w:p>
    <w:p w:rsidR="006439E5" w:rsidRDefault="006439E5" w:rsidP="006439E5"/>
    <w:p w:rsidR="006439E5" w:rsidRDefault="00066398" w:rsidP="006439E5">
      <w:r w:rsidRPr="009B5D2A">
        <w:rPr>
          <w:b/>
          <w:bCs/>
        </w:rPr>
        <w:t>ICAO Position</w:t>
      </w:r>
      <w:r w:rsidRPr="009B5D2A">
        <w:t>:</w:t>
      </w:r>
    </w:p>
    <w:p w:rsidR="00066398" w:rsidRPr="006439E5" w:rsidRDefault="00A64659" w:rsidP="006439E5">
      <w:r>
        <w:rPr>
          <w:noProof/>
        </w:rPr>
        <mc:AlternateContent>
          <mc:Choice Requires="wps">
            <w:drawing>
              <wp:anchor distT="0" distB="0" distL="0" distR="0" simplePos="0" relativeHeight="251658245" behindDoc="0" locked="0" layoutInCell="1" allowOverlap="1" wp14:anchorId="1BA481B2" wp14:editId="7AFD9538">
                <wp:simplePos x="0" y="0"/>
                <wp:positionH relativeFrom="margin">
                  <wp:align>center</wp:align>
                </wp:positionH>
                <wp:positionV relativeFrom="paragraph">
                  <wp:posOffset>125791</wp:posOffset>
                </wp:positionV>
                <wp:extent cx="3657600" cy="1099820"/>
                <wp:effectExtent l="0" t="0" r="19050" b="24130"/>
                <wp:wrapTopAndBottom/>
                <wp:docPr id="81834266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99820"/>
                        </a:xfrm>
                        <a:prstGeom prst="rect">
                          <a:avLst/>
                        </a:prstGeom>
                        <a:solidFill>
                          <a:srgbClr val="D9D9D9"/>
                        </a:solidFill>
                        <a:ln w="12179">
                          <a:solidFill>
                            <a:srgbClr val="000000"/>
                          </a:solidFill>
                          <a:prstDash val="solid"/>
                          <a:miter lim="800000"/>
                          <a:headEnd/>
                          <a:tailEnd/>
                        </a:ln>
                      </wps:spPr>
                      <wps:txbx>
                        <w:txbxContent>
                          <w:p w:rsidR="00A64659" w:rsidRPr="00A64659" w:rsidRDefault="00A64659" w:rsidP="00A64659">
                            <w:pPr>
                              <w:rPr>
                                <w:szCs w:val="22"/>
                              </w:rPr>
                            </w:pPr>
                            <w:r w:rsidRPr="00A64659">
                              <w:rPr>
                                <w:szCs w:val="22"/>
                              </w:rPr>
                              <w:t xml:space="preserve">To ensure the consequences of this agenda item do not impose new regulatory and technical constraints, including but not limited to the creation of service area exclusions, for non-GSO satellite systems which could disrupt or otherwise negatively impact the provision of AMS(R)S, </w:t>
                            </w:r>
                            <w:r w:rsidR="005E0B4D">
                              <w:rPr>
                                <w:szCs w:val="22"/>
                              </w:rPr>
                              <w:t xml:space="preserve">and </w:t>
                            </w:r>
                            <w:r w:rsidRPr="00A64659">
                              <w:rPr>
                                <w:szCs w:val="22"/>
                              </w:rPr>
                              <w:t>aeronautical emergency frequencies</w:t>
                            </w:r>
                            <w:r w:rsidR="005E0B4D">
                              <w:rPr>
                                <w:szCs w:val="22"/>
                              </w:rPr>
                              <w:t xml:space="preserve"> </w:t>
                            </w:r>
                            <w:r w:rsidRPr="00A64659">
                              <w:rPr>
                                <w:szCs w:val="22"/>
                              </w:rPr>
                              <w:t>used by international civil aviation.</w:t>
                            </w:r>
                          </w:p>
                          <w:p w:rsidR="00A64659" w:rsidRPr="006439E5" w:rsidRDefault="00A64659" w:rsidP="00A64659">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481B2" id="_x0000_t202" coordsize="21600,21600" o:spt="202" path="m,l,21600r21600,l21600,xe">
                <v:stroke joinstyle="miter"/>
                <v:path gradientshapeok="t" o:connecttype="rect"/>
              </v:shapetype>
              <v:shape id="Text Box 39" o:spid="_x0000_s1026" type="#_x0000_t202" style="position:absolute;left:0;text-align:left;margin-left:0;margin-top:9.9pt;width:4in;height:86.6pt;z-index:25165824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" fillcolor="#d9d9d9" strokeweight=".33831mm">
                <v:textbox inset="0,0,0,0">
                  <w:txbxContent>
                    <w:p w:rsidR="00A64659" w:rsidRPr="00A64659" w:rsidRDefault="00A64659" w:rsidP="00A64659">
                      <w:pPr>
                        <w:rPr>
                          <w:szCs w:val="22"/>
                        </w:rPr>
                      </w:pPr>
                      <w:r w:rsidRPr="00A64659">
                        <w:rPr>
                          <w:szCs w:val="22"/>
                        </w:rPr>
                        <w:t xml:space="preserve">To ensure the consequences of this agenda item do not impose new regulatory and technical constraints, including but not limited to the creation of service area exclusions, for non-GSO satellite systems which could disrupt or otherwise negatively impact the provision of AMS(R)S, </w:t>
                      </w:r>
                      <w:r w:rsidR="005E0B4D">
                        <w:rPr>
                          <w:szCs w:val="22"/>
                        </w:rPr>
                        <w:t xml:space="preserve">and </w:t>
                      </w:r>
                      <w:r w:rsidRPr="00A64659">
                        <w:rPr>
                          <w:szCs w:val="22"/>
                        </w:rPr>
                        <w:t>aeronautical emergency frequencies</w:t>
                      </w:r>
                      <w:r w:rsidR="005E0B4D">
                        <w:rPr>
                          <w:szCs w:val="22"/>
                        </w:rPr>
                        <w:t xml:space="preserve"> </w:t>
                      </w:r>
                      <w:r w:rsidRPr="00A64659">
                        <w:rPr>
                          <w:szCs w:val="22"/>
                        </w:rPr>
                        <w:t>used by international civil aviation.</w:t>
                      </w:r>
                    </w:p>
                    <w:p w:rsidR="00A64659" w:rsidRPr="006439E5" w:rsidRDefault="00A64659" w:rsidP="00A64659">
                      <w:pPr>
                        <w:rPr>
                          <w:lang w:val="en-US"/>
                        </w:rPr>
                      </w:pPr>
                    </w:p>
                  </w:txbxContent>
                </v:textbox>
                <w10:wrap type="topAndBottom" anchorx="margin"/>
              </v:shape>
            </w:pict>
          </mc:Fallback>
        </mc:AlternateContent>
      </w:r>
      <w:r w:rsidR="00066398">
        <w:br w:type="page"/>
      </w: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3D2992AD" wp14:editId="4812D1F9">
                <wp:extent cx="3249930" cy="12700"/>
                <wp:effectExtent l="3810" t="635" r="3810" b="5715"/>
                <wp:docPr id="1505167741" name="Groupe 1505167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54250692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6188C3" id="Groupe 150516774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K+Mm&#10;ExUCAACO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" strokeweight=".96pt">
                  <o:lock v:ext="edit" shapetype="f"/>
                </v:line>
                <w10:anchorlock/>
              </v:group>
            </w:pict>
          </mc:Fallback>
        </mc:AlternateContent>
      </w:r>
    </w:p>
    <w:p w:rsidR="00AD0AF2" w:rsidRPr="00D313C8" w:rsidRDefault="00AD0AF2" w:rsidP="00AD0AF2">
      <w:pPr>
        <w:spacing w:before="20" w:after="22"/>
        <w:ind w:left="2956" w:right="2238" w:firstLine="644"/>
        <w:outlineLvl w:val="0"/>
        <w:rPr>
          <w:rFonts w:eastAsia="SimSun"/>
          <w:b/>
          <w:bCs/>
        </w:rPr>
      </w:pPr>
      <w:r w:rsidRPr="00D313C8">
        <w:rPr>
          <w:rFonts w:eastAsia="SimSun"/>
          <w:b/>
          <w:bCs/>
        </w:rPr>
        <w:t>WRC-2</w:t>
      </w:r>
      <w:r w:rsidR="00600876">
        <w:rPr>
          <w:rFonts w:eastAsia="SimSun"/>
          <w:b/>
          <w:bCs/>
        </w:rPr>
        <w:t>7</w:t>
      </w:r>
      <w:r w:rsidRPr="00D313C8">
        <w:rPr>
          <w:rFonts w:eastAsia="SimSun"/>
          <w:b/>
          <w:bCs/>
        </w:rPr>
        <w:t xml:space="preserve"> Agenda Item 1.</w:t>
      </w:r>
      <w:r w:rsidR="00600876">
        <w:rPr>
          <w:rFonts w:eastAsia="SimSun"/>
          <w:b/>
          <w:bCs/>
        </w:rPr>
        <w:t>7</w:t>
      </w: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0031ACAD" wp14:editId="25852432">
                <wp:extent cx="3249930" cy="12700"/>
                <wp:effectExtent l="3810" t="5715" r="3810" b="635"/>
                <wp:docPr id="964399943" name="Groupe 964399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6221741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9648F" id="Groupe 96439994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QvT&#10;R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" strokeweight=".33831mm">
                  <o:lock v:ext="edit" shapetype="f"/>
                </v:line>
                <w10:anchorlock/>
              </v:group>
            </w:pict>
          </mc:Fallback>
        </mc:AlternateContent>
      </w:r>
    </w:p>
    <w:p w:rsidR="00AD0AF2" w:rsidRPr="000C2D41" w:rsidRDefault="00AD0AF2" w:rsidP="00B3464D">
      <w:pPr>
        <w:pStyle w:val="BodyText"/>
        <w:spacing w:before="0"/>
        <w:rPr>
          <w:b/>
          <w:sz w:val="19"/>
        </w:rPr>
      </w:pPr>
    </w:p>
    <w:p w:rsidR="00AD0AF2" w:rsidRDefault="00AD0AF2" w:rsidP="00B3464D">
      <w:pPr>
        <w:rPr>
          <w:b/>
        </w:rPr>
      </w:pPr>
      <w:r w:rsidRPr="000C2D41">
        <w:rPr>
          <w:b/>
        </w:rPr>
        <w:t>Agenda Item Title:</w:t>
      </w:r>
    </w:p>
    <w:p w:rsidR="00B3464D" w:rsidRPr="000C2D41" w:rsidRDefault="00B3464D" w:rsidP="00B3464D">
      <w:pPr>
        <w:rPr>
          <w:b/>
        </w:rPr>
      </w:pPr>
    </w:p>
    <w:p w:rsidR="00AA13F5" w:rsidRDefault="00AA13F5" w:rsidP="00B3464D">
      <w:pPr>
        <w:rPr>
          <w:rFonts w:eastAsiaTheme="minorEastAsia"/>
          <w:b/>
          <w:szCs w:val="22"/>
        </w:rPr>
      </w:pPr>
      <w:r w:rsidRPr="00AA13F5">
        <w:rPr>
          <w:rFonts w:eastAsiaTheme="minorEastAsia"/>
          <w:b/>
          <w:szCs w:val="22"/>
        </w:rPr>
        <w:t xml:space="preserve">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51638A">
        <w:rPr>
          <w:rFonts w:eastAsiaTheme="minorEastAsia"/>
          <w:b/>
          <w:szCs w:val="22"/>
        </w:rPr>
        <w:t>256</w:t>
      </w:r>
      <w:r w:rsidRPr="00AA13F5">
        <w:rPr>
          <w:rFonts w:eastAsiaTheme="minorEastAsia"/>
          <w:b/>
          <w:szCs w:val="22"/>
        </w:rPr>
        <w:t xml:space="preserve"> (WRC-23</w:t>
      </w:r>
      <w:proofErr w:type="gramStart"/>
      <w:r w:rsidRPr="00AA13F5">
        <w:rPr>
          <w:rFonts w:eastAsiaTheme="minorEastAsia"/>
          <w:b/>
          <w:szCs w:val="22"/>
        </w:rPr>
        <w:t>);</w:t>
      </w:r>
      <w:proofErr w:type="gramEnd"/>
    </w:p>
    <w:p w:rsidR="00B3464D" w:rsidRDefault="00B3464D" w:rsidP="00B3464D">
      <w:pPr>
        <w:rPr>
          <w:rFonts w:eastAsiaTheme="minorEastAsia"/>
          <w:b/>
          <w:szCs w:val="22"/>
        </w:rPr>
      </w:pPr>
    </w:p>
    <w:p w:rsidR="0050498D" w:rsidRDefault="0050498D" w:rsidP="00B3464D">
      <w:pPr>
        <w:rPr>
          <w:b/>
          <w:szCs w:val="22"/>
        </w:rPr>
      </w:pPr>
      <w:r w:rsidRPr="0050498D">
        <w:rPr>
          <w:b/>
          <w:szCs w:val="22"/>
        </w:rPr>
        <w:t>Discussion:</w:t>
      </w:r>
    </w:p>
    <w:p w:rsidR="00B3464D" w:rsidRDefault="00B3464D" w:rsidP="00B3464D">
      <w:pPr>
        <w:rPr>
          <w:b/>
          <w:szCs w:val="22"/>
        </w:rPr>
      </w:pPr>
    </w:p>
    <w:p w:rsidR="006D0D09" w:rsidRPr="00AA6FF6" w:rsidRDefault="006D0D09" w:rsidP="00B3464D">
      <w:r w:rsidRPr="006D0D09">
        <w:t xml:space="preserve">This agenda item seeks, based on sharing and compatibility studies, to identify additional spectrum for international mobile telecommunications (IMT) in one or more of the following frequency bands 4 400 – 4 800 MHz (in </w:t>
      </w:r>
      <w:proofErr w:type="gramStart"/>
      <w:r w:rsidRPr="006D0D09">
        <w:t>Region</w:t>
      </w:r>
      <w:proofErr w:type="gramEnd"/>
      <w:r w:rsidRPr="006D0D09">
        <w:t xml:space="preserve"> 1 and Region 3), 7 125 – 8 400 MHz (in Region 2 and Region 3), 7 125-7 250 MHz and 7 750-8 400 MHz (in Region 1), and 14.8-15.35 GHz.  Those studies need to ensure the protection of services to which the frequency band is allocated on a primary basis, including protection of stations operating in international waters or airspace which cannot be registered in the MIFR, without imposing additional regulatory or technical constraints on those services, and on services in adjacent bands.  </w:t>
      </w:r>
    </w:p>
    <w:p w:rsidR="000D1B63" w:rsidRDefault="000D1B63" w:rsidP="00B3464D"/>
    <w:p w:rsidR="00A01B2E" w:rsidRDefault="006D0D09" w:rsidP="00B3464D">
      <w:r w:rsidRPr="00AA6FF6">
        <w:t xml:space="preserve">The adjacent frequency band 4 200 – 4 400 MHz is allocated globally to both the aeronautical mobile (route) service (AM(R)S) and aeronautical radionavigation service (ARNS) on a primary basis and used by the wireless avionics intra-communication (WAIC) and radio altimeter systems respectively.  </w:t>
      </w:r>
    </w:p>
    <w:p w:rsidR="00610E5A" w:rsidRPr="00384122" w:rsidRDefault="00610E5A" w:rsidP="00B3464D"/>
    <w:p w:rsidR="008C478D" w:rsidRDefault="00CF357A" w:rsidP="00B3464D">
      <w:r w:rsidRPr="00384122">
        <w:t xml:space="preserve">Pursuant to No. </w:t>
      </w:r>
      <w:proofErr w:type="gramStart"/>
      <w:r w:rsidRPr="00384122">
        <w:t>5.438 ,t</w:t>
      </w:r>
      <w:r w:rsidR="006D0D09" w:rsidRPr="00384122">
        <w:t>he</w:t>
      </w:r>
      <w:proofErr w:type="gramEnd"/>
      <w:r w:rsidR="006D0D09" w:rsidRPr="00384122">
        <w:t xml:space="preserve"> ARNS </w:t>
      </w:r>
      <w:r w:rsidR="009C38DB" w:rsidRPr="00384122">
        <w:t xml:space="preserve">in frequency band 4 200 – 4 400 MHz </w:t>
      </w:r>
      <w:r w:rsidR="006D0D09" w:rsidRPr="00384122">
        <w:t>is reserved exclusively for radio altimeters installed on board aircraft and for the associated transponders on the ground.  Radio altimeters provide an accurate, independent, and absolute measurement of the minimum distance to the Earth’s surface below an aircraft</w:t>
      </w:r>
      <w:r w:rsidR="004F797C" w:rsidRPr="00384122">
        <w:t>.  Radio altimeters are</w:t>
      </w:r>
      <w:r w:rsidR="006D0D09" w:rsidRPr="00384122">
        <w:t xml:space="preserve"> integrated into several safety critical aircraft </w:t>
      </w:r>
      <w:r w:rsidR="00A61B79">
        <w:t>functions</w:t>
      </w:r>
      <w:r w:rsidR="006D0D09" w:rsidRPr="00384122">
        <w:t xml:space="preserve">.  </w:t>
      </w:r>
      <w:r w:rsidR="00511319" w:rsidRPr="006439E5">
        <w:t>Such systems include, but are not limited to</w:t>
      </w:r>
      <w:r w:rsidR="00D460BE">
        <w:t xml:space="preserve"> the</w:t>
      </w:r>
      <w:r w:rsidR="008C478D">
        <w:t>:</w:t>
      </w:r>
    </w:p>
    <w:p w:rsidR="001610BE" w:rsidRDefault="00511319" w:rsidP="004C2C3E">
      <w:pPr>
        <w:numPr>
          <w:ilvl w:val="0"/>
          <w:numId w:val="43"/>
        </w:numPr>
      </w:pPr>
      <w:r w:rsidRPr="006439E5">
        <w:t>flight control system</w:t>
      </w:r>
    </w:p>
    <w:p w:rsidR="008C478D" w:rsidRDefault="00511319" w:rsidP="004C2C3E">
      <w:pPr>
        <w:numPr>
          <w:ilvl w:val="0"/>
          <w:numId w:val="43"/>
        </w:numPr>
      </w:pPr>
      <w:r w:rsidRPr="006439E5">
        <w:t xml:space="preserve">automated landing, </w:t>
      </w:r>
    </w:p>
    <w:p w:rsidR="008C478D" w:rsidRDefault="00511319" w:rsidP="004C2C3E">
      <w:pPr>
        <w:numPr>
          <w:ilvl w:val="0"/>
          <w:numId w:val="43"/>
        </w:numPr>
      </w:pPr>
      <w:r w:rsidRPr="006439E5">
        <w:t xml:space="preserve">terrain awareness warning system, </w:t>
      </w:r>
    </w:p>
    <w:p w:rsidR="008C478D" w:rsidRDefault="00511319" w:rsidP="004C2C3E">
      <w:pPr>
        <w:numPr>
          <w:ilvl w:val="0"/>
          <w:numId w:val="43"/>
        </w:numPr>
      </w:pPr>
      <w:r w:rsidRPr="006439E5">
        <w:t xml:space="preserve">airborne collision avoidance systems, </w:t>
      </w:r>
    </w:p>
    <w:p w:rsidR="00511319" w:rsidRDefault="000E6AE4" w:rsidP="004C2C3E">
      <w:pPr>
        <w:numPr>
          <w:ilvl w:val="0"/>
          <w:numId w:val="43"/>
        </w:numPr>
      </w:pPr>
      <w:r>
        <w:t xml:space="preserve">the </w:t>
      </w:r>
      <w:r w:rsidR="00511319" w:rsidRPr="006439E5">
        <w:t xml:space="preserve">wind shear detection </w:t>
      </w:r>
      <w:r w:rsidR="00041639">
        <w:t>[</w:t>
      </w:r>
      <w:r w:rsidR="00DE3901" w:rsidRPr="006439E5">
        <w:t>and recovery</w:t>
      </w:r>
      <w:r w:rsidR="00041639">
        <w:t>]</w:t>
      </w:r>
      <w:r w:rsidR="00DE3901" w:rsidRPr="006439E5">
        <w:t xml:space="preserve"> </w:t>
      </w:r>
      <w:r w:rsidR="008356F4" w:rsidRPr="00384122">
        <w:t>applications.</w:t>
      </w:r>
    </w:p>
    <w:p w:rsidR="00CB780D" w:rsidRDefault="00CB780D" w:rsidP="00CB780D"/>
    <w:p w:rsidR="006D0D09" w:rsidRDefault="006D0D09" w:rsidP="00B3464D">
      <w:r w:rsidRPr="00D430BD">
        <w:t xml:space="preserve">These systems combined enable and enhance several safety and navigation functions throughout all phases of flight on all commercial aircraft and a wide range of other civil </w:t>
      </w:r>
      <w:proofErr w:type="gramStart"/>
      <w:r w:rsidRPr="00D430BD">
        <w:t>aircraft..</w:t>
      </w:r>
      <w:proofErr w:type="gramEnd"/>
      <w:r w:rsidRPr="00D430BD">
        <w:t xml:space="preserve">  Further, as the radio altimeter is the only sensor onboard the aircraft capable of providing a direct measurement of the clearance height above the terrain and any obstacles which may protrude above the terrain, it plays a crucial role in providing situational awareness to the flight crew. </w:t>
      </w:r>
      <w:r w:rsidR="000203DB" w:rsidRPr="00D430BD">
        <w:t xml:space="preserve">Measurements </w:t>
      </w:r>
      <w:r w:rsidRPr="00D430BD">
        <w:t xml:space="preserve">from the radio altimeters are also being </w:t>
      </w:r>
      <w:r w:rsidR="000203DB" w:rsidRPr="00D430BD">
        <w:t xml:space="preserve">displayed </w:t>
      </w:r>
      <w:r w:rsidRPr="00D430BD">
        <w:t>to the flight crew and</w:t>
      </w:r>
      <w:r w:rsidR="00270670" w:rsidRPr="00D430BD">
        <w:t>,</w:t>
      </w:r>
      <w:r w:rsidRPr="00D430BD">
        <w:t xml:space="preserve"> at lower altitudes, a </w:t>
      </w:r>
      <w:r w:rsidR="00270670" w:rsidRPr="00D430BD">
        <w:t xml:space="preserve">separate aircraft </w:t>
      </w:r>
      <w:r w:rsidRPr="00D430BD">
        <w:t xml:space="preserve">system </w:t>
      </w:r>
      <w:r w:rsidR="00270670" w:rsidRPr="00D430BD">
        <w:t xml:space="preserve">uses radio altimeter outputs to </w:t>
      </w:r>
      <w:r w:rsidRPr="00D430BD">
        <w:t>provide aural callouts to the flight crew of the height above terrain.</w:t>
      </w:r>
    </w:p>
    <w:p w:rsidR="00A65211" w:rsidRDefault="00A65211" w:rsidP="00B3464D"/>
    <w:p w:rsidR="00145EFA" w:rsidRDefault="00A65211" w:rsidP="00A65211">
      <w:pPr>
        <w:rPr>
          <w:rFonts w:eastAsiaTheme="minorEastAsia"/>
        </w:rPr>
      </w:pPr>
      <w:r w:rsidRPr="00FD7401">
        <w:rPr>
          <w:rFonts w:eastAsiaTheme="minorEastAsia"/>
        </w:rPr>
        <w:t xml:space="preserve">ICAO is particularly concerned about the </w:t>
      </w:r>
      <w:r w:rsidR="001A2399">
        <w:rPr>
          <w:rFonts w:eastAsiaTheme="minorEastAsia"/>
        </w:rPr>
        <w:t xml:space="preserve">potential </w:t>
      </w:r>
      <w:r w:rsidRPr="00FD7401">
        <w:rPr>
          <w:rFonts w:eastAsiaTheme="minorEastAsia"/>
        </w:rPr>
        <w:t xml:space="preserve">impacts of </w:t>
      </w:r>
      <w:r w:rsidR="001A2399" w:rsidRPr="00FD7401">
        <w:rPr>
          <w:rFonts w:eastAsiaTheme="minorEastAsia"/>
        </w:rPr>
        <w:t>IMT</w:t>
      </w:r>
      <w:r w:rsidR="001A2399">
        <w:rPr>
          <w:rFonts w:eastAsiaTheme="minorEastAsia"/>
        </w:rPr>
        <w:t xml:space="preserve"> </w:t>
      </w:r>
      <w:r w:rsidR="005B384F">
        <w:rPr>
          <w:rFonts w:eastAsiaTheme="minorEastAsia"/>
        </w:rPr>
        <w:t>identification</w:t>
      </w:r>
      <w:r w:rsidR="001A2399">
        <w:rPr>
          <w:rFonts w:eastAsiaTheme="minorEastAsia"/>
        </w:rPr>
        <w:t xml:space="preserve"> </w:t>
      </w:r>
      <w:r w:rsidR="00F73E39">
        <w:rPr>
          <w:rFonts w:eastAsiaTheme="minorEastAsia"/>
        </w:rPr>
        <w:t>in</w:t>
      </w:r>
      <w:r w:rsidRPr="00FD7401">
        <w:rPr>
          <w:rFonts w:eastAsiaTheme="minorEastAsia"/>
        </w:rPr>
        <w:t xml:space="preserve"> the</w:t>
      </w:r>
      <w:r w:rsidR="00F73E39">
        <w:rPr>
          <w:rFonts w:eastAsiaTheme="minorEastAsia"/>
        </w:rPr>
        <w:t xml:space="preserve"> band adjacent </w:t>
      </w:r>
      <w:proofErr w:type="gramStart"/>
      <w:r w:rsidR="00F73E39">
        <w:rPr>
          <w:rFonts w:eastAsiaTheme="minorEastAsia"/>
        </w:rPr>
        <w:t xml:space="preserve">to </w:t>
      </w:r>
      <w:r w:rsidRPr="00FD7401">
        <w:rPr>
          <w:rFonts w:eastAsiaTheme="minorEastAsia"/>
        </w:rPr>
        <w:t xml:space="preserve"> </w:t>
      </w:r>
      <w:r w:rsidR="00817FB8">
        <w:rPr>
          <w:rFonts w:eastAsiaTheme="minorEastAsia"/>
        </w:rPr>
        <w:t>the</w:t>
      </w:r>
      <w:proofErr w:type="gramEnd"/>
      <w:r w:rsidR="00817FB8">
        <w:rPr>
          <w:rFonts w:eastAsiaTheme="minorEastAsia"/>
        </w:rPr>
        <w:t xml:space="preserve"> aeronautical systems</w:t>
      </w:r>
      <w:r w:rsidRPr="00FD7401">
        <w:rPr>
          <w:rFonts w:eastAsiaTheme="minorEastAsia"/>
        </w:rPr>
        <w:t xml:space="preserve"> in the 4</w:t>
      </w:r>
      <w:r w:rsidR="005B384F">
        <w:rPr>
          <w:rFonts w:eastAsiaTheme="minorEastAsia"/>
        </w:rPr>
        <w:t xml:space="preserve"> </w:t>
      </w:r>
      <w:r w:rsidRPr="00FD7401">
        <w:rPr>
          <w:rFonts w:eastAsiaTheme="minorEastAsia"/>
        </w:rPr>
        <w:t>200-4</w:t>
      </w:r>
      <w:r w:rsidR="005B384F">
        <w:rPr>
          <w:rFonts w:eastAsiaTheme="minorEastAsia"/>
        </w:rPr>
        <w:t xml:space="preserve"> </w:t>
      </w:r>
      <w:r w:rsidRPr="00FD7401">
        <w:rPr>
          <w:rFonts w:eastAsiaTheme="minorEastAsia"/>
        </w:rPr>
        <w:t xml:space="preserve">400 MHz frequency band given </w:t>
      </w:r>
      <w:r w:rsidR="00145EFA">
        <w:rPr>
          <w:rFonts w:eastAsiaTheme="minorEastAsia"/>
        </w:rPr>
        <w:t xml:space="preserve">the issues raised </w:t>
      </w:r>
      <w:r w:rsidR="009730D8">
        <w:rPr>
          <w:rFonts w:eastAsiaTheme="minorEastAsia"/>
        </w:rPr>
        <w:t xml:space="preserve">by the ICAO </w:t>
      </w:r>
      <w:r w:rsidR="00FF4B14">
        <w:rPr>
          <w:rFonts w:eastAsiaTheme="minorEastAsia"/>
        </w:rPr>
        <w:t>State Letter SL 21/22 and the ICAO Assembly</w:t>
      </w:r>
      <w:r w:rsidR="00E02E47">
        <w:rPr>
          <w:rFonts w:eastAsiaTheme="minorEastAsia"/>
        </w:rPr>
        <w:t xml:space="preserve"> 41.</w:t>
      </w:r>
    </w:p>
    <w:p w:rsidR="00A800CF" w:rsidRDefault="00A800CF" w:rsidP="00B3464D"/>
    <w:p w:rsidR="00A800CF" w:rsidRPr="00A800CF" w:rsidRDefault="00A800CF" w:rsidP="00A800CF">
      <w:pPr>
        <w:rPr>
          <w:lang w:val="en-US"/>
        </w:rPr>
      </w:pPr>
      <w:r w:rsidRPr="00A800CF">
        <w:rPr>
          <w:lang w:val="en-US"/>
        </w:rPr>
        <w:t xml:space="preserve">Pursuant to No. </w:t>
      </w:r>
      <w:r w:rsidRPr="00A800CF">
        <w:rPr>
          <w:b/>
          <w:bCs/>
          <w:lang w:val="en-US"/>
        </w:rPr>
        <w:t>5.436</w:t>
      </w:r>
      <w:r w:rsidRPr="00A800CF">
        <w:rPr>
          <w:lang w:val="en-US"/>
        </w:rPr>
        <w:t xml:space="preserve">, the AM(R)S usage in the frequency band 4 200 – 4 400 MHz is reserved exclusively for WAIC systems.  WAIC systems provide safety related wireless communication between two points onboard a single aircraft.  WAIC systems do not provide air-to-ground, air-to-satellite or air-to-air communications and are only used for </w:t>
      </w:r>
      <w:r w:rsidR="00CA6AA2" w:rsidRPr="00A800CF">
        <w:rPr>
          <w:lang w:val="en-US"/>
        </w:rPr>
        <w:t>aircraft communications</w:t>
      </w:r>
      <w:r w:rsidR="00CA6AA2">
        <w:rPr>
          <w:lang w:val="en-US"/>
        </w:rPr>
        <w:t xml:space="preserve"> involving </w:t>
      </w:r>
      <w:r w:rsidR="00A072EC">
        <w:rPr>
          <w:lang w:val="en-US"/>
        </w:rPr>
        <w:t>safety and regularity of flight</w:t>
      </w:r>
      <w:r w:rsidRPr="00A800CF">
        <w:rPr>
          <w:lang w:val="en-US"/>
        </w:rPr>
        <w:t xml:space="preserve">, allowing greater flexibility and redundancy to the existing internal aircraft wiring.  One example of WAIC systems is to provide sensor information used to monitor the health of an aircraft structure and critical systems, and to communicate this information to a central onboard entity.  </w:t>
      </w:r>
    </w:p>
    <w:p w:rsidR="00A800CF" w:rsidRPr="006439E5" w:rsidRDefault="00A800CF" w:rsidP="00B3464D">
      <w:pPr>
        <w:rPr>
          <w:lang w:val="en-US"/>
        </w:rPr>
      </w:pPr>
    </w:p>
    <w:p w:rsidR="003414EB" w:rsidRPr="009D08EB" w:rsidRDefault="006D0D09" w:rsidP="00B3464D">
      <w:r w:rsidRPr="009D08EB">
        <w:t xml:space="preserve">The frequency band 15.4–15.7 GHz is </w:t>
      </w:r>
      <w:r w:rsidR="000368CB" w:rsidRPr="009D08EB">
        <w:rPr>
          <w:bCs/>
          <w:lang w:val="en-US"/>
        </w:rPr>
        <w:t>allocated to the primary aeronautical radionavigation service</w:t>
      </w:r>
      <w:r w:rsidR="000368CB" w:rsidRPr="009D08EB">
        <w:t xml:space="preserve"> and </w:t>
      </w:r>
      <w:r w:rsidRPr="009D08EB">
        <w:t xml:space="preserve">used for ground-based primary surveillance radar systems including precision approach radar (PAR) and airport </w:t>
      </w:r>
      <w:r w:rsidR="00973325">
        <w:t>surface</w:t>
      </w:r>
      <w:r w:rsidR="00973325" w:rsidRPr="009D08EB">
        <w:t xml:space="preserve"> </w:t>
      </w:r>
      <w:r w:rsidRPr="009D08EB">
        <w:t xml:space="preserve">detection equipment (ASDE). The main purpose of these systems is to provide surveillance to support precision approach to </w:t>
      </w:r>
      <w:r w:rsidR="00EC7FC4" w:rsidRPr="009D08EB">
        <w:t xml:space="preserve">runways by </w:t>
      </w:r>
      <w:r w:rsidRPr="009D08EB">
        <w:t xml:space="preserve">aircraft and to detect traffic at airports. These functions are critical to maintaining public and aircraft safety. </w:t>
      </w:r>
      <w:r w:rsidRPr="006439E5">
        <w:t>The 15.</w:t>
      </w:r>
      <w:r w:rsidR="00B06072" w:rsidRPr="006439E5">
        <w:t>4</w:t>
      </w:r>
      <w:r w:rsidRPr="006439E5">
        <w:t>-15.7 GHz frequency band is also</w:t>
      </w:r>
      <w:r w:rsidR="00C6325A" w:rsidRPr="006439E5">
        <w:t xml:space="preserve"> </w:t>
      </w:r>
      <w:r w:rsidR="002D6387" w:rsidRPr="006439E5">
        <w:t xml:space="preserve">identified </w:t>
      </w:r>
      <w:r w:rsidR="00EB3E90" w:rsidRPr="006439E5">
        <w:t>by ICAO for</w:t>
      </w:r>
      <w:r w:rsidR="002D6387" w:rsidRPr="006439E5">
        <w:t xml:space="preserve"> </w:t>
      </w:r>
      <w:r w:rsidR="00511809" w:rsidRPr="006439E5">
        <w:t>use</w:t>
      </w:r>
      <w:r w:rsidRPr="006439E5">
        <w:t xml:space="preserve"> by</w:t>
      </w:r>
      <w:r w:rsidR="00C506C6" w:rsidRPr="006439E5">
        <w:t xml:space="preserve"> the following systems, that may be impacted by IMT out-of-band emissions due to the considered bandwidths</w:t>
      </w:r>
      <w:r w:rsidR="003414EB" w:rsidRPr="006439E5">
        <w:t>:</w:t>
      </w:r>
    </w:p>
    <w:p w:rsidR="003414EB" w:rsidRPr="006439E5" w:rsidRDefault="003414EB" w:rsidP="003414EB">
      <w:pPr>
        <w:pStyle w:val="ListParagraph"/>
        <w:numPr>
          <w:ilvl w:val="0"/>
          <w:numId w:val="37"/>
        </w:numPr>
      </w:pPr>
      <w:r w:rsidRPr="006439E5">
        <w:t xml:space="preserve">On-board weather radar is a safety-critical instrument assisting pilots in deviating from </w:t>
      </w:r>
      <w:proofErr w:type="gramStart"/>
      <w:r w:rsidRPr="006439E5">
        <w:t>potential</w:t>
      </w:r>
      <w:proofErr w:type="gramEnd"/>
      <w:r w:rsidRPr="006439E5">
        <w:t xml:space="preserve"> hazardous weather conditions and detecting wind shear and microbursts. It support</w:t>
      </w:r>
      <w:r w:rsidR="005930EB" w:rsidRPr="006439E5">
        <w:t>s</w:t>
      </w:r>
      <w:r w:rsidRPr="006439E5">
        <w:t xml:space="preserve"> the safe passage of an aircraft in the vicinity of turbulent weather conditions and provides timely warnings of rapidly changing weather conditions as an aid to in-flight route planning.</w:t>
      </w:r>
      <w:r w:rsidR="002D4FDF" w:rsidRPr="006439E5">
        <w:t xml:space="preserve"> </w:t>
      </w:r>
    </w:p>
    <w:p w:rsidR="003414EB" w:rsidRPr="006439E5" w:rsidRDefault="003414EB" w:rsidP="003414EB">
      <w:pPr>
        <w:pStyle w:val="ListParagraph"/>
        <w:numPr>
          <w:ilvl w:val="0"/>
          <w:numId w:val="37"/>
        </w:numPr>
      </w:pPr>
      <w:r w:rsidRPr="006439E5">
        <w:t>Ground mapping radar support maintaining contact with geographic features, such as shorelines, as a supplement to navigational orientation.</w:t>
      </w:r>
    </w:p>
    <w:p w:rsidR="000B13B8" w:rsidRDefault="003414EB" w:rsidP="000B13B8">
      <w:pPr>
        <w:pStyle w:val="ListParagraph"/>
        <w:numPr>
          <w:ilvl w:val="0"/>
          <w:numId w:val="37"/>
        </w:numPr>
      </w:pPr>
      <w:r w:rsidRPr="006439E5">
        <w:t>Detect and Avoid system</w:t>
      </w:r>
      <w:r w:rsidR="005930EB" w:rsidRPr="006439E5">
        <w:t xml:space="preserve"> is a critical components of remotely piloted aircraft system (RPAS). It contributes to mitigate the risk of separation loss and prevent collision with the ground and other aircraft. It </w:t>
      </w:r>
      <w:proofErr w:type="gramStart"/>
      <w:r w:rsidR="005930EB" w:rsidRPr="006439E5">
        <w:t>has to</w:t>
      </w:r>
      <w:proofErr w:type="gramEnd"/>
      <w:r w:rsidR="005930EB" w:rsidRPr="006439E5">
        <w:t xml:space="preserve"> be noted that DAA equipment can either be located on-board aircraft or on the ground. </w:t>
      </w:r>
    </w:p>
    <w:p w:rsidR="00E30C9B" w:rsidRPr="009D08EB" w:rsidRDefault="00E30C9B" w:rsidP="006439E5">
      <w:pPr>
        <w:pStyle w:val="ListParagraph"/>
        <w:ind w:left="360"/>
      </w:pPr>
    </w:p>
    <w:p w:rsidR="004E16FF" w:rsidRDefault="004E16FF" w:rsidP="00B3464D">
      <w:r w:rsidRPr="004E16FF">
        <w:rPr>
          <w:b/>
          <w:bCs/>
        </w:rPr>
        <w:t>ICAO Position</w:t>
      </w:r>
      <w:r>
        <w:t>:</w:t>
      </w:r>
    </w:p>
    <w:p w:rsidR="004E16FF" w:rsidRDefault="00C10134" w:rsidP="00B3464D">
      <w:pPr>
        <w:pStyle w:val="BodyText"/>
        <w:spacing w:before="0"/>
        <w:rPr>
          <w:b/>
          <w:sz w:val="18"/>
        </w:rPr>
      </w:pPr>
      <w:r>
        <w:rPr>
          <w:noProof/>
        </w:rPr>
        <mc:AlternateContent>
          <mc:Choice Requires="wps">
            <w:drawing>
              <wp:anchor distT="0" distB="0" distL="0" distR="0" simplePos="0" relativeHeight="251658240" behindDoc="0" locked="0" layoutInCell="1" allowOverlap="1" wp14:anchorId="4C9B6B79" wp14:editId="487ED0BE">
                <wp:simplePos x="0" y="0"/>
                <wp:positionH relativeFrom="margin">
                  <wp:posOffset>1510665</wp:posOffset>
                </wp:positionH>
                <wp:positionV relativeFrom="paragraph">
                  <wp:posOffset>160020</wp:posOffset>
                </wp:positionV>
                <wp:extent cx="3657600" cy="1945640"/>
                <wp:effectExtent l="0" t="0" r="19050" b="16510"/>
                <wp:wrapTopAndBottom/>
                <wp:docPr id="102" name="Zone de text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45640"/>
                        </a:xfrm>
                        <a:prstGeom prst="rect">
                          <a:avLst/>
                        </a:prstGeom>
                        <a:solidFill>
                          <a:srgbClr val="D9D9D9"/>
                        </a:solidFill>
                        <a:ln w="12179">
                          <a:solidFill>
                            <a:srgbClr val="000000"/>
                          </a:solidFill>
                          <a:prstDash val="solid"/>
                          <a:miter lim="800000"/>
                          <a:headEnd/>
                          <a:tailEnd/>
                        </a:ln>
                      </wps:spPr>
                      <wps:txbx>
                        <w:txbxContent>
                          <w:p w:rsidR="00ED0F9D" w:rsidRDefault="00ED0F9D" w:rsidP="00ED0F9D">
                            <w:pPr>
                              <w:rPr>
                                <w:szCs w:val="22"/>
                              </w:rPr>
                            </w:pPr>
                            <w:r w:rsidRPr="008F4708">
                              <w:rPr>
                                <w:szCs w:val="22"/>
                                <w:lang w:val="en-US"/>
                              </w:rPr>
                              <w:t xml:space="preserve">To oppose any new </w:t>
                            </w:r>
                            <w:r>
                              <w:rPr>
                                <w:szCs w:val="22"/>
                                <w:lang w:val="en-US"/>
                              </w:rPr>
                              <w:t>identification</w:t>
                            </w:r>
                            <w:r w:rsidRPr="008F4708">
                              <w:rPr>
                                <w:szCs w:val="22"/>
                                <w:lang w:val="en-US"/>
                              </w:rPr>
                              <w:t xml:space="preserve"> for IMT in the frequency band 4 400-4 800 </w:t>
                            </w:r>
                            <w:r>
                              <w:rPr>
                                <w:szCs w:val="22"/>
                                <w:lang w:val="en-US"/>
                              </w:rPr>
                              <w:t xml:space="preserve">MHz that </w:t>
                            </w:r>
                            <w:r w:rsidRPr="00E41049">
                              <w:rPr>
                                <w:szCs w:val="22"/>
                              </w:rPr>
                              <w:t>reduce</w:t>
                            </w:r>
                            <w:r>
                              <w:rPr>
                                <w:szCs w:val="22"/>
                              </w:rPr>
                              <w:t>s</w:t>
                            </w:r>
                            <w:r w:rsidRPr="00E41049">
                              <w:rPr>
                                <w:szCs w:val="22"/>
                              </w:rPr>
                              <w:t xml:space="preserve"> the protection of, or impose</w:t>
                            </w:r>
                            <w:r>
                              <w:rPr>
                                <w:szCs w:val="22"/>
                              </w:rPr>
                              <w:t>s</w:t>
                            </w:r>
                            <w:r w:rsidRPr="00E41049">
                              <w:rPr>
                                <w:szCs w:val="22"/>
                              </w:rPr>
                              <w:t xml:space="preserve"> additional regulatory or technical constraints, on </w:t>
                            </w:r>
                            <w:r w:rsidRPr="00E41049">
                              <w:rPr>
                                <w:szCs w:val="22"/>
                                <w:lang w:val="en-US"/>
                              </w:rPr>
                              <w:t>radio altimeters and Wireless Avionics Intra-Communications</w:t>
                            </w:r>
                            <w:r>
                              <w:rPr>
                                <w:szCs w:val="22"/>
                                <w:lang w:val="en-US"/>
                              </w:rPr>
                              <w:t xml:space="preserve"> operating</w:t>
                            </w:r>
                            <w:r w:rsidRPr="00E41049">
                              <w:rPr>
                                <w:szCs w:val="22"/>
                                <w:lang w:val="en-US"/>
                              </w:rPr>
                              <w:t xml:space="preserve"> in the frequency band 4 200-4 400 MHz</w:t>
                            </w:r>
                            <w:r>
                              <w:rPr>
                                <w:szCs w:val="22"/>
                              </w:rPr>
                              <w:t>.</w:t>
                            </w:r>
                          </w:p>
                          <w:p w:rsidR="00ED0F9D" w:rsidRDefault="00ED0F9D" w:rsidP="00ED0F9D">
                            <w:pPr>
                              <w:rPr>
                                <w:szCs w:val="22"/>
                              </w:rPr>
                            </w:pPr>
                          </w:p>
                          <w:p w:rsidR="00457183" w:rsidRPr="006439E5" w:rsidRDefault="00ED0F9D" w:rsidP="00A64659">
                            <w:pPr>
                              <w:rPr>
                                <w:lang w:val="en-US"/>
                              </w:rPr>
                            </w:pPr>
                            <w:r>
                              <w:t xml:space="preserve">To ensure </w:t>
                            </w:r>
                            <w:r w:rsidRPr="00E41049">
                              <w:t xml:space="preserve">the results of this agenda item </w:t>
                            </w:r>
                            <w:r>
                              <w:rPr>
                                <w:szCs w:val="22"/>
                              </w:rPr>
                              <w:t>would</w:t>
                            </w:r>
                            <w:r w:rsidRPr="00E41049">
                              <w:rPr>
                                <w:szCs w:val="22"/>
                              </w:rPr>
                              <w:t xml:space="preserve"> not reduce the protection of, or impose additional regulatory or technical constraints, on</w:t>
                            </w:r>
                            <w:r>
                              <w:rPr>
                                <w:szCs w:val="22"/>
                              </w:rPr>
                              <w:t xml:space="preserve"> </w:t>
                            </w:r>
                            <w:r w:rsidRPr="00E41049">
                              <w:rPr>
                                <w:szCs w:val="22"/>
                              </w:rPr>
                              <w:t>ground-based air traffic surveillance systems, airborne weather radar, and DAA radars, operating in the frequency band 15.4-15.7 GHz.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6B79" id="Zone de texte 102" o:spid="_x0000_s1027" type="#_x0000_t202" style="position:absolute;left:0;text-align:left;margin-left:118.95pt;margin-top:12.6pt;width:4in;height:153.2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" fillcolor="#d9d9d9" strokeweight=".33831mm">
                <v:textbox inset="0,0,0,0">
                  <w:txbxContent>
                    <w:p w:rsidR="00ED0F9D" w:rsidRDefault="00ED0F9D" w:rsidP="00ED0F9D">
                      <w:pPr>
                        <w:rPr>
                          <w:szCs w:val="22"/>
                        </w:rPr>
                      </w:pPr>
                      <w:r w:rsidRPr="008F4708">
                        <w:rPr>
                          <w:szCs w:val="22"/>
                          <w:lang w:val="en-US"/>
                        </w:rPr>
                        <w:t xml:space="preserve">To oppose any new </w:t>
                      </w:r>
                      <w:r>
                        <w:rPr>
                          <w:szCs w:val="22"/>
                          <w:lang w:val="en-US"/>
                        </w:rPr>
                        <w:t>identification</w:t>
                      </w:r>
                      <w:r w:rsidRPr="008F4708">
                        <w:rPr>
                          <w:szCs w:val="22"/>
                          <w:lang w:val="en-US"/>
                        </w:rPr>
                        <w:t xml:space="preserve"> for IMT in the frequency band 4 400-4 800 </w:t>
                      </w:r>
                      <w:r>
                        <w:rPr>
                          <w:szCs w:val="22"/>
                          <w:lang w:val="en-US"/>
                        </w:rPr>
                        <w:t xml:space="preserve">MHz that </w:t>
                      </w:r>
                      <w:r w:rsidRPr="00E41049">
                        <w:rPr>
                          <w:szCs w:val="22"/>
                        </w:rPr>
                        <w:t>reduce</w:t>
                      </w:r>
                      <w:r>
                        <w:rPr>
                          <w:szCs w:val="22"/>
                        </w:rPr>
                        <w:t>s</w:t>
                      </w:r>
                      <w:r w:rsidRPr="00E41049">
                        <w:rPr>
                          <w:szCs w:val="22"/>
                        </w:rPr>
                        <w:t xml:space="preserve"> the protection of, or impose</w:t>
                      </w:r>
                      <w:r>
                        <w:rPr>
                          <w:szCs w:val="22"/>
                        </w:rPr>
                        <w:t>s</w:t>
                      </w:r>
                      <w:r w:rsidRPr="00E41049">
                        <w:rPr>
                          <w:szCs w:val="22"/>
                        </w:rPr>
                        <w:t xml:space="preserve"> additional regulatory or technical constraints, on </w:t>
                      </w:r>
                      <w:r w:rsidRPr="00E41049">
                        <w:rPr>
                          <w:szCs w:val="22"/>
                          <w:lang w:val="en-US"/>
                        </w:rPr>
                        <w:t>radio altimeters and Wireless Avionics Intra-Communications</w:t>
                      </w:r>
                      <w:r>
                        <w:rPr>
                          <w:szCs w:val="22"/>
                          <w:lang w:val="en-US"/>
                        </w:rPr>
                        <w:t xml:space="preserve"> operating</w:t>
                      </w:r>
                      <w:r w:rsidRPr="00E41049">
                        <w:rPr>
                          <w:szCs w:val="22"/>
                          <w:lang w:val="en-US"/>
                        </w:rPr>
                        <w:t xml:space="preserve"> in the frequency band 4 200-4 400 MHz</w:t>
                      </w:r>
                      <w:r>
                        <w:rPr>
                          <w:szCs w:val="22"/>
                        </w:rPr>
                        <w:t>.</w:t>
                      </w:r>
                    </w:p>
                    <w:p w:rsidR="00ED0F9D" w:rsidRDefault="00ED0F9D" w:rsidP="00ED0F9D">
                      <w:pPr>
                        <w:rPr>
                          <w:szCs w:val="22"/>
                        </w:rPr>
                      </w:pPr>
                    </w:p>
                    <w:p w:rsidR="00457183" w:rsidRPr="006439E5" w:rsidRDefault="00ED0F9D" w:rsidP="00A64659">
                      <w:pPr>
                        <w:rPr>
                          <w:lang w:val="en-US"/>
                        </w:rPr>
                      </w:pPr>
                      <w:r>
                        <w:t xml:space="preserve">To ensure </w:t>
                      </w:r>
                      <w:r w:rsidRPr="00E41049">
                        <w:t xml:space="preserve">the results of this agenda item </w:t>
                      </w:r>
                      <w:r>
                        <w:rPr>
                          <w:szCs w:val="22"/>
                        </w:rPr>
                        <w:t>would</w:t>
                      </w:r>
                      <w:r w:rsidRPr="00E41049">
                        <w:rPr>
                          <w:szCs w:val="22"/>
                        </w:rPr>
                        <w:t xml:space="preserve"> not reduce the protection of, or impose additional regulatory or technical constraints, on</w:t>
                      </w:r>
                      <w:r>
                        <w:rPr>
                          <w:szCs w:val="22"/>
                        </w:rPr>
                        <w:t xml:space="preserve"> </w:t>
                      </w:r>
                      <w:r w:rsidRPr="00E41049">
                        <w:rPr>
                          <w:szCs w:val="22"/>
                        </w:rPr>
                        <w:t>ground-based air traffic surveillance systems, airborne weather radar, and DAA radars, operating in the frequency band 15.4-15.7 GHz.</w:t>
                      </w:r>
                    </w:p>
                  </w:txbxContent>
                </v:textbox>
                <w10:wrap type="topAndBottom" anchorx="margin"/>
              </v:shape>
            </w:pict>
          </mc:Fallback>
        </mc:AlternateContent>
      </w:r>
    </w:p>
    <w:p w:rsidR="00AD0AF2" w:rsidRPr="00D313C8" w:rsidRDefault="00AD0AF2" w:rsidP="00B3464D">
      <w:pPr>
        <w:ind w:left="2241"/>
        <w:rPr>
          <w:rFonts w:eastAsia="SimSun"/>
          <w:b/>
          <w:bCs/>
        </w:rPr>
      </w:pPr>
    </w:p>
    <w:p w:rsidR="006D338B" w:rsidRDefault="006D338B" w:rsidP="00B3464D">
      <w:pPr>
        <w:autoSpaceDE/>
        <w:autoSpaceDN/>
        <w:adjustRightInd/>
        <w:jc w:val="left"/>
        <w:rPr>
          <w:szCs w:val="22"/>
        </w:rPr>
      </w:pPr>
      <w:r>
        <w:br w:type="page"/>
      </w:r>
    </w:p>
    <w:p w:rsidR="00AD0AF2" w:rsidRDefault="00AD0AF2" w:rsidP="00AD0AF2">
      <w:pPr>
        <w:pStyle w:val="2Para"/>
        <w:numPr>
          <w:ilvl w:val="0"/>
          <w:numId w:val="0"/>
        </w:numPr>
        <w:spacing w:before="120" w:after="120"/>
        <w:ind w:right="6"/>
      </w:pPr>
    </w:p>
    <w:p w:rsidR="00AD0AF2" w:rsidRPr="00835E22" w:rsidRDefault="0053396A" w:rsidP="00AD0AF2">
      <w:pPr>
        <w:pStyle w:val="BodyText"/>
        <w:spacing w:line="20" w:lineRule="exact"/>
        <w:ind w:left="2241"/>
        <w:rPr>
          <w:b/>
          <w:bCs/>
          <w:sz w:val="2"/>
        </w:rPr>
      </w:pPr>
      <w:r>
        <w:rPr>
          <w:noProof/>
        </w:rPr>
        <mc:AlternateContent>
          <mc:Choice Requires="wpg">
            <w:drawing>
              <wp:inline distT="0" distB="0" distL="0" distR="0" wp14:anchorId="68FF9CE9" wp14:editId="79442F74">
                <wp:extent cx="3249930" cy="12700"/>
                <wp:effectExtent l="3810" t="635" r="3810" b="5715"/>
                <wp:docPr id="767842915" name="Groupe 767842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817359470"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41C313" id="Groupe 7678429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BrK&#10;Y4Q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" strokeweight=".96pt">
                  <o:lock v:ext="edit" shapetype="f"/>
                </v:line>
                <w10:anchorlock/>
              </v:group>
            </w:pict>
          </mc:Fallback>
        </mc:AlternateContent>
      </w:r>
    </w:p>
    <w:p w:rsidR="00AD0AF2" w:rsidRPr="00835E22" w:rsidRDefault="00AD0AF2" w:rsidP="00AD0AF2">
      <w:pPr>
        <w:pStyle w:val="Heading1"/>
        <w:numPr>
          <w:ilvl w:val="0"/>
          <w:numId w:val="0"/>
        </w:numPr>
        <w:spacing w:before="20" w:after="22"/>
        <w:ind w:left="2956" w:right="2238" w:firstLine="644"/>
        <w:rPr>
          <w:b/>
          <w:bCs/>
        </w:rPr>
      </w:pPr>
      <w:r w:rsidRPr="7B6738A1">
        <w:rPr>
          <w:b/>
          <w:bCs/>
        </w:rPr>
        <w:t>WRC-2</w:t>
      </w:r>
      <w:r w:rsidR="40DA5053" w:rsidRPr="7B6738A1">
        <w:rPr>
          <w:b/>
          <w:bCs/>
        </w:rPr>
        <w:t>7</w:t>
      </w:r>
      <w:r w:rsidRPr="7B6738A1">
        <w:rPr>
          <w:b/>
          <w:bCs/>
        </w:rPr>
        <w:t xml:space="preserve"> Agenda Item 1.</w:t>
      </w:r>
      <w:r w:rsidR="4FBBE5AB" w:rsidRPr="7B6738A1">
        <w:rPr>
          <w:b/>
          <w:bCs/>
        </w:rPr>
        <w:t>9</w:t>
      </w:r>
    </w:p>
    <w:p w:rsidR="00AD0AF2" w:rsidRPr="00835E22" w:rsidRDefault="0053396A" w:rsidP="00AD0AF2">
      <w:pPr>
        <w:pStyle w:val="BodyText"/>
        <w:spacing w:line="20" w:lineRule="exact"/>
        <w:ind w:left="2241"/>
        <w:rPr>
          <w:b/>
          <w:bCs/>
          <w:sz w:val="2"/>
        </w:rPr>
      </w:pPr>
      <w:r>
        <w:rPr>
          <w:noProof/>
        </w:rPr>
        <mc:AlternateContent>
          <mc:Choice Requires="wpg">
            <w:drawing>
              <wp:inline distT="0" distB="0" distL="0" distR="0" wp14:anchorId="47EB93D9" wp14:editId="1D8420E5">
                <wp:extent cx="3249930" cy="12700"/>
                <wp:effectExtent l="3810" t="5715" r="3810" b="635"/>
                <wp:docPr id="1476742710" name="Groupe 1476742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996179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B20BCB" id="Groupe 14767427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Fbhw4&#10;FAIAAI0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" strokeweight=".33831mm">
                  <o:lock v:ext="edit" shapetype="f"/>
                </v:line>
                <w10:anchorlock/>
              </v:group>
            </w:pict>
          </mc:Fallback>
        </mc:AlternateContent>
      </w:r>
    </w:p>
    <w:p w:rsidR="00AD0AF2" w:rsidRDefault="00AD0AF2" w:rsidP="00B3464D">
      <w:pPr>
        <w:pStyle w:val="2Para"/>
        <w:numPr>
          <w:ilvl w:val="0"/>
          <w:numId w:val="0"/>
        </w:numPr>
        <w:spacing w:before="0" w:after="0"/>
        <w:ind w:right="6"/>
      </w:pPr>
    </w:p>
    <w:p w:rsidR="00AD0AF2" w:rsidRDefault="00AD0AF2" w:rsidP="00B3464D">
      <w:pPr>
        <w:rPr>
          <w:b/>
          <w:szCs w:val="22"/>
        </w:rPr>
      </w:pPr>
      <w:r w:rsidRPr="000C2D41">
        <w:rPr>
          <w:b/>
          <w:szCs w:val="22"/>
        </w:rPr>
        <w:t>Agenda Item Title:</w:t>
      </w:r>
    </w:p>
    <w:p w:rsidR="00B3464D" w:rsidRPr="000C2D41" w:rsidRDefault="00B3464D" w:rsidP="00B3464D">
      <w:pPr>
        <w:rPr>
          <w:b/>
          <w:szCs w:val="22"/>
        </w:rPr>
      </w:pPr>
    </w:p>
    <w:p w:rsidR="00AD0AF2" w:rsidRDefault="34C57E86" w:rsidP="00B3464D">
      <w:pPr>
        <w:tabs>
          <w:tab w:val="left" w:pos="794"/>
          <w:tab w:val="left" w:pos="1191"/>
          <w:tab w:val="left" w:pos="1588"/>
          <w:tab w:val="left" w:pos="1985"/>
        </w:tabs>
        <w:overflowPunct w:val="0"/>
        <w:textAlignment w:val="baseline"/>
        <w:rPr>
          <w:rFonts w:eastAsia="MS Mincho"/>
          <w:b/>
          <w:bCs/>
        </w:rPr>
      </w:pPr>
      <w:r w:rsidRPr="7B6738A1">
        <w:rPr>
          <w:rFonts w:eastAsia="MS Mincho"/>
          <w:b/>
          <w:bCs/>
        </w:rPr>
        <w:t>To consider appropriate regulatory actions to update Appendix 26 to the Radio Regulations in support of aeronautical mobile (OR) high frequency modernization, in accordance with Resolution </w:t>
      </w:r>
      <w:r w:rsidR="0008028F">
        <w:rPr>
          <w:rFonts w:eastAsia="MS Mincho"/>
          <w:b/>
          <w:bCs/>
        </w:rPr>
        <w:t>411</w:t>
      </w:r>
      <w:r w:rsidRPr="7B6738A1">
        <w:rPr>
          <w:rFonts w:eastAsia="MS Mincho"/>
          <w:b/>
          <w:bCs/>
        </w:rPr>
        <w:t xml:space="preserve"> (WRC23)</w:t>
      </w:r>
      <w:r w:rsidR="002357B5" w:rsidRPr="7B6738A1">
        <w:rPr>
          <w:rFonts w:eastAsia="MS Mincho"/>
          <w:b/>
          <w:bCs/>
        </w:rPr>
        <w:t>.</w:t>
      </w:r>
    </w:p>
    <w:p w:rsidR="00B3464D" w:rsidRPr="000C2D41" w:rsidRDefault="00B3464D" w:rsidP="00B3464D">
      <w:pPr>
        <w:tabs>
          <w:tab w:val="left" w:pos="794"/>
          <w:tab w:val="left" w:pos="1191"/>
          <w:tab w:val="left" w:pos="1588"/>
          <w:tab w:val="left" w:pos="1985"/>
        </w:tabs>
        <w:overflowPunct w:val="0"/>
        <w:textAlignment w:val="baseline"/>
        <w:rPr>
          <w:rFonts w:eastAsia="MS Mincho"/>
          <w:b/>
          <w:bCs/>
        </w:rPr>
      </w:pPr>
    </w:p>
    <w:p w:rsidR="00951617" w:rsidRDefault="006D0D09" w:rsidP="00B3464D">
      <w:pPr>
        <w:keepNext/>
        <w:outlineLvl w:val="0"/>
        <w:rPr>
          <w:b/>
          <w:bCs/>
        </w:rPr>
      </w:pPr>
      <w:r w:rsidRPr="006D0D09">
        <w:rPr>
          <w:b/>
          <w:szCs w:val="22"/>
        </w:rPr>
        <w:t>Discussion</w:t>
      </w:r>
      <w:r w:rsidR="004D55A4">
        <w:rPr>
          <w:b/>
          <w:bCs/>
        </w:rPr>
        <w:t>:</w:t>
      </w:r>
    </w:p>
    <w:p w:rsidR="00B3464D" w:rsidRPr="006439E5" w:rsidRDefault="00B3464D" w:rsidP="006439E5"/>
    <w:p w:rsidR="00A62F51" w:rsidRPr="00FA2353" w:rsidRDefault="00A62F51" w:rsidP="000A122F">
      <w:pPr>
        <w:rPr>
          <w:lang w:val="en-US"/>
        </w:rPr>
      </w:pPr>
      <w:r w:rsidRPr="00FA2353">
        <w:rPr>
          <w:lang w:val="en-US"/>
        </w:rPr>
        <w:t xml:space="preserve">This agenda item seeks to introduce new classes of emission and wideband systems into the aeronautical mobile (off-route) service (AM(OR)S) in the frequency ranges </w:t>
      </w:r>
      <w:r w:rsidR="002B486A" w:rsidRPr="00FA2353">
        <w:t>between 3 025 kHz and 18 030 kHz</w:t>
      </w:r>
      <w:r w:rsidR="002B486A" w:rsidRPr="00FA2353">
        <w:rPr>
          <w:lang w:val="en-US"/>
        </w:rPr>
        <w:t xml:space="preserve"> regulated by </w:t>
      </w:r>
      <w:r w:rsidRPr="00FA2353">
        <w:rPr>
          <w:lang w:val="en-US"/>
        </w:rPr>
        <w:t xml:space="preserve">Appendix </w:t>
      </w:r>
      <w:r w:rsidRPr="00FA2353">
        <w:rPr>
          <w:b/>
          <w:bCs/>
          <w:lang w:val="en-US"/>
        </w:rPr>
        <w:t>26</w:t>
      </w:r>
      <w:r w:rsidRPr="00FA2353">
        <w:rPr>
          <w:lang w:val="en-US"/>
        </w:rPr>
        <w:t xml:space="preserve"> </w:t>
      </w:r>
      <w:r w:rsidR="002B486A" w:rsidRPr="00FA2353">
        <w:rPr>
          <w:lang w:val="en-US"/>
        </w:rPr>
        <w:t xml:space="preserve">to </w:t>
      </w:r>
      <w:r w:rsidRPr="00FA2353">
        <w:rPr>
          <w:lang w:val="en-US"/>
        </w:rPr>
        <w:t xml:space="preserve">the Radio Regulations and to identify any potential changes required to that Appendix. This agenda item </w:t>
      </w:r>
      <w:r w:rsidR="002B486A" w:rsidRPr="00FA2353">
        <w:rPr>
          <w:lang w:val="en-US"/>
        </w:rPr>
        <w:t xml:space="preserve">shall </w:t>
      </w:r>
      <w:r w:rsidRPr="00FA2353">
        <w:rPr>
          <w:lang w:val="en-US"/>
        </w:rPr>
        <w:t xml:space="preserve">not modify any existing area allotments </w:t>
      </w:r>
      <w:r w:rsidR="00003C06" w:rsidRPr="00FA2353">
        <w:rPr>
          <w:lang w:val="en-US"/>
        </w:rPr>
        <w:t xml:space="preserve">while </w:t>
      </w:r>
      <w:proofErr w:type="gramStart"/>
      <w:r w:rsidR="00003C06" w:rsidRPr="00FA2353">
        <w:rPr>
          <w:lang w:val="en-US"/>
        </w:rPr>
        <w:t xml:space="preserve">taking </w:t>
      </w:r>
      <w:r w:rsidRPr="00FA2353">
        <w:rPr>
          <w:lang w:val="en-US"/>
        </w:rPr>
        <w:t>into account</w:t>
      </w:r>
      <w:proofErr w:type="gramEnd"/>
      <w:r w:rsidRPr="00FA2353">
        <w:rPr>
          <w:lang w:val="en-US"/>
        </w:rPr>
        <w:t xml:space="preserve"> that the current use of narrowband systems shall remain unchanged and not be impacted by any revision of Appendix </w:t>
      </w:r>
      <w:r w:rsidRPr="00FA2353">
        <w:rPr>
          <w:b/>
          <w:bCs/>
          <w:lang w:val="en-US"/>
        </w:rPr>
        <w:t>26</w:t>
      </w:r>
      <w:r w:rsidRPr="00FA2353">
        <w:rPr>
          <w:lang w:val="en-US"/>
        </w:rPr>
        <w:t xml:space="preserve"> resulting from this agenda item.</w:t>
      </w:r>
    </w:p>
    <w:p w:rsidR="00B3464D" w:rsidRPr="006439E5" w:rsidRDefault="00B3464D" w:rsidP="006439E5"/>
    <w:p w:rsidR="00A62F51" w:rsidRDefault="00A62F51" w:rsidP="000A122F">
      <w:pPr>
        <w:rPr>
          <w:lang w:val="en-US"/>
        </w:rPr>
      </w:pPr>
      <w:r w:rsidRPr="00FA2353">
        <w:rPr>
          <w:lang w:val="en-US"/>
        </w:rPr>
        <w:t xml:space="preserve">Aeronautical HF safety communications operate under allocations to the aeronautical mobile (route) service (AM(R)S) in line with Appendix </w:t>
      </w:r>
      <w:r w:rsidRPr="006439E5">
        <w:rPr>
          <w:b/>
          <w:lang w:val="en-US"/>
        </w:rPr>
        <w:t>27</w:t>
      </w:r>
      <w:r w:rsidRPr="00FA2353">
        <w:rPr>
          <w:lang w:val="en-US"/>
        </w:rPr>
        <w:t xml:space="preserve"> </w:t>
      </w:r>
      <w:r w:rsidR="00003C06" w:rsidRPr="00FA2353">
        <w:rPr>
          <w:lang w:val="en-US"/>
        </w:rPr>
        <w:t xml:space="preserve">to </w:t>
      </w:r>
      <w:r w:rsidRPr="00FA2353">
        <w:rPr>
          <w:lang w:val="en-US"/>
        </w:rPr>
        <w:t xml:space="preserve">the Radio Regulations. Many of those allocations to the AM(R)S in the frequency range </w:t>
      </w:r>
      <w:r w:rsidR="008A3BED" w:rsidRPr="00FA2353">
        <w:rPr>
          <w:lang w:val="en-US"/>
        </w:rPr>
        <w:t>2</w:t>
      </w:r>
      <w:r w:rsidR="00003C06" w:rsidRPr="00FA2353">
        <w:rPr>
          <w:lang w:val="en-US"/>
        </w:rPr>
        <w:t> </w:t>
      </w:r>
      <w:r w:rsidR="008A3BED" w:rsidRPr="00FA2353">
        <w:rPr>
          <w:lang w:val="en-US"/>
        </w:rPr>
        <w:t xml:space="preserve">850 </w:t>
      </w:r>
      <w:r w:rsidR="00003C06" w:rsidRPr="00FA2353">
        <w:rPr>
          <w:lang w:val="en-US"/>
        </w:rPr>
        <w:t>–</w:t>
      </w:r>
      <w:r w:rsidR="008A3BED" w:rsidRPr="00FA2353">
        <w:rPr>
          <w:lang w:val="en-US"/>
        </w:rPr>
        <w:t xml:space="preserve"> 22</w:t>
      </w:r>
      <w:r w:rsidR="00003C06" w:rsidRPr="00FA2353">
        <w:rPr>
          <w:lang w:val="en-US"/>
        </w:rPr>
        <w:t> 000</w:t>
      </w:r>
      <w:r w:rsidRPr="00FA2353">
        <w:rPr>
          <w:lang w:val="en-US"/>
        </w:rPr>
        <w:t xml:space="preserve"> </w:t>
      </w:r>
      <w:r w:rsidR="00003C06" w:rsidRPr="00FA2353">
        <w:rPr>
          <w:lang w:val="en-US"/>
        </w:rPr>
        <w:t>kHz</w:t>
      </w:r>
      <w:r w:rsidRPr="00FA2353">
        <w:rPr>
          <w:lang w:val="en-US"/>
        </w:rPr>
        <w:t xml:space="preserve"> are adjacent to allocations to the AM(OR)S. Hence, any change to the waveform</w:t>
      </w:r>
      <w:r w:rsidR="00101084" w:rsidRPr="00FA2353">
        <w:rPr>
          <w:lang w:val="en-US"/>
        </w:rPr>
        <w:t xml:space="preserve"> or bandwidth (with or without </w:t>
      </w:r>
      <w:r w:rsidRPr="00FA2353">
        <w:rPr>
          <w:lang w:val="en-US"/>
        </w:rPr>
        <w:t>any concatenation of channels</w:t>
      </w:r>
      <w:r w:rsidR="00101084" w:rsidRPr="00FA2353">
        <w:rPr>
          <w:lang w:val="en-US"/>
        </w:rPr>
        <w:t>)</w:t>
      </w:r>
      <w:r w:rsidRPr="00FA2353">
        <w:rPr>
          <w:lang w:val="en-US"/>
        </w:rPr>
        <w:t xml:space="preserve"> that affect the waveform</w:t>
      </w:r>
      <w:r w:rsidR="00101084" w:rsidRPr="00FA2353">
        <w:rPr>
          <w:lang w:val="en-US"/>
        </w:rPr>
        <w:t>, the unwanted emissions,</w:t>
      </w:r>
      <w:r w:rsidRPr="00FA2353">
        <w:rPr>
          <w:lang w:val="en-US"/>
        </w:rPr>
        <w:t xml:space="preserve"> and/or total power radiated </w:t>
      </w:r>
      <w:r w:rsidR="00101084" w:rsidRPr="00FA2353">
        <w:rPr>
          <w:lang w:val="en-US"/>
        </w:rPr>
        <w:t xml:space="preserve">compared to </w:t>
      </w:r>
      <w:r w:rsidR="006027CF" w:rsidRPr="00FA2353">
        <w:rPr>
          <w:lang w:val="en-US"/>
        </w:rPr>
        <w:t>current AM(OR)</w:t>
      </w:r>
      <w:proofErr w:type="gramStart"/>
      <w:r w:rsidR="006027CF" w:rsidRPr="00FA2353">
        <w:rPr>
          <w:lang w:val="en-US"/>
        </w:rPr>
        <w:t>S  operations</w:t>
      </w:r>
      <w:proofErr w:type="gramEnd"/>
      <w:r w:rsidR="006027CF" w:rsidRPr="00FA2353">
        <w:rPr>
          <w:lang w:val="en-US"/>
        </w:rPr>
        <w:t xml:space="preserve"> </w:t>
      </w:r>
      <w:r w:rsidRPr="00FA2353">
        <w:rPr>
          <w:lang w:val="en-US"/>
        </w:rPr>
        <w:t xml:space="preserve">could potentially affect aviation’s use of systems operating under the allocation to AM(R)S in the frequency range </w:t>
      </w:r>
      <w:r w:rsidR="005D05DB" w:rsidRPr="00FA2353">
        <w:rPr>
          <w:lang w:val="en-US"/>
        </w:rPr>
        <w:t xml:space="preserve">2.850 - 22 </w:t>
      </w:r>
      <w:proofErr w:type="spellStart"/>
      <w:r w:rsidRPr="00FA2353">
        <w:rPr>
          <w:lang w:val="en-US"/>
        </w:rPr>
        <w:t>MHz.</w:t>
      </w:r>
      <w:proofErr w:type="spellEnd"/>
    </w:p>
    <w:p w:rsidR="00B3464D" w:rsidRPr="006439E5" w:rsidRDefault="00B3464D" w:rsidP="006439E5"/>
    <w:p w:rsidR="00A62F51" w:rsidRDefault="00A62F51" w:rsidP="00B3464D">
      <w:pPr>
        <w:rPr>
          <w:bCs/>
        </w:rPr>
      </w:pPr>
      <w:r w:rsidRPr="009B0033">
        <w:rPr>
          <w:bCs/>
        </w:rPr>
        <w:t xml:space="preserve">HF is the only terrestrial service with means of providing ubiquitous global communication coverage for aircraft and is still the long-range system required by many aviation regulators for the provision of safety and regularity of </w:t>
      </w:r>
      <w:r w:rsidRPr="009B0033">
        <w:t>flight</w:t>
      </w:r>
      <w:r w:rsidRPr="009B0033">
        <w:rPr>
          <w:bCs/>
        </w:rPr>
        <w:t xml:space="preserve"> communications in oceanic, polar and </w:t>
      </w:r>
      <w:r w:rsidR="00AE35AF" w:rsidRPr="009B0033">
        <w:rPr>
          <w:bCs/>
        </w:rPr>
        <w:t xml:space="preserve">other </w:t>
      </w:r>
      <w:r w:rsidRPr="009B0033">
        <w:rPr>
          <w:bCs/>
        </w:rPr>
        <w:t xml:space="preserve">remote areas. Access to the various frequency bands in the range </w:t>
      </w:r>
      <w:r w:rsidR="00D45833" w:rsidRPr="009B0033">
        <w:rPr>
          <w:szCs w:val="22"/>
          <w:lang w:val="en-US"/>
        </w:rPr>
        <w:t>2850 - 22</w:t>
      </w:r>
      <w:r w:rsidR="001C0AD5" w:rsidRPr="006439E5">
        <w:rPr>
          <w:szCs w:val="22"/>
          <w:lang w:val="en-US"/>
        </w:rPr>
        <w:t> 000 kHz</w:t>
      </w:r>
      <w:r w:rsidR="00D45833" w:rsidRPr="009B0033" w:rsidDel="00D45833">
        <w:rPr>
          <w:bCs/>
        </w:rPr>
        <w:t xml:space="preserve"> </w:t>
      </w:r>
      <w:r w:rsidRPr="009B0033">
        <w:rPr>
          <w:bCs/>
        </w:rPr>
        <w:t xml:space="preserve">assigned to the aeronautical mobile (route) service (AM(R)S) is therefore essential and defined in Appendix </w:t>
      </w:r>
      <w:r w:rsidRPr="009B0033">
        <w:rPr>
          <w:b/>
          <w:bCs/>
        </w:rPr>
        <w:t>27</w:t>
      </w:r>
      <w:r w:rsidRPr="009B0033">
        <w:rPr>
          <w:bCs/>
        </w:rPr>
        <w:t xml:space="preserve"> </w:t>
      </w:r>
      <w:r w:rsidR="001C0AD5" w:rsidRPr="009B0033">
        <w:rPr>
          <w:bCs/>
        </w:rPr>
        <w:t xml:space="preserve">to </w:t>
      </w:r>
      <w:r w:rsidRPr="009B0033">
        <w:rPr>
          <w:bCs/>
        </w:rPr>
        <w:t>the RR.</w:t>
      </w:r>
      <w:r w:rsidR="00D45833">
        <w:rPr>
          <w:bCs/>
        </w:rPr>
        <w:t xml:space="preserve"> </w:t>
      </w:r>
    </w:p>
    <w:p w:rsidR="00B3464D" w:rsidRDefault="00B3464D" w:rsidP="00B3464D">
      <w:pPr>
        <w:rPr>
          <w:bCs/>
        </w:rPr>
      </w:pPr>
    </w:p>
    <w:p w:rsidR="00AD0AF2" w:rsidRDefault="00AD0AF2" w:rsidP="00B3464D">
      <w:pPr>
        <w:keepNext/>
        <w:outlineLvl w:val="0"/>
        <w:rPr>
          <w:b/>
          <w:bCs/>
        </w:rPr>
      </w:pPr>
      <w:r w:rsidRPr="00C41E28">
        <w:rPr>
          <w:b/>
          <w:bCs/>
        </w:rPr>
        <w:t>ICAO Position:</w:t>
      </w:r>
    </w:p>
    <w:p w:rsidR="00B3464D" w:rsidRPr="006439E5" w:rsidRDefault="00B3464D" w:rsidP="006439E5"/>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rsidTr="7B6738A1">
        <w:tc>
          <w:tcPr>
            <w:tcW w:w="5386" w:type="dxa"/>
            <w:shd w:val="clear" w:color="auto" w:fill="D9D9D9" w:themeFill="background1" w:themeFillShade="D9"/>
          </w:tcPr>
          <w:p w:rsidR="00FB0496" w:rsidRPr="000C2D41" w:rsidRDefault="004C3E3E" w:rsidP="00B3464D">
            <w:pPr>
              <w:keepNext/>
              <w:rPr>
                <w:highlight w:val="yellow"/>
              </w:rPr>
            </w:pPr>
            <w:r>
              <w:t xml:space="preserve">To ensure the results of this agenda item </w:t>
            </w:r>
            <w:r w:rsidR="00D80216">
              <w:rPr>
                <w:szCs w:val="22"/>
              </w:rPr>
              <w:t>would</w:t>
            </w:r>
            <w:r w:rsidR="00D80216" w:rsidRPr="00373831">
              <w:rPr>
                <w:szCs w:val="22"/>
              </w:rPr>
              <w:t xml:space="preserve"> </w:t>
            </w:r>
            <w:r w:rsidRPr="00373831">
              <w:rPr>
                <w:szCs w:val="22"/>
              </w:rPr>
              <w:t xml:space="preserve">not reduce the protection of, or impose additional regulatory or technical </w:t>
            </w:r>
            <w:r>
              <w:rPr>
                <w:szCs w:val="22"/>
              </w:rPr>
              <w:t>constraints</w:t>
            </w:r>
            <w:r w:rsidRPr="00373831">
              <w:rPr>
                <w:szCs w:val="22"/>
              </w:rPr>
              <w:t>, on</w:t>
            </w:r>
            <w:r w:rsidR="00BE5588">
              <w:rPr>
                <w:szCs w:val="22"/>
              </w:rPr>
              <w:t xml:space="preserve"> </w:t>
            </w:r>
            <w:r w:rsidR="00BE5588" w:rsidRPr="00FB0496">
              <w:t>internationally recognized aeronautical HF safety communications in</w:t>
            </w:r>
            <w:r w:rsidR="003D0778">
              <w:t xml:space="preserve"> line with</w:t>
            </w:r>
            <w:r w:rsidR="00BE5588" w:rsidRPr="00FB0496">
              <w:t xml:space="preserve"> Appendix </w:t>
            </w:r>
            <w:r w:rsidR="00BE5588" w:rsidRPr="006439E5">
              <w:rPr>
                <w:b/>
              </w:rPr>
              <w:t>27</w:t>
            </w:r>
            <w:r w:rsidR="00BE5588" w:rsidRPr="00FB0496">
              <w:t xml:space="preserve"> </w:t>
            </w:r>
            <w:r w:rsidR="001C0AD5" w:rsidRPr="006439E5">
              <w:rPr>
                <w:highlight w:val="lightGray"/>
              </w:rPr>
              <w:t>to</w:t>
            </w:r>
            <w:r w:rsidR="001C0AD5" w:rsidRPr="00FB0496">
              <w:t xml:space="preserve"> </w:t>
            </w:r>
            <w:r w:rsidR="00BE5588" w:rsidRPr="00FB0496">
              <w:t>the RR</w:t>
            </w:r>
            <w:r w:rsidR="00BE5588">
              <w:t>.</w:t>
            </w:r>
          </w:p>
        </w:tc>
      </w:tr>
    </w:tbl>
    <w:p w:rsidR="00AD0AF2" w:rsidRPr="000C2D41" w:rsidRDefault="00AD0AF2" w:rsidP="00B3464D">
      <w:pPr>
        <w:keepNext/>
      </w:pPr>
    </w:p>
    <w:p w:rsidR="00663D88" w:rsidRDefault="00663D88" w:rsidP="00B3464D">
      <w:pPr>
        <w:autoSpaceDE/>
        <w:autoSpaceDN/>
        <w:adjustRightInd/>
        <w:jc w:val="left"/>
      </w:pPr>
      <w:r>
        <w:br w:type="page"/>
      </w:r>
    </w:p>
    <w:p w:rsidR="00AD0AF2" w:rsidRPr="00556942" w:rsidRDefault="0053396A" w:rsidP="00AD0AF2">
      <w:pPr>
        <w:pStyle w:val="BodyText"/>
        <w:spacing w:line="20" w:lineRule="exact"/>
        <w:ind w:left="2241"/>
        <w:rPr>
          <w:b/>
          <w:bCs/>
          <w:sz w:val="22"/>
          <w:szCs w:val="22"/>
        </w:rPr>
      </w:pPr>
      <w:r>
        <w:rPr>
          <w:noProof/>
        </w:rPr>
        <mc:AlternateContent>
          <mc:Choice Requires="wpg">
            <w:drawing>
              <wp:inline distT="0" distB="0" distL="0" distR="0" wp14:anchorId="3489D839" wp14:editId="096CBE8D">
                <wp:extent cx="3249930" cy="12700"/>
                <wp:effectExtent l="3810" t="635" r="3810" b="5715"/>
                <wp:docPr id="1354579782" name="Groupe 1354579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84581438"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536A10" id="Groupe 135457978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0e4&#10;ix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" strokeweight=".96pt">
                  <o:lock v:ext="edit" shapetype="f"/>
                </v:line>
                <w10:anchorlock/>
              </v:group>
            </w:pict>
          </mc:Fallback>
        </mc:AlternateContent>
      </w:r>
    </w:p>
    <w:p w:rsidR="00AD0AF2" w:rsidRPr="00556942" w:rsidRDefault="00AD0AF2" w:rsidP="7B6738A1">
      <w:pPr>
        <w:pStyle w:val="Heading1"/>
        <w:numPr>
          <w:ilvl w:val="0"/>
          <w:numId w:val="0"/>
        </w:numPr>
        <w:spacing w:before="20" w:after="22"/>
        <w:ind w:left="2956" w:right="2238" w:firstLine="644"/>
        <w:rPr>
          <w:b/>
          <w:bCs/>
        </w:rPr>
      </w:pPr>
      <w:r w:rsidRPr="7B6738A1">
        <w:rPr>
          <w:b/>
          <w:bCs/>
        </w:rPr>
        <w:t>WRC-2</w:t>
      </w:r>
      <w:r w:rsidR="4F4D1D01" w:rsidRPr="7B6738A1">
        <w:rPr>
          <w:b/>
          <w:bCs/>
        </w:rPr>
        <w:t>7</w:t>
      </w:r>
      <w:r w:rsidRPr="7B6738A1">
        <w:rPr>
          <w:b/>
          <w:bCs/>
        </w:rPr>
        <w:t xml:space="preserve"> Agenda Item 1.</w:t>
      </w:r>
      <w:r w:rsidR="445D8851" w:rsidRPr="7B6738A1">
        <w:rPr>
          <w:b/>
          <w:bCs/>
        </w:rPr>
        <w:t>11</w:t>
      </w:r>
    </w:p>
    <w:p w:rsidR="00AD0AF2" w:rsidRPr="00556942" w:rsidRDefault="0053396A" w:rsidP="00AD0AF2">
      <w:pPr>
        <w:pStyle w:val="BodyText"/>
        <w:spacing w:line="20" w:lineRule="exact"/>
        <w:ind w:left="2241"/>
        <w:rPr>
          <w:b/>
          <w:bCs/>
          <w:sz w:val="22"/>
          <w:szCs w:val="22"/>
        </w:rPr>
      </w:pPr>
      <w:r>
        <w:rPr>
          <w:noProof/>
        </w:rPr>
        <mc:AlternateContent>
          <mc:Choice Requires="wpg">
            <w:drawing>
              <wp:inline distT="0" distB="0" distL="0" distR="0" wp14:anchorId="0707F54D" wp14:editId="24FBF43C">
                <wp:extent cx="3249930" cy="12700"/>
                <wp:effectExtent l="3810" t="5715" r="3810" b="635"/>
                <wp:docPr id="465020581" name="Groupe 465020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8296420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68D2DD" id="Groupe 46502058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sAi&#10;2h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" strokeweight=".33831mm">
                  <o:lock v:ext="edit" shapetype="f"/>
                </v:line>
                <w10:anchorlock/>
              </v:group>
            </w:pict>
          </mc:Fallback>
        </mc:AlternateContent>
      </w:r>
    </w:p>
    <w:p w:rsidR="00AD0AF2" w:rsidRPr="00556942" w:rsidRDefault="00AD0AF2" w:rsidP="00B3464D">
      <w:pPr>
        <w:pStyle w:val="BodyText"/>
        <w:spacing w:before="0"/>
        <w:contextualSpacing/>
        <w:rPr>
          <w:b/>
          <w:sz w:val="22"/>
          <w:szCs w:val="22"/>
        </w:rPr>
      </w:pPr>
    </w:p>
    <w:p w:rsidR="00AD0AF2" w:rsidRPr="000C2D41" w:rsidRDefault="00AD0AF2" w:rsidP="00B3464D">
      <w:pPr>
        <w:contextualSpacing/>
        <w:rPr>
          <w:b/>
        </w:rPr>
      </w:pPr>
      <w:r w:rsidRPr="000C2D41">
        <w:rPr>
          <w:b/>
        </w:rPr>
        <w:t>Agenda Item Title:</w:t>
      </w:r>
    </w:p>
    <w:p w:rsidR="00AD0AF2" w:rsidRPr="00B2554B" w:rsidRDefault="00AD0AF2" w:rsidP="00B3464D">
      <w:pPr>
        <w:pStyle w:val="BodyText"/>
        <w:spacing w:before="0"/>
        <w:contextualSpacing/>
        <w:rPr>
          <w:b/>
        </w:rPr>
      </w:pPr>
    </w:p>
    <w:p w:rsidR="00AD0AF2" w:rsidRDefault="002357B5" w:rsidP="00B3464D">
      <w:pPr>
        <w:ind w:right="4"/>
        <w:contextualSpacing/>
        <w:rPr>
          <w:rFonts w:eastAsiaTheme="minorEastAsia"/>
          <w:b/>
          <w:bCs/>
        </w:rPr>
      </w:pPr>
      <w:r w:rsidRPr="7B6738A1">
        <w:rPr>
          <w:rFonts w:eastAsiaTheme="minorEastAsia"/>
          <w:b/>
          <w:bCs/>
        </w:rPr>
        <w:t>T</w:t>
      </w:r>
      <w:r w:rsidR="79BC10FC" w:rsidRPr="7B6738A1">
        <w:rPr>
          <w:rFonts w:eastAsiaTheme="minorEastAsia"/>
          <w:b/>
          <w:bCs/>
        </w:rPr>
        <w: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249 (Rev.WRC23)</w:t>
      </w:r>
    </w:p>
    <w:p w:rsidR="00B3464D" w:rsidRPr="000C2D41" w:rsidRDefault="00B3464D" w:rsidP="00B3464D">
      <w:pPr>
        <w:ind w:right="4"/>
        <w:contextualSpacing/>
      </w:pPr>
    </w:p>
    <w:p w:rsidR="00617142" w:rsidRDefault="00617142" w:rsidP="00B3464D">
      <w:pPr>
        <w:keepNext/>
        <w:contextualSpacing/>
        <w:outlineLvl w:val="0"/>
        <w:rPr>
          <w:b/>
          <w:bCs/>
        </w:rPr>
      </w:pPr>
      <w:r w:rsidRPr="006D0D09">
        <w:rPr>
          <w:b/>
          <w:szCs w:val="22"/>
        </w:rPr>
        <w:t>Discussion</w:t>
      </w:r>
      <w:r>
        <w:rPr>
          <w:b/>
          <w:bCs/>
        </w:rPr>
        <w:t>:</w:t>
      </w:r>
    </w:p>
    <w:p w:rsidR="00B3464D" w:rsidRPr="006439E5" w:rsidRDefault="00B3464D" w:rsidP="006439E5"/>
    <w:p w:rsidR="00770AFF" w:rsidRPr="00205623" w:rsidRDefault="00770AFF" w:rsidP="00B3464D">
      <w:pPr>
        <w:ind w:right="4"/>
        <w:contextualSpacing/>
        <w:rPr>
          <w:szCs w:val="22"/>
          <w:lang w:val="en-US"/>
        </w:rPr>
      </w:pPr>
      <w:r w:rsidRPr="00E12C13">
        <w:rPr>
          <w:szCs w:val="22"/>
          <w:lang w:val="en-US"/>
        </w:rPr>
        <w:t xml:space="preserve">This agenda item seeks to identify whether any or all the following frequency bands could be used to support space-to-space links between non-geostationary and geostationary satellites subject to the condition that other mobile satellite and other systems operating under an appropriate allocation in the concerned </w:t>
      </w:r>
      <w:r w:rsidRPr="00205623">
        <w:rPr>
          <w:szCs w:val="22"/>
          <w:lang w:val="en-US"/>
        </w:rPr>
        <w:t xml:space="preserve">frequency bands are protected: </w:t>
      </w:r>
    </w:p>
    <w:p w:rsidR="00B3464D" w:rsidRPr="00205623" w:rsidRDefault="00B3464D" w:rsidP="00B3464D">
      <w:pPr>
        <w:ind w:right="4"/>
        <w:contextualSpacing/>
        <w:rPr>
          <w:szCs w:val="22"/>
          <w:lang w:val="en-US"/>
        </w:rPr>
      </w:pPr>
    </w:p>
    <w:p w:rsidR="00770AFF" w:rsidRPr="00205623" w:rsidRDefault="00770AFF" w:rsidP="00B3464D">
      <w:pPr>
        <w:pStyle w:val="ListParagraph"/>
        <w:widowControl w:val="0"/>
        <w:numPr>
          <w:ilvl w:val="0"/>
          <w:numId w:val="24"/>
        </w:numPr>
        <w:ind w:left="714" w:right="6" w:hanging="357"/>
        <w:rPr>
          <w:szCs w:val="22"/>
          <w:lang w:val="en-US"/>
        </w:rPr>
      </w:pPr>
      <w:r w:rsidRPr="00205623">
        <w:rPr>
          <w:szCs w:val="22"/>
          <w:lang w:val="en-US"/>
        </w:rPr>
        <w:t xml:space="preserve">1 518 – 1 544 MHz, </w:t>
      </w:r>
    </w:p>
    <w:p w:rsidR="00770AFF" w:rsidRPr="00205623" w:rsidRDefault="00770AFF" w:rsidP="00B3464D">
      <w:pPr>
        <w:pStyle w:val="ListParagraph"/>
        <w:widowControl w:val="0"/>
        <w:numPr>
          <w:ilvl w:val="0"/>
          <w:numId w:val="24"/>
        </w:numPr>
        <w:ind w:right="4"/>
        <w:rPr>
          <w:szCs w:val="22"/>
          <w:lang w:val="en-US"/>
        </w:rPr>
      </w:pPr>
      <w:r w:rsidRPr="00205623">
        <w:rPr>
          <w:szCs w:val="22"/>
          <w:lang w:val="en-US"/>
        </w:rPr>
        <w:t xml:space="preserve">1 545 - 1 559 MHz, </w:t>
      </w:r>
    </w:p>
    <w:p w:rsidR="00770AFF" w:rsidRPr="00205623" w:rsidRDefault="00770AFF" w:rsidP="00B3464D">
      <w:pPr>
        <w:pStyle w:val="ListParagraph"/>
        <w:widowControl w:val="0"/>
        <w:numPr>
          <w:ilvl w:val="0"/>
          <w:numId w:val="24"/>
        </w:numPr>
        <w:ind w:right="4"/>
        <w:rPr>
          <w:szCs w:val="22"/>
          <w:lang w:val="en-US"/>
        </w:rPr>
      </w:pPr>
      <w:r w:rsidRPr="00205623">
        <w:rPr>
          <w:szCs w:val="22"/>
          <w:lang w:val="en-US"/>
        </w:rPr>
        <w:t xml:space="preserve">1 610 - 1 645.5 MHz, </w:t>
      </w:r>
    </w:p>
    <w:p w:rsidR="00770AFF" w:rsidRPr="00205623" w:rsidRDefault="00770AFF" w:rsidP="00B3464D">
      <w:pPr>
        <w:pStyle w:val="ListParagraph"/>
        <w:widowControl w:val="0"/>
        <w:numPr>
          <w:ilvl w:val="0"/>
          <w:numId w:val="24"/>
        </w:numPr>
        <w:ind w:right="4"/>
        <w:rPr>
          <w:szCs w:val="22"/>
          <w:lang w:val="en-US"/>
        </w:rPr>
      </w:pPr>
      <w:r w:rsidRPr="00205623">
        <w:rPr>
          <w:szCs w:val="22"/>
          <w:lang w:val="en-US"/>
        </w:rPr>
        <w:t xml:space="preserve">1 646.5 - 1 660 MHz, </w:t>
      </w:r>
    </w:p>
    <w:p w:rsidR="00770AFF" w:rsidRPr="00205623" w:rsidRDefault="00770AFF" w:rsidP="00B3464D">
      <w:pPr>
        <w:pStyle w:val="ListParagraph"/>
        <w:widowControl w:val="0"/>
        <w:numPr>
          <w:ilvl w:val="0"/>
          <w:numId w:val="24"/>
        </w:numPr>
        <w:ind w:right="4"/>
        <w:rPr>
          <w:szCs w:val="22"/>
          <w:lang w:val="en-US"/>
        </w:rPr>
      </w:pPr>
      <w:r w:rsidRPr="00205623">
        <w:rPr>
          <w:szCs w:val="22"/>
          <w:lang w:val="en-US"/>
        </w:rPr>
        <w:t xml:space="preserve">1 670 - 1 675 MHz </w:t>
      </w:r>
    </w:p>
    <w:p w:rsidR="00770AFF" w:rsidRPr="00205623" w:rsidRDefault="00770AFF" w:rsidP="00B3464D">
      <w:pPr>
        <w:pStyle w:val="ListParagraph"/>
        <w:widowControl w:val="0"/>
        <w:numPr>
          <w:ilvl w:val="0"/>
          <w:numId w:val="24"/>
        </w:numPr>
        <w:ind w:right="4"/>
        <w:rPr>
          <w:szCs w:val="22"/>
          <w:lang w:val="en-US"/>
        </w:rPr>
      </w:pPr>
      <w:r w:rsidRPr="00205623">
        <w:rPr>
          <w:szCs w:val="22"/>
          <w:lang w:val="en-US"/>
        </w:rPr>
        <w:t>2 483.5 - 2 500 MHz</w:t>
      </w:r>
    </w:p>
    <w:p w:rsidR="00B3464D" w:rsidRPr="00205623" w:rsidRDefault="00B3464D" w:rsidP="00B3464D">
      <w:pPr>
        <w:pStyle w:val="ListParagraph"/>
        <w:widowControl w:val="0"/>
        <w:ind w:right="4"/>
        <w:rPr>
          <w:szCs w:val="22"/>
          <w:lang w:val="en-US"/>
        </w:rPr>
      </w:pPr>
    </w:p>
    <w:p w:rsidR="00A6619D" w:rsidRPr="00205623" w:rsidRDefault="00A6619D" w:rsidP="00A6619D">
      <w:pPr>
        <w:contextualSpacing/>
      </w:pPr>
      <w:r w:rsidRPr="006439E5">
        <w:t>The</w:t>
      </w:r>
      <w:r w:rsidR="00250F8C" w:rsidRPr="00205623">
        <w:t xml:space="preserve"> frequency band</w:t>
      </w:r>
      <w:r w:rsidRPr="006439E5">
        <w:t>s</w:t>
      </w:r>
      <w:r w:rsidR="00250F8C" w:rsidRPr="00205623">
        <w:t xml:space="preserve"> 1525-1559 and 1 626.5–1 660.5 </w:t>
      </w:r>
      <w:r w:rsidR="00250F8C" w:rsidRPr="006439E5">
        <w:t>MHz</w:t>
      </w:r>
      <w:r w:rsidRPr="006439E5">
        <w:t xml:space="preserve"> are allocated to MSS and</w:t>
      </w:r>
      <w:r w:rsidRPr="006439E5">
        <w:rPr>
          <w:szCs w:val="22"/>
        </w:rPr>
        <w:t xml:space="preserve"> are used for aviation SATCOM air-ground communications</w:t>
      </w:r>
      <w:r w:rsidR="004F4942" w:rsidRPr="006439E5">
        <w:rPr>
          <w:szCs w:val="22"/>
        </w:rPr>
        <w:t xml:space="preserve"> </w:t>
      </w:r>
      <w:r w:rsidRPr="006439E5">
        <w:rPr>
          <w:szCs w:val="22"/>
        </w:rPr>
        <w:t xml:space="preserve">for ATC and other regularity of flight functions.  </w:t>
      </w:r>
      <w:r w:rsidRPr="00205623">
        <w:t>Additionally, improved SATCOM functionality combined with increasing aircraft data requirements has resulted in greater SATCOM usage for some aircraft operators, providing broadband connectivity during all phases of flight and in all areas.  Furthermore, SATCOM can be used at airports given its coverage and capacity benefits.</w:t>
      </w:r>
      <w:r w:rsidRPr="00205623">
        <w:rPr>
          <w:szCs w:val="22"/>
        </w:rPr>
        <w:t xml:space="preserve">  </w:t>
      </w:r>
    </w:p>
    <w:p w:rsidR="00A6619D" w:rsidRPr="00205623" w:rsidRDefault="00A6619D" w:rsidP="00B3464D">
      <w:pPr>
        <w:contextualSpacing/>
      </w:pPr>
    </w:p>
    <w:p w:rsidR="00250F8C" w:rsidRDefault="00A6619D" w:rsidP="00B3464D">
      <w:pPr>
        <w:contextualSpacing/>
      </w:pPr>
      <w:r w:rsidRPr="00205623">
        <w:t xml:space="preserve">In the frequency </w:t>
      </w:r>
      <w:r w:rsidRPr="006439E5">
        <w:t>bands</w:t>
      </w:r>
      <w:r w:rsidRPr="00205623">
        <w:t xml:space="preserve"> 1</w:t>
      </w:r>
      <w:r w:rsidR="009225B7" w:rsidRPr="00205623">
        <w:t> </w:t>
      </w:r>
      <w:r w:rsidRPr="00205623">
        <w:t>525-1</w:t>
      </w:r>
      <w:r w:rsidR="009225B7" w:rsidRPr="00205623">
        <w:t> </w:t>
      </w:r>
      <w:r w:rsidRPr="00205623">
        <w:t>559 and 1 626.5–1 660.5 MHz</w:t>
      </w:r>
      <w:r w:rsidR="00250F8C" w:rsidRPr="00205623">
        <w:t>, protection of MSS should also be ensured</w:t>
      </w:r>
      <w:r w:rsidR="006E49C4" w:rsidRPr="00205623">
        <w:t xml:space="preserve">, </w:t>
      </w:r>
      <w:r w:rsidR="006E49C4" w:rsidRPr="006439E5">
        <w:t>noting</w:t>
      </w:r>
      <w:r w:rsidR="006E49C4" w:rsidRPr="00205623">
        <w:t xml:space="preserve"> that</w:t>
      </w:r>
      <w:r w:rsidR="00F3784C" w:rsidRPr="00205623">
        <w:t xml:space="preserve"> </w:t>
      </w:r>
      <w:r w:rsidR="006E49C4" w:rsidRPr="00205623">
        <w:t xml:space="preserve">No. </w:t>
      </w:r>
      <w:r w:rsidR="00F3784C" w:rsidRPr="00205623">
        <w:rPr>
          <w:b/>
        </w:rPr>
        <w:t>5.357A</w:t>
      </w:r>
      <w:r w:rsidR="00F3784C" w:rsidRPr="006439E5">
        <w:t xml:space="preserve"> provides additional priority consideration</w:t>
      </w:r>
      <w:r w:rsidR="006E49C4" w:rsidRPr="006439E5">
        <w:t xml:space="preserve">s to AMS(R)S in the bands 1545 – 1555 MHz and 1646.5 – 1656.5 </w:t>
      </w:r>
      <w:proofErr w:type="spellStart"/>
      <w:r w:rsidR="006E49C4" w:rsidRPr="006439E5">
        <w:t>MHz.</w:t>
      </w:r>
      <w:proofErr w:type="spellEnd"/>
      <w:r w:rsidR="006E49C4" w:rsidRPr="006439E5">
        <w:t xml:space="preserve"> Likewise, </w:t>
      </w:r>
      <w:r w:rsidR="006E49C4" w:rsidRPr="00205623">
        <w:t xml:space="preserve">No. </w:t>
      </w:r>
      <w:r w:rsidR="006E49C4" w:rsidRPr="00205623">
        <w:rPr>
          <w:b/>
        </w:rPr>
        <w:t>5.362A</w:t>
      </w:r>
      <w:r w:rsidR="006E49C4" w:rsidRPr="006439E5">
        <w:t xml:space="preserve"> provides similar priority considerations to AMS(R)S in the frequency bands 1555-1 559 MHz and 1 656.5-1 660.5 MHz in </w:t>
      </w:r>
      <w:r w:rsidR="00D606A6">
        <w:t xml:space="preserve">one </w:t>
      </w:r>
      <w:r w:rsidR="00C171CD">
        <w:t>S</w:t>
      </w:r>
      <w:r w:rsidR="00D606A6">
        <w:t>tate</w:t>
      </w:r>
      <w:r w:rsidR="006E49C4" w:rsidRPr="006439E5">
        <w:t>.</w:t>
      </w:r>
      <w:r w:rsidR="00250F8C" w:rsidRPr="006439E5">
        <w:t xml:space="preserve"> </w:t>
      </w:r>
    </w:p>
    <w:p w:rsidR="00C171CD" w:rsidRDefault="00C171CD" w:rsidP="00B3464D">
      <w:pPr>
        <w:contextualSpacing/>
      </w:pPr>
    </w:p>
    <w:p w:rsidR="00770AFF" w:rsidRPr="00205623" w:rsidRDefault="00770AFF" w:rsidP="00B3464D">
      <w:pPr>
        <w:pStyle w:val="BodyText"/>
        <w:spacing w:before="0"/>
        <w:ind w:right="4"/>
        <w:contextualSpacing/>
        <w:rPr>
          <w:sz w:val="22"/>
          <w:szCs w:val="22"/>
        </w:rPr>
      </w:pPr>
      <w:r w:rsidRPr="00205623">
        <w:rPr>
          <w:sz w:val="22"/>
          <w:szCs w:val="22"/>
        </w:rPr>
        <w:t>The frequency band 1 610-1 626.5 MHz is allocated to the aeronautical mobile-satellite (R) service on a primary basis</w:t>
      </w:r>
      <w:r w:rsidR="006E49C4" w:rsidRPr="00205623">
        <w:rPr>
          <w:sz w:val="22"/>
          <w:szCs w:val="22"/>
        </w:rPr>
        <w:t xml:space="preserve"> </w:t>
      </w:r>
      <w:r w:rsidR="006E49C4" w:rsidRPr="006439E5">
        <w:rPr>
          <w:sz w:val="22"/>
          <w:szCs w:val="22"/>
        </w:rPr>
        <w:t xml:space="preserve">per No. </w:t>
      </w:r>
      <w:r w:rsidR="006E49C4" w:rsidRPr="006439E5">
        <w:rPr>
          <w:b/>
          <w:bCs/>
          <w:sz w:val="22"/>
          <w:szCs w:val="22"/>
        </w:rPr>
        <w:t>5.367</w:t>
      </w:r>
      <w:r w:rsidRPr="00205623">
        <w:rPr>
          <w:sz w:val="22"/>
          <w:szCs w:val="22"/>
        </w:rPr>
        <w:t xml:space="preserve">, subject to agreement obtained under No. </w:t>
      </w:r>
      <w:r w:rsidRPr="00205623">
        <w:rPr>
          <w:b/>
          <w:sz w:val="22"/>
          <w:szCs w:val="22"/>
        </w:rPr>
        <w:t>9.21</w:t>
      </w:r>
      <w:r w:rsidR="006E49C4" w:rsidRPr="006439E5">
        <w:rPr>
          <w:sz w:val="22"/>
          <w:szCs w:val="22"/>
        </w:rPr>
        <w:t>, and is used for</w:t>
      </w:r>
      <w:r w:rsidR="006E49C4" w:rsidRPr="006439E5">
        <w:rPr>
          <w:szCs w:val="22"/>
        </w:rPr>
        <w:t xml:space="preserve"> aviation SATCOM communications</w:t>
      </w:r>
      <w:r w:rsidRPr="00205623">
        <w:rPr>
          <w:sz w:val="22"/>
          <w:szCs w:val="22"/>
        </w:rPr>
        <w:t>.</w:t>
      </w:r>
    </w:p>
    <w:p w:rsidR="00B3464D" w:rsidRPr="00B06895" w:rsidRDefault="00B3464D" w:rsidP="00B3464D">
      <w:pPr>
        <w:pStyle w:val="BodyText"/>
        <w:spacing w:before="0"/>
        <w:ind w:right="4"/>
        <w:contextualSpacing/>
        <w:rPr>
          <w:sz w:val="22"/>
          <w:szCs w:val="22"/>
        </w:rPr>
      </w:pPr>
    </w:p>
    <w:p w:rsidR="00E45F68" w:rsidRPr="00B06895" w:rsidRDefault="00E45F68" w:rsidP="00B3464D">
      <w:pPr>
        <w:pStyle w:val="BodyText"/>
        <w:spacing w:before="0"/>
        <w:ind w:right="4"/>
        <w:contextualSpacing/>
        <w:rPr>
          <w:sz w:val="22"/>
          <w:szCs w:val="22"/>
        </w:rPr>
      </w:pPr>
      <w:r w:rsidRPr="00B06895">
        <w:rPr>
          <w:sz w:val="22"/>
          <w:szCs w:val="22"/>
        </w:rPr>
        <w:t xml:space="preserve">The adjacent frequency band 1 559-1 610 MHz is allocated </w:t>
      </w:r>
      <w:r w:rsidR="00D556A2" w:rsidRPr="00B06895">
        <w:rPr>
          <w:sz w:val="22"/>
          <w:szCs w:val="22"/>
        </w:rPr>
        <w:t xml:space="preserve">on a </w:t>
      </w:r>
      <w:r w:rsidRPr="00B06895">
        <w:rPr>
          <w:sz w:val="22"/>
          <w:szCs w:val="22"/>
        </w:rPr>
        <w:t>primary</w:t>
      </w:r>
      <w:r w:rsidR="00D556A2" w:rsidRPr="00B06895">
        <w:rPr>
          <w:sz w:val="22"/>
          <w:szCs w:val="22"/>
        </w:rPr>
        <w:t xml:space="preserve"> basis to the aeronautical radionavigation service (ARNS</w:t>
      </w:r>
      <w:r w:rsidR="000E2C51" w:rsidRPr="00B06895">
        <w:rPr>
          <w:sz w:val="22"/>
          <w:szCs w:val="22"/>
        </w:rPr>
        <w:t xml:space="preserve">) and </w:t>
      </w:r>
      <w:r w:rsidRPr="00B06895">
        <w:rPr>
          <w:sz w:val="22"/>
          <w:szCs w:val="22"/>
        </w:rPr>
        <w:t xml:space="preserve">radionavigation </w:t>
      </w:r>
      <w:r w:rsidR="00510335" w:rsidRPr="00B06895">
        <w:rPr>
          <w:sz w:val="22"/>
          <w:szCs w:val="22"/>
        </w:rPr>
        <w:t>satellite service</w:t>
      </w:r>
      <w:r w:rsidR="00FC021D" w:rsidRPr="00B06895">
        <w:rPr>
          <w:sz w:val="22"/>
          <w:szCs w:val="22"/>
        </w:rPr>
        <w:t xml:space="preserve"> </w:t>
      </w:r>
      <w:r w:rsidRPr="00B06895">
        <w:rPr>
          <w:sz w:val="22"/>
          <w:szCs w:val="22"/>
        </w:rPr>
        <w:t>(</w:t>
      </w:r>
      <w:r w:rsidR="00510335" w:rsidRPr="00B06895">
        <w:rPr>
          <w:sz w:val="22"/>
          <w:szCs w:val="22"/>
        </w:rPr>
        <w:t>RNSS</w:t>
      </w:r>
      <w:r w:rsidRPr="00B06895">
        <w:rPr>
          <w:sz w:val="22"/>
          <w:szCs w:val="22"/>
        </w:rPr>
        <w:t>), used by aviation GNSS receivers for aircraft navigation</w:t>
      </w:r>
      <w:r w:rsidR="007170A2" w:rsidRPr="006439E5">
        <w:rPr>
          <w:sz w:val="22"/>
          <w:szCs w:val="22"/>
        </w:rPr>
        <w:t>,</w:t>
      </w:r>
      <w:r w:rsidR="00457183" w:rsidRPr="006439E5">
        <w:rPr>
          <w:sz w:val="22"/>
          <w:szCs w:val="22"/>
        </w:rPr>
        <w:t xml:space="preserve"> </w:t>
      </w:r>
      <w:r w:rsidR="003A48D7" w:rsidRPr="006439E5">
        <w:rPr>
          <w:sz w:val="22"/>
          <w:szCs w:val="22"/>
        </w:rPr>
        <w:t xml:space="preserve">and </w:t>
      </w:r>
      <w:r w:rsidR="00AD384E" w:rsidRPr="00B06895">
        <w:rPr>
          <w:sz w:val="22"/>
          <w:szCs w:val="22"/>
        </w:rPr>
        <w:t xml:space="preserve">to sustain a </w:t>
      </w:r>
      <w:r w:rsidR="007D58E7" w:rsidRPr="00B06895">
        <w:rPr>
          <w:sz w:val="22"/>
          <w:szCs w:val="22"/>
        </w:rPr>
        <w:t xml:space="preserve">wide </w:t>
      </w:r>
      <w:r w:rsidR="00683565" w:rsidRPr="00B06895">
        <w:rPr>
          <w:sz w:val="22"/>
          <w:szCs w:val="22"/>
        </w:rPr>
        <w:t xml:space="preserve">range of communications, navigations and surveillance systems, </w:t>
      </w:r>
      <w:proofErr w:type="gramStart"/>
      <w:r w:rsidR="00683565" w:rsidRPr="00B06895">
        <w:rPr>
          <w:sz w:val="22"/>
          <w:szCs w:val="22"/>
        </w:rPr>
        <w:t xml:space="preserve">including  </w:t>
      </w:r>
      <w:r w:rsidR="00191522" w:rsidRPr="006439E5">
        <w:rPr>
          <w:sz w:val="22"/>
          <w:szCs w:val="22"/>
        </w:rPr>
        <w:t>Automatic</w:t>
      </w:r>
      <w:proofErr w:type="gramEnd"/>
      <w:r w:rsidR="00191522" w:rsidRPr="006439E5">
        <w:rPr>
          <w:sz w:val="22"/>
          <w:szCs w:val="22"/>
        </w:rPr>
        <w:t xml:space="preserve"> Dependent Surveillance-Broadcast (ADS-B)</w:t>
      </w:r>
      <w:r w:rsidR="00457183" w:rsidRPr="006439E5">
        <w:rPr>
          <w:sz w:val="22"/>
          <w:szCs w:val="22"/>
        </w:rPr>
        <w:t xml:space="preserve"> systems</w:t>
      </w:r>
      <w:r w:rsidR="007170A2" w:rsidRPr="006439E5">
        <w:rPr>
          <w:sz w:val="22"/>
          <w:szCs w:val="22"/>
        </w:rPr>
        <w:t xml:space="preserve">, </w:t>
      </w:r>
      <w:r w:rsidR="00683565" w:rsidRPr="00B06895">
        <w:rPr>
          <w:sz w:val="22"/>
          <w:szCs w:val="22"/>
        </w:rPr>
        <w:t>CPDLC, ADS-C, TAWS</w:t>
      </w:r>
      <w:r w:rsidR="00D94F31" w:rsidRPr="00B06895">
        <w:rPr>
          <w:sz w:val="22"/>
          <w:szCs w:val="22"/>
        </w:rPr>
        <w:t xml:space="preserve"> </w:t>
      </w:r>
      <w:r w:rsidR="007170A2" w:rsidRPr="006439E5">
        <w:rPr>
          <w:sz w:val="22"/>
          <w:szCs w:val="22"/>
        </w:rPr>
        <w:t xml:space="preserve">and </w:t>
      </w:r>
      <w:r w:rsidR="00D94F31" w:rsidRPr="00B06895">
        <w:rPr>
          <w:sz w:val="22"/>
          <w:szCs w:val="22"/>
        </w:rPr>
        <w:t>other</w:t>
      </w:r>
      <w:r w:rsidR="007170A2" w:rsidRPr="006439E5">
        <w:rPr>
          <w:sz w:val="22"/>
          <w:szCs w:val="22"/>
        </w:rPr>
        <w:t xml:space="preserve"> systems</w:t>
      </w:r>
      <w:r w:rsidRPr="00B06895">
        <w:rPr>
          <w:sz w:val="22"/>
          <w:szCs w:val="22"/>
        </w:rPr>
        <w:t>.</w:t>
      </w:r>
    </w:p>
    <w:p w:rsidR="009956AC" w:rsidRPr="00B06895" w:rsidRDefault="009956AC" w:rsidP="00B3464D">
      <w:pPr>
        <w:pStyle w:val="BodyText"/>
        <w:spacing w:before="0"/>
        <w:ind w:right="4"/>
        <w:contextualSpacing/>
        <w:rPr>
          <w:sz w:val="22"/>
          <w:szCs w:val="22"/>
        </w:rPr>
      </w:pPr>
    </w:p>
    <w:p w:rsidR="00AD0AF2" w:rsidRPr="00C41E28" w:rsidRDefault="00AD0AF2" w:rsidP="00B3464D">
      <w:pPr>
        <w:contextualSpacing/>
        <w:outlineLvl w:val="0"/>
        <w:rPr>
          <w:b/>
          <w:bCs/>
        </w:rPr>
      </w:pPr>
      <w:r w:rsidRPr="00B06895">
        <w:rPr>
          <w:b/>
          <w:bCs/>
        </w:rPr>
        <w:t>ICAO Position:</w:t>
      </w:r>
    </w:p>
    <w:p w:rsidR="00AD0AF2" w:rsidRPr="00C50E97" w:rsidRDefault="00AD0AF2" w:rsidP="00B3464D">
      <w:pPr>
        <w:contextualSpacing/>
        <w:rPr>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0C2D41" w:rsidTr="00657B7E">
        <w:tc>
          <w:tcPr>
            <w:tcW w:w="5386" w:type="dxa"/>
            <w:shd w:val="clear" w:color="auto" w:fill="D9D9D9" w:themeFill="background1" w:themeFillShade="D9"/>
          </w:tcPr>
          <w:p w:rsidR="001A3269" w:rsidRPr="00E12C13" w:rsidRDefault="00F00291" w:rsidP="0051111C">
            <w:pPr>
              <w:keepNext/>
              <w:contextualSpacing/>
            </w:pPr>
            <w:commentRangeStart w:id="1"/>
            <w:r>
              <w:t xml:space="preserve">To ensure the results of this agenda item </w:t>
            </w:r>
            <w:r w:rsidR="00664DB1">
              <w:rPr>
                <w:szCs w:val="22"/>
              </w:rPr>
              <w:t>would</w:t>
            </w:r>
            <w:r w:rsidR="00664DB1" w:rsidRPr="00373831">
              <w:rPr>
                <w:szCs w:val="22"/>
              </w:rPr>
              <w:t xml:space="preserve"> </w:t>
            </w:r>
            <w:r w:rsidRPr="00373831">
              <w:rPr>
                <w:szCs w:val="22"/>
              </w:rPr>
              <w:t xml:space="preserve">not reduce the protection of, or impose additional regulatory or technical </w:t>
            </w:r>
            <w:r>
              <w:rPr>
                <w:szCs w:val="22"/>
              </w:rPr>
              <w:t>constraints</w:t>
            </w:r>
            <w:r w:rsidRPr="00373831">
              <w:rPr>
                <w:szCs w:val="22"/>
              </w:rPr>
              <w:t>, on</w:t>
            </w:r>
            <w:r>
              <w:t xml:space="preserve"> </w:t>
            </w:r>
            <w:r w:rsidRPr="002825C1">
              <w:t xml:space="preserve">safety related aeronautical satellite communication </w:t>
            </w:r>
            <w:r>
              <w:t xml:space="preserve">for </w:t>
            </w:r>
            <w:r w:rsidRPr="00984353">
              <w:t xml:space="preserve">the aeronautical mobile-satellite (R) service in the frequency bands 1 545-1 555 MHz and 1 646.5-1 656.5 MHz, and in </w:t>
            </w:r>
            <w:r w:rsidR="0052530A">
              <w:t>RR 5.362A</w:t>
            </w:r>
            <w:r w:rsidRPr="00984353">
              <w:t xml:space="preserve"> the frequency bands 1 555-1 559 MHz and 1 656.5-1 660.5 MHz as well as frequency band 1 610-1 626.5 MHz, and the aviation radionavigation satellite service receivers in the adjacent frequency band 1 559-1 610 </w:t>
            </w:r>
            <w:proofErr w:type="spellStart"/>
            <w:r w:rsidRPr="00984353">
              <w:t>MHz</w:t>
            </w:r>
            <w:r>
              <w:t>.</w:t>
            </w:r>
            <w:commentRangeEnd w:id="1"/>
            <w:proofErr w:type="spellEnd"/>
            <w:r w:rsidR="00650D7A">
              <w:rPr>
                <w:rStyle w:val="CommentReference"/>
              </w:rPr>
              <w:commentReference w:id="1"/>
            </w:r>
          </w:p>
        </w:tc>
      </w:tr>
    </w:tbl>
    <w:p w:rsidR="00AD0AF2" w:rsidRPr="000C2D41" w:rsidRDefault="00AD0AF2" w:rsidP="00AD0AF2"/>
    <w:p w:rsidR="00AD0AF2" w:rsidRDefault="00AD0AF2" w:rsidP="00AD0AF2">
      <w:pPr>
        <w:jc w:val="left"/>
      </w:pPr>
      <w:r w:rsidRPr="000C2D41">
        <w:br w:type="page"/>
      </w:r>
    </w:p>
    <w:p w:rsidR="006439E5" w:rsidRDefault="006439E5" w:rsidP="006439E5">
      <w:pPr>
        <w:autoSpaceDE/>
        <w:autoSpaceDN/>
        <w:adjustRightInd/>
        <w:jc w:val="center"/>
        <w:rPr>
          <w:b/>
          <w:bCs/>
        </w:rPr>
      </w:pPr>
      <w:r>
        <w:rPr>
          <w:noProof/>
        </w:rPr>
        <mc:AlternateContent>
          <mc:Choice Requires="wpg">
            <w:drawing>
              <wp:inline distT="0" distB="0" distL="0" distR="0" wp14:anchorId="50986952" wp14:editId="020D4DA7">
                <wp:extent cx="3249930" cy="12700"/>
                <wp:effectExtent l="3810" t="635" r="3810" b="5715"/>
                <wp:docPr id="768924442" name="Groupe 1354579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2211151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EA2842" id="Groupe 135457978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MPRIsUT&#10;AgAAjQQAAA4AAAAAAAAAAAAAAAAALgIAAGRycy9lMm9Eb2MueG1sUEsBAi0AFAAGAAgAAAAhAOF1&#10;e3raAAAAAwEAAA8AAAAAAAAAAAAAAAAAbQQAAGRycy9kb3ducmV2LnhtbFBLBQYAAAAABAAEAPMA&#10;AAB0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" strokeweight=".96pt">
                  <o:lock v:ext="edit" shapetype="f"/>
                </v:line>
                <w10:anchorlock/>
              </v:group>
            </w:pict>
          </mc:Fallback>
        </mc:AlternateContent>
      </w:r>
    </w:p>
    <w:p w:rsidR="008A27C2" w:rsidRPr="008A27C2" w:rsidRDefault="008A27C2" w:rsidP="006439E5">
      <w:pPr>
        <w:autoSpaceDE/>
        <w:autoSpaceDN/>
        <w:adjustRightInd/>
        <w:jc w:val="center"/>
        <w:rPr>
          <w:b/>
          <w:bCs/>
        </w:rPr>
      </w:pPr>
      <w:r w:rsidRPr="008A27C2">
        <w:rPr>
          <w:b/>
          <w:bCs/>
        </w:rPr>
        <w:t>WRC-27 Agenda Item 1.12</w:t>
      </w:r>
    </w:p>
    <w:p w:rsidR="008A27C2" w:rsidRPr="008A27C2" w:rsidRDefault="008A27C2" w:rsidP="006439E5">
      <w:pPr>
        <w:autoSpaceDE/>
        <w:autoSpaceDN/>
        <w:adjustRightInd/>
        <w:jc w:val="center"/>
        <w:rPr>
          <w:b/>
          <w:bCs/>
          <w:lang w:val="en-US"/>
        </w:rPr>
      </w:pPr>
      <w:r w:rsidRPr="008A27C2">
        <w:rPr>
          <w:noProof/>
          <w:lang w:val="en-US"/>
        </w:rPr>
        <mc:AlternateContent>
          <mc:Choice Requires="wpg">
            <w:drawing>
              <wp:inline distT="0" distB="0" distL="0" distR="0" wp14:anchorId="053EAD04" wp14:editId="50802D6C">
                <wp:extent cx="3249930" cy="12700"/>
                <wp:effectExtent l="3810" t="5715" r="3810" b="635"/>
                <wp:docPr id="128318353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2057740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9C45EC" id="Group 6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gaPOJ&#10;FAIAAI4EAAAOAAAAAAAAAAAAAAAAAC4CAABkcnMvZTJvRG9jLnhtbFBLAQItABQABgAIAAAAIQDh&#10;dXt62gAAAAMBAAAPAAAAAAAAAAAAAAAAAG4EAABkcnMvZG93bnJldi54bWxQSwUGAAAAAAQABADz&#10;AAAAdQ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" strokeweight=".33831mm">
                  <o:lock v:ext="edit" shapetype="f"/>
                </v:line>
                <w10:anchorlock/>
              </v:group>
            </w:pict>
          </mc:Fallback>
        </mc:AlternateContent>
      </w:r>
    </w:p>
    <w:p w:rsidR="008A27C2" w:rsidRPr="008A27C2" w:rsidRDefault="008A27C2" w:rsidP="008A27C2">
      <w:pPr>
        <w:autoSpaceDE/>
        <w:autoSpaceDN/>
        <w:adjustRightInd/>
        <w:jc w:val="left"/>
        <w:rPr>
          <w:b/>
          <w:lang w:val="en-US"/>
        </w:rPr>
      </w:pPr>
    </w:p>
    <w:p w:rsidR="008A27C2" w:rsidRPr="008A27C2" w:rsidRDefault="008A27C2" w:rsidP="008A27C2">
      <w:pPr>
        <w:autoSpaceDE/>
        <w:autoSpaceDN/>
        <w:adjustRightInd/>
        <w:jc w:val="left"/>
        <w:rPr>
          <w:b/>
        </w:rPr>
      </w:pPr>
      <w:r w:rsidRPr="008A27C2">
        <w:rPr>
          <w:b/>
        </w:rPr>
        <w:t>Agenda Item Title:</w:t>
      </w:r>
    </w:p>
    <w:p w:rsidR="008A27C2" w:rsidRPr="008A27C2" w:rsidRDefault="008A27C2" w:rsidP="008A27C2">
      <w:pPr>
        <w:autoSpaceDE/>
        <w:autoSpaceDN/>
        <w:adjustRightInd/>
        <w:jc w:val="left"/>
        <w:rPr>
          <w:b/>
          <w:lang w:val="en-US"/>
        </w:rPr>
      </w:pPr>
    </w:p>
    <w:p w:rsidR="008A27C2" w:rsidRPr="008A27C2" w:rsidRDefault="008A27C2" w:rsidP="008A27C2">
      <w:pPr>
        <w:autoSpaceDE/>
        <w:autoSpaceDN/>
        <w:adjustRightInd/>
        <w:jc w:val="left"/>
        <w:rPr>
          <w:b/>
          <w:bCs/>
        </w:rPr>
      </w:pPr>
      <w:r w:rsidRPr="008A27C2">
        <w:rPr>
          <w:b/>
          <w:bCs/>
        </w:rPr>
        <w:t xml:space="preserve">To consider, based on the results of studies, possible new allocations to the </w:t>
      </w:r>
      <w:proofErr w:type="gramStart"/>
      <w:r w:rsidRPr="008A27C2">
        <w:rPr>
          <w:b/>
          <w:bCs/>
        </w:rPr>
        <w:t>mobile-satellite</w:t>
      </w:r>
      <w:proofErr w:type="gramEnd"/>
    </w:p>
    <w:p w:rsidR="008A27C2" w:rsidRPr="008A27C2" w:rsidRDefault="008A27C2" w:rsidP="008A27C2">
      <w:pPr>
        <w:autoSpaceDE/>
        <w:autoSpaceDN/>
        <w:adjustRightInd/>
        <w:jc w:val="left"/>
        <w:rPr>
          <w:b/>
          <w:bCs/>
        </w:rPr>
      </w:pPr>
      <w:r w:rsidRPr="008A27C2">
        <w:rPr>
          <w:b/>
          <w:bCs/>
        </w:rPr>
        <w:t>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mobile-satellite systems, in accordance with Resolution 252 (WRC-23);</w:t>
      </w:r>
    </w:p>
    <w:p w:rsidR="008A27C2" w:rsidRPr="008A27C2" w:rsidRDefault="008A27C2" w:rsidP="008A27C2">
      <w:pPr>
        <w:autoSpaceDE/>
        <w:autoSpaceDN/>
        <w:adjustRightInd/>
        <w:jc w:val="left"/>
      </w:pPr>
    </w:p>
    <w:p w:rsidR="008A27C2" w:rsidRPr="008A27C2" w:rsidRDefault="008A27C2" w:rsidP="008A27C2">
      <w:pPr>
        <w:autoSpaceDE/>
        <w:autoSpaceDN/>
        <w:adjustRightInd/>
        <w:jc w:val="left"/>
        <w:rPr>
          <w:b/>
          <w:bCs/>
        </w:rPr>
      </w:pPr>
      <w:r w:rsidRPr="008A27C2">
        <w:rPr>
          <w:b/>
        </w:rPr>
        <w:t>Discussion</w:t>
      </w:r>
      <w:r w:rsidRPr="008A27C2">
        <w:rPr>
          <w:b/>
          <w:bCs/>
        </w:rPr>
        <w:t>:</w:t>
      </w:r>
    </w:p>
    <w:p w:rsidR="008A27C2" w:rsidRPr="008A27C2" w:rsidRDefault="008A27C2" w:rsidP="008A27C2">
      <w:pPr>
        <w:autoSpaceDE/>
        <w:autoSpaceDN/>
        <w:adjustRightInd/>
        <w:jc w:val="left"/>
        <w:rPr>
          <w:b/>
          <w:bCs/>
        </w:rPr>
      </w:pPr>
    </w:p>
    <w:p w:rsidR="008A27C2" w:rsidRPr="008A27C2" w:rsidRDefault="008A27C2" w:rsidP="008A27C2">
      <w:pPr>
        <w:autoSpaceDE/>
        <w:autoSpaceDN/>
        <w:adjustRightInd/>
        <w:jc w:val="left"/>
        <w:rPr>
          <w:lang w:val="en-US"/>
        </w:rPr>
      </w:pPr>
      <w:r w:rsidRPr="008A27C2">
        <w:rPr>
          <w:lang w:val="en-US"/>
        </w:rPr>
        <w:t>This agenda item considers low data-rate non-GSO MSS systems in the following frequency bands:</w:t>
      </w:r>
    </w:p>
    <w:p w:rsidR="008A27C2" w:rsidRPr="008A27C2" w:rsidRDefault="008A27C2" w:rsidP="008A27C2">
      <w:pPr>
        <w:numPr>
          <w:ilvl w:val="0"/>
          <w:numId w:val="40"/>
        </w:numPr>
        <w:autoSpaceDE/>
        <w:autoSpaceDN/>
        <w:adjustRightInd/>
        <w:jc w:val="left"/>
        <w:rPr>
          <w:lang w:val="en-US"/>
        </w:rPr>
      </w:pPr>
      <w:r w:rsidRPr="008A27C2">
        <w:rPr>
          <w:lang w:val="en-US"/>
        </w:rPr>
        <w:t>1 427-1 432 MHz (space-to-Earth),</w:t>
      </w:r>
    </w:p>
    <w:p w:rsidR="008A27C2" w:rsidRPr="008A27C2" w:rsidRDefault="008A27C2" w:rsidP="008A27C2">
      <w:pPr>
        <w:numPr>
          <w:ilvl w:val="0"/>
          <w:numId w:val="40"/>
        </w:numPr>
        <w:autoSpaceDE/>
        <w:autoSpaceDN/>
        <w:adjustRightInd/>
        <w:jc w:val="left"/>
        <w:rPr>
          <w:lang w:val="en-US"/>
        </w:rPr>
      </w:pPr>
      <w:r w:rsidRPr="008A27C2">
        <w:rPr>
          <w:lang w:val="en-US"/>
        </w:rPr>
        <w:t>1 645.5-1 646.5 MHz (space-to-Earth and Earth-to-space),</w:t>
      </w:r>
    </w:p>
    <w:p w:rsidR="008A27C2" w:rsidRPr="008A27C2" w:rsidRDefault="008A27C2" w:rsidP="008A27C2">
      <w:pPr>
        <w:numPr>
          <w:ilvl w:val="0"/>
          <w:numId w:val="40"/>
        </w:numPr>
        <w:autoSpaceDE/>
        <w:autoSpaceDN/>
        <w:adjustRightInd/>
        <w:jc w:val="left"/>
        <w:rPr>
          <w:lang w:val="en-US"/>
        </w:rPr>
      </w:pPr>
      <w:r w:rsidRPr="008A27C2">
        <w:rPr>
          <w:lang w:val="en-US"/>
        </w:rPr>
        <w:t xml:space="preserve">1 880-1 920 MHz (space-to-Earth and Earth-to-space) </w:t>
      </w:r>
    </w:p>
    <w:p w:rsidR="008A27C2" w:rsidRPr="008A27C2" w:rsidRDefault="008A27C2" w:rsidP="008A27C2">
      <w:pPr>
        <w:numPr>
          <w:ilvl w:val="0"/>
          <w:numId w:val="40"/>
        </w:numPr>
        <w:autoSpaceDE/>
        <w:autoSpaceDN/>
        <w:adjustRightInd/>
        <w:jc w:val="left"/>
        <w:rPr>
          <w:lang w:val="en-US"/>
        </w:rPr>
      </w:pPr>
      <w:r w:rsidRPr="008A27C2">
        <w:rPr>
          <w:lang w:val="en-US"/>
        </w:rPr>
        <w:t>2 010-2 025 MHz (space-to-Earth and Earth-to-space)</w:t>
      </w:r>
    </w:p>
    <w:p w:rsidR="008A27C2" w:rsidRPr="008A27C2" w:rsidRDefault="008A27C2" w:rsidP="008A27C2">
      <w:pPr>
        <w:autoSpaceDE/>
        <w:autoSpaceDN/>
        <w:adjustRightInd/>
        <w:jc w:val="left"/>
        <w:rPr>
          <w:lang w:val="en-US"/>
        </w:rPr>
      </w:pPr>
    </w:p>
    <w:p w:rsidR="008A27C2" w:rsidRPr="008A27C2" w:rsidRDefault="008A27C2" w:rsidP="008A27C2">
      <w:pPr>
        <w:autoSpaceDE/>
        <w:autoSpaceDN/>
        <w:adjustRightInd/>
        <w:jc w:val="left"/>
      </w:pPr>
      <w:r w:rsidRPr="008A27C2">
        <w:rPr>
          <w:lang w:val="en-US"/>
        </w:rPr>
        <w:t xml:space="preserve">According to RR No. 5.343, in </w:t>
      </w:r>
      <w:proofErr w:type="gramStart"/>
      <w:r w:rsidRPr="008A27C2">
        <w:rPr>
          <w:lang w:val="en-US"/>
        </w:rPr>
        <w:t>Region</w:t>
      </w:r>
      <w:proofErr w:type="gramEnd"/>
      <w:r w:rsidRPr="008A27C2">
        <w:rPr>
          <w:lang w:val="en-US"/>
        </w:rPr>
        <w:t xml:space="preserve"> 2 use of the radio frequency band 1 435-1 535 MHz by the aeronautical mobile service for telemetry has priority over other uses by the mobile service.  Aeronautical Mobile Telemetry is used by the aviation industry to certify commercial aircraft.</w:t>
      </w:r>
    </w:p>
    <w:p w:rsidR="008A27C2" w:rsidRPr="008A27C2" w:rsidRDefault="008A27C2" w:rsidP="008A27C2">
      <w:pPr>
        <w:autoSpaceDE/>
        <w:autoSpaceDN/>
        <w:adjustRightInd/>
        <w:jc w:val="left"/>
        <w:rPr>
          <w:lang w:val="en-US"/>
        </w:rPr>
      </w:pPr>
      <w:r w:rsidRPr="008A27C2">
        <w:rPr>
          <w:lang w:val="en-US"/>
        </w:rPr>
        <w:t xml:space="preserve">The frequency band 1 626.5-1 660.5 MHz is allocated to the MSS (Earth-to-space) where RR No. </w:t>
      </w:r>
      <w:r w:rsidRPr="008A27C2">
        <w:rPr>
          <w:b/>
          <w:bCs/>
          <w:lang w:val="en-US"/>
        </w:rPr>
        <w:t>5.357A</w:t>
      </w:r>
      <w:r w:rsidRPr="008A27C2">
        <w:rPr>
          <w:lang w:val="en-US"/>
        </w:rPr>
        <w:t xml:space="preserve"> provides priority in the frequency band 1 646.5-1656.5 MHz to accommodate the spectrum requirements of AMS(R)S. The frequency band 1 626.5-1 660.5 MHz is used for aviation SATCOM air-ground communications for ATC and other regularity of flight functions.</w:t>
      </w:r>
    </w:p>
    <w:p w:rsidR="008A27C2" w:rsidRPr="008A27C2" w:rsidRDefault="008A27C2" w:rsidP="008A27C2">
      <w:pPr>
        <w:autoSpaceDE/>
        <w:autoSpaceDN/>
        <w:adjustRightInd/>
        <w:jc w:val="left"/>
        <w:rPr>
          <w:lang w:val="en-US"/>
        </w:rPr>
      </w:pPr>
      <w:r w:rsidRPr="008A27C2">
        <w:rPr>
          <w:lang w:val="en-US"/>
        </w:rPr>
        <w:t>The potential future use of the band 1 645.5-1 646.5 MHz by low data-rate non-GSO MSS systems should consider the adjacent band co-existence with current and future aviation safety systems specified above.</w:t>
      </w:r>
    </w:p>
    <w:p w:rsidR="008A27C2" w:rsidRPr="008A27C2" w:rsidRDefault="008A27C2" w:rsidP="008A27C2">
      <w:pPr>
        <w:autoSpaceDE/>
        <w:autoSpaceDN/>
        <w:adjustRightInd/>
        <w:jc w:val="left"/>
        <w:rPr>
          <w:b/>
          <w:bCs/>
        </w:rPr>
      </w:pPr>
    </w:p>
    <w:p w:rsidR="008A27C2" w:rsidRPr="008A27C2" w:rsidRDefault="008A27C2" w:rsidP="008A27C2">
      <w:pPr>
        <w:autoSpaceDE/>
        <w:autoSpaceDN/>
        <w:adjustRightInd/>
        <w:jc w:val="left"/>
        <w:rPr>
          <w:b/>
          <w:bCs/>
        </w:rPr>
      </w:pPr>
      <w:r w:rsidRPr="008A27C2">
        <w:rPr>
          <w:b/>
          <w:bCs/>
        </w:rPr>
        <w:t>ICAO Position:</w:t>
      </w:r>
    </w:p>
    <w:p w:rsidR="008A27C2" w:rsidRPr="008A27C2" w:rsidRDefault="008A27C2" w:rsidP="008A27C2">
      <w:pPr>
        <w:autoSpaceDE/>
        <w:autoSpaceDN/>
        <w:adjustRightInd/>
        <w:jc w:val="left"/>
      </w:pPr>
    </w:p>
    <w:tbl>
      <w:tblPr>
        <w:tblStyle w:val="TableGrid"/>
        <w:tblW w:w="0" w:type="auto"/>
        <w:tblInd w:w="1668" w:type="dxa"/>
        <w:shd w:val="pct25" w:color="auto" w:fill="auto"/>
        <w:tblLook w:val="04A0" w:firstRow="1" w:lastRow="0" w:firstColumn="1" w:lastColumn="0" w:noHBand="0" w:noVBand="1"/>
      </w:tblPr>
      <w:tblGrid>
        <w:gridCol w:w="5386"/>
      </w:tblGrid>
      <w:tr w:rsidR="008A27C2" w:rsidRPr="008A27C2" w:rsidTr="00EC016F">
        <w:tc>
          <w:tcPr>
            <w:tcW w:w="5386" w:type="dxa"/>
            <w:shd w:val="clear" w:color="auto" w:fill="D9D9D9" w:themeFill="background1" w:themeFillShade="D9"/>
          </w:tcPr>
          <w:p w:rsidR="008A27C2" w:rsidRPr="008A27C2" w:rsidRDefault="008A27C2" w:rsidP="008A27C2">
            <w:pPr>
              <w:autoSpaceDE/>
              <w:autoSpaceDN/>
              <w:adjustRightInd/>
              <w:jc w:val="left"/>
            </w:pPr>
            <w:r w:rsidRPr="008A27C2">
              <w:t xml:space="preserve">To ensure that the results of this agenda item do not reduce the protection of, or impose additional regulatory or technical constraints on, aeronautical mobile-satellite (R) communications provided under the mobile satellite service allocations in the frequency band 1 646.5-1 656.5 MHz where No. </w:t>
            </w:r>
            <w:r w:rsidRPr="008A27C2">
              <w:rPr>
                <w:b/>
                <w:bCs/>
              </w:rPr>
              <w:t xml:space="preserve">5.357A </w:t>
            </w:r>
            <w:r w:rsidRPr="008A27C2">
              <w:t xml:space="preserve">applies. </w:t>
            </w:r>
          </w:p>
        </w:tc>
      </w:tr>
    </w:tbl>
    <w:p w:rsidR="00B97C2B" w:rsidRPr="000C2D41" w:rsidRDefault="00B97C2B" w:rsidP="00AD0AF2">
      <w:pPr>
        <w:jc w:val="left"/>
      </w:pPr>
    </w:p>
    <w:p w:rsidR="00E412EC" w:rsidRDefault="00E412EC">
      <w:pPr>
        <w:autoSpaceDE/>
        <w:autoSpaceDN/>
        <w:adjustRightInd/>
        <w:jc w:val="left"/>
        <w:rPr>
          <w:rFonts w:eastAsia="SimSun"/>
        </w:rPr>
      </w:pPr>
      <w:r>
        <w:rPr>
          <w:rFonts w:eastAsia="SimSun"/>
        </w:rPr>
        <w:br w:type="page"/>
      </w: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84BB586" wp14:editId="304B717C">
                <wp:extent cx="3249930" cy="12700"/>
                <wp:effectExtent l="0" t="0" r="7620" b="6350"/>
                <wp:docPr id="1225156653" name="Groupe 1225156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019880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18B133" id="Groupe 12251566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eX63&#10;o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" strokeweight=".96pt">
                  <o:lock v:ext="edit" shapetype="f"/>
                </v:line>
                <w10:anchorlock/>
              </v:group>
            </w:pict>
          </mc:Fallback>
        </mc:AlternateContent>
      </w:r>
    </w:p>
    <w:p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63B6438D" w:rsidRPr="7B6738A1">
        <w:rPr>
          <w:rFonts w:eastAsia="SimSun"/>
          <w:b/>
          <w:bCs/>
        </w:rPr>
        <w:t>7</w:t>
      </w:r>
      <w:r w:rsidRPr="7B6738A1">
        <w:rPr>
          <w:rFonts w:eastAsia="SimSun"/>
          <w:b/>
          <w:bCs/>
        </w:rPr>
        <w:t xml:space="preserve"> Agenda Item 1.</w:t>
      </w:r>
      <w:r w:rsidR="02260951" w:rsidRPr="7B6738A1">
        <w:rPr>
          <w:rFonts w:eastAsia="SimSun"/>
          <w:b/>
          <w:bCs/>
        </w:rPr>
        <w:t>13</w:t>
      </w: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3A0E141" wp14:editId="47B0F59F">
                <wp:extent cx="3249930" cy="12700"/>
                <wp:effectExtent l="0" t="0" r="7620" b="6350"/>
                <wp:docPr id="1123076133" name="Groupe 1123076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06023626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9FF90B" id="Groupe 112307613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bwMM&#10;LRUCAACO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" strokeweight=".33831mm">
                  <o:lock v:ext="edit" shapetype="f"/>
                </v:line>
                <w10:anchorlock/>
              </v:group>
            </w:pict>
          </mc:Fallback>
        </mc:AlternateContent>
      </w:r>
    </w:p>
    <w:p w:rsidR="00AD0AF2" w:rsidRPr="00374949" w:rsidRDefault="00AD0AF2" w:rsidP="00BF05D5">
      <w:pPr>
        <w:pStyle w:val="BodyText"/>
        <w:spacing w:before="0"/>
        <w:rPr>
          <w:b/>
          <w:sz w:val="19"/>
        </w:rPr>
      </w:pPr>
    </w:p>
    <w:p w:rsidR="00AD0AF2" w:rsidRPr="000C2D41" w:rsidRDefault="00AD0AF2" w:rsidP="00B3464D">
      <w:pPr>
        <w:rPr>
          <w:b/>
        </w:rPr>
      </w:pPr>
      <w:r w:rsidRPr="000C2D41">
        <w:rPr>
          <w:b/>
        </w:rPr>
        <w:t>Agenda Item Title:</w:t>
      </w:r>
    </w:p>
    <w:p w:rsidR="00AD0AF2" w:rsidRPr="00374949" w:rsidRDefault="00AD0AF2" w:rsidP="00B3464D">
      <w:pPr>
        <w:pStyle w:val="BodyText"/>
        <w:spacing w:before="0"/>
        <w:rPr>
          <w:b/>
          <w:sz w:val="21"/>
        </w:rPr>
      </w:pPr>
    </w:p>
    <w:p w:rsidR="00AD0AF2" w:rsidRPr="000C2D41" w:rsidRDefault="002357B5" w:rsidP="00B3464D">
      <w:pPr>
        <w:rPr>
          <w:b/>
          <w:bCs/>
        </w:rPr>
      </w:pPr>
      <w:r w:rsidRPr="7B6738A1">
        <w:rPr>
          <w:rFonts w:eastAsiaTheme="minorEastAsia"/>
          <w:b/>
          <w:bCs/>
        </w:rPr>
        <w:t>T</w:t>
      </w:r>
      <w:r w:rsidR="0209F9CB" w:rsidRPr="7B6738A1">
        <w:rPr>
          <w:b/>
          <w:bCs/>
        </w:rPr>
        <w: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00B412B0">
        <w:rPr>
          <w:b/>
          <w:bCs/>
        </w:rPr>
        <w:t>253</w:t>
      </w:r>
      <w:r w:rsidR="0209F9CB" w:rsidRPr="7B6738A1">
        <w:rPr>
          <w:b/>
          <w:bCs/>
        </w:rPr>
        <w:t> (WRC-23)</w:t>
      </w:r>
      <w:r w:rsidR="00AD0AF2" w:rsidRPr="7B6738A1">
        <w:rPr>
          <w:b/>
          <w:bCs/>
        </w:rPr>
        <w:t>.</w:t>
      </w:r>
    </w:p>
    <w:p w:rsidR="00AD0AF2" w:rsidRPr="00B2554B" w:rsidRDefault="00AD0AF2" w:rsidP="00B3464D">
      <w:pPr>
        <w:pStyle w:val="BodyText"/>
        <w:spacing w:before="0"/>
        <w:rPr>
          <w:b/>
        </w:rPr>
      </w:pPr>
    </w:p>
    <w:p w:rsidR="004711A5" w:rsidRPr="004711A5" w:rsidRDefault="004711A5" w:rsidP="00B3464D">
      <w:pPr>
        <w:rPr>
          <w:b/>
          <w:bCs/>
        </w:rPr>
      </w:pPr>
      <w:r w:rsidRPr="004711A5">
        <w:rPr>
          <w:b/>
          <w:bCs/>
        </w:rPr>
        <w:t xml:space="preserve">Discussion:  </w:t>
      </w:r>
    </w:p>
    <w:p w:rsidR="004711A5" w:rsidRDefault="004711A5" w:rsidP="00B3464D"/>
    <w:p w:rsidR="003F520D" w:rsidRDefault="00D50EA4" w:rsidP="00B3464D">
      <w:r w:rsidRPr="001F4885">
        <w:t xml:space="preserve">Report ITU-R M.2077 identified a shortfall of spectrum available for the satellite component of international mobile telecommunications (IMT) and systems beyond IMT-2000 of more than 144 MHz (space-to-Earth) and more than 19 MHz (Earth-to-space). This agenda item seeks </w:t>
      </w:r>
      <w:r w:rsidR="00105668" w:rsidRPr="001F4885">
        <w:t>to identify additional allocations to the mobile satellite service in the frequency range 694 – 2 700 MHz</w:t>
      </w:r>
      <w:r w:rsidR="00705C49" w:rsidRPr="001F4885">
        <w:t xml:space="preserve">, </w:t>
      </w:r>
      <w:proofErr w:type="gramStart"/>
      <w:r w:rsidR="00705C49" w:rsidRPr="001F4885">
        <w:t>taking into account</w:t>
      </w:r>
      <w:proofErr w:type="gramEnd"/>
      <w:r w:rsidR="00705C49" w:rsidRPr="001F4885">
        <w:t xml:space="preserve"> the IMT frequency arrangements.</w:t>
      </w:r>
    </w:p>
    <w:p w:rsidR="005A651E" w:rsidRPr="001F4885" w:rsidRDefault="005A651E" w:rsidP="00B3464D"/>
    <w:p w:rsidR="0023754C" w:rsidRPr="006439E5" w:rsidRDefault="0023754C" w:rsidP="00B3464D">
      <w:r w:rsidRPr="006439E5">
        <w:t xml:space="preserve">The Resolution does not formally limit the scope of the study to frequency bands identified to IMT. Consequently, ICAO identifies the following civil aviation </w:t>
      </w:r>
      <w:r w:rsidR="00F1725C" w:rsidRPr="006439E5">
        <w:t xml:space="preserve">safety </w:t>
      </w:r>
      <w:r w:rsidRPr="006439E5">
        <w:t xml:space="preserve">systems in the </w:t>
      </w:r>
      <w:r w:rsidR="0055347A">
        <w:t>range</w:t>
      </w:r>
      <w:r w:rsidRPr="006439E5">
        <w:t xml:space="preserve"> 694 – 2 700 MHz</w:t>
      </w:r>
      <w:r w:rsidR="0055347A">
        <w:t xml:space="preserve"> and adjacent to it</w:t>
      </w:r>
      <w:r w:rsidRPr="006439E5">
        <w:t>.</w:t>
      </w:r>
    </w:p>
    <w:p w:rsidR="0070499D" w:rsidRPr="006439E5" w:rsidRDefault="0070499D" w:rsidP="00B3464D"/>
    <w:tbl>
      <w:tblPr>
        <w:tblStyle w:val="TableGrid"/>
        <w:tblW w:w="0" w:type="auto"/>
        <w:tblInd w:w="-5" w:type="dxa"/>
        <w:tblLook w:val="04A0" w:firstRow="1" w:lastRow="0" w:firstColumn="1" w:lastColumn="0" w:noHBand="0" w:noVBand="1"/>
      </w:tblPr>
      <w:tblGrid>
        <w:gridCol w:w="2552"/>
        <w:gridCol w:w="6803"/>
      </w:tblGrid>
      <w:tr w:rsidR="001E7AF4" w:rsidRPr="001F4885" w:rsidTr="006439E5">
        <w:tc>
          <w:tcPr>
            <w:tcW w:w="2552" w:type="dxa"/>
          </w:tcPr>
          <w:p w:rsidR="001E7AF4" w:rsidRPr="006439E5" w:rsidRDefault="001E7AF4" w:rsidP="00B3464D">
            <w:r w:rsidRPr="006439E5">
              <w:t xml:space="preserve">960 – 1 164 MHz </w:t>
            </w:r>
          </w:p>
        </w:tc>
        <w:tc>
          <w:tcPr>
            <w:tcW w:w="6803" w:type="dxa"/>
          </w:tcPr>
          <w:p w:rsidR="001E7AF4" w:rsidRPr="006439E5" w:rsidRDefault="001F3DFC" w:rsidP="00B3464D">
            <w:r w:rsidRPr="006439E5">
              <w:t xml:space="preserve">Airborne </w:t>
            </w:r>
            <w:r w:rsidR="001E7AF4" w:rsidRPr="006439E5">
              <w:t xml:space="preserve">collision avoidance system (ACAS), automatic dependent surveillance – broadcast (ADS-B), distance measuring equipment (DME), L-band digital aeronautical communication system (LDACS), </w:t>
            </w:r>
            <w:proofErr w:type="spellStart"/>
            <w:r w:rsidR="004F0479" w:rsidRPr="006439E5">
              <w:t>multilateration</w:t>
            </w:r>
            <w:proofErr w:type="spellEnd"/>
            <w:r w:rsidR="004F0479" w:rsidRPr="006439E5">
              <w:t xml:space="preserve"> (MLAT)</w:t>
            </w:r>
            <w:r w:rsidR="005A0B28">
              <w:t xml:space="preserve"> systems</w:t>
            </w:r>
            <w:r w:rsidR="004F0479" w:rsidRPr="006439E5">
              <w:t xml:space="preserve">, </w:t>
            </w:r>
            <w:r w:rsidR="001E7AF4" w:rsidRPr="006439E5">
              <w:t>secondary surveillance radar (SSR) &amp; universal access transceiver (UAT)</w:t>
            </w:r>
          </w:p>
        </w:tc>
      </w:tr>
      <w:tr w:rsidR="001E7AF4" w:rsidRPr="001F4885" w:rsidTr="006439E5">
        <w:tc>
          <w:tcPr>
            <w:tcW w:w="2552" w:type="dxa"/>
          </w:tcPr>
          <w:p w:rsidR="001E7AF4" w:rsidRPr="006439E5" w:rsidRDefault="001E7AF4" w:rsidP="00B3464D">
            <w:r w:rsidRPr="006439E5">
              <w:t>1 164 – 1 215 MHz</w:t>
            </w:r>
          </w:p>
        </w:tc>
        <w:tc>
          <w:tcPr>
            <w:tcW w:w="6803" w:type="dxa"/>
          </w:tcPr>
          <w:p w:rsidR="001E7AF4" w:rsidRPr="006439E5" w:rsidRDefault="001E7AF4" w:rsidP="00B3464D">
            <w:r w:rsidRPr="006439E5">
              <w:t>distance measuring equipment (DME) &amp; global navigation satellite systems (GNSS)</w:t>
            </w:r>
          </w:p>
        </w:tc>
      </w:tr>
      <w:tr w:rsidR="001E7AF4" w:rsidRPr="001F4885" w:rsidTr="006439E5">
        <w:tc>
          <w:tcPr>
            <w:tcW w:w="2552" w:type="dxa"/>
          </w:tcPr>
          <w:p w:rsidR="001E7AF4" w:rsidRPr="006439E5" w:rsidRDefault="001E7AF4" w:rsidP="00B3464D">
            <w:r w:rsidRPr="006439E5">
              <w:t>1 215 – 1 300 MHz</w:t>
            </w:r>
          </w:p>
        </w:tc>
        <w:tc>
          <w:tcPr>
            <w:tcW w:w="6803" w:type="dxa"/>
          </w:tcPr>
          <w:p w:rsidR="001E7AF4" w:rsidRPr="006439E5" w:rsidRDefault="001E7AF4" w:rsidP="00B3464D">
            <w:r w:rsidRPr="006439E5">
              <w:t>global navigation satellite systems (GNSS) &amp; primary surveillance radar</w:t>
            </w:r>
          </w:p>
        </w:tc>
      </w:tr>
      <w:tr w:rsidR="001E7AF4" w:rsidRPr="001F4885" w:rsidTr="006439E5">
        <w:tc>
          <w:tcPr>
            <w:tcW w:w="2552" w:type="dxa"/>
          </w:tcPr>
          <w:p w:rsidR="001E7AF4" w:rsidRPr="006439E5" w:rsidRDefault="001E7AF4" w:rsidP="00B3464D">
            <w:r w:rsidRPr="006439E5">
              <w:t>1 300 – 1 370 MHz</w:t>
            </w:r>
          </w:p>
        </w:tc>
        <w:tc>
          <w:tcPr>
            <w:tcW w:w="6803" w:type="dxa"/>
          </w:tcPr>
          <w:p w:rsidR="001E7AF4" w:rsidRPr="006439E5" w:rsidRDefault="001E7AF4" w:rsidP="00B3464D">
            <w:r w:rsidRPr="006439E5">
              <w:t>primary surveillance radar</w:t>
            </w:r>
          </w:p>
        </w:tc>
      </w:tr>
      <w:tr w:rsidR="001E7AF4" w:rsidRPr="001F4885" w:rsidTr="006439E5">
        <w:tc>
          <w:tcPr>
            <w:tcW w:w="2552" w:type="dxa"/>
          </w:tcPr>
          <w:p w:rsidR="001E7AF4" w:rsidRPr="006439E5" w:rsidRDefault="001E7AF4" w:rsidP="00B3464D">
            <w:r w:rsidRPr="006439E5">
              <w:t>1 525 – 1 559 MHz</w:t>
            </w:r>
            <w:bookmarkStart w:id="2" w:name="_Hlk168481445"/>
            <w:r w:rsidR="00C77A5D" w:rsidRPr="006439E5">
              <w:rPr>
                <w:rStyle w:val="FootnoteReference"/>
              </w:rPr>
              <w:footnoteReference w:id="5"/>
            </w:r>
            <w:bookmarkEnd w:id="2"/>
            <w:r w:rsidR="00D07CFA" w:rsidRPr="006439E5">
              <w:t>*</w:t>
            </w:r>
          </w:p>
        </w:tc>
        <w:tc>
          <w:tcPr>
            <w:tcW w:w="6803" w:type="dxa"/>
          </w:tcPr>
          <w:p w:rsidR="001E7AF4" w:rsidRPr="006439E5" w:rsidRDefault="001E7AF4" w:rsidP="00B3464D">
            <w:r w:rsidRPr="006439E5">
              <w:t>satellite communication</w:t>
            </w:r>
          </w:p>
        </w:tc>
      </w:tr>
      <w:tr w:rsidR="001E7AF4" w:rsidRPr="001F4885" w:rsidTr="006439E5">
        <w:tc>
          <w:tcPr>
            <w:tcW w:w="2552" w:type="dxa"/>
          </w:tcPr>
          <w:p w:rsidR="001E7AF4" w:rsidRPr="006439E5" w:rsidRDefault="001E7AF4" w:rsidP="00B3464D">
            <w:r w:rsidRPr="006439E5">
              <w:t>1 559 – 1 626.5 MHz</w:t>
            </w:r>
          </w:p>
        </w:tc>
        <w:tc>
          <w:tcPr>
            <w:tcW w:w="6803" w:type="dxa"/>
          </w:tcPr>
          <w:p w:rsidR="001E7AF4" w:rsidRPr="006439E5" w:rsidRDefault="001E7AF4" w:rsidP="00B3464D">
            <w:r w:rsidRPr="006439E5">
              <w:t>global navigation satellite systems (GNSS)</w:t>
            </w:r>
          </w:p>
        </w:tc>
      </w:tr>
      <w:tr w:rsidR="001E7AF4" w:rsidRPr="001F4885" w:rsidTr="006439E5">
        <w:tc>
          <w:tcPr>
            <w:tcW w:w="2552" w:type="dxa"/>
          </w:tcPr>
          <w:p w:rsidR="001E7AF4" w:rsidRPr="006439E5" w:rsidRDefault="001E7AF4" w:rsidP="00B3464D">
            <w:r w:rsidRPr="006439E5">
              <w:t>1 610 – 1 626.5 MHz</w:t>
            </w:r>
          </w:p>
        </w:tc>
        <w:tc>
          <w:tcPr>
            <w:tcW w:w="6803" w:type="dxa"/>
          </w:tcPr>
          <w:p w:rsidR="001E7AF4" w:rsidRPr="006439E5" w:rsidRDefault="001E7AF4" w:rsidP="00B3464D">
            <w:r w:rsidRPr="006439E5">
              <w:t>satellite communication</w:t>
            </w:r>
          </w:p>
        </w:tc>
      </w:tr>
      <w:tr w:rsidR="001E7AF4" w:rsidRPr="001F4885" w:rsidTr="006439E5">
        <w:tc>
          <w:tcPr>
            <w:tcW w:w="2552" w:type="dxa"/>
          </w:tcPr>
          <w:p w:rsidR="001E7AF4" w:rsidRPr="006439E5" w:rsidRDefault="001E7AF4" w:rsidP="00B3464D">
            <w:r w:rsidRPr="006439E5">
              <w:t>1 626.5 – 1 660.5 MHz</w:t>
            </w:r>
            <w:r w:rsidR="00C77A5D" w:rsidRPr="006439E5">
              <w:t xml:space="preserve"> </w:t>
            </w:r>
            <w:r w:rsidR="00C77A5D" w:rsidRPr="006439E5">
              <w:rPr>
                <w:rStyle w:val="FootnoteReference"/>
              </w:rPr>
              <w:footnoteReference w:id="6"/>
            </w:r>
            <w:r w:rsidR="00D07CFA" w:rsidRPr="006439E5">
              <w:t>*</w:t>
            </w:r>
          </w:p>
        </w:tc>
        <w:tc>
          <w:tcPr>
            <w:tcW w:w="6803" w:type="dxa"/>
          </w:tcPr>
          <w:p w:rsidR="001E7AF4" w:rsidRPr="006439E5" w:rsidRDefault="001E7AF4" w:rsidP="00B3464D">
            <w:r w:rsidRPr="006439E5">
              <w:t>satellite communication</w:t>
            </w:r>
          </w:p>
        </w:tc>
      </w:tr>
      <w:tr w:rsidR="00C46333" w:rsidRPr="001F4885" w:rsidTr="006439E5">
        <w:tc>
          <w:tcPr>
            <w:tcW w:w="2552" w:type="dxa"/>
          </w:tcPr>
          <w:p w:rsidR="00C46333" w:rsidRPr="00C46333" w:rsidRDefault="00C46333" w:rsidP="00B3464D">
            <w:r>
              <w:t>2 700 – 2 900 MHz</w:t>
            </w:r>
          </w:p>
        </w:tc>
        <w:tc>
          <w:tcPr>
            <w:tcW w:w="6803" w:type="dxa"/>
          </w:tcPr>
          <w:p w:rsidR="00C46333" w:rsidRPr="00C46333" w:rsidRDefault="00C46333" w:rsidP="00B3464D">
            <w:r w:rsidRPr="00C46333">
              <w:t>primary surveillance and weather radar</w:t>
            </w:r>
          </w:p>
        </w:tc>
      </w:tr>
    </w:tbl>
    <w:p w:rsidR="00E30C72" w:rsidRPr="001F4885" w:rsidRDefault="00E30C72" w:rsidP="00B3464D">
      <w:pPr>
        <w:ind w:left="720"/>
      </w:pPr>
    </w:p>
    <w:p w:rsidR="001110FB" w:rsidRDefault="001110FB" w:rsidP="00B3464D"/>
    <w:p w:rsidR="001110FB" w:rsidRPr="001110FB" w:rsidRDefault="001B3B9F" w:rsidP="001110FB">
      <w:r>
        <w:t xml:space="preserve">Recommendation </w:t>
      </w:r>
      <w:r w:rsidR="001110FB" w:rsidRPr="001110FB">
        <w:t>ITU-R M.1036-7, as referenced in Res</w:t>
      </w:r>
      <w:r w:rsidR="0017415E">
        <w:t>olution</w:t>
      </w:r>
      <w:r w:rsidR="001110FB" w:rsidRPr="001110FB">
        <w:t xml:space="preserve"> 253</w:t>
      </w:r>
      <w:r w:rsidR="0017415E">
        <w:t xml:space="preserve"> (WRC-23)</w:t>
      </w:r>
      <w:r w:rsidR="001110FB" w:rsidRPr="001110FB">
        <w:t xml:space="preserve">, contains IMT frequency arrangements for the frequency ranges 470 – 960 MHz, 1427 – 1518 MHz, 1710 – 2200 MHz, 2300 – 2400 MHz, 2500 – 2690 </w:t>
      </w:r>
      <w:proofErr w:type="spellStart"/>
      <w:r w:rsidR="001110FB" w:rsidRPr="001110FB">
        <w:t>MHz.</w:t>
      </w:r>
      <w:proofErr w:type="spellEnd"/>
    </w:p>
    <w:p w:rsidR="001110FB" w:rsidRPr="001F4885" w:rsidRDefault="001110FB" w:rsidP="00B3464D"/>
    <w:p w:rsidR="00B3464D" w:rsidRPr="001F4885" w:rsidRDefault="00B3464D" w:rsidP="00B3464D"/>
    <w:p w:rsidR="0049043A" w:rsidRPr="001F4885" w:rsidRDefault="004711A5" w:rsidP="000A122F">
      <w:r w:rsidRPr="001F4885">
        <w:t xml:space="preserve">From the information provided above it can be noted that </w:t>
      </w:r>
      <w:proofErr w:type="gramStart"/>
      <w:r w:rsidRPr="001F4885">
        <w:t>a number of</w:t>
      </w:r>
      <w:proofErr w:type="gramEnd"/>
      <w:r w:rsidRPr="001F4885">
        <w:t xml:space="preserve"> key aeronautical safety systems operate in or adjacent to the frequency range 694 – 2 700 MHz and all of these systems will have to be taken into account, where appropriate, in studies done in response to this agenda item as the satellite transmission may change the RF coexistence environment for aviation systems. As an example, the WRC-23 decisions on HIBS have included specific measures for the protection of aeronautical radionavigation radars operating in the band 2.7-2.9 GHz.</w:t>
      </w:r>
      <w:r w:rsidR="0049043A" w:rsidRPr="001F4885">
        <w:t xml:space="preserve">  In addition, the introduction of mobile-satellite </w:t>
      </w:r>
      <w:proofErr w:type="gramStart"/>
      <w:r w:rsidR="0049043A" w:rsidRPr="001F4885">
        <w:t>service  for</w:t>
      </w:r>
      <w:proofErr w:type="gramEnd"/>
      <w:r w:rsidR="0049043A" w:rsidRPr="001F4885">
        <w:t xml:space="preserve"> direct connectivity between space stations and IMT user equipment has been authorized in some countries.  ITU-R studies that support WRC-27 Agenda Item 1.13 should bring clarity to </w:t>
      </w:r>
      <w:r w:rsidR="00E973EE">
        <w:t xml:space="preserve">any potential </w:t>
      </w:r>
      <w:r w:rsidR="0049043A" w:rsidRPr="001F4885">
        <w:t xml:space="preserve">impact to aviation systems. </w:t>
      </w:r>
    </w:p>
    <w:p w:rsidR="00B3464D" w:rsidRPr="000A122F" w:rsidRDefault="00B3464D" w:rsidP="006439E5">
      <w:pPr>
        <w:rPr>
          <w:highlight w:val="cyan"/>
        </w:rPr>
      </w:pPr>
    </w:p>
    <w:p w:rsidR="003E5E4D" w:rsidRPr="004711A5" w:rsidRDefault="003E5E4D" w:rsidP="00B3464D">
      <w:pPr>
        <w:outlineLvl w:val="0"/>
        <w:rPr>
          <w:b/>
          <w:bCs/>
        </w:rPr>
      </w:pPr>
      <w:r w:rsidRPr="004711A5">
        <w:rPr>
          <w:b/>
          <w:bCs/>
        </w:rPr>
        <w:t>ICAO Position:</w:t>
      </w:r>
    </w:p>
    <w:p w:rsidR="003E5E4D" w:rsidRDefault="003E5E4D" w:rsidP="00B3464D">
      <w:pPr>
        <w:rPr>
          <w:highlight w:val="yellow"/>
        </w:rPr>
      </w:pPr>
    </w:p>
    <w:tbl>
      <w:tblPr>
        <w:tblStyle w:val="TableGrid"/>
        <w:tblW w:w="0" w:type="auto"/>
        <w:tblInd w:w="1668" w:type="dxa"/>
        <w:shd w:val="pct25" w:color="auto" w:fill="auto"/>
        <w:tblLook w:val="04A0" w:firstRow="1" w:lastRow="0" w:firstColumn="1" w:lastColumn="0" w:noHBand="0" w:noVBand="1"/>
      </w:tblPr>
      <w:tblGrid>
        <w:gridCol w:w="5436"/>
      </w:tblGrid>
      <w:tr w:rsidR="00AD0AF2" w:rsidRPr="000C2D41" w:rsidTr="00134D3D">
        <w:trPr>
          <w:trHeight w:val="824"/>
        </w:trPr>
        <w:tc>
          <w:tcPr>
            <w:tcW w:w="5436" w:type="dxa"/>
            <w:shd w:val="clear" w:color="auto" w:fill="D9D9D9" w:themeFill="background1" w:themeFillShade="D9"/>
          </w:tcPr>
          <w:p w:rsidR="004E2535" w:rsidRDefault="00B10CF1" w:rsidP="00B3464D">
            <w:pPr>
              <w:outlineLvl w:val="0"/>
            </w:pPr>
            <w:r>
              <w:t xml:space="preserve">To oppose </w:t>
            </w:r>
            <w:r w:rsidR="003772B7">
              <w:t xml:space="preserve">any </w:t>
            </w:r>
            <w:r w:rsidR="00970B2B" w:rsidRPr="005B152F">
              <w:t>new allocations</w:t>
            </w:r>
            <w:r w:rsidR="00A6336B">
              <w:t xml:space="preserve"> made,</w:t>
            </w:r>
            <w:r w:rsidR="00970B2B" w:rsidRPr="005B152F">
              <w:t xml:space="preserve"> </w:t>
            </w:r>
            <w:r w:rsidR="00970B2B">
              <w:t xml:space="preserve">or </w:t>
            </w:r>
            <w:r w:rsidR="006F78EB">
              <w:t>regulatory actions</w:t>
            </w:r>
            <w:r w:rsidR="003772B7">
              <w:t xml:space="preserve"> </w:t>
            </w:r>
            <w:r w:rsidR="00CB4674">
              <w:t>taken</w:t>
            </w:r>
            <w:r w:rsidR="00A6336B">
              <w:t>,</w:t>
            </w:r>
            <w:r w:rsidR="002908CE">
              <w:t xml:space="preserve"> </w:t>
            </w:r>
            <w:r w:rsidR="003772B7">
              <w:t xml:space="preserve">under </w:t>
            </w:r>
            <w:r w:rsidR="003772B7" w:rsidRPr="006439E5">
              <w:t>Resolution 253</w:t>
            </w:r>
            <w:r w:rsidR="00970903">
              <w:t xml:space="preserve"> </w:t>
            </w:r>
            <w:r w:rsidR="00A6486C">
              <w:t>(WRC-23)</w:t>
            </w:r>
            <w:r w:rsidR="003772B7" w:rsidRPr="006439E5">
              <w:t> </w:t>
            </w:r>
            <w:r w:rsidR="000F1559" w:rsidRPr="006439E5">
              <w:t xml:space="preserve">that </w:t>
            </w:r>
            <w:r w:rsidR="00CD004D">
              <w:t>overlap the frequen</w:t>
            </w:r>
            <w:r w:rsidR="00592787">
              <w:t>cies used by</w:t>
            </w:r>
            <w:r w:rsidR="006C07DE">
              <w:t xml:space="preserve"> </w:t>
            </w:r>
            <w:r w:rsidR="005D4DC8">
              <w:rPr>
                <w:szCs w:val="22"/>
              </w:rPr>
              <w:t>civil aviation</w:t>
            </w:r>
            <w:r w:rsidR="006C07DE" w:rsidRPr="00C4737B">
              <w:rPr>
                <w:szCs w:val="22"/>
              </w:rPr>
              <w:t xml:space="preserve"> systems operating in parts of the frequency range </w:t>
            </w:r>
            <w:r w:rsidR="006C07DE" w:rsidRPr="00C4737B">
              <w:t xml:space="preserve">694 – 2 700 </w:t>
            </w:r>
            <w:proofErr w:type="spellStart"/>
            <w:r w:rsidR="006C07DE" w:rsidRPr="00C4737B">
              <w:t>MHz</w:t>
            </w:r>
            <w:r w:rsidR="005D4DC8">
              <w:t>.</w:t>
            </w:r>
            <w:proofErr w:type="spellEnd"/>
          </w:p>
          <w:p w:rsidR="004E2535" w:rsidRDefault="004E2535" w:rsidP="00B3464D">
            <w:pPr>
              <w:outlineLvl w:val="0"/>
            </w:pPr>
          </w:p>
          <w:p w:rsidR="008C2A52" w:rsidRPr="00E12C13" w:rsidRDefault="00F979A7" w:rsidP="00B3464D">
            <w:pPr>
              <w:outlineLvl w:val="0"/>
            </w:pPr>
            <w:r w:rsidRPr="00C4737B">
              <w:t>To ensure the results of this agenda item</w:t>
            </w:r>
            <w:r w:rsidR="006C07DE">
              <w:t xml:space="preserve"> for bands</w:t>
            </w:r>
            <w:r w:rsidR="000F1559">
              <w:t xml:space="preserve"> </w:t>
            </w:r>
            <w:proofErr w:type="gramStart"/>
            <w:r w:rsidR="000F1559">
              <w:t xml:space="preserve">adjacent </w:t>
            </w:r>
            <w:r w:rsidR="006C07DE">
              <w:t xml:space="preserve"> </w:t>
            </w:r>
            <w:r w:rsidR="004E2535">
              <w:t>to</w:t>
            </w:r>
            <w:proofErr w:type="gramEnd"/>
            <w:r w:rsidR="004E2535">
              <w:t xml:space="preserve"> </w:t>
            </w:r>
            <w:r w:rsidR="004E2535" w:rsidRPr="00FD7401">
              <w:rPr>
                <w:szCs w:val="22"/>
              </w:rPr>
              <w:t>aeronautical</w:t>
            </w:r>
            <w:r w:rsidR="004E2535" w:rsidRPr="00C4737B">
              <w:rPr>
                <w:szCs w:val="22"/>
              </w:rPr>
              <w:t xml:space="preserve"> systems operating in parts of the frequency range </w:t>
            </w:r>
            <w:r w:rsidR="004E2535" w:rsidRPr="00C4737B">
              <w:t>694 – 2 700 MHz</w:t>
            </w:r>
            <w:r w:rsidR="004E2535">
              <w:t xml:space="preserve"> </w:t>
            </w:r>
            <w:r w:rsidRPr="00C4737B">
              <w:t xml:space="preserve"> </w:t>
            </w:r>
            <w:r w:rsidR="006A099C" w:rsidRPr="00C4737B">
              <w:rPr>
                <w:szCs w:val="22"/>
              </w:rPr>
              <w:t xml:space="preserve">would </w:t>
            </w:r>
            <w:r w:rsidRPr="00C4737B">
              <w:rPr>
                <w:szCs w:val="22"/>
              </w:rPr>
              <w:t>not reduce the protection of, or impose additional regulatory or technical constraints, on</w:t>
            </w:r>
            <w:r w:rsidR="0022011B" w:rsidRPr="00C4737B">
              <w:rPr>
                <w:szCs w:val="22"/>
              </w:rPr>
              <w:t xml:space="preserve"> the </w:t>
            </w:r>
            <w:r w:rsidR="009767D8" w:rsidRPr="00C4737B">
              <w:rPr>
                <w:szCs w:val="22"/>
              </w:rPr>
              <w:t xml:space="preserve">multiple </w:t>
            </w:r>
            <w:r w:rsidR="005D4DC8">
              <w:rPr>
                <w:szCs w:val="22"/>
              </w:rPr>
              <w:t>civil aviation</w:t>
            </w:r>
            <w:r w:rsidR="00F91A78" w:rsidRPr="00C4737B">
              <w:rPr>
                <w:szCs w:val="22"/>
              </w:rPr>
              <w:t xml:space="preserve"> </w:t>
            </w:r>
            <w:r w:rsidR="0022011B" w:rsidRPr="00C4737B">
              <w:rPr>
                <w:szCs w:val="22"/>
              </w:rPr>
              <w:t xml:space="preserve">systems </w:t>
            </w:r>
            <w:r w:rsidR="00BC18F7" w:rsidRPr="00C4737B">
              <w:rPr>
                <w:szCs w:val="22"/>
              </w:rPr>
              <w:t xml:space="preserve">operating </w:t>
            </w:r>
            <w:r w:rsidR="0022011B" w:rsidRPr="00C4737B">
              <w:rPr>
                <w:szCs w:val="22"/>
              </w:rPr>
              <w:t xml:space="preserve">in </w:t>
            </w:r>
            <w:r w:rsidR="00CF4E08" w:rsidRPr="00C4737B">
              <w:rPr>
                <w:szCs w:val="22"/>
              </w:rPr>
              <w:t>part</w:t>
            </w:r>
            <w:r w:rsidR="00D50EA4" w:rsidRPr="00C4737B">
              <w:rPr>
                <w:szCs w:val="22"/>
              </w:rPr>
              <w:t>s</w:t>
            </w:r>
            <w:r w:rsidR="00CF4E08" w:rsidRPr="00C4737B">
              <w:rPr>
                <w:szCs w:val="22"/>
              </w:rPr>
              <w:t xml:space="preserve"> of </w:t>
            </w:r>
            <w:r w:rsidR="0022011B" w:rsidRPr="00C4737B">
              <w:rPr>
                <w:szCs w:val="22"/>
              </w:rPr>
              <w:t xml:space="preserve">the frequency range </w:t>
            </w:r>
            <w:r w:rsidR="0022011B" w:rsidRPr="00C4737B">
              <w:t>694 – 2 700 MHz</w:t>
            </w:r>
            <w:r w:rsidR="00A211F3" w:rsidRPr="00C4737B">
              <w:t xml:space="preserve">, or </w:t>
            </w:r>
            <w:r w:rsidR="0024549C" w:rsidRPr="00C4737B">
              <w:t xml:space="preserve">the primary surveillance </w:t>
            </w:r>
            <w:r w:rsidR="002A1B5E">
              <w:t xml:space="preserve">and weather </w:t>
            </w:r>
            <w:r w:rsidR="0024549C" w:rsidRPr="00C4737B">
              <w:t xml:space="preserve">radar </w:t>
            </w:r>
            <w:r w:rsidR="00A22B7F">
              <w:t xml:space="preserve">adjacent to the </w:t>
            </w:r>
            <w:r w:rsidR="00120598">
              <w:t xml:space="preserve">upper end of </w:t>
            </w:r>
            <w:r w:rsidR="00A22B7F" w:rsidRPr="00C4737B">
              <w:t>694 – 2 700 MHz</w:t>
            </w:r>
            <w:r w:rsidR="00A22B7F" w:rsidRPr="00C4737B" w:rsidDel="00A22B7F">
              <w:t xml:space="preserve"> </w:t>
            </w:r>
            <w:r w:rsidR="00A01040">
              <w:t>frequency range</w:t>
            </w:r>
            <w:r w:rsidR="0024549C" w:rsidRPr="00C4737B">
              <w:t>.</w:t>
            </w:r>
            <w:r w:rsidR="00BC601E">
              <w:t xml:space="preserve"> </w:t>
            </w:r>
          </w:p>
        </w:tc>
      </w:tr>
    </w:tbl>
    <w:p w:rsidR="002F6230" w:rsidRDefault="002F6230" w:rsidP="00AD0AF2">
      <w:pPr>
        <w:jc w:val="left"/>
      </w:pPr>
    </w:p>
    <w:p w:rsidR="002F6230" w:rsidRDefault="002F6230">
      <w:pPr>
        <w:autoSpaceDE/>
        <w:autoSpaceDN/>
        <w:adjustRightInd/>
        <w:jc w:val="left"/>
      </w:pPr>
      <w:r>
        <w:br w:type="page"/>
      </w:r>
    </w:p>
    <w:p w:rsidR="00023AC7" w:rsidRDefault="00023AC7" w:rsidP="00DD7E93">
      <w:pPr>
        <w:spacing w:line="20" w:lineRule="exact"/>
        <w:ind w:left="2241"/>
        <w:rPr>
          <w:rFonts w:eastAsia="SimSun"/>
          <w:b/>
          <w:bCs/>
          <w:szCs w:val="22"/>
          <w:highlight w:val="lightGray"/>
        </w:rPr>
      </w:pPr>
    </w:p>
    <w:p w:rsidR="00023AC7" w:rsidRDefault="00023AC7" w:rsidP="00DD7E93">
      <w:pPr>
        <w:spacing w:line="20" w:lineRule="exact"/>
        <w:ind w:left="2241"/>
        <w:rPr>
          <w:rFonts w:eastAsia="SimSun"/>
          <w:b/>
          <w:bCs/>
          <w:szCs w:val="22"/>
          <w:highlight w:val="lightGray"/>
        </w:rPr>
      </w:pPr>
    </w:p>
    <w:p w:rsidR="00023AC7" w:rsidRDefault="00023AC7" w:rsidP="00DD7E93">
      <w:pPr>
        <w:spacing w:line="20" w:lineRule="exact"/>
        <w:ind w:left="2241"/>
        <w:rPr>
          <w:rFonts w:eastAsia="SimSun"/>
          <w:b/>
          <w:bCs/>
          <w:szCs w:val="22"/>
          <w:highlight w:val="lightGray"/>
        </w:rPr>
      </w:pPr>
    </w:p>
    <w:p w:rsidR="00023AC7" w:rsidRDefault="00023AC7" w:rsidP="006439E5">
      <w:pPr>
        <w:jc w:val="center"/>
        <w:rPr>
          <w:rFonts w:eastAsia="SimSun"/>
          <w:b/>
          <w:bCs/>
          <w:szCs w:val="22"/>
        </w:rPr>
      </w:pPr>
      <w:r w:rsidRPr="003A1ABE">
        <w:rPr>
          <w:noProof/>
          <w:szCs w:val="22"/>
          <w:highlight w:val="lightGray"/>
        </w:rPr>
        <mc:AlternateContent>
          <mc:Choice Requires="wpg">
            <w:drawing>
              <wp:inline distT="0" distB="0" distL="0" distR="0" wp14:anchorId="243406A3" wp14:editId="7AEF5967">
                <wp:extent cx="3249930" cy="12700"/>
                <wp:effectExtent l="3810" t="5080" r="3810" b="1270"/>
                <wp:docPr id="1880337665"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37908472"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60570A" id="Groupe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n8To&#10;NB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" strokeweight=".96pt">
                  <o:lock v:ext="edit" shapetype="f"/>
                </v:line>
                <w10:anchorlock/>
              </v:group>
            </w:pict>
          </mc:Fallback>
        </mc:AlternateContent>
      </w:r>
    </w:p>
    <w:p w:rsidR="00DD7E93" w:rsidRPr="00A04EC4" w:rsidRDefault="00DD7E93" w:rsidP="00DD7E93">
      <w:pPr>
        <w:spacing w:before="20" w:after="22"/>
        <w:ind w:left="2956" w:right="2238" w:firstLine="644"/>
        <w:outlineLvl w:val="0"/>
        <w:rPr>
          <w:rFonts w:eastAsia="SimSun"/>
          <w:b/>
          <w:bCs/>
          <w:szCs w:val="22"/>
        </w:rPr>
      </w:pPr>
      <w:r w:rsidRPr="00A04EC4">
        <w:rPr>
          <w:rFonts w:eastAsia="SimSun"/>
          <w:b/>
          <w:bCs/>
          <w:szCs w:val="22"/>
        </w:rPr>
        <w:t>WRC-27 Agenda Item 1.15</w:t>
      </w:r>
    </w:p>
    <w:p w:rsidR="00DD7E93" w:rsidRPr="00A04EC4" w:rsidRDefault="00DD7E93" w:rsidP="00DD7E93">
      <w:pPr>
        <w:spacing w:line="20" w:lineRule="exact"/>
        <w:ind w:left="2241"/>
        <w:rPr>
          <w:rFonts w:eastAsia="SimSun"/>
          <w:b/>
          <w:bCs/>
          <w:szCs w:val="22"/>
        </w:rPr>
      </w:pPr>
      <w:r w:rsidRPr="00A04EC4">
        <w:rPr>
          <w:noProof/>
          <w:szCs w:val="22"/>
        </w:rPr>
        <mc:AlternateContent>
          <mc:Choice Requires="wpg">
            <w:drawing>
              <wp:inline distT="0" distB="0" distL="0" distR="0" wp14:anchorId="0970BE73" wp14:editId="4546E5F8">
                <wp:extent cx="3249930" cy="12700"/>
                <wp:effectExtent l="3810" t="635" r="3810" b="5715"/>
                <wp:docPr id="49"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1A214F" id="Groupe 4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IbvwAAANsAAAAPAAAAZHJzL2Rvd25yZXYueG1sRE/LisIw&#10;FN0P+A/hCrMbUwVF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BLTCIbvwAAANsAAAAPAAAAAAAA&#10;AAAAAAAAAAcCAABkcnMvZG93bnJldi54bWxQSwUGAAAAAAMAAwC3AAAA8wIAAAAA&#10;" strokeweight=".33831mm">
                  <o:lock v:ext="edit" shapetype="f"/>
                </v:line>
                <w10:anchorlock/>
              </v:group>
            </w:pict>
          </mc:Fallback>
        </mc:AlternateContent>
      </w:r>
    </w:p>
    <w:p w:rsidR="002F6230" w:rsidRPr="00A04EC4" w:rsidRDefault="002F6230" w:rsidP="00B3464D">
      <w:pPr>
        <w:autoSpaceDE/>
        <w:autoSpaceDN/>
        <w:adjustRightInd/>
        <w:rPr>
          <w:rFonts w:eastAsia="SimSun"/>
          <w:b/>
          <w:szCs w:val="22"/>
          <w:lang w:val="en-US"/>
        </w:rPr>
      </w:pPr>
    </w:p>
    <w:p w:rsidR="002F6230" w:rsidRDefault="002F6230" w:rsidP="00B3464D">
      <w:pPr>
        <w:rPr>
          <w:b/>
          <w:szCs w:val="22"/>
        </w:rPr>
      </w:pPr>
      <w:r w:rsidRPr="00A04EC4">
        <w:rPr>
          <w:b/>
          <w:szCs w:val="22"/>
        </w:rPr>
        <w:t>Agenda Item Title:</w:t>
      </w:r>
    </w:p>
    <w:p w:rsidR="00B3464D" w:rsidRPr="00A04EC4" w:rsidRDefault="00B3464D" w:rsidP="00B3464D">
      <w:pPr>
        <w:rPr>
          <w:b/>
          <w:szCs w:val="22"/>
        </w:rPr>
      </w:pPr>
    </w:p>
    <w:p w:rsidR="002F6230" w:rsidRPr="00712583" w:rsidRDefault="002F6230" w:rsidP="00B3464D">
      <w:pPr>
        <w:tabs>
          <w:tab w:val="left" w:pos="990"/>
        </w:tabs>
        <w:rPr>
          <w:rFonts w:eastAsiaTheme="minorEastAsia"/>
          <w:szCs w:val="22"/>
        </w:rPr>
      </w:pPr>
      <w:r w:rsidRPr="00A04EC4">
        <w:rPr>
          <w:szCs w:val="22"/>
        </w:rPr>
        <w:t>To consider studies on frequency-related matters, including possible new or modified space research service (</w:t>
      </w:r>
      <w:r w:rsidRPr="00712583">
        <w:rPr>
          <w:szCs w:val="22"/>
        </w:rPr>
        <w:t>space-to-space) allocations, for future development of communications on the lunar surface and between lunar orbit and the lunar surface</w:t>
      </w:r>
      <w:r w:rsidRPr="00712583">
        <w:rPr>
          <w:rStyle w:val="ui-provider"/>
          <w:szCs w:val="22"/>
        </w:rPr>
        <w:t>,</w:t>
      </w:r>
      <w:r w:rsidRPr="00712583">
        <w:rPr>
          <w:szCs w:val="22"/>
        </w:rPr>
        <w:t xml:space="preserve"> in accordance with Resolution </w:t>
      </w:r>
      <w:r w:rsidR="00EF6B1D" w:rsidRPr="00712583">
        <w:rPr>
          <w:b/>
          <w:bCs/>
          <w:szCs w:val="22"/>
        </w:rPr>
        <w:t>680</w:t>
      </w:r>
      <w:r w:rsidRPr="00712583">
        <w:rPr>
          <w:b/>
          <w:bCs/>
          <w:szCs w:val="22"/>
        </w:rPr>
        <w:t xml:space="preserve"> (WRC</w:t>
      </w:r>
      <w:r w:rsidRPr="00712583">
        <w:rPr>
          <w:b/>
          <w:bCs/>
          <w:szCs w:val="22"/>
        </w:rPr>
        <w:noBreakHyphen/>
        <w:t>23)</w:t>
      </w:r>
      <w:r w:rsidRPr="00712583">
        <w:rPr>
          <w:rFonts w:eastAsiaTheme="minorEastAsia"/>
          <w:szCs w:val="22"/>
        </w:rPr>
        <w:t>.</w:t>
      </w:r>
    </w:p>
    <w:p w:rsidR="00B3464D" w:rsidRPr="00712583" w:rsidRDefault="00B3464D" w:rsidP="00B3464D">
      <w:pPr>
        <w:tabs>
          <w:tab w:val="left" w:pos="990"/>
        </w:tabs>
        <w:rPr>
          <w:b/>
          <w:szCs w:val="22"/>
        </w:rPr>
      </w:pPr>
    </w:p>
    <w:p w:rsidR="002F6230" w:rsidRPr="00712583" w:rsidRDefault="002F6230" w:rsidP="00B3464D">
      <w:pPr>
        <w:rPr>
          <w:b/>
          <w:szCs w:val="22"/>
        </w:rPr>
      </w:pPr>
      <w:r w:rsidRPr="00712583">
        <w:rPr>
          <w:b/>
          <w:szCs w:val="22"/>
        </w:rPr>
        <w:t>Discussion:</w:t>
      </w:r>
    </w:p>
    <w:p w:rsidR="00B3464D" w:rsidRPr="00712583" w:rsidRDefault="00B3464D" w:rsidP="00B3464D">
      <w:pPr>
        <w:rPr>
          <w:b/>
          <w:szCs w:val="22"/>
        </w:rPr>
      </w:pPr>
    </w:p>
    <w:p w:rsidR="002F6230" w:rsidRPr="00712583" w:rsidRDefault="002F6230" w:rsidP="00B3464D">
      <w:pPr>
        <w:autoSpaceDE/>
        <w:autoSpaceDN/>
        <w:adjustRightInd/>
        <w:rPr>
          <w:bCs/>
          <w:szCs w:val="22"/>
        </w:rPr>
      </w:pPr>
      <w:r w:rsidRPr="00712583">
        <w:rPr>
          <w:bCs/>
          <w:szCs w:val="22"/>
        </w:rPr>
        <w:t>This agenda item seeks new or modified space research service (space-to-space) allocations, for future development of communications on the lunar surface and between lunar orbit and the lunar surface, in the following ranges or portions thereof:</w:t>
      </w:r>
    </w:p>
    <w:p w:rsidR="002F6230" w:rsidRPr="00712583" w:rsidRDefault="002F6230" w:rsidP="00B3464D">
      <w:pPr>
        <w:pStyle w:val="ListParagraph"/>
        <w:numPr>
          <w:ilvl w:val="0"/>
          <w:numId w:val="28"/>
        </w:numPr>
        <w:autoSpaceDE/>
        <w:autoSpaceDN/>
        <w:adjustRightInd/>
        <w:contextualSpacing w:val="0"/>
        <w:rPr>
          <w:rFonts w:eastAsia="SimSun"/>
          <w:szCs w:val="22"/>
          <w:lang w:val="en-US"/>
        </w:rPr>
      </w:pPr>
      <w:r w:rsidRPr="00712583">
        <w:rPr>
          <w:rFonts w:eastAsia="SimSun"/>
          <w:szCs w:val="22"/>
          <w:lang w:val="en-US"/>
        </w:rPr>
        <w:t xml:space="preserve">390-406.1 MHz, 420-430 MHz and 440-450 MHz, limited to outside the </w:t>
      </w:r>
      <w:r w:rsidR="0009135F" w:rsidRPr="00712583">
        <w:rPr>
          <w:rFonts w:eastAsia="SimSun"/>
          <w:szCs w:val="22"/>
          <w:lang w:val="en-US"/>
        </w:rPr>
        <w:t>s</w:t>
      </w:r>
      <w:r w:rsidR="009248DA" w:rsidRPr="00712583">
        <w:rPr>
          <w:rFonts w:eastAsia="SimSun"/>
          <w:szCs w:val="22"/>
          <w:lang w:val="en-US"/>
        </w:rPr>
        <w:t xml:space="preserve">hielded </w:t>
      </w:r>
      <w:r w:rsidR="0009135F" w:rsidRPr="00712583">
        <w:rPr>
          <w:rFonts w:eastAsia="SimSun"/>
          <w:szCs w:val="22"/>
          <w:lang w:val="en-US"/>
        </w:rPr>
        <w:t>z</w:t>
      </w:r>
      <w:r w:rsidR="009248DA" w:rsidRPr="00712583">
        <w:rPr>
          <w:rFonts w:eastAsia="SimSun"/>
          <w:szCs w:val="22"/>
          <w:lang w:val="en-US"/>
        </w:rPr>
        <w:t xml:space="preserve">one of the </w:t>
      </w:r>
      <w:proofErr w:type="gramStart"/>
      <w:r w:rsidR="0009135F" w:rsidRPr="00712583">
        <w:rPr>
          <w:rFonts w:eastAsia="SimSun"/>
          <w:szCs w:val="22"/>
          <w:lang w:val="en-US"/>
        </w:rPr>
        <w:t>m</w:t>
      </w:r>
      <w:r w:rsidR="009248DA" w:rsidRPr="00712583">
        <w:rPr>
          <w:rFonts w:eastAsia="SimSun"/>
          <w:szCs w:val="22"/>
          <w:lang w:val="en-US"/>
        </w:rPr>
        <w:t>oon</w:t>
      </w:r>
      <w:r w:rsidRPr="00712583">
        <w:rPr>
          <w:rFonts w:eastAsia="SimSun"/>
          <w:szCs w:val="22"/>
          <w:lang w:val="en-US"/>
        </w:rPr>
        <w:t>;</w:t>
      </w:r>
      <w:proofErr w:type="gramEnd"/>
    </w:p>
    <w:p w:rsidR="002F6230" w:rsidRPr="00712583" w:rsidRDefault="002F6230" w:rsidP="00B3464D">
      <w:pPr>
        <w:pStyle w:val="ListParagraph"/>
        <w:numPr>
          <w:ilvl w:val="0"/>
          <w:numId w:val="28"/>
        </w:numPr>
        <w:autoSpaceDE/>
        <w:autoSpaceDN/>
        <w:adjustRightInd/>
        <w:contextualSpacing w:val="0"/>
        <w:rPr>
          <w:rFonts w:eastAsia="SimSun"/>
          <w:szCs w:val="22"/>
          <w:lang w:val="en-US"/>
        </w:rPr>
      </w:pPr>
      <w:r w:rsidRPr="00712583">
        <w:rPr>
          <w:rFonts w:eastAsia="SimSun"/>
          <w:szCs w:val="22"/>
          <w:lang w:val="en-US"/>
        </w:rPr>
        <w:t xml:space="preserve">2 400-2 690 MHz, 3 500-3 800 MHz, 5 150-5 570 MHz, 5 570-5 725 MHz, 5 775-5 925 MHz, 7 190-7 235 MHz, 8 450-8 500 MHz, and 25.25-28.35 </w:t>
      </w:r>
      <w:proofErr w:type="gramStart"/>
      <w:r w:rsidRPr="00712583">
        <w:rPr>
          <w:rFonts w:eastAsia="SimSun"/>
          <w:szCs w:val="22"/>
          <w:lang w:val="en-US"/>
        </w:rPr>
        <w:t>GHz;</w:t>
      </w:r>
      <w:proofErr w:type="gramEnd"/>
    </w:p>
    <w:p w:rsidR="00AF47F6" w:rsidRPr="00712583" w:rsidRDefault="00AF47F6" w:rsidP="00B3464D">
      <w:pPr>
        <w:autoSpaceDE/>
        <w:autoSpaceDN/>
        <w:adjustRightInd/>
        <w:rPr>
          <w:rFonts w:eastAsia="SimSun"/>
          <w:szCs w:val="22"/>
          <w:lang w:val="en-US"/>
        </w:rPr>
      </w:pPr>
    </w:p>
    <w:p w:rsidR="008E323C" w:rsidRPr="006439E5" w:rsidRDefault="009F436A" w:rsidP="00B3464D">
      <w:pPr>
        <w:autoSpaceDE/>
        <w:autoSpaceDN/>
        <w:adjustRightInd/>
        <w:rPr>
          <w:rFonts w:eastAsia="SimSun"/>
          <w:szCs w:val="22"/>
          <w:lang w:val="en-US"/>
        </w:rPr>
      </w:pPr>
      <w:r w:rsidRPr="006439E5">
        <w:rPr>
          <w:rFonts w:eastAsia="SimSun"/>
          <w:szCs w:val="22"/>
          <w:lang w:val="en-US"/>
        </w:rPr>
        <w:t>The following frequency bands/ranges are used by aviation:</w:t>
      </w:r>
    </w:p>
    <w:p w:rsidR="002F6230" w:rsidRPr="006439E5" w:rsidRDefault="002F6230" w:rsidP="00B3464D">
      <w:pPr>
        <w:numPr>
          <w:ilvl w:val="0"/>
          <w:numId w:val="28"/>
        </w:numPr>
        <w:autoSpaceDE/>
        <w:autoSpaceDN/>
        <w:adjustRightInd/>
        <w:rPr>
          <w:rFonts w:eastAsia="SimSun"/>
          <w:szCs w:val="22"/>
          <w:lang w:val="en-US"/>
        </w:rPr>
      </w:pPr>
      <w:r w:rsidRPr="006439E5">
        <w:rPr>
          <w:rFonts w:eastAsia="SimSun"/>
          <w:szCs w:val="22"/>
          <w:lang w:val="en-US"/>
        </w:rPr>
        <w:t xml:space="preserve">2 400-2 690 MHz is </w:t>
      </w:r>
      <w:r w:rsidR="00D07CFA" w:rsidRPr="006439E5">
        <w:rPr>
          <w:rFonts w:eastAsia="SimSun"/>
          <w:szCs w:val="22"/>
          <w:lang w:val="en-US"/>
        </w:rPr>
        <w:t>separated from</w:t>
      </w:r>
      <w:r w:rsidRPr="006439E5">
        <w:rPr>
          <w:rFonts w:eastAsia="SimSun"/>
          <w:lang w:val="en-US"/>
        </w:rPr>
        <w:t xml:space="preserve"> </w:t>
      </w:r>
      <w:r w:rsidRPr="006439E5">
        <w:rPr>
          <w:rFonts w:eastAsia="SimSun"/>
          <w:szCs w:val="22"/>
          <w:lang w:val="en-US"/>
        </w:rPr>
        <w:t>the aeronautical radionavigation service (ARNS) frequency band 2 700-2 900 MHz, used by aviation Airport Surveillance radars (ASR) and the meteorological ground-based radars</w:t>
      </w:r>
      <w:r w:rsidR="00D07CFA" w:rsidRPr="006439E5">
        <w:rPr>
          <w:rFonts w:eastAsia="SimSun"/>
          <w:szCs w:val="22"/>
          <w:lang w:val="en-US"/>
        </w:rPr>
        <w:t>, by 10 MHz frequency gap</w:t>
      </w:r>
      <w:r w:rsidRPr="006439E5">
        <w:rPr>
          <w:rFonts w:eastAsia="SimSun"/>
          <w:szCs w:val="22"/>
          <w:lang w:val="en-US"/>
        </w:rPr>
        <w:t>.</w:t>
      </w:r>
      <w:r w:rsidR="00D07CFA" w:rsidRPr="006439E5">
        <w:rPr>
          <w:rFonts w:eastAsia="SimSun"/>
          <w:szCs w:val="22"/>
          <w:lang w:val="en-US"/>
        </w:rPr>
        <w:t xml:space="preserve"> The civil aviation system may therefore be impacted by OOB emissions</w:t>
      </w:r>
      <w:r w:rsidR="00D07CFA" w:rsidRPr="006439E5">
        <w:rPr>
          <w:rFonts w:eastAsia="SimSun"/>
          <w:lang w:val="en-US"/>
        </w:rPr>
        <w:t>.</w:t>
      </w:r>
    </w:p>
    <w:p w:rsidR="002F6230" w:rsidRPr="006439E5" w:rsidRDefault="002F6230" w:rsidP="00B3464D">
      <w:pPr>
        <w:numPr>
          <w:ilvl w:val="0"/>
          <w:numId w:val="28"/>
        </w:numPr>
        <w:autoSpaceDE/>
        <w:autoSpaceDN/>
        <w:adjustRightInd/>
        <w:rPr>
          <w:rFonts w:eastAsia="SimSun"/>
          <w:szCs w:val="22"/>
          <w:lang w:val="en-US"/>
        </w:rPr>
      </w:pPr>
      <w:r w:rsidRPr="006439E5">
        <w:rPr>
          <w:rFonts w:eastAsia="SimSun"/>
          <w:szCs w:val="22"/>
          <w:lang w:val="en-US"/>
        </w:rPr>
        <w:t xml:space="preserve">3 500-3 800 MHz is in-band to the FSS (space-to-Earth) 3 </w:t>
      </w:r>
      <w:r w:rsidR="002602F6" w:rsidRPr="00D857D3">
        <w:rPr>
          <w:rFonts w:eastAsia="SimSun"/>
          <w:szCs w:val="22"/>
          <w:lang w:val="en-US"/>
        </w:rPr>
        <w:t>4</w:t>
      </w:r>
      <w:r w:rsidR="002602F6" w:rsidRPr="006439E5">
        <w:rPr>
          <w:rFonts w:eastAsia="SimSun"/>
          <w:szCs w:val="22"/>
          <w:lang w:val="en-US"/>
        </w:rPr>
        <w:t>00</w:t>
      </w:r>
      <w:r w:rsidRPr="006439E5">
        <w:rPr>
          <w:rFonts w:eastAsia="SimSun"/>
          <w:szCs w:val="22"/>
          <w:lang w:val="en-US"/>
        </w:rPr>
        <w:t>-4 200 MHz frequency band, used by satellite downlinks used by ATC</w:t>
      </w:r>
      <w:r w:rsidR="00C77A5D" w:rsidRPr="006439E5">
        <w:rPr>
          <w:rFonts w:eastAsia="SimSun"/>
          <w:szCs w:val="22"/>
          <w:lang w:val="en-US"/>
        </w:rPr>
        <w:t xml:space="preserve"> (VSAT)</w:t>
      </w:r>
      <w:r w:rsidR="00A91263" w:rsidRPr="00D857D3">
        <w:rPr>
          <w:rFonts w:eastAsia="SimSun"/>
          <w:szCs w:val="22"/>
          <w:lang w:val="en-US"/>
        </w:rPr>
        <w:t xml:space="preserve"> and MSS </w:t>
      </w:r>
      <w:proofErr w:type="spellStart"/>
      <w:r w:rsidR="00A91263" w:rsidRPr="00D857D3">
        <w:rPr>
          <w:rFonts w:eastAsia="SimSun"/>
          <w:szCs w:val="22"/>
          <w:lang w:val="en-US"/>
        </w:rPr>
        <w:t>feederlinks</w:t>
      </w:r>
      <w:proofErr w:type="spellEnd"/>
      <w:r w:rsidRPr="006439E5">
        <w:rPr>
          <w:rFonts w:eastAsia="SimSun"/>
          <w:szCs w:val="22"/>
          <w:lang w:val="en-US"/>
        </w:rPr>
        <w:t>.</w:t>
      </w:r>
    </w:p>
    <w:p w:rsidR="00830D8F" w:rsidRPr="006439E5" w:rsidRDefault="00DF1E3A" w:rsidP="00B3464D">
      <w:pPr>
        <w:numPr>
          <w:ilvl w:val="0"/>
          <w:numId w:val="28"/>
        </w:numPr>
        <w:autoSpaceDE/>
        <w:autoSpaceDN/>
        <w:adjustRightInd/>
        <w:rPr>
          <w:rFonts w:eastAsia="SimSun"/>
          <w:szCs w:val="22"/>
          <w:lang w:val="en-US"/>
        </w:rPr>
      </w:pPr>
      <w:r w:rsidRPr="006439E5">
        <w:rPr>
          <w:rFonts w:eastAsia="SimSun"/>
          <w:szCs w:val="22"/>
          <w:lang w:val="en-US"/>
        </w:rPr>
        <w:t xml:space="preserve">The frequency band </w:t>
      </w:r>
      <w:r w:rsidR="002F6230" w:rsidRPr="006439E5">
        <w:rPr>
          <w:rFonts w:eastAsia="SimSun"/>
          <w:szCs w:val="22"/>
          <w:lang w:val="en-US"/>
        </w:rPr>
        <w:t>5 150-5 570 MHz</w:t>
      </w:r>
      <w:r w:rsidRPr="006439E5">
        <w:rPr>
          <w:rFonts w:eastAsia="SimSun"/>
          <w:szCs w:val="22"/>
          <w:lang w:val="en-US"/>
        </w:rPr>
        <w:t xml:space="preserve"> is adjacent to the 5091 – 5150 MHz</w:t>
      </w:r>
      <w:r w:rsidR="00BE7EF9" w:rsidRPr="006439E5">
        <w:rPr>
          <w:rFonts w:eastAsia="SimSun"/>
          <w:szCs w:val="22"/>
          <w:lang w:val="en-US"/>
        </w:rPr>
        <w:t xml:space="preserve"> band</w:t>
      </w:r>
      <w:r w:rsidRPr="006439E5">
        <w:rPr>
          <w:rFonts w:eastAsia="SimSun"/>
          <w:szCs w:val="22"/>
          <w:lang w:val="en-US"/>
        </w:rPr>
        <w:t xml:space="preserve"> which is used by </w:t>
      </w:r>
      <w:proofErr w:type="spellStart"/>
      <w:r w:rsidRPr="006439E5">
        <w:rPr>
          <w:rFonts w:eastAsia="SimSun"/>
          <w:szCs w:val="22"/>
          <w:lang w:val="en-US"/>
        </w:rPr>
        <w:t>AeroMACS</w:t>
      </w:r>
      <w:proofErr w:type="spellEnd"/>
      <w:r w:rsidR="00BE7EF9" w:rsidRPr="006439E5">
        <w:rPr>
          <w:rFonts w:eastAsia="SimSun"/>
          <w:szCs w:val="22"/>
          <w:lang w:val="en-US"/>
        </w:rPr>
        <w:t xml:space="preserve">, limited to airport surface use. In addition, the frequency band </w:t>
      </w:r>
      <w:r w:rsidR="00BE7EF9" w:rsidRPr="006439E5">
        <w:rPr>
          <w:rFonts w:eastAsia="SimSun"/>
          <w:lang w:val="en-US"/>
        </w:rPr>
        <w:t>5 150-5 570 MHz</w:t>
      </w:r>
      <w:r w:rsidR="002F6230" w:rsidRPr="006439E5">
        <w:rPr>
          <w:rFonts w:eastAsia="SimSun"/>
          <w:szCs w:val="22"/>
          <w:lang w:val="en-US"/>
        </w:rPr>
        <w:t xml:space="preserve"> is in-band to </w:t>
      </w:r>
      <w:r w:rsidR="00BE7EF9" w:rsidRPr="006439E5">
        <w:rPr>
          <w:rFonts w:eastAsia="SimSun"/>
          <w:lang w:val="en-US"/>
        </w:rPr>
        <w:t xml:space="preserve">the aeronautical </w:t>
      </w:r>
      <w:r w:rsidR="00BE7EF9" w:rsidRPr="006439E5">
        <w:rPr>
          <w:rFonts w:eastAsia="SimSun"/>
          <w:szCs w:val="22"/>
          <w:lang w:val="en-US"/>
        </w:rPr>
        <w:t>mobile</w:t>
      </w:r>
      <w:r w:rsidR="00BE7EF9" w:rsidRPr="006439E5">
        <w:rPr>
          <w:rFonts w:eastAsia="SimSun"/>
          <w:lang w:val="en-US"/>
        </w:rPr>
        <w:t xml:space="preserve"> service </w:t>
      </w:r>
      <w:r w:rsidR="00BE7EF9" w:rsidRPr="006439E5">
        <w:rPr>
          <w:rFonts w:eastAsia="SimSun"/>
          <w:szCs w:val="22"/>
          <w:lang w:val="en-US"/>
        </w:rPr>
        <w:t>allocated</w:t>
      </w:r>
      <w:r w:rsidR="008C1B70" w:rsidRPr="006439E5">
        <w:rPr>
          <w:rFonts w:eastAsia="SimSun"/>
          <w:szCs w:val="22"/>
          <w:lang w:val="en-US"/>
        </w:rPr>
        <w:t xml:space="preserve"> </w:t>
      </w:r>
      <w:r w:rsidR="00F91A78" w:rsidRPr="006439E5">
        <w:rPr>
          <w:rFonts w:eastAsia="SimSun"/>
          <w:szCs w:val="22"/>
          <w:lang w:val="en-US"/>
        </w:rPr>
        <w:t xml:space="preserve">in part of the world </w:t>
      </w:r>
      <w:r w:rsidR="00BE7EF9" w:rsidRPr="006439E5">
        <w:rPr>
          <w:rFonts w:eastAsia="SimSun"/>
          <w:szCs w:val="22"/>
          <w:lang w:val="en-US"/>
        </w:rPr>
        <w:t>on a primary basis per No. 5.446C, limited to aeronautical telemetry transmissions from aircraft stations</w:t>
      </w:r>
      <w:r w:rsidR="008C1B70" w:rsidRPr="006439E5">
        <w:rPr>
          <w:rFonts w:eastAsia="SimSun"/>
          <w:szCs w:val="22"/>
          <w:lang w:val="en-US"/>
        </w:rPr>
        <w:t xml:space="preserve">. </w:t>
      </w:r>
    </w:p>
    <w:p w:rsidR="0014768B" w:rsidRPr="006439E5" w:rsidRDefault="00830D8F" w:rsidP="00B3464D">
      <w:pPr>
        <w:numPr>
          <w:ilvl w:val="0"/>
          <w:numId w:val="28"/>
        </w:numPr>
        <w:autoSpaceDE/>
        <w:autoSpaceDN/>
        <w:adjustRightInd/>
        <w:rPr>
          <w:rFonts w:eastAsia="SimSun"/>
          <w:szCs w:val="22"/>
          <w:lang w:val="en-US"/>
        </w:rPr>
      </w:pPr>
      <w:r w:rsidRPr="006439E5">
        <w:rPr>
          <w:rFonts w:eastAsia="SimSun"/>
          <w:szCs w:val="22"/>
          <w:lang w:val="en-US"/>
        </w:rPr>
        <w:t xml:space="preserve">5 250 – 5 725 MHz is </w:t>
      </w:r>
      <w:r w:rsidR="008C1954" w:rsidRPr="006439E5">
        <w:rPr>
          <w:rFonts w:eastAsia="SimSun"/>
          <w:szCs w:val="22"/>
          <w:lang w:val="en-US"/>
        </w:rPr>
        <w:t xml:space="preserve">in the radio location service (RLS) and is </w:t>
      </w:r>
      <w:r w:rsidR="00C80775" w:rsidRPr="006439E5">
        <w:rPr>
          <w:rFonts w:eastAsia="SimSun"/>
          <w:szCs w:val="22"/>
          <w:lang w:val="en-US"/>
        </w:rPr>
        <w:t>used by</w:t>
      </w:r>
      <w:r w:rsidR="00BD16C1" w:rsidRPr="006439E5">
        <w:rPr>
          <w:rFonts w:eastAsia="SimSun"/>
          <w:szCs w:val="22"/>
          <w:lang w:val="en-US"/>
        </w:rPr>
        <w:t xml:space="preserve"> meteorological ground-based radars.</w:t>
      </w:r>
    </w:p>
    <w:p w:rsidR="001B5A73" w:rsidRPr="006439E5" w:rsidRDefault="002F6230" w:rsidP="0051111C">
      <w:pPr>
        <w:numPr>
          <w:ilvl w:val="0"/>
          <w:numId w:val="28"/>
        </w:numPr>
        <w:autoSpaceDE/>
        <w:autoSpaceDN/>
        <w:adjustRightInd/>
        <w:rPr>
          <w:rFonts w:eastAsia="SimSun"/>
          <w:szCs w:val="22"/>
          <w:lang w:val="en-US"/>
        </w:rPr>
      </w:pPr>
      <w:r w:rsidRPr="006439E5">
        <w:rPr>
          <w:rFonts w:eastAsia="SimSun"/>
          <w:szCs w:val="22"/>
          <w:lang w:val="en-US"/>
        </w:rPr>
        <w:t>5 350-5 470 MHz</w:t>
      </w:r>
      <w:r w:rsidR="00BD16C1" w:rsidRPr="006439E5">
        <w:rPr>
          <w:rFonts w:eastAsia="SimSun"/>
          <w:szCs w:val="22"/>
          <w:lang w:val="en-US"/>
        </w:rPr>
        <w:t xml:space="preserve"> </w:t>
      </w:r>
      <w:r w:rsidR="0014768B" w:rsidRPr="006439E5">
        <w:rPr>
          <w:rFonts w:eastAsia="SimSun"/>
          <w:szCs w:val="22"/>
          <w:lang w:val="en-US"/>
        </w:rPr>
        <w:t xml:space="preserve">is </w:t>
      </w:r>
      <w:r w:rsidR="0012130A" w:rsidRPr="006439E5">
        <w:rPr>
          <w:rFonts w:eastAsia="SimSun"/>
          <w:szCs w:val="22"/>
          <w:lang w:val="en-US"/>
        </w:rPr>
        <w:t xml:space="preserve">in-band to the aeronautical radionavigation service (ARNS) frequency band and </w:t>
      </w:r>
      <w:r w:rsidRPr="006439E5">
        <w:rPr>
          <w:rFonts w:eastAsia="SimSun"/>
          <w:szCs w:val="22"/>
          <w:lang w:val="en-US"/>
        </w:rPr>
        <w:t>used by airborne</w:t>
      </w:r>
      <w:r w:rsidR="0024493B" w:rsidRPr="006439E5">
        <w:rPr>
          <w:rFonts w:eastAsia="SimSun"/>
          <w:lang w:val="en-US"/>
        </w:rPr>
        <w:t xml:space="preserve"> </w:t>
      </w:r>
      <w:r w:rsidR="0024493B" w:rsidRPr="006439E5">
        <w:rPr>
          <w:rFonts w:eastAsia="SimSun"/>
          <w:szCs w:val="22"/>
          <w:lang w:val="en-US"/>
        </w:rPr>
        <w:t>weather</w:t>
      </w:r>
      <w:r w:rsidRPr="006439E5">
        <w:rPr>
          <w:rFonts w:eastAsia="SimSun"/>
          <w:szCs w:val="22"/>
          <w:lang w:val="en-US"/>
        </w:rPr>
        <w:t xml:space="preserve"> radar</w:t>
      </w:r>
      <w:r w:rsidR="0024493B" w:rsidRPr="006439E5">
        <w:rPr>
          <w:rFonts w:eastAsia="SimSun"/>
          <w:szCs w:val="22"/>
          <w:lang w:val="en-US"/>
        </w:rPr>
        <w:t>, airborne ground mapping radars</w:t>
      </w:r>
      <w:r w:rsidRPr="006439E5">
        <w:rPr>
          <w:rFonts w:eastAsia="SimSun"/>
          <w:lang w:val="en-US"/>
        </w:rPr>
        <w:t xml:space="preserve"> </w:t>
      </w:r>
      <w:r w:rsidRPr="006439E5">
        <w:rPr>
          <w:rFonts w:eastAsia="SimSun"/>
          <w:szCs w:val="22"/>
          <w:lang w:val="en-US"/>
        </w:rPr>
        <w:t>and associated airborne beacons.</w:t>
      </w:r>
    </w:p>
    <w:p w:rsidR="001B5A73" w:rsidRPr="006439E5" w:rsidRDefault="001B5A73" w:rsidP="001B5A73">
      <w:pPr>
        <w:autoSpaceDE/>
        <w:autoSpaceDN/>
        <w:adjustRightInd/>
        <w:rPr>
          <w:rFonts w:eastAsia="SimSun"/>
          <w:szCs w:val="22"/>
          <w:lang w:val="en-US"/>
        </w:rPr>
      </w:pPr>
    </w:p>
    <w:p w:rsidR="002F6230" w:rsidRPr="006439E5" w:rsidRDefault="002F6230" w:rsidP="006439E5">
      <w:pPr>
        <w:outlineLvl w:val="0"/>
      </w:pPr>
      <w:r w:rsidRPr="006439E5">
        <w:rPr>
          <w:b/>
          <w:bCs/>
        </w:rPr>
        <w:t>I</w:t>
      </w:r>
      <w:r w:rsidRPr="006439E5">
        <w:rPr>
          <w:b/>
        </w:rPr>
        <w:t>CAO Position:</w:t>
      </w:r>
    </w:p>
    <w:p w:rsidR="002F6230" w:rsidRPr="006439E5" w:rsidRDefault="002F6230" w:rsidP="006439E5">
      <w:pPr>
        <w:rPr>
          <w:b/>
        </w:rPr>
      </w:pPr>
    </w:p>
    <w:tbl>
      <w:tblPr>
        <w:tblStyle w:val="TableGrid"/>
        <w:tblW w:w="0" w:type="auto"/>
        <w:tblInd w:w="1668" w:type="dxa"/>
        <w:shd w:val="pct25" w:color="auto" w:fill="auto"/>
        <w:tblLook w:val="04A0" w:firstRow="1" w:lastRow="0" w:firstColumn="1" w:lastColumn="0" w:noHBand="0" w:noVBand="1"/>
      </w:tblPr>
      <w:tblGrid>
        <w:gridCol w:w="5386"/>
      </w:tblGrid>
      <w:tr w:rsidR="002F6230" w:rsidRPr="004512ED" w:rsidTr="00363681">
        <w:tc>
          <w:tcPr>
            <w:tcW w:w="5386" w:type="dxa"/>
            <w:shd w:val="clear" w:color="auto" w:fill="D9D9D9"/>
          </w:tcPr>
          <w:p w:rsidR="007A0A78" w:rsidRPr="005D2FB2" w:rsidRDefault="007A0A78" w:rsidP="00B3464D">
            <w:pPr>
              <w:rPr>
                <w:szCs w:val="22"/>
              </w:rPr>
            </w:pPr>
            <w:r w:rsidRPr="005D2FB2">
              <w:rPr>
                <w:bCs/>
                <w:szCs w:val="22"/>
              </w:rPr>
              <w:t>To ensure that ITU-R studies appropriately account for the protection of systems</w:t>
            </w:r>
            <w:r w:rsidR="0008380F" w:rsidRPr="005D2FB2">
              <w:rPr>
                <w:bCs/>
                <w:szCs w:val="22"/>
              </w:rPr>
              <w:t xml:space="preserve"> used for the provision of </w:t>
            </w:r>
            <w:r w:rsidR="00296DEE" w:rsidRPr="005D2FB2">
              <w:rPr>
                <w:bCs/>
                <w:szCs w:val="22"/>
              </w:rPr>
              <w:t>aeronautical services</w:t>
            </w:r>
            <w:r w:rsidRPr="005D2FB2">
              <w:rPr>
                <w:bCs/>
                <w:szCs w:val="22"/>
              </w:rPr>
              <w:t xml:space="preserve">, </w:t>
            </w:r>
            <w:proofErr w:type="gramStart"/>
            <w:r w:rsidRPr="005D2FB2">
              <w:rPr>
                <w:szCs w:val="22"/>
                <w:lang w:val="en-US"/>
              </w:rPr>
              <w:t>in particular</w:t>
            </w:r>
            <w:proofErr w:type="gramEnd"/>
            <w:r w:rsidRPr="005D2FB2">
              <w:rPr>
                <w:szCs w:val="22"/>
                <w:lang w:val="en-US"/>
              </w:rPr>
              <w:t xml:space="preserve"> those operating in the</w:t>
            </w:r>
            <w:r w:rsidRPr="005D2FB2">
              <w:rPr>
                <w:bCs/>
                <w:szCs w:val="22"/>
                <w:lang w:val="en-US"/>
              </w:rPr>
              <w:t xml:space="preserve"> frequency ranges </w:t>
            </w:r>
            <w:r w:rsidRPr="005D2FB2">
              <w:rPr>
                <w:rFonts w:eastAsia="SimSun"/>
                <w:szCs w:val="22"/>
                <w:lang w:val="en-US"/>
              </w:rPr>
              <w:t xml:space="preserve">2 700-2 900 MHz, 3 600-4 200 MHz, 5 350-5 470 </w:t>
            </w:r>
            <w:proofErr w:type="spellStart"/>
            <w:r w:rsidRPr="005D2FB2">
              <w:rPr>
                <w:rFonts w:eastAsia="SimSun"/>
                <w:szCs w:val="22"/>
                <w:lang w:val="en-US"/>
              </w:rPr>
              <w:t>MHz</w:t>
            </w:r>
            <w:r w:rsidR="0024493B" w:rsidRPr="006439E5">
              <w:rPr>
                <w:rFonts w:eastAsia="SimSun"/>
                <w:szCs w:val="22"/>
                <w:lang w:val="en-US"/>
              </w:rPr>
              <w:t>.</w:t>
            </w:r>
            <w:proofErr w:type="spellEnd"/>
            <w:r w:rsidR="0064587E" w:rsidRPr="006439E5">
              <w:rPr>
                <w:rFonts w:eastAsia="SimSun"/>
                <w:szCs w:val="22"/>
                <w:lang w:val="en-US"/>
              </w:rPr>
              <w:t xml:space="preserve"> </w:t>
            </w:r>
          </w:p>
          <w:p w:rsidR="00B3464D" w:rsidRPr="005D2FB2" w:rsidRDefault="00B3464D" w:rsidP="00B3464D">
            <w:pPr>
              <w:rPr>
                <w:szCs w:val="22"/>
                <w:lang w:val="en-US"/>
              </w:rPr>
            </w:pPr>
          </w:p>
          <w:p w:rsidR="007E13FE" w:rsidRPr="004512ED" w:rsidRDefault="00A31797" w:rsidP="00B3464D">
            <w:pPr>
              <w:rPr>
                <w:szCs w:val="22"/>
              </w:rPr>
            </w:pPr>
            <w:r w:rsidRPr="005D2FB2">
              <w:rPr>
                <w:szCs w:val="22"/>
              </w:rPr>
              <w:t xml:space="preserve">To ensure that the proposed methods to satisfy this agenda item </w:t>
            </w:r>
            <w:r w:rsidR="00FB12BC">
              <w:rPr>
                <w:szCs w:val="22"/>
              </w:rPr>
              <w:t>would</w:t>
            </w:r>
            <w:r w:rsidRPr="005D2FB2">
              <w:rPr>
                <w:szCs w:val="22"/>
              </w:rPr>
              <w:t xml:space="preserve"> not create constraints on the aviation systems </w:t>
            </w:r>
            <w:r w:rsidRPr="005D2FB2">
              <w:rPr>
                <w:bCs/>
                <w:szCs w:val="22"/>
                <w:lang w:val="en-US"/>
              </w:rPr>
              <w:t>used to support the safe operation of international civil aviation.</w:t>
            </w:r>
          </w:p>
        </w:tc>
      </w:tr>
    </w:tbl>
    <w:p w:rsidR="00F13A89" w:rsidRDefault="00F13A89">
      <w:pPr>
        <w:autoSpaceDE/>
        <w:autoSpaceDN/>
        <w:adjustRightInd/>
        <w:jc w:val="left"/>
      </w:pPr>
      <w:r>
        <w:br w:type="page"/>
      </w:r>
    </w:p>
    <w:p w:rsidR="00B11AA0" w:rsidRPr="006439E5" w:rsidRDefault="00B11AA0" w:rsidP="006439E5">
      <w:pPr>
        <w:jc w:val="center"/>
        <w:rPr>
          <w:rFonts w:eastAsia="SimSun"/>
          <w:b/>
          <w:bCs/>
        </w:rPr>
      </w:pPr>
      <w:r w:rsidRPr="006439E5">
        <w:rPr>
          <w:noProof/>
        </w:rPr>
        <mc:AlternateContent>
          <mc:Choice Requires="wpg">
            <w:drawing>
              <wp:inline distT="0" distB="0" distL="0" distR="0" wp14:anchorId="4923F975" wp14:editId="0425E9A1">
                <wp:extent cx="3249930" cy="12700"/>
                <wp:effectExtent l="0" t="0" r="7620" b="6350"/>
                <wp:docPr id="1689799786"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2753312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CB1345" id="Groupe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Ih5uWwT&#10;AgAAjgQAAA4AAAAAAAAAAAAAAAAALgIAAGRycy9lMm9Eb2MueG1sUEsBAi0AFAAGAAgAAAAhAOF1&#10;e3raAAAAAwEAAA8AAAAAAAAAAAAAAAAAbQQAAGRycy9kb3ducmV2LnhtbFBLBQYAAAAABAAEAPMA&#10;AAB0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" strokeweight=".33831mm">
                  <o:lock v:ext="edit" shapetype="f"/>
                </v:line>
                <w10:anchorlock/>
              </v:group>
            </w:pict>
          </mc:Fallback>
        </mc:AlternateContent>
      </w:r>
    </w:p>
    <w:p w:rsidR="00F13A89" w:rsidRPr="006439E5" w:rsidRDefault="00F13A89" w:rsidP="006439E5">
      <w:pPr>
        <w:spacing w:before="20" w:after="22"/>
        <w:ind w:right="4"/>
        <w:jc w:val="center"/>
        <w:outlineLvl w:val="0"/>
        <w:rPr>
          <w:rFonts w:eastAsia="SimSun"/>
          <w:b/>
          <w:bCs/>
        </w:rPr>
      </w:pPr>
      <w:r w:rsidRPr="006439E5">
        <w:rPr>
          <w:rFonts w:eastAsia="SimSun"/>
          <w:b/>
          <w:bCs/>
        </w:rPr>
        <w:t>WRC-27 Agenda Item 1.16</w:t>
      </w:r>
    </w:p>
    <w:p w:rsidR="00F13A89" w:rsidRPr="006439E5" w:rsidRDefault="00F13A89" w:rsidP="006439E5">
      <w:pPr>
        <w:spacing w:before="120" w:line="20" w:lineRule="exact"/>
        <w:jc w:val="center"/>
        <w:rPr>
          <w:rFonts w:eastAsia="SimSun"/>
          <w:b/>
          <w:bCs/>
        </w:rPr>
      </w:pPr>
      <w:r w:rsidRPr="006439E5">
        <w:rPr>
          <w:noProof/>
        </w:rPr>
        <mc:AlternateContent>
          <mc:Choice Requires="wpg">
            <w:drawing>
              <wp:inline distT="0" distB="0" distL="0" distR="0" wp14:anchorId="59E562BF" wp14:editId="500A2EA6">
                <wp:extent cx="3249930" cy="12700"/>
                <wp:effectExtent l="0" t="0" r="7620" b="635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EECDAA" id="Groupe 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" strokeweight=".33831mm">
                  <o:lock v:ext="edit" shapetype="f"/>
                </v:line>
                <w10:anchorlock/>
              </v:group>
            </w:pict>
          </mc:Fallback>
        </mc:AlternateContent>
      </w:r>
    </w:p>
    <w:p w:rsidR="00F13A89" w:rsidRPr="006439E5" w:rsidRDefault="00F13A89" w:rsidP="006439E5">
      <w:pPr>
        <w:jc w:val="center"/>
        <w:rPr>
          <w:rFonts w:asciiTheme="majorBidi" w:hAnsiTheme="majorBidi"/>
          <w:b/>
        </w:rPr>
      </w:pPr>
    </w:p>
    <w:p w:rsidR="00F13A89" w:rsidRPr="006439E5" w:rsidRDefault="00F13A89" w:rsidP="00F13A89">
      <w:pPr>
        <w:rPr>
          <w:rFonts w:asciiTheme="majorBidi" w:hAnsiTheme="majorBidi" w:cstheme="majorBidi"/>
          <w:b/>
          <w:bCs/>
        </w:rPr>
      </w:pPr>
      <w:r w:rsidRPr="006439E5">
        <w:rPr>
          <w:rFonts w:asciiTheme="majorBidi" w:hAnsiTheme="majorBidi"/>
          <w:b/>
        </w:rPr>
        <w:t>Agenda Item Title:</w:t>
      </w:r>
      <w:r w:rsidRPr="006439E5">
        <w:rPr>
          <w:rFonts w:asciiTheme="majorBidi" w:hAnsiTheme="majorBidi" w:cstheme="majorBidi"/>
          <w:b/>
          <w:bCs/>
        </w:rPr>
        <w:t xml:space="preserve"> </w:t>
      </w:r>
    </w:p>
    <w:p w:rsidR="00F13A89" w:rsidRPr="006439E5" w:rsidRDefault="00F13A89" w:rsidP="006439E5">
      <w:pPr>
        <w:rPr>
          <w:rFonts w:asciiTheme="majorBidi" w:hAnsiTheme="majorBidi"/>
          <w:b/>
        </w:rPr>
      </w:pPr>
    </w:p>
    <w:p w:rsidR="00F13A89" w:rsidRPr="006439E5" w:rsidRDefault="00F13A89" w:rsidP="00F13A89">
      <w:pPr>
        <w:keepNext/>
        <w:rPr>
          <w:bCs/>
        </w:rPr>
      </w:pPr>
      <w:r w:rsidRPr="006439E5">
        <w:rPr>
          <w:bCs/>
        </w:rPr>
        <w:t xml:space="preserve">to consider </w:t>
      </w:r>
      <w:r w:rsidRPr="006439E5">
        <w:rPr>
          <w:bCs/>
        </w:rPr>
        <w:t xml:space="preserve">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w:t>
      </w:r>
      <w:r w:rsidRPr="006439E5">
        <w:rPr>
          <w:b/>
        </w:rPr>
        <w:t>Resolution 681 (WRC-23</w:t>
      </w:r>
      <w:proofErr w:type="gramStart"/>
      <w:r w:rsidRPr="006439E5">
        <w:rPr>
          <w:b/>
        </w:rPr>
        <w:t>)</w:t>
      </w:r>
      <w:r w:rsidRPr="006439E5">
        <w:rPr>
          <w:bCs/>
        </w:rPr>
        <w:t>;</w:t>
      </w:r>
      <w:proofErr w:type="gramEnd"/>
    </w:p>
    <w:p w:rsidR="00F13A89" w:rsidRPr="00B11AA0" w:rsidRDefault="00F13A89">
      <w:pPr>
        <w:autoSpaceDE/>
        <w:autoSpaceDN/>
        <w:adjustRightInd/>
        <w:jc w:val="left"/>
      </w:pPr>
    </w:p>
    <w:p w:rsidR="00DD36C2" w:rsidRPr="006439E5" w:rsidRDefault="00DD36C2" w:rsidP="00DD36C2">
      <w:pPr>
        <w:pStyle w:val="Default"/>
        <w:rPr>
          <w:sz w:val="22"/>
          <w:szCs w:val="22"/>
        </w:rPr>
      </w:pPr>
      <w:r w:rsidRPr="006439E5">
        <w:rPr>
          <w:b/>
          <w:bCs/>
          <w:sz w:val="22"/>
          <w:szCs w:val="22"/>
        </w:rPr>
        <w:t>Discussion:</w:t>
      </w:r>
      <w:r w:rsidRPr="006439E5">
        <w:rPr>
          <w:sz w:val="22"/>
          <w:szCs w:val="22"/>
        </w:rPr>
        <w:t xml:space="preserve"> </w:t>
      </w:r>
    </w:p>
    <w:p w:rsidR="00DD36C2" w:rsidRPr="006439E5" w:rsidRDefault="00DD36C2" w:rsidP="00DD36C2">
      <w:pPr>
        <w:pStyle w:val="Default"/>
        <w:rPr>
          <w:sz w:val="22"/>
          <w:szCs w:val="22"/>
        </w:rPr>
      </w:pPr>
    </w:p>
    <w:p w:rsidR="00DD36C2" w:rsidRPr="006439E5" w:rsidRDefault="00DD36C2" w:rsidP="00DD36C2">
      <w:r w:rsidRPr="006439E5">
        <w:t xml:space="preserve">Resolution </w:t>
      </w:r>
      <w:r w:rsidRPr="006439E5">
        <w:rPr>
          <w:b/>
          <w:bCs/>
        </w:rPr>
        <w:t>681</w:t>
      </w:r>
      <w:r w:rsidRPr="006439E5">
        <w:t xml:space="preserve"> (</w:t>
      </w:r>
      <w:r w:rsidRPr="006439E5">
        <w:rPr>
          <w:b/>
          <w:bCs/>
        </w:rPr>
        <w:t>WRC-23</w:t>
      </w:r>
      <w:r w:rsidRPr="006439E5">
        <w:t xml:space="preserve">) asks for studies regarding the protection of radioastronomy from unwanted emissions from a single non-GSO satellite system or multiple non-GSO satellite systems operating the adjacent and nearby the adjacent frequency bands </w:t>
      </w:r>
      <w:proofErr w:type="gramStart"/>
      <w:r w:rsidRPr="006439E5">
        <w:t>listed :</w:t>
      </w:r>
      <w:proofErr w:type="gramEnd"/>
      <w:r w:rsidRPr="006439E5" w:rsidDel="008B2CF3">
        <w:t xml:space="preserve"> </w:t>
      </w:r>
      <w:r w:rsidRPr="006439E5">
        <w:t xml:space="preserve">10.7 – 10.95 GHz, 42 – 42.5 GHz, 74 – 76 GHz, 95 – 100 GHz, 116 – 119.98 GHz, 123 – 130 GHz. The Resolution also asks for studies on new coexistence measures between non-GSO satellite systems and RAS stations in Radio Quiet Zones (RQZs) for the Square Kilometre Array Observatory in South Africa and the Atacama Large </w:t>
      </w:r>
      <w:proofErr w:type="spellStart"/>
      <w:r w:rsidRPr="006439E5">
        <w:t>Millimeter</w:t>
      </w:r>
      <w:proofErr w:type="spellEnd"/>
      <w:r w:rsidRPr="006439E5">
        <w:t>/</w:t>
      </w:r>
      <w:proofErr w:type="spellStart"/>
      <w:r w:rsidRPr="006439E5">
        <w:t>submillimeter</w:t>
      </w:r>
      <w:proofErr w:type="spellEnd"/>
      <w:r w:rsidRPr="006439E5">
        <w:t xml:space="preserve"> Array (ALMA) in Chile.</w:t>
      </w:r>
    </w:p>
    <w:p w:rsidR="00DD36C2" w:rsidRPr="006439E5" w:rsidRDefault="00DD36C2" w:rsidP="00DD36C2"/>
    <w:p w:rsidR="00DD36C2" w:rsidRPr="006439E5" w:rsidRDefault="00DD36C2" w:rsidP="00DD36C2">
      <w:r w:rsidRPr="006439E5">
        <w:t>Civil aviation is a user of these non-GSO constellations when operated in the AMS(R)S and RNSS. This use is expected to grow in the coming years, with the development of non-GSO systems aiming to provide aeronautical services. These non-GSO constellation usually provide a global coverage.</w:t>
      </w:r>
    </w:p>
    <w:p w:rsidR="00DD36C2" w:rsidRPr="006439E5" w:rsidRDefault="00DD36C2" w:rsidP="00DD36C2"/>
    <w:p w:rsidR="00DD36C2" w:rsidRPr="006439E5" w:rsidRDefault="00DD36C2" w:rsidP="00DD36C2">
      <w:r w:rsidRPr="006439E5">
        <w:t>In particular, the following aeronautical services rely on non-GSO constellations:</w:t>
      </w:r>
    </w:p>
    <w:p w:rsidR="00DD36C2" w:rsidRPr="006439E5" w:rsidRDefault="00DD36C2" w:rsidP="00DD36C2">
      <w:pPr>
        <w:pStyle w:val="ListParagraph"/>
        <w:numPr>
          <w:ilvl w:val="0"/>
          <w:numId w:val="39"/>
        </w:numPr>
      </w:pPr>
      <w:r w:rsidRPr="006439E5">
        <w:t xml:space="preserve">AMS(R)S: </w:t>
      </w:r>
    </w:p>
    <w:p w:rsidR="00DD36C2" w:rsidRPr="006439E5" w:rsidRDefault="00DD36C2" w:rsidP="00DD36C2">
      <w:pPr>
        <w:pStyle w:val="ListParagraph"/>
        <w:numPr>
          <w:ilvl w:val="1"/>
          <w:numId w:val="39"/>
        </w:numPr>
      </w:pPr>
      <w:r w:rsidRPr="006439E5">
        <w:t>117.975 – 137 MHz (Space-based VHF</w:t>
      </w:r>
      <w:proofErr w:type="gramStart"/>
      <w:r w:rsidRPr="006439E5">
        <w:t>);</w:t>
      </w:r>
      <w:proofErr w:type="gramEnd"/>
    </w:p>
    <w:p w:rsidR="00DD36C2" w:rsidRPr="006439E5" w:rsidRDefault="00DD36C2" w:rsidP="00DD36C2">
      <w:pPr>
        <w:pStyle w:val="ListParagraph"/>
        <w:numPr>
          <w:ilvl w:val="1"/>
          <w:numId w:val="39"/>
        </w:numPr>
      </w:pPr>
      <w:r w:rsidRPr="006439E5">
        <w:t>1 087.7-1 092.3 MHz (Satellite-based ADS-B) Earth-to-Space</w:t>
      </w:r>
    </w:p>
    <w:p w:rsidR="00DD36C2" w:rsidRPr="006439E5" w:rsidRDefault="00DD36C2" w:rsidP="00DD36C2">
      <w:pPr>
        <w:pStyle w:val="ListParagraph"/>
        <w:numPr>
          <w:ilvl w:val="1"/>
          <w:numId w:val="39"/>
        </w:numPr>
      </w:pPr>
      <w:r w:rsidRPr="006439E5">
        <w:t>1610 – 1626.5 MHz (SATCOM)</w:t>
      </w:r>
    </w:p>
    <w:p w:rsidR="00DD36C2" w:rsidRPr="006439E5" w:rsidRDefault="00DD36C2" w:rsidP="00DD36C2">
      <w:pPr>
        <w:pStyle w:val="ListParagraph"/>
        <w:numPr>
          <w:ilvl w:val="1"/>
          <w:numId w:val="39"/>
        </w:numPr>
        <w:rPr>
          <w:lang w:val="en-US"/>
        </w:rPr>
      </w:pPr>
      <w:r w:rsidRPr="006439E5">
        <w:rPr>
          <w:lang w:val="en-US"/>
        </w:rPr>
        <w:t xml:space="preserve">5000 – 5150 MHz (Satellite-based C2 Link </w:t>
      </w:r>
      <w:r w:rsidR="00160257">
        <w:rPr>
          <w:lang w:val="en-US"/>
        </w:rPr>
        <w:t>are</w:t>
      </w:r>
      <w:r w:rsidRPr="006439E5">
        <w:rPr>
          <w:lang w:val="en-US"/>
        </w:rPr>
        <w:t xml:space="preserve"> in the 5 030 – 5 091 MHz band)</w:t>
      </w:r>
    </w:p>
    <w:p w:rsidR="00DD36C2" w:rsidRPr="006439E5" w:rsidRDefault="00DD36C2" w:rsidP="00DD36C2">
      <w:pPr>
        <w:pStyle w:val="ListParagraph"/>
        <w:numPr>
          <w:ilvl w:val="0"/>
          <w:numId w:val="39"/>
        </w:numPr>
        <w:rPr>
          <w:lang w:val="en-US"/>
        </w:rPr>
      </w:pPr>
      <w:r w:rsidRPr="006439E5">
        <w:rPr>
          <w:lang w:val="en-US"/>
        </w:rPr>
        <w:t>RNSS:</w:t>
      </w:r>
    </w:p>
    <w:p w:rsidR="00DD36C2" w:rsidRPr="006439E5" w:rsidRDefault="00DD36C2" w:rsidP="00DD36C2">
      <w:pPr>
        <w:pStyle w:val="ListParagraph"/>
        <w:numPr>
          <w:ilvl w:val="1"/>
          <w:numId w:val="39"/>
        </w:numPr>
        <w:rPr>
          <w:lang w:val="en-US"/>
        </w:rPr>
      </w:pPr>
      <w:r w:rsidRPr="006439E5">
        <w:rPr>
          <w:lang w:val="en-US"/>
        </w:rPr>
        <w:t>1164 – 1215 MHz</w:t>
      </w:r>
    </w:p>
    <w:p w:rsidR="00DD36C2" w:rsidRPr="006439E5" w:rsidRDefault="00DD36C2" w:rsidP="00DD36C2">
      <w:pPr>
        <w:pStyle w:val="ListParagraph"/>
        <w:numPr>
          <w:ilvl w:val="1"/>
          <w:numId w:val="39"/>
        </w:numPr>
        <w:rPr>
          <w:lang w:val="en-US"/>
        </w:rPr>
      </w:pPr>
      <w:r w:rsidRPr="006439E5">
        <w:rPr>
          <w:lang w:val="en-US"/>
        </w:rPr>
        <w:t>1215 – 1350 MHz</w:t>
      </w:r>
    </w:p>
    <w:p w:rsidR="00DD36C2" w:rsidRPr="006439E5" w:rsidRDefault="00DD36C2" w:rsidP="00DD36C2">
      <w:pPr>
        <w:pStyle w:val="ListParagraph"/>
        <w:numPr>
          <w:ilvl w:val="1"/>
          <w:numId w:val="39"/>
        </w:numPr>
        <w:rPr>
          <w:lang w:val="en-US"/>
        </w:rPr>
      </w:pPr>
      <w:r w:rsidRPr="006439E5">
        <w:rPr>
          <w:lang w:val="en-US"/>
        </w:rPr>
        <w:t>1559 – 1610 MHz</w:t>
      </w:r>
    </w:p>
    <w:p w:rsidR="00DD36C2" w:rsidRDefault="00DD36C2" w:rsidP="00DD36C2">
      <w:pPr>
        <w:rPr>
          <w:highlight w:val="green"/>
        </w:rPr>
      </w:pPr>
    </w:p>
    <w:p w:rsidR="00127EEA" w:rsidRPr="006439E5" w:rsidRDefault="00815160" w:rsidP="00127EEA">
      <w:r>
        <w:t>E</w:t>
      </w:r>
      <w:r w:rsidR="00127EEA" w:rsidRPr="006439E5">
        <w:t xml:space="preserve">xisting coordination of </w:t>
      </w:r>
      <w:r w:rsidR="005473C8">
        <w:t>r</w:t>
      </w:r>
      <w:r w:rsidR="00127EEA" w:rsidRPr="006439E5">
        <w:t xml:space="preserve">adio </w:t>
      </w:r>
      <w:r w:rsidR="005473C8">
        <w:t>a</w:t>
      </w:r>
      <w:r w:rsidR="00127EEA" w:rsidRPr="006439E5">
        <w:t xml:space="preserve">stronomy </w:t>
      </w:r>
      <w:r w:rsidR="005473C8">
        <w:t>o</w:t>
      </w:r>
      <w:r w:rsidR="00A64587" w:rsidRPr="00A64587">
        <w:t>bserva</w:t>
      </w:r>
      <w:r w:rsidR="00A64587">
        <w:t>tories</w:t>
      </w:r>
      <w:r w:rsidR="00127EEA" w:rsidRPr="006439E5">
        <w:t xml:space="preserve"> with </w:t>
      </w:r>
      <w:r w:rsidR="003D4B1A">
        <w:t>air traffic</w:t>
      </w:r>
      <w:r w:rsidR="00127EEA" w:rsidRPr="006439E5">
        <w:t xml:space="preserve"> can be handled on a </w:t>
      </w:r>
      <w:r w:rsidR="00C85E12">
        <w:t>n</w:t>
      </w:r>
      <w:r w:rsidR="00127EEA" w:rsidRPr="006439E5">
        <w:t xml:space="preserve">ational </w:t>
      </w:r>
      <w:r w:rsidR="00C85E12">
        <w:t>l</w:t>
      </w:r>
      <w:r w:rsidR="00127EEA" w:rsidRPr="006439E5">
        <w:t>evel, and an implementation of an international coordination framework for air</w:t>
      </w:r>
      <w:r w:rsidR="003D4B1A">
        <w:t xml:space="preserve"> traffic</w:t>
      </w:r>
      <w:r w:rsidR="00127EEA" w:rsidRPr="006439E5">
        <w:t xml:space="preserve"> could cause additional delays and fuel burn for the international flying public.</w:t>
      </w:r>
    </w:p>
    <w:p w:rsidR="00127EEA" w:rsidRPr="006439E5" w:rsidRDefault="00127EEA" w:rsidP="00127EEA"/>
    <w:p w:rsidR="00127EEA" w:rsidRPr="006439E5" w:rsidRDefault="00127EEA" w:rsidP="00127EEA">
      <w:r w:rsidRPr="006439E5">
        <w:t xml:space="preserve">Resolution </w:t>
      </w:r>
      <w:r w:rsidRPr="006439E5">
        <w:rPr>
          <w:b/>
          <w:bCs/>
        </w:rPr>
        <w:t>681</w:t>
      </w:r>
      <w:r w:rsidRPr="006439E5">
        <w:t xml:space="preserve"> (WRC-23) also asks for studies on how the aggregate interference from unwanted emissions from multiple non-GSO satellite systems operating in the adjacent and nearby frequency bands to those in Table 1 of Resolution </w:t>
      </w:r>
      <w:r w:rsidRPr="006439E5">
        <w:rPr>
          <w:b/>
          <w:bCs/>
        </w:rPr>
        <w:t>681</w:t>
      </w:r>
      <w:r w:rsidRPr="006439E5">
        <w:t xml:space="preserve"> (WRC-23) affect RAS. Notably, “nearby frequency bands” a</w:t>
      </w:r>
      <w:r w:rsidR="009A33F5">
        <w:t>r</w:t>
      </w:r>
      <w:r w:rsidRPr="006439E5">
        <w:t>e not defined.</w:t>
      </w:r>
    </w:p>
    <w:p w:rsidR="00127EEA" w:rsidRPr="000A122F" w:rsidRDefault="00127EEA" w:rsidP="000A122F">
      <w:pPr>
        <w:rPr>
          <w:highlight w:val="green"/>
        </w:rPr>
      </w:pPr>
    </w:p>
    <w:p w:rsidR="00DD36C2" w:rsidRPr="006439E5" w:rsidRDefault="00DD36C2" w:rsidP="00DD36C2">
      <w:pPr>
        <w:pStyle w:val="Heading1"/>
        <w:numPr>
          <w:ilvl w:val="0"/>
          <w:numId w:val="0"/>
        </w:numPr>
        <w:jc w:val="left"/>
        <w:rPr>
          <w:b/>
          <w:bCs/>
        </w:rPr>
      </w:pPr>
      <w:r w:rsidRPr="006439E5">
        <w:t>I</w:t>
      </w:r>
      <w:r w:rsidRPr="006439E5">
        <w:rPr>
          <w:b/>
          <w:bCs/>
        </w:rPr>
        <w:t>CAO Position:</w:t>
      </w:r>
    </w:p>
    <w:p w:rsidR="00DD36C2" w:rsidRPr="006439E5" w:rsidRDefault="00DD36C2" w:rsidP="00DD36C2"/>
    <w:tbl>
      <w:tblPr>
        <w:tblStyle w:val="TableGrid"/>
        <w:tblW w:w="0" w:type="auto"/>
        <w:tblInd w:w="1668" w:type="dxa"/>
        <w:shd w:val="pct25" w:color="auto" w:fill="auto"/>
        <w:tblLook w:val="04A0" w:firstRow="1" w:lastRow="0" w:firstColumn="1" w:lastColumn="0" w:noHBand="0" w:noVBand="1"/>
      </w:tblPr>
      <w:tblGrid>
        <w:gridCol w:w="5386"/>
      </w:tblGrid>
      <w:tr w:rsidR="00DD36C2" w:rsidRPr="002D3C58" w:rsidTr="00457183">
        <w:tc>
          <w:tcPr>
            <w:tcW w:w="5386" w:type="dxa"/>
            <w:shd w:val="clear" w:color="auto" w:fill="D9D9D9" w:themeFill="background1" w:themeFillShade="D9"/>
          </w:tcPr>
          <w:p w:rsidR="008939B2" w:rsidRPr="004D35D0" w:rsidRDefault="008939B2" w:rsidP="00457183">
            <w:pPr>
              <w:keepNext/>
            </w:pPr>
            <w:r w:rsidRPr="008665D7">
              <w:t xml:space="preserve">To ensure that any measures </w:t>
            </w:r>
            <w:r w:rsidR="006E0A26">
              <w:t xml:space="preserve">as part of this agenda item </w:t>
            </w:r>
            <w:r w:rsidR="00405248">
              <w:t xml:space="preserve">related </w:t>
            </w:r>
            <w:proofErr w:type="gramStart"/>
            <w:r w:rsidR="00405248">
              <w:t>to</w:t>
            </w:r>
            <w:r w:rsidR="00B40C92">
              <w:t xml:space="preserve"> </w:t>
            </w:r>
            <w:r w:rsidRPr="008665D7">
              <w:t xml:space="preserve"> RQZs</w:t>
            </w:r>
            <w:proofErr w:type="gramEnd"/>
            <w:r w:rsidRPr="008665D7">
              <w:t xml:space="preserve"> </w:t>
            </w:r>
            <w:r w:rsidR="00D04A07">
              <w:t xml:space="preserve"> </w:t>
            </w:r>
            <w:r w:rsidR="00B347DF">
              <w:t>would</w:t>
            </w:r>
            <w:r w:rsidRPr="008665D7">
              <w:t xml:space="preserve"> not impose operational and development constraint</w:t>
            </w:r>
            <w:r w:rsidR="00C05C36">
              <w:t>s</w:t>
            </w:r>
            <w:r w:rsidRPr="008665D7">
              <w:t xml:space="preserve"> on </w:t>
            </w:r>
            <w:r w:rsidR="00F7094A">
              <w:t>non-</w:t>
            </w:r>
            <w:r w:rsidRPr="008665D7">
              <w:t>GSO satellite systems operating in AMS(R)S and RNSS frequency bands.</w:t>
            </w:r>
          </w:p>
        </w:tc>
      </w:tr>
    </w:tbl>
    <w:p w:rsidR="00AD0AF2" w:rsidRPr="000C2D41" w:rsidRDefault="00AD0AF2" w:rsidP="00AD0AF2">
      <w:pPr>
        <w:jc w:val="left"/>
      </w:pPr>
      <w:r w:rsidRPr="000C2D41">
        <w:br w:type="page"/>
      </w:r>
    </w:p>
    <w:p w:rsidR="00AD0AF2" w:rsidRPr="00D313C8" w:rsidRDefault="00AD0AF2" w:rsidP="00AD0AF2">
      <w:pPr>
        <w:tabs>
          <w:tab w:val="left" w:pos="1440"/>
        </w:tabs>
        <w:spacing w:before="260" w:after="260"/>
        <w:rPr>
          <w:rFonts w:eastAsia="SimSun"/>
        </w:rPr>
      </w:pP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53B16CA1" wp14:editId="7C55EDEA">
                <wp:extent cx="3249930" cy="12700"/>
                <wp:effectExtent l="0" t="0" r="7620" b="6350"/>
                <wp:docPr id="630491615" name="Groupe 630491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697647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1BABE1" id="Groupe 6304916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OWiN&#10;a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" strokeweight=".96pt">
                  <o:lock v:ext="edit" shapetype="f"/>
                </v:line>
                <w10:anchorlock/>
              </v:group>
            </w:pict>
          </mc:Fallback>
        </mc:AlternateContent>
      </w:r>
    </w:p>
    <w:p w:rsidR="00AD0AF2" w:rsidRPr="00D313C8" w:rsidRDefault="00AD0AF2" w:rsidP="00AD0AF2">
      <w:pPr>
        <w:spacing w:before="20" w:after="22"/>
        <w:ind w:left="2956" w:right="2238" w:firstLine="644"/>
        <w:outlineLvl w:val="0"/>
        <w:rPr>
          <w:rFonts w:eastAsia="SimSun"/>
          <w:b/>
          <w:bCs/>
        </w:rPr>
      </w:pPr>
      <w:r w:rsidRPr="7B6738A1">
        <w:rPr>
          <w:rFonts w:eastAsia="SimSun"/>
          <w:b/>
          <w:bCs/>
        </w:rPr>
        <w:t>WRC-2</w:t>
      </w:r>
      <w:r w:rsidR="7B5B21D1" w:rsidRPr="7B6738A1">
        <w:rPr>
          <w:rFonts w:eastAsia="SimSun"/>
          <w:b/>
          <w:bCs/>
        </w:rPr>
        <w:t>7</w:t>
      </w:r>
      <w:r w:rsidRPr="7B6738A1">
        <w:rPr>
          <w:rFonts w:eastAsia="SimSun"/>
          <w:b/>
          <w:bCs/>
        </w:rPr>
        <w:t xml:space="preserve"> Agenda Item 1.</w:t>
      </w:r>
      <w:r w:rsidR="7B4704F3" w:rsidRPr="7B6738A1">
        <w:rPr>
          <w:rFonts w:eastAsia="SimSun"/>
          <w:b/>
          <w:bCs/>
        </w:rPr>
        <w:t>17</w:t>
      </w: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6765AD4A" wp14:editId="3C348350">
                <wp:extent cx="3249930" cy="12700"/>
                <wp:effectExtent l="0" t="0" r="7620" b="6350"/>
                <wp:docPr id="1457344353" name="Groupe 1457344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6004246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5BD80C" id="Groupe 14573443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gh&#10;Rw4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" strokeweight=".33831mm">
                  <o:lock v:ext="edit" shapetype="f"/>
                </v:line>
                <w10:anchorlock/>
              </v:group>
            </w:pict>
          </mc:Fallback>
        </mc:AlternateContent>
      </w:r>
    </w:p>
    <w:p w:rsidR="00B3464D" w:rsidRDefault="00B3464D" w:rsidP="00B3464D">
      <w:pPr>
        <w:rPr>
          <w:rFonts w:asciiTheme="majorBidi" w:hAnsiTheme="majorBidi" w:cstheme="majorBidi"/>
          <w:b/>
          <w:bCs/>
        </w:rPr>
      </w:pPr>
    </w:p>
    <w:p w:rsidR="00AD0AF2" w:rsidRDefault="00AD0AF2" w:rsidP="00B3464D">
      <w:pPr>
        <w:rPr>
          <w:rFonts w:asciiTheme="majorBidi" w:hAnsiTheme="majorBidi" w:cstheme="majorBidi"/>
          <w:b/>
          <w:bCs/>
        </w:rPr>
      </w:pPr>
      <w:r w:rsidRPr="7B6738A1">
        <w:rPr>
          <w:rFonts w:asciiTheme="majorBidi" w:hAnsiTheme="majorBidi" w:cstheme="majorBidi"/>
          <w:b/>
          <w:bCs/>
        </w:rPr>
        <w:t>Agenda Item Title:</w:t>
      </w:r>
      <w:r w:rsidR="00F06909">
        <w:rPr>
          <w:rFonts w:asciiTheme="majorBidi" w:hAnsiTheme="majorBidi" w:cstheme="majorBidi"/>
          <w:b/>
          <w:bCs/>
        </w:rPr>
        <w:t xml:space="preserve"> </w:t>
      </w:r>
    </w:p>
    <w:p w:rsidR="00B3464D" w:rsidRPr="000C2D41" w:rsidRDefault="00B3464D" w:rsidP="00B3464D">
      <w:pPr>
        <w:rPr>
          <w:rFonts w:asciiTheme="majorBidi" w:hAnsiTheme="majorBidi" w:cstheme="majorBidi"/>
          <w:b/>
          <w:szCs w:val="22"/>
        </w:rPr>
      </w:pPr>
    </w:p>
    <w:p w:rsidR="17E7E7B6" w:rsidRDefault="17E7E7B6" w:rsidP="00B3464D">
      <w:pPr>
        <w:tabs>
          <w:tab w:val="left" w:pos="990"/>
        </w:tabs>
        <w:rPr>
          <w:b/>
          <w:bCs/>
          <w:szCs w:val="22"/>
        </w:rPr>
      </w:pPr>
      <w:r w:rsidRPr="006439E5">
        <w:t>To consider regulatory provisions for receive-only space weather sensors and their protection in the Radio Regulations, taking into account the results of ITU Radiocommunication Sector studies, in accordance with</w:t>
      </w:r>
      <w:r w:rsidRPr="7B6738A1">
        <w:rPr>
          <w:b/>
          <w:bCs/>
        </w:rPr>
        <w:t xml:space="preserve"> Resolution </w:t>
      </w:r>
      <w:r w:rsidR="002364B9">
        <w:rPr>
          <w:b/>
          <w:bCs/>
        </w:rPr>
        <w:t>682</w:t>
      </w:r>
      <w:r w:rsidRPr="7B6738A1">
        <w:rPr>
          <w:b/>
          <w:bCs/>
        </w:rPr>
        <w:t xml:space="preserve"> (WRC23</w:t>
      </w:r>
      <w:proofErr w:type="gramStart"/>
      <w:r w:rsidRPr="7B6738A1">
        <w:rPr>
          <w:b/>
          <w:bCs/>
        </w:rPr>
        <w:t>);</w:t>
      </w:r>
      <w:proofErr w:type="gramEnd"/>
    </w:p>
    <w:p w:rsidR="008F3966" w:rsidRDefault="008F3966" w:rsidP="00B3464D">
      <w:pPr>
        <w:keepNext/>
        <w:rPr>
          <w:bCs/>
          <w:szCs w:val="22"/>
          <w:highlight w:val="yellow"/>
          <w:lang w:val="en-US"/>
        </w:rPr>
      </w:pPr>
    </w:p>
    <w:p w:rsidR="005A4DE6" w:rsidRPr="005A4DE6" w:rsidRDefault="003B70EE" w:rsidP="00B3464D">
      <w:pPr>
        <w:pStyle w:val="Default"/>
        <w:rPr>
          <w:sz w:val="22"/>
          <w:szCs w:val="22"/>
        </w:rPr>
      </w:pPr>
      <w:r w:rsidRPr="005A4DE6">
        <w:rPr>
          <w:b/>
          <w:bCs/>
          <w:sz w:val="22"/>
          <w:szCs w:val="22"/>
        </w:rPr>
        <w:t>Discussion:</w:t>
      </w:r>
      <w:r w:rsidRPr="005A4DE6">
        <w:rPr>
          <w:sz w:val="22"/>
          <w:szCs w:val="22"/>
        </w:rPr>
        <w:t xml:space="preserve"> </w:t>
      </w:r>
    </w:p>
    <w:p w:rsidR="005A4DE6" w:rsidRDefault="005A4DE6" w:rsidP="00B3464D">
      <w:pPr>
        <w:pStyle w:val="Default"/>
        <w:rPr>
          <w:sz w:val="22"/>
          <w:szCs w:val="22"/>
          <w:highlight w:val="green"/>
        </w:rPr>
      </w:pPr>
    </w:p>
    <w:p w:rsidR="003B70EE" w:rsidRPr="006439E5" w:rsidRDefault="003B70EE" w:rsidP="00B3464D">
      <w:pPr>
        <w:pStyle w:val="Default"/>
        <w:rPr>
          <w:sz w:val="22"/>
          <w:szCs w:val="22"/>
        </w:rPr>
      </w:pPr>
      <w:r w:rsidRPr="006439E5">
        <w:rPr>
          <w:sz w:val="22"/>
          <w:szCs w:val="22"/>
        </w:rPr>
        <w:t xml:space="preserve">Space weather observations from ground-based networks of </w:t>
      </w:r>
      <w:r w:rsidR="00B33397" w:rsidRPr="006439E5">
        <w:rPr>
          <w:sz w:val="22"/>
          <w:szCs w:val="22"/>
        </w:rPr>
        <w:t>receive</w:t>
      </w:r>
      <w:r w:rsidR="00745590" w:rsidRPr="006439E5">
        <w:rPr>
          <w:sz w:val="22"/>
          <w:szCs w:val="22"/>
        </w:rPr>
        <w:t xml:space="preserve">-only </w:t>
      </w:r>
      <w:r w:rsidRPr="006439E5">
        <w:rPr>
          <w:sz w:val="22"/>
          <w:szCs w:val="22"/>
        </w:rPr>
        <w:t xml:space="preserve">space weather sensor systems are becoming more and more important for the detection of solar activity that can harmfully affect the operation of international civil aviation. Solar events, such as large solar flares and coronal mass ejections (CMEs), produce magnetic storms that can present serious aviation safety risks. These events can cause major disruptions to the communications, navigation, and surveillance (CNS) systems </w:t>
      </w:r>
      <w:r w:rsidR="00745590" w:rsidRPr="006439E5">
        <w:rPr>
          <w:sz w:val="22"/>
          <w:szCs w:val="22"/>
        </w:rPr>
        <w:t xml:space="preserve">that are </w:t>
      </w:r>
      <w:r w:rsidRPr="006439E5">
        <w:rPr>
          <w:sz w:val="22"/>
          <w:szCs w:val="22"/>
        </w:rPr>
        <w:t xml:space="preserve">critical </w:t>
      </w:r>
      <w:r w:rsidR="00F7275F" w:rsidRPr="006439E5">
        <w:rPr>
          <w:sz w:val="22"/>
          <w:szCs w:val="22"/>
        </w:rPr>
        <w:t xml:space="preserve">for maintaining </w:t>
      </w:r>
      <w:r w:rsidRPr="006439E5">
        <w:rPr>
          <w:sz w:val="22"/>
          <w:szCs w:val="22"/>
        </w:rPr>
        <w:t>the safe</w:t>
      </w:r>
      <w:r w:rsidR="00F7275F" w:rsidRPr="006439E5">
        <w:rPr>
          <w:sz w:val="22"/>
          <w:szCs w:val="22"/>
        </w:rPr>
        <w:t>ty</w:t>
      </w:r>
      <w:r w:rsidRPr="006439E5">
        <w:rPr>
          <w:sz w:val="22"/>
          <w:szCs w:val="22"/>
        </w:rPr>
        <w:t xml:space="preserve"> of the airspace. </w:t>
      </w:r>
    </w:p>
    <w:p w:rsidR="00745590" w:rsidRPr="006439E5" w:rsidRDefault="00745590" w:rsidP="00B3464D">
      <w:pPr>
        <w:pStyle w:val="Default"/>
        <w:rPr>
          <w:sz w:val="22"/>
          <w:szCs w:val="22"/>
        </w:rPr>
      </w:pPr>
    </w:p>
    <w:p w:rsidR="003B70EE" w:rsidRPr="006439E5" w:rsidRDefault="003B70EE" w:rsidP="00B3464D">
      <w:pPr>
        <w:pStyle w:val="Default"/>
        <w:rPr>
          <w:sz w:val="22"/>
          <w:szCs w:val="22"/>
        </w:rPr>
      </w:pPr>
      <w:r w:rsidRPr="006439E5">
        <w:rPr>
          <w:sz w:val="22"/>
          <w:szCs w:val="22"/>
        </w:rPr>
        <w:t xml:space="preserve">Data from </w:t>
      </w:r>
      <w:r w:rsidR="001706D4" w:rsidRPr="006439E5">
        <w:rPr>
          <w:sz w:val="22"/>
          <w:szCs w:val="22"/>
        </w:rPr>
        <w:t xml:space="preserve">receive-only space weather sensors </w:t>
      </w:r>
      <w:r w:rsidRPr="006439E5">
        <w:rPr>
          <w:sz w:val="22"/>
          <w:szCs w:val="22"/>
        </w:rPr>
        <w:t xml:space="preserve">are provided to space weather forecast and warning </w:t>
      </w:r>
      <w:proofErr w:type="spellStart"/>
      <w:r w:rsidRPr="006439E5">
        <w:rPr>
          <w:sz w:val="22"/>
          <w:szCs w:val="22"/>
        </w:rPr>
        <w:t>centers</w:t>
      </w:r>
      <w:proofErr w:type="spellEnd"/>
      <w:r w:rsidRPr="006439E5">
        <w:rPr>
          <w:sz w:val="22"/>
          <w:szCs w:val="22"/>
        </w:rPr>
        <w:t xml:space="preserve"> around the world for many applications. Space weather advisories </w:t>
      </w:r>
      <w:r w:rsidR="00A73151" w:rsidRPr="006439E5">
        <w:rPr>
          <w:sz w:val="22"/>
          <w:szCs w:val="22"/>
        </w:rPr>
        <w:t xml:space="preserve">that could impact </w:t>
      </w:r>
      <w:r w:rsidRPr="006439E5">
        <w:rPr>
          <w:sz w:val="22"/>
          <w:szCs w:val="22"/>
        </w:rPr>
        <w:t xml:space="preserve">international air navigation are provided to aircraft operators </w:t>
      </w:r>
      <w:r w:rsidR="00A73151" w:rsidRPr="006439E5">
        <w:rPr>
          <w:sz w:val="22"/>
          <w:szCs w:val="22"/>
        </w:rPr>
        <w:t>and used to</w:t>
      </w:r>
      <w:r w:rsidR="00D339D0" w:rsidRPr="006439E5">
        <w:rPr>
          <w:sz w:val="22"/>
          <w:szCs w:val="22"/>
        </w:rPr>
        <w:t xml:space="preserve"> </w:t>
      </w:r>
      <w:r w:rsidRPr="006439E5">
        <w:rPr>
          <w:sz w:val="22"/>
          <w:szCs w:val="22"/>
        </w:rPr>
        <w:t xml:space="preserve">plan mitigations </w:t>
      </w:r>
      <w:r w:rsidR="00412B71" w:rsidRPr="006439E5">
        <w:rPr>
          <w:sz w:val="22"/>
          <w:szCs w:val="22"/>
        </w:rPr>
        <w:t xml:space="preserve">for </w:t>
      </w:r>
      <w:r w:rsidRPr="006439E5">
        <w:rPr>
          <w:sz w:val="22"/>
          <w:szCs w:val="22"/>
        </w:rPr>
        <w:t xml:space="preserve">any potential risks. The Sun is the primary source of space weather </w:t>
      </w:r>
      <w:r w:rsidR="00412B71" w:rsidRPr="006439E5">
        <w:rPr>
          <w:sz w:val="22"/>
          <w:szCs w:val="22"/>
        </w:rPr>
        <w:t>that could impact</w:t>
      </w:r>
      <w:r w:rsidRPr="006439E5">
        <w:rPr>
          <w:sz w:val="22"/>
          <w:szCs w:val="22"/>
        </w:rPr>
        <w:t xml:space="preserve"> civil aviation CNS systems. In addition, there are experimental research activities and other users of space weather sensor data that are not used by aviation. </w:t>
      </w:r>
    </w:p>
    <w:p w:rsidR="00367EF5" w:rsidRPr="006439E5" w:rsidRDefault="00367EF5" w:rsidP="00B3464D">
      <w:pPr>
        <w:pStyle w:val="Default"/>
        <w:rPr>
          <w:sz w:val="22"/>
          <w:szCs w:val="22"/>
        </w:rPr>
      </w:pPr>
    </w:p>
    <w:p w:rsidR="003B70EE" w:rsidRPr="006439E5" w:rsidRDefault="003B70EE" w:rsidP="000A122F">
      <w:r w:rsidRPr="006439E5">
        <w:t xml:space="preserve">While </w:t>
      </w:r>
      <w:r w:rsidR="00EA3ED9" w:rsidRPr="006439E5">
        <w:t xml:space="preserve">receive-only </w:t>
      </w:r>
      <w:r w:rsidRPr="006439E5">
        <w:t xml:space="preserve">space weather sensors systems may operate in a variety of frequency bands, these may not be the same between different countries as there is not a harmonized approach to the use of </w:t>
      </w:r>
      <w:r w:rsidR="00EA3ED9" w:rsidRPr="006439E5">
        <w:t xml:space="preserve">receive-only </w:t>
      </w:r>
      <w:r w:rsidRPr="006439E5">
        <w:t>space weather sensors worldwide.</w:t>
      </w:r>
      <w:r w:rsidR="00FF4BB1" w:rsidRPr="006439E5">
        <w:t xml:space="preserve">  </w:t>
      </w:r>
      <w:r w:rsidR="00FF4BB1" w:rsidRPr="00F73E82">
        <w:t>Further, the scope of this agenda item only includes receive-only space weather sensors and, by definition, those cannot cause harmful interference. Active space weather sensors are not within the scope of this agenda item, so care needs to be taken to ensure the scope doesn’t change</w:t>
      </w:r>
    </w:p>
    <w:p w:rsidR="003B70EE" w:rsidRPr="006439E5" w:rsidRDefault="003B70EE" w:rsidP="00B3464D"/>
    <w:p w:rsidR="003B70EE" w:rsidRPr="002D3C58" w:rsidRDefault="003B70EE" w:rsidP="00B3464D">
      <w:r w:rsidRPr="006439E5">
        <w:t>Space weather contribute</w:t>
      </w:r>
      <w:r w:rsidR="006F23EE" w:rsidRPr="006439E5">
        <w:t>s</w:t>
      </w:r>
      <w:r w:rsidRPr="006439E5">
        <w:t xml:space="preserve"> to sustainability of aviation </w:t>
      </w:r>
      <w:r w:rsidR="006F23EE" w:rsidRPr="006439E5">
        <w:t>CNS systems</w:t>
      </w:r>
      <w:r w:rsidRPr="006439E5">
        <w:t xml:space="preserve">. Limited to </w:t>
      </w:r>
      <w:r w:rsidR="006F23EE" w:rsidRPr="006439E5">
        <w:rPr>
          <w:szCs w:val="22"/>
        </w:rPr>
        <w:t xml:space="preserve">receive-only </w:t>
      </w:r>
      <w:r w:rsidRPr="006439E5">
        <w:t xml:space="preserve">sensors, the consideration would be focused on the protection of the </w:t>
      </w:r>
      <w:proofErr w:type="spellStart"/>
      <w:r w:rsidRPr="006439E5">
        <w:t>MetAids</w:t>
      </w:r>
      <w:proofErr w:type="spellEnd"/>
      <w:r w:rsidRPr="006439E5">
        <w:t xml:space="preserve"> </w:t>
      </w:r>
      <w:r w:rsidR="004A65AC" w:rsidRPr="006439E5">
        <w:t>(</w:t>
      </w:r>
      <w:r w:rsidRPr="006439E5">
        <w:t>space</w:t>
      </w:r>
      <w:r w:rsidR="004A65AC" w:rsidRPr="006439E5">
        <w:t xml:space="preserve"> weather)</w:t>
      </w:r>
      <w:r w:rsidRPr="006439E5">
        <w:t xml:space="preserve"> receiver</w:t>
      </w:r>
      <w:r w:rsidR="000B1ECA" w:rsidRPr="006439E5">
        <w:t xml:space="preserve"> and thus should be supported by international civil aviation stakeholders</w:t>
      </w:r>
      <w:r w:rsidRPr="006439E5">
        <w:t>.</w:t>
      </w:r>
    </w:p>
    <w:p w:rsidR="003B70EE" w:rsidRPr="002D3C58" w:rsidRDefault="003B70EE" w:rsidP="00B3464D"/>
    <w:p w:rsidR="00AD0AF2" w:rsidRPr="002D3C58" w:rsidRDefault="00AD0AF2" w:rsidP="00B3464D">
      <w:pPr>
        <w:pStyle w:val="Heading1"/>
        <w:numPr>
          <w:ilvl w:val="0"/>
          <w:numId w:val="0"/>
        </w:numPr>
        <w:jc w:val="left"/>
        <w:rPr>
          <w:b/>
          <w:bCs/>
        </w:rPr>
      </w:pPr>
      <w:r w:rsidRPr="002D3C58">
        <w:t>I</w:t>
      </w:r>
      <w:r w:rsidRPr="002D3C58">
        <w:rPr>
          <w:b/>
          <w:bCs/>
        </w:rPr>
        <w:t>CAO Position:</w:t>
      </w:r>
    </w:p>
    <w:p w:rsidR="00AD0AF2" w:rsidRPr="002D3C58" w:rsidRDefault="00AD0AF2" w:rsidP="00B3464D"/>
    <w:tbl>
      <w:tblPr>
        <w:tblStyle w:val="TableGrid"/>
        <w:tblW w:w="0" w:type="auto"/>
        <w:tblInd w:w="1668" w:type="dxa"/>
        <w:shd w:val="pct25" w:color="auto" w:fill="auto"/>
        <w:tblLook w:val="04A0" w:firstRow="1" w:lastRow="0" w:firstColumn="1" w:lastColumn="0" w:noHBand="0" w:noVBand="1"/>
      </w:tblPr>
      <w:tblGrid>
        <w:gridCol w:w="5386"/>
      </w:tblGrid>
      <w:tr w:rsidR="00AD0AF2" w:rsidRPr="002D3C58" w:rsidTr="7B6738A1">
        <w:tc>
          <w:tcPr>
            <w:tcW w:w="5386" w:type="dxa"/>
            <w:shd w:val="clear" w:color="auto" w:fill="D9D9D9" w:themeFill="background1" w:themeFillShade="D9"/>
          </w:tcPr>
          <w:p w:rsidR="00AD0AF2" w:rsidRDefault="005A4DE6" w:rsidP="006439E5">
            <w:pPr>
              <w:pStyle w:val="Heading1"/>
              <w:numPr>
                <w:ilvl w:val="0"/>
                <w:numId w:val="0"/>
              </w:numPr>
            </w:pPr>
            <w:r w:rsidRPr="004F1A2D">
              <w:t xml:space="preserve">To support the appropriate </w:t>
            </w:r>
            <w:r w:rsidR="00360631" w:rsidRPr="004F1A2D">
              <w:t>radio regulatory changes</w:t>
            </w:r>
            <w:r w:rsidRPr="004F1A2D">
              <w:t xml:space="preserve"> for </w:t>
            </w:r>
            <w:r w:rsidR="00360631" w:rsidRPr="004F1A2D">
              <w:t>receive-only</w:t>
            </w:r>
            <w:r w:rsidR="00044D83" w:rsidRPr="004F1A2D">
              <w:t xml:space="preserve"> </w:t>
            </w:r>
            <w:r w:rsidRPr="004F1A2D">
              <w:t>space weather</w:t>
            </w:r>
            <w:r w:rsidR="00745AF5" w:rsidRPr="004F1A2D">
              <w:t xml:space="preserve"> sensors (excluding active sensors)</w:t>
            </w:r>
            <w:r w:rsidRPr="004F1A2D">
              <w:t xml:space="preserve"> while ensuring</w:t>
            </w:r>
            <w:r w:rsidR="00745AF5" w:rsidRPr="004F1A2D">
              <w:t>,</w:t>
            </w:r>
            <w:r w:rsidRPr="004F1A2D">
              <w:t xml:space="preserve"> based on the ITU-R studies as called for by </w:t>
            </w:r>
            <w:r w:rsidRPr="004F1A2D">
              <w:rPr>
                <w:bCs/>
              </w:rPr>
              <w:t>Resolution</w:t>
            </w:r>
            <w:r w:rsidRPr="004F1A2D">
              <w:t xml:space="preserve"> </w:t>
            </w:r>
            <w:r w:rsidR="002364B9" w:rsidRPr="004F1A2D">
              <w:rPr>
                <w:b/>
                <w:szCs w:val="22"/>
              </w:rPr>
              <w:t>682</w:t>
            </w:r>
            <w:r w:rsidRPr="004F1A2D">
              <w:rPr>
                <w:b/>
                <w:szCs w:val="22"/>
              </w:rPr>
              <w:t xml:space="preserve"> (WRC-23),</w:t>
            </w:r>
            <w:r w:rsidRPr="004F1A2D">
              <w:rPr>
                <w:bCs/>
                <w:szCs w:val="22"/>
              </w:rPr>
              <w:t xml:space="preserve"> </w:t>
            </w:r>
            <w:r w:rsidR="00745AF5" w:rsidRPr="004F1A2D">
              <w:rPr>
                <w:bCs/>
                <w:szCs w:val="22"/>
              </w:rPr>
              <w:t>any changes</w:t>
            </w:r>
            <w:r w:rsidR="00745AF5" w:rsidRPr="004F1A2D">
              <w:rPr>
                <w:b/>
                <w:szCs w:val="22"/>
              </w:rPr>
              <w:t xml:space="preserve"> </w:t>
            </w:r>
            <w:r w:rsidRPr="004F1A2D">
              <w:t xml:space="preserve">would not </w:t>
            </w:r>
            <w:r w:rsidR="00985D9A" w:rsidRPr="00FD7401">
              <w:rPr>
                <w:szCs w:val="22"/>
              </w:rPr>
              <w:t xml:space="preserve">impose any </w:t>
            </w:r>
            <w:r w:rsidR="00985D9A">
              <w:rPr>
                <w:szCs w:val="22"/>
              </w:rPr>
              <w:t xml:space="preserve">technical or regulatory </w:t>
            </w:r>
            <w:r w:rsidR="00985D9A" w:rsidRPr="00FD7401">
              <w:rPr>
                <w:szCs w:val="22"/>
              </w:rPr>
              <w:t xml:space="preserve">constraints on </w:t>
            </w:r>
            <w:r w:rsidR="00985D9A" w:rsidRPr="00FD7401">
              <w:t>aviation safety systems</w:t>
            </w:r>
            <w:r w:rsidR="00985D9A">
              <w:t>.</w:t>
            </w:r>
          </w:p>
          <w:p w:rsidR="004D35D0" w:rsidRPr="004D35D0" w:rsidRDefault="004D35D0" w:rsidP="000F5F54"/>
        </w:tc>
      </w:tr>
    </w:tbl>
    <w:p w:rsidR="00690B3E" w:rsidRDefault="00690B3E" w:rsidP="00B3464D">
      <w:pPr>
        <w:autoSpaceDE/>
        <w:autoSpaceDN/>
        <w:adjustRightInd/>
        <w:jc w:val="left"/>
      </w:pPr>
      <w:r>
        <w:br w:type="page"/>
      </w:r>
    </w:p>
    <w:p w:rsidR="00003671" w:rsidRPr="00D313C8" w:rsidRDefault="00003671" w:rsidP="00003671">
      <w:pPr>
        <w:spacing w:before="120" w:line="20" w:lineRule="exact"/>
        <w:ind w:left="2241"/>
        <w:rPr>
          <w:rFonts w:eastAsia="SimSun"/>
          <w:b/>
          <w:bCs/>
        </w:rPr>
      </w:pPr>
      <w:r>
        <w:rPr>
          <w:noProof/>
        </w:rPr>
        <mc:AlternateContent>
          <mc:Choice Requires="wpg">
            <w:drawing>
              <wp:inline distT="0" distB="0" distL="0" distR="0" wp14:anchorId="06CFAF07" wp14:editId="687A4E72">
                <wp:extent cx="3249930" cy="12700"/>
                <wp:effectExtent l="3810" t="6985" r="3810" b="8890"/>
                <wp:docPr id="1941321846" name="Groupe 1941321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060875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58551" id="Groupe 194132184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rKc&#10;bB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" strokeweight=".96pt">
                  <o:lock v:ext="edit" shapetype="f"/>
                </v:line>
                <w10:anchorlock/>
              </v:group>
            </w:pict>
          </mc:Fallback>
        </mc:AlternateContent>
      </w:r>
    </w:p>
    <w:p w:rsidR="00003671" w:rsidRPr="00E12C13" w:rsidRDefault="00003671" w:rsidP="00003671">
      <w:pPr>
        <w:spacing w:before="20" w:after="22"/>
        <w:ind w:left="2956" w:right="2238" w:firstLine="644"/>
        <w:outlineLvl w:val="0"/>
        <w:rPr>
          <w:rFonts w:eastAsia="SimSun"/>
          <w:b/>
          <w:bCs/>
        </w:rPr>
      </w:pPr>
      <w:r w:rsidRPr="00E12C13">
        <w:rPr>
          <w:rFonts w:eastAsia="SimSun"/>
          <w:b/>
          <w:bCs/>
        </w:rPr>
        <w:t>WRC-23 Agenda Item 1.18</w:t>
      </w:r>
    </w:p>
    <w:p w:rsidR="00003671" w:rsidRPr="00E12C13" w:rsidRDefault="00003671" w:rsidP="00003671">
      <w:pPr>
        <w:spacing w:before="120" w:line="20" w:lineRule="exact"/>
        <w:ind w:left="2241"/>
        <w:rPr>
          <w:rFonts w:eastAsia="SimSun"/>
          <w:b/>
          <w:bCs/>
        </w:rPr>
      </w:pPr>
      <w:r w:rsidRPr="00E12C13">
        <w:rPr>
          <w:noProof/>
        </w:rPr>
        <mc:AlternateContent>
          <mc:Choice Requires="wpg">
            <w:drawing>
              <wp:inline distT="0" distB="0" distL="0" distR="0" wp14:anchorId="37206061" wp14:editId="701E3177">
                <wp:extent cx="3249930" cy="12700"/>
                <wp:effectExtent l="3810" t="2540" r="3810" b="3810"/>
                <wp:docPr id="1637883229" name="Groupe 1637883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727470386"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7FF6E8" id="Groupe 163788322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KjA&#10;nFw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" strokeweight=".33831mm">
                  <o:lock v:ext="edit" shapetype="f"/>
                </v:line>
                <w10:anchorlock/>
              </v:group>
            </w:pict>
          </mc:Fallback>
        </mc:AlternateContent>
      </w:r>
    </w:p>
    <w:p w:rsidR="00003671" w:rsidRPr="00E12C13" w:rsidRDefault="00003671" w:rsidP="00B3464D">
      <w:pPr>
        <w:pStyle w:val="BodyText"/>
        <w:spacing w:before="0"/>
        <w:rPr>
          <w:b/>
          <w:sz w:val="19"/>
        </w:rPr>
      </w:pPr>
    </w:p>
    <w:p w:rsidR="00003671" w:rsidRPr="00E12C13" w:rsidRDefault="00003671" w:rsidP="00B3464D">
      <w:pPr>
        <w:widowControl w:val="0"/>
        <w:jc w:val="left"/>
        <w:rPr>
          <w:b/>
          <w:szCs w:val="22"/>
          <w:lang w:val="en-US"/>
        </w:rPr>
      </w:pPr>
    </w:p>
    <w:p w:rsidR="00003671" w:rsidRPr="00E12C13" w:rsidRDefault="00003671" w:rsidP="00B3464D">
      <w:pPr>
        <w:rPr>
          <w:rFonts w:eastAsiaTheme="minorEastAsia"/>
          <w:b/>
          <w:szCs w:val="22"/>
        </w:rPr>
      </w:pPr>
      <w:r w:rsidRPr="00E12C13">
        <w:rPr>
          <w:rFonts w:eastAsiaTheme="minorEastAsia"/>
          <w:b/>
          <w:szCs w:val="22"/>
        </w:rPr>
        <w:t>Agenda Item Title:</w:t>
      </w:r>
    </w:p>
    <w:p w:rsidR="00003671" w:rsidRPr="00E12C13" w:rsidRDefault="00003671" w:rsidP="00B3464D">
      <w:pPr>
        <w:widowControl w:val="0"/>
        <w:jc w:val="left"/>
        <w:rPr>
          <w:b/>
          <w:szCs w:val="22"/>
          <w:lang w:val="en-US"/>
        </w:rPr>
      </w:pPr>
    </w:p>
    <w:p w:rsidR="00003671" w:rsidRPr="00E12C13" w:rsidRDefault="00003671" w:rsidP="00B3464D">
      <w:pPr>
        <w:ind w:right="4"/>
        <w:rPr>
          <w:rFonts w:eastAsiaTheme="minorEastAsia"/>
          <w:szCs w:val="22"/>
        </w:rPr>
      </w:pPr>
      <w:r w:rsidRPr="006439E5">
        <w:rPr>
          <w:rFonts w:eastAsiaTheme="minorEastAsia"/>
          <w:bCs/>
          <w:szCs w:val="22"/>
        </w:rPr>
        <w:t>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w:t>
      </w:r>
      <w:r w:rsidRPr="00E12C13">
        <w:rPr>
          <w:rFonts w:eastAsiaTheme="minorEastAsia"/>
          <w:b/>
          <w:szCs w:val="22"/>
        </w:rPr>
        <w:t xml:space="preserve"> Resolution </w:t>
      </w:r>
      <w:r w:rsidR="00943017" w:rsidRPr="00E12C13">
        <w:rPr>
          <w:rFonts w:eastAsiaTheme="minorEastAsia"/>
          <w:b/>
          <w:szCs w:val="22"/>
        </w:rPr>
        <w:t>712</w:t>
      </w:r>
      <w:r w:rsidRPr="00E12C13">
        <w:rPr>
          <w:rFonts w:eastAsiaTheme="minorEastAsia"/>
          <w:b/>
          <w:szCs w:val="22"/>
        </w:rPr>
        <w:t xml:space="preserve"> (WRC-23)</w:t>
      </w:r>
      <w:r w:rsidRPr="00E12C13">
        <w:rPr>
          <w:rFonts w:eastAsiaTheme="minorEastAsia"/>
          <w:szCs w:val="22"/>
        </w:rPr>
        <w:t>.</w:t>
      </w:r>
    </w:p>
    <w:p w:rsidR="00003671" w:rsidRPr="00E12C13" w:rsidRDefault="00003671" w:rsidP="00B3464D">
      <w:pPr>
        <w:widowControl w:val="0"/>
        <w:ind w:right="4"/>
        <w:rPr>
          <w:szCs w:val="22"/>
          <w:lang w:val="en-US"/>
        </w:rPr>
      </w:pPr>
    </w:p>
    <w:p w:rsidR="00003671" w:rsidRPr="00586C12" w:rsidRDefault="00003671" w:rsidP="00B3464D">
      <w:pPr>
        <w:ind w:right="4"/>
        <w:rPr>
          <w:rFonts w:eastAsiaTheme="minorEastAsia"/>
          <w:b/>
          <w:szCs w:val="22"/>
        </w:rPr>
      </w:pPr>
      <w:r w:rsidRPr="00586C12">
        <w:rPr>
          <w:rFonts w:eastAsiaTheme="minorEastAsia"/>
          <w:b/>
          <w:szCs w:val="22"/>
        </w:rPr>
        <w:t>Discussion:</w:t>
      </w:r>
    </w:p>
    <w:p w:rsidR="00003671" w:rsidRPr="00586C12" w:rsidRDefault="00003671" w:rsidP="00B3464D">
      <w:pPr>
        <w:widowControl w:val="0"/>
        <w:ind w:right="4"/>
        <w:rPr>
          <w:szCs w:val="22"/>
          <w:lang w:val="en-US"/>
        </w:rPr>
      </w:pPr>
    </w:p>
    <w:p w:rsidR="00003671" w:rsidRPr="00586C12" w:rsidRDefault="00003671" w:rsidP="00B3464D">
      <w:pPr>
        <w:widowControl w:val="0"/>
        <w:ind w:right="4"/>
        <w:rPr>
          <w:szCs w:val="22"/>
          <w:lang w:val="en-US"/>
        </w:rPr>
      </w:pPr>
      <w:r w:rsidRPr="00586C12">
        <w:rPr>
          <w:szCs w:val="22"/>
          <w:lang w:val="en-US"/>
        </w:rPr>
        <w:t>This agenda item seeks to strength</w:t>
      </w:r>
      <w:r w:rsidR="006E6F09" w:rsidRPr="00586C12">
        <w:rPr>
          <w:szCs w:val="22"/>
          <w:lang w:val="en-US"/>
        </w:rPr>
        <w:t>en</w:t>
      </w:r>
      <w:r w:rsidRPr="00586C12">
        <w:rPr>
          <w:szCs w:val="22"/>
          <w:lang w:val="en-US"/>
        </w:rPr>
        <w:t xml:space="preserve"> the regulatory measures regarding the protection of systems operating in the Earth exploration satellite and radio astronomy services in various frequency bands above 76 GHz from unwanted emissions of active services in those frequency bands.</w:t>
      </w:r>
    </w:p>
    <w:p w:rsidR="00B3464D" w:rsidRPr="00586C12" w:rsidRDefault="00B3464D" w:rsidP="00B3464D">
      <w:pPr>
        <w:widowControl w:val="0"/>
        <w:ind w:right="4"/>
        <w:rPr>
          <w:szCs w:val="22"/>
          <w:lang w:val="en-US"/>
        </w:rPr>
      </w:pPr>
    </w:p>
    <w:p w:rsidR="00003671" w:rsidRPr="00E12C13" w:rsidRDefault="00003671" w:rsidP="00B3464D">
      <w:pPr>
        <w:pStyle w:val="2Para"/>
        <w:numPr>
          <w:ilvl w:val="0"/>
          <w:numId w:val="0"/>
        </w:numPr>
        <w:spacing w:before="0" w:after="0"/>
        <w:ind w:right="4"/>
        <w:rPr>
          <w:rFonts w:eastAsiaTheme="minorEastAsia"/>
          <w:bCs/>
        </w:rPr>
      </w:pPr>
      <w:r w:rsidRPr="00586C12">
        <w:rPr>
          <w:rFonts w:eastAsiaTheme="minorEastAsia"/>
          <w:bCs/>
        </w:rPr>
        <w:t>Aviation operate</w:t>
      </w:r>
      <w:r w:rsidR="00ED7F72" w:rsidRPr="00586C12">
        <w:rPr>
          <w:rFonts w:eastAsiaTheme="minorEastAsia"/>
          <w:bCs/>
        </w:rPr>
        <w:t>s</w:t>
      </w:r>
      <w:r w:rsidRPr="00586C12">
        <w:rPr>
          <w:rFonts w:eastAsiaTheme="minorEastAsia"/>
          <w:bCs/>
        </w:rPr>
        <w:t xml:space="preserve"> </w:t>
      </w:r>
      <w:proofErr w:type="gramStart"/>
      <w:r w:rsidRPr="00586C12">
        <w:rPr>
          <w:rFonts w:eastAsiaTheme="minorEastAsia"/>
          <w:bCs/>
        </w:rPr>
        <w:t>a number of</w:t>
      </w:r>
      <w:proofErr w:type="gramEnd"/>
      <w:r w:rsidRPr="00586C12">
        <w:rPr>
          <w:rFonts w:eastAsiaTheme="minorEastAsia"/>
          <w:bCs/>
        </w:rPr>
        <w:t xml:space="preserve"> foreign object debris </w:t>
      </w:r>
      <w:r w:rsidR="001B5DF5" w:rsidRPr="00586C12">
        <w:rPr>
          <w:rFonts w:eastAsiaTheme="minorEastAsia"/>
          <w:bCs/>
        </w:rPr>
        <w:t xml:space="preserve">(FOD) </w:t>
      </w:r>
      <w:r w:rsidR="008E2080" w:rsidRPr="00586C12">
        <w:rPr>
          <w:rFonts w:eastAsiaTheme="minorEastAsia"/>
          <w:bCs/>
        </w:rPr>
        <w:t xml:space="preserve">detection systems </w:t>
      </w:r>
      <w:r w:rsidRPr="00586C12">
        <w:rPr>
          <w:rFonts w:eastAsiaTheme="minorEastAsia"/>
          <w:bCs/>
        </w:rPr>
        <w:t>radars in the frequency range 92 - 100 GHz</w:t>
      </w:r>
      <w:r w:rsidR="0062598F" w:rsidRPr="00586C12">
        <w:rPr>
          <w:rFonts w:eastAsiaTheme="minorEastAsia"/>
          <w:bCs/>
        </w:rPr>
        <w:t xml:space="preserve">, which is adjacent to </w:t>
      </w:r>
      <w:r w:rsidR="00D630A3" w:rsidRPr="00586C12">
        <w:rPr>
          <w:rFonts w:eastAsiaTheme="minorEastAsia"/>
          <w:bCs/>
        </w:rPr>
        <w:t xml:space="preserve">one of the proposed EESS (passive) bands identified in Resolution 712 (WRC-23).  </w:t>
      </w:r>
      <w:r w:rsidRPr="00586C12">
        <w:rPr>
          <w:rFonts w:eastAsiaTheme="minorEastAsia"/>
          <w:bCs/>
        </w:rPr>
        <w:t xml:space="preserve"> These radar</w:t>
      </w:r>
      <w:r w:rsidR="00D531E7" w:rsidRPr="00586C12">
        <w:rPr>
          <w:rFonts w:eastAsiaTheme="minorEastAsia"/>
          <w:bCs/>
        </w:rPr>
        <w:t>s</w:t>
      </w:r>
      <w:r w:rsidRPr="00586C12">
        <w:rPr>
          <w:rFonts w:eastAsiaTheme="minorEastAsia"/>
          <w:bCs/>
        </w:rPr>
        <w:t xml:space="preserve"> are used to detect debris on runways that could</w:t>
      </w:r>
      <w:r w:rsidR="000F5F54" w:rsidRPr="00586C12">
        <w:rPr>
          <w:rFonts w:eastAsiaTheme="minorEastAsia"/>
          <w:bCs/>
        </w:rPr>
        <w:t>,</w:t>
      </w:r>
      <w:r w:rsidRPr="00586C12">
        <w:rPr>
          <w:rFonts w:eastAsiaTheme="minorEastAsia"/>
          <w:bCs/>
        </w:rPr>
        <w:t xml:space="preserve"> if not removed</w:t>
      </w:r>
      <w:r w:rsidR="000F5F54" w:rsidRPr="00586C12">
        <w:rPr>
          <w:rFonts w:eastAsiaTheme="minorEastAsia"/>
          <w:bCs/>
        </w:rPr>
        <w:t>,</w:t>
      </w:r>
      <w:r w:rsidRPr="00586C12">
        <w:rPr>
          <w:rFonts w:eastAsiaTheme="minorEastAsia"/>
          <w:bCs/>
        </w:rPr>
        <w:t xml:space="preserve"> cause damage to an aircraft either whilst landing or potentially</w:t>
      </w:r>
      <w:r w:rsidR="00E850FE" w:rsidRPr="00586C12">
        <w:rPr>
          <w:rFonts w:eastAsiaTheme="minorEastAsia"/>
          <w:bCs/>
        </w:rPr>
        <w:t>,</w:t>
      </w:r>
      <w:r w:rsidRPr="00586C12">
        <w:rPr>
          <w:rFonts w:eastAsiaTheme="minorEastAsia"/>
          <w:bCs/>
        </w:rPr>
        <w:t xml:space="preserve"> more seriously</w:t>
      </w:r>
      <w:r w:rsidR="00E850FE" w:rsidRPr="00586C12">
        <w:rPr>
          <w:rFonts w:eastAsiaTheme="minorEastAsia"/>
          <w:bCs/>
        </w:rPr>
        <w:t>,</w:t>
      </w:r>
      <w:r w:rsidRPr="00586C12">
        <w:rPr>
          <w:rFonts w:eastAsiaTheme="minorEastAsia"/>
          <w:bCs/>
        </w:rPr>
        <w:t xml:space="preserve"> while taking off as in the case of the Concorde at Charles de Gaulle airport in 2000. It is important that these </w:t>
      </w:r>
      <w:r w:rsidR="001B5DF5" w:rsidRPr="00586C12">
        <w:rPr>
          <w:rFonts w:eastAsiaTheme="minorEastAsia"/>
          <w:bCs/>
        </w:rPr>
        <w:t xml:space="preserve">FOD detection systems </w:t>
      </w:r>
      <w:proofErr w:type="gramStart"/>
      <w:r w:rsidR="00E850FE" w:rsidRPr="00586C12">
        <w:rPr>
          <w:rFonts w:eastAsiaTheme="minorEastAsia"/>
          <w:bCs/>
        </w:rPr>
        <w:t>are able to</w:t>
      </w:r>
      <w:proofErr w:type="gramEnd"/>
      <w:r w:rsidR="00E850FE" w:rsidRPr="00586C12">
        <w:rPr>
          <w:rFonts w:eastAsiaTheme="minorEastAsia"/>
          <w:bCs/>
        </w:rPr>
        <w:t xml:space="preserve"> </w:t>
      </w:r>
      <w:r w:rsidRPr="00586C12">
        <w:rPr>
          <w:rFonts w:eastAsiaTheme="minorEastAsia"/>
          <w:bCs/>
        </w:rPr>
        <w:t xml:space="preserve">operate </w:t>
      </w:r>
      <w:r w:rsidR="00E850FE" w:rsidRPr="00586C12">
        <w:rPr>
          <w:rFonts w:eastAsiaTheme="minorEastAsia"/>
          <w:bCs/>
        </w:rPr>
        <w:t xml:space="preserve">with </w:t>
      </w:r>
      <w:r w:rsidRPr="00586C12">
        <w:rPr>
          <w:rFonts w:eastAsiaTheme="minorEastAsia"/>
          <w:bCs/>
        </w:rPr>
        <w:t>optimal performance</w:t>
      </w:r>
      <w:r w:rsidR="00DD4AFB" w:rsidRPr="006439E5">
        <w:rPr>
          <w:rFonts w:eastAsiaTheme="minorEastAsia"/>
          <w:bCs/>
          <w:szCs w:val="24"/>
        </w:rPr>
        <w:t xml:space="preserve"> </w:t>
      </w:r>
      <w:r w:rsidR="00DD4AFB" w:rsidRPr="00586C12">
        <w:rPr>
          <w:rFonts w:eastAsiaTheme="minorEastAsia"/>
          <w:bCs/>
        </w:rPr>
        <w:t>in order to help prevent runway accidents from FOD</w:t>
      </w:r>
      <w:r w:rsidRPr="00586C12">
        <w:rPr>
          <w:rFonts w:eastAsiaTheme="minorEastAsia"/>
          <w:bCs/>
        </w:rPr>
        <w:t xml:space="preserve">. Therefore, studies undertaken as part of this agenda item must consider the technical and operational characteristics of </w:t>
      </w:r>
      <w:r w:rsidR="001B5DF5" w:rsidRPr="00586C12">
        <w:rPr>
          <w:rFonts w:eastAsiaTheme="minorEastAsia"/>
          <w:bCs/>
        </w:rPr>
        <w:t xml:space="preserve">FOD detection systems </w:t>
      </w:r>
      <w:r w:rsidR="00B6280F" w:rsidRPr="00586C12">
        <w:rPr>
          <w:rFonts w:eastAsiaTheme="minorEastAsia"/>
          <w:bCs/>
        </w:rPr>
        <w:t>that are contained in ITU-R Report M.2501-0 (12/2021) “</w:t>
      </w:r>
      <w:r w:rsidR="00B6280F" w:rsidRPr="00586C12">
        <w:rPr>
          <w:rFonts w:eastAsiaTheme="minorEastAsia"/>
          <w:bCs/>
          <w:i/>
          <w:iCs/>
        </w:rPr>
        <w:t>Technical and operational characteristics of the foreign object debris detection system operating in the frequency range 92 - 100 GHz</w:t>
      </w:r>
      <w:r w:rsidR="00B6280F" w:rsidRPr="00586C12">
        <w:rPr>
          <w:rFonts w:eastAsiaTheme="minorEastAsia"/>
          <w:bCs/>
        </w:rPr>
        <w:t>” and Recommendation M.2162 (12/2023)“</w:t>
      </w:r>
      <w:r w:rsidR="00B6280F" w:rsidRPr="00586C12">
        <w:rPr>
          <w:rFonts w:eastAsiaTheme="minorEastAsia"/>
          <w:bCs/>
          <w:i/>
          <w:iCs/>
        </w:rPr>
        <w:t>Technical and operational characteristics of radiolocation systems operating in the frequency range 92 - 100 GHz and radionavigation systems operating in the frequency range 95 - 100 GHz</w:t>
      </w:r>
      <w:r w:rsidR="00B6280F" w:rsidRPr="00586C12">
        <w:rPr>
          <w:rFonts w:eastAsiaTheme="minorEastAsia"/>
          <w:bCs/>
        </w:rPr>
        <w:t>”.</w:t>
      </w:r>
    </w:p>
    <w:p w:rsidR="00003671" w:rsidRPr="00E12C13" w:rsidRDefault="00003671" w:rsidP="00B3464D">
      <w:pPr>
        <w:keepNext/>
        <w:rPr>
          <w:b/>
          <w:bCs/>
        </w:rPr>
      </w:pPr>
    </w:p>
    <w:p w:rsidR="00003671" w:rsidRPr="00E12C13" w:rsidRDefault="00003671" w:rsidP="00B3464D">
      <w:pPr>
        <w:keepNext/>
        <w:rPr>
          <w:b/>
          <w:bCs/>
        </w:rPr>
      </w:pPr>
      <w:r w:rsidRPr="00E12C13">
        <w:rPr>
          <w:b/>
          <w:bCs/>
        </w:rPr>
        <w:t>ICAO Position:</w:t>
      </w:r>
    </w:p>
    <w:p w:rsidR="00003671" w:rsidRPr="00E12C13" w:rsidRDefault="00003671" w:rsidP="00B3464D">
      <w:pPr>
        <w:keepNext/>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003671" w:rsidRPr="000C2D41" w:rsidTr="00363681">
        <w:tc>
          <w:tcPr>
            <w:tcW w:w="5386" w:type="dxa"/>
            <w:shd w:val="clear" w:color="auto" w:fill="D9D9D9" w:themeFill="background1" w:themeFillShade="D9"/>
          </w:tcPr>
          <w:p w:rsidR="00003671" w:rsidRDefault="00003671" w:rsidP="00B3464D">
            <w:pPr>
              <w:keepNext/>
            </w:pPr>
            <w:r w:rsidRPr="00586C12">
              <w:t xml:space="preserve">To ensure that the studies undertaken in response to this agenda item </w:t>
            </w:r>
            <w:proofErr w:type="gramStart"/>
            <w:r w:rsidRPr="00586C12">
              <w:t>take</w:t>
            </w:r>
            <w:r w:rsidR="00DD4AFB" w:rsidRPr="00586C12">
              <w:t xml:space="preserve"> into</w:t>
            </w:r>
            <w:r w:rsidRPr="00586C12">
              <w:t xml:space="preserve"> account</w:t>
            </w:r>
            <w:proofErr w:type="gramEnd"/>
            <w:r w:rsidRPr="00586C12">
              <w:t xml:space="preserve"> </w:t>
            </w:r>
            <w:r w:rsidR="008A3511" w:rsidRPr="00586C12">
              <w:rPr>
                <w:rFonts w:eastAsiaTheme="minorEastAsia"/>
                <w:bCs/>
              </w:rPr>
              <w:t xml:space="preserve">FOD detection systems </w:t>
            </w:r>
            <w:r w:rsidRPr="00586C12">
              <w:t xml:space="preserve">operating in the </w:t>
            </w:r>
            <w:r w:rsidR="004717C3" w:rsidRPr="00586C12">
              <w:t xml:space="preserve">radiolocation service (RLS) in </w:t>
            </w:r>
            <w:r w:rsidRPr="00586C12">
              <w:t>frequency band 92 – 94 GHz.</w:t>
            </w:r>
          </w:p>
          <w:p w:rsidR="00B3464D" w:rsidRPr="00E12C13" w:rsidRDefault="00B3464D" w:rsidP="00B3464D">
            <w:pPr>
              <w:keepNext/>
            </w:pPr>
          </w:p>
          <w:p w:rsidR="00003671" w:rsidRPr="000C2D41" w:rsidRDefault="00144AF1" w:rsidP="00B3464D">
            <w:pPr>
              <w:keepNext/>
            </w:pPr>
            <w:r>
              <w:t>To ensure</w:t>
            </w:r>
            <w:r w:rsidRPr="00CB3B15">
              <w:t xml:space="preserve"> </w:t>
            </w:r>
            <w:r w:rsidR="00003671" w:rsidRPr="00CB3B15">
              <w:t xml:space="preserve">any action taken because of this agenda item </w:t>
            </w:r>
            <w:r w:rsidR="005561FA">
              <w:t xml:space="preserve">in the frequency </w:t>
            </w:r>
            <w:r w:rsidR="00C26C7D">
              <w:t>band</w:t>
            </w:r>
            <w:r w:rsidR="000606A9" w:rsidRPr="00CB3B15">
              <w:rPr>
                <w:lang w:val="en-US"/>
              </w:rPr>
              <w:t xml:space="preserve"> 86 - 92 GHz</w:t>
            </w:r>
            <w:r w:rsidR="001E3501" w:rsidRPr="00CB3B15">
              <w:rPr>
                <w:lang w:val="en-US"/>
              </w:rPr>
              <w:t xml:space="preserve"> </w:t>
            </w:r>
            <w:r w:rsidR="003A0131">
              <w:t>would n</w:t>
            </w:r>
            <w:r w:rsidR="003A0131" w:rsidRPr="00FD7401">
              <w:rPr>
                <w:szCs w:val="22"/>
              </w:rPr>
              <w:t xml:space="preserve">ot impose any </w:t>
            </w:r>
            <w:r w:rsidR="003A0131">
              <w:rPr>
                <w:szCs w:val="22"/>
              </w:rPr>
              <w:t xml:space="preserve">technical or operational </w:t>
            </w:r>
            <w:r w:rsidR="003A0131" w:rsidRPr="00FD7401">
              <w:rPr>
                <w:szCs w:val="22"/>
              </w:rPr>
              <w:t xml:space="preserve">constraints </w:t>
            </w:r>
            <w:r w:rsidR="003A0131">
              <w:rPr>
                <w:szCs w:val="22"/>
              </w:rPr>
              <w:t>on</w:t>
            </w:r>
            <w:r w:rsidR="00003671" w:rsidRPr="00CB3B15">
              <w:t xml:space="preserve"> </w:t>
            </w:r>
            <w:r w:rsidR="008A3511" w:rsidRPr="00CB3B15">
              <w:rPr>
                <w:rFonts w:eastAsiaTheme="minorEastAsia"/>
                <w:bCs/>
              </w:rPr>
              <w:t xml:space="preserve">FOD detection systems </w:t>
            </w:r>
            <w:r w:rsidR="000606A9" w:rsidRPr="00CB3B15">
              <w:rPr>
                <w:lang w:val="en-US"/>
              </w:rPr>
              <w:t>in the frequency band 92 - 94 GHz</w:t>
            </w:r>
            <w:r w:rsidR="00003671" w:rsidRPr="00CB3B15">
              <w:t>.</w:t>
            </w:r>
          </w:p>
        </w:tc>
      </w:tr>
    </w:tbl>
    <w:p w:rsidR="0037247C" w:rsidRDefault="0037247C" w:rsidP="00B3464D">
      <w:pPr>
        <w:jc w:val="left"/>
        <w:rPr>
          <w:highlight w:val="yellow"/>
        </w:rPr>
      </w:pPr>
    </w:p>
    <w:p w:rsidR="00AD0AF2" w:rsidRDefault="00AD0AF2" w:rsidP="00B3464D">
      <w:pPr>
        <w:jc w:val="left"/>
      </w:pPr>
      <w:r>
        <w:br w:type="page"/>
      </w:r>
    </w:p>
    <w:p w:rsidR="00AD0AF2" w:rsidRPr="00D313C8" w:rsidRDefault="0053396A" w:rsidP="006439E5">
      <w:pPr>
        <w:tabs>
          <w:tab w:val="left" w:pos="7433"/>
        </w:tabs>
        <w:jc w:val="center"/>
        <w:rPr>
          <w:rFonts w:eastAsia="SimSun"/>
          <w:b/>
          <w:bCs/>
        </w:rPr>
      </w:pPr>
      <w:r>
        <w:rPr>
          <w:noProof/>
        </w:rPr>
        <mc:AlternateContent>
          <mc:Choice Requires="wpg">
            <w:drawing>
              <wp:inline distT="0" distB="0" distL="0" distR="0" wp14:anchorId="1301F298" wp14:editId="218430A2">
                <wp:extent cx="3249930" cy="12700"/>
                <wp:effectExtent l="0" t="0" r="7620" b="6350"/>
                <wp:docPr id="1716358024" name="Groupe 1716358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3042348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410F37" id="Groupe 17163580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3NQ9&#10;lR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" strokeweight=".96pt">
                  <o:lock v:ext="edit" shapetype="f"/>
                </v:line>
                <w10:anchorlock/>
              </v:group>
            </w:pict>
          </mc:Fallback>
        </mc:AlternateContent>
      </w:r>
    </w:p>
    <w:p w:rsidR="00AD0AF2" w:rsidRPr="00D313C8" w:rsidRDefault="00C27707" w:rsidP="00B3464D">
      <w:pPr>
        <w:ind w:left="2956" w:right="2238" w:firstLine="644"/>
        <w:outlineLvl w:val="0"/>
        <w:rPr>
          <w:rFonts w:eastAsia="SimSun"/>
          <w:b/>
          <w:bCs/>
        </w:rPr>
      </w:pPr>
      <w:r>
        <w:rPr>
          <w:noProof/>
        </w:rPr>
        <mc:AlternateContent>
          <mc:Choice Requires="wpg">
            <w:drawing>
              <wp:anchor distT="0" distB="0" distL="114300" distR="114300" simplePos="0" relativeHeight="251658242" behindDoc="0" locked="0" layoutInCell="1" allowOverlap="1" wp14:anchorId="4ABCF042" wp14:editId="156B2DAC">
                <wp:simplePos x="0" y="0"/>
                <wp:positionH relativeFrom="column">
                  <wp:posOffset>1358265</wp:posOffset>
                </wp:positionH>
                <wp:positionV relativeFrom="paragraph">
                  <wp:posOffset>183515</wp:posOffset>
                </wp:positionV>
                <wp:extent cx="3249930" cy="12700"/>
                <wp:effectExtent l="0" t="0" r="0" b="0"/>
                <wp:wrapTopAndBottom/>
                <wp:docPr id="1865467829" name="Groupe 1865467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48022982"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CE284DD" id="Groupe 1865467829" o:spid="_x0000_s1026" style="position:absolute;margin-left:106.95pt;margin-top:14.45pt;width:255.9pt;height:1pt;z-index:251658242"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" strokeweight=".33831mm">
                  <o:lock v:ext="edit" shapetype="f"/>
                </v:line>
                <w10:wrap type="topAndBottom"/>
              </v:group>
            </w:pict>
          </mc:Fallback>
        </mc:AlternateContent>
      </w:r>
      <w:r w:rsidR="00AD0AF2" w:rsidRPr="7B6738A1">
        <w:rPr>
          <w:rFonts w:eastAsia="SimSun"/>
          <w:b/>
          <w:bCs/>
        </w:rPr>
        <w:t>WRC-2</w:t>
      </w:r>
      <w:r w:rsidR="242A0F3A" w:rsidRPr="7B6738A1">
        <w:rPr>
          <w:rFonts w:eastAsia="SimSun"/>
          <w:b/>
          <w:bCs/>
        </w:rPr>
        <w:t>7</w:t>
      </w:r>
      <w:r w:rsidR="00AD0AF2" w:rsidRPr="7B6738A1">
        <w:rPr>
          <w:rFonts w:eastAsia="SimSun"/>
          <w:b/>
          <w:bCs/>
        </w:rPr>
        <w:t xml:space="preserve"> Agenda Item 1.</w:t>
      </w:r>
      <w:r w:rsidR="6A034569" w:rsidRPr="7B6738A1">
        <w:rPr>
          <w:rFonts w:eastAsia="SimSun"/>
          <w:b/>
          <w:bCs/>
        </w:rPr>
        <w:t>1</w:t>
      </w:r>
      <w:r w:rsidR="00AD0AF2" w:rsidRPr="7B6738A1">
        <w:rPr>
          <w:rFonts w:eastAsia="SimSun"/>
          <w:b/>
          <w:bCs/>
        </w:rPr>
        <w:t>9</w:t>
      </w:r>
    </w:p>
    <w:p w:rsidR="00AD0AF2" w:rsidRPr="00D313C8" w:rsidRDefault="00AD0AF2" w:rsidP="00B3464D">
      <w:pPr>
        <w:ind w:left="2241"/>
        <w:rPr>
          <w:rFonts w:eastAsia="SimSun"/>
          <w:b/>
          <w:bCs/>
        </w:rPr>
      </w:pPr>
    </w:p>
    <w:p w:rsidR="00AD0AF2" w:rsidRPr="000C2D41" w:rsidRDefault="00AD0AF2" w:rsidP="00B3464D">
      <w:pPr>
        <w:rPr>
          <w:b/>
        </w:rPr>
      </w:pPr>
      <w:r w:rsidRPr="000C2D41">
        <w:rPr>
          <w:b/>
        </w:rPr>
        <w:t>Agenda Item Title:</w:t>
      </w:r>
    </w:p>
    <w:p w:rsidR="00AD0AF2" w:rsidRPr="00315450" w:rsidRDefault="00AD0AF2" w:rsidP="00B3464D">
      <w:pPr>
        <w:pStyle w:val="BodyText"/>
        <w:spacing w:before="0"/>
        <w:rPr>
          <w:b/>
          <w:sz w:val="21"/>
        </w:rPr>
      </w:pPr>
    </w:p>
    <w:p w:rsidR="212DA97A" w:rsidRDefault="212DA97A" w:rsidP="00B3464D">
      <w:pPr>
        <w:ind w:right="116"/>
        <w:rPr>
          <w:b/>
          <w:bCs/>
        </w:rPr>
      </w:pPr>
      <w:r w:rsidRPr="7B6738A1">
        <w:rPr>
          <w:b/>
          <w:bCs/>
        </w:rPr>
        <w:t xml:space="preserve">To consider possible primary allocations in all Regions to the Earth exploration-satellite service (passive) in the frequency bands 4 200-4 400 MHz and 8 400-8 500 MHz, in accordance with Resolution </w:t>
      </w:r>
      <w:r w:rsidR="00EF6B1D">
        <w:rPr>
          <w:b/>
          <w:bCs/>
        </w:rPr>
        <w:t>674</w:t>
      </w:r>
      <w:r w:rsidRPr="7B6738A1">
        <w:rPr>
          <w:b/>
          <w:bCs/>
        </w:rPr>
        <w:t xml:space="preserve"> (WRC-23)</w:t>
      </w:r>
    </w:p>
    <w:p w:rsidR="00AD0AF2" w:rsidRPr="00315450" w:rsidRDefault="00AD0AF2" w:rsidP="00B3464D">
      <w:pPr>
        <w:pStyle w:val="BodyText"/>
        <w:spacing w:before="0"/>
        <w:rPr>
          <w:b/>
          <w:sz w:val="21"/>
        </w:rPr>
      </w:pPr>
    </w:p>
    <w:p w:rsidR="00AD0AF2" w:rsidRDefault="00AD0AF2" w:rsidP="00B3464D">
      <w:pPr>
        <w:rPr>
          <w:b/>
        </w:rPr>
      </w:pPr>
      <w:r w:rsidRPr="000C2D41">
        <w:rPr>
          <w:b/>
        </w:rPr>
        <w:t>Discussion:</w:t>
      </w:r>
    </w:p>
    <w:p w:rsidR="00AD0AF2" w:rsidRDefault="00AD0AF2" w:rsidP="00B3464D">
      <w:pPr>
        <w:rPr>
          <w:b/>
        </w:rPr>
      </w:pPr>
    </w:p>
    <w:p w:rsidR="0078016C" w:rsidRPr="009E4CE6" w:rsidRDefault="0078016C" w:rsidP="00B3464D">
      <w:r w:rsidRPr="009E4CE6">
        <w:t xml:space="preserve">This agenda item seeks to study and consider a new primary allocation in all Regions to the Earth exploration satellite service (EESS) (passive) in the frequency bands 4200-4400 MHz and 8400-8500 MHz, without protection from existing services in these frequency bands and in adjacent bands. </w:t>
      </w:r>
      <w:r w:rsidR="004717C3" w:rsidRPr="009E4CE6">
        <w:t xml:space="preserve">Sea </w:t>
      </w:r>
      <w:r w:rsidRPr="009E4CE6">
        <w:t xml:space="preserve">surface temperature (SST) </w:t>
      </w:r>
      <w:r w:rsidR="00B74F8C" w:rsidRPr="009E4CE6">
        <w:t xml:space="preserve">measurements </w:t>
      </w:r>
      <w:r w:rsidR="00147C48" w:rsidRPr="009E4CE6">
        <w:t xml:space="preserve">systems provide data for </w:t>
      </w:r>
      <w:r w:rsidR="00BF1832" w:rsidRPr="009E4CE6">
        <w:t>weather</w:t>
      </w:r>
      <w:r w:rsidR="008B1CB9" w:rsidRPr="009E4CE6">
        <w:t xml:space="preserve"> models that </w:t>
      </w:r>
      <w:r w:rsidR="00147C48" w:rsidRPr="009E4CE6">
        <w:t xml:space="preserve">help </w:t>
      </w:r>
      <w:r w:rsidR="00644867" w:rsidRPr="009E4CE6">
        <w:t xml:space="preserve">predict </w:t>
      </w:r>
      <w:r w:rsidR="00BF1832" w:rsidRPr="009E4CE6">
        <w:t xml:space="preserve">significant </w:t>
      </w:r>
      <w:r w:rsidRPr="009E4CE6">
        <w:t xml:space="preserve">meteorological events </w:t>
      </w:r>
      <w:r w:rsidR="00BF1832" w:rsidRPr="009E4CE6">
        <w:t xml:space="preserve">such as </w:t>
      </w:r>
      <w:r w:rsidRPr="009E4CE6">
        <w:t>hurricanes</w:t>
      </w:r>
      <w:r w:rsidR="00B92BF8" w:rsidRPr="009E4CE6">
        <w:t xml:space="preserve"> and </w:t>
      </w:r>
      <w:r w:rsidRPr="009E4CE6">
        <w:t>storms</w:t>
      </w:r>
      <w:r w:rsidR="00B92BF8" w:rsidRPr="009E4CE6">
        <w:t>.</w:t>
      </w:r>
    </w:p>
    <w:p w:rsidR="0078016C" w:rsidRPr="009E4CE6" w:rsidRDefault="0078016C" w:rsidP="00B3464D"/>
    <w:p w:rsidR="00297EA5" w:rsidRPr="009E4CE6" w:rsidRDefault="00297EA5" w:rsidP="00B3464D">
      <w:r w:rsidRPr="006439E5">
        <w:t xml:space="preserve">[Editor’s Note: Direct copy from system description in 1.7 for 4200-4400 </w:t>
      </w:r>
      <w:proofErr w:type="spellStart"/>
      <w:r w:rsidRPr="006439E5">
        <w:t>MHz.</w:t>
      </w:r>
      <w:proofErr w:type="spellEnd"/>
      <w:r w:rsidRPr="006439E5">
        <w:t xml:space="preserve">  Once 1.7 description is verified, update here]</w:t>
      </w:r>
    </w:p>
    <w:p w:rsidR="00297EA5" w:rsidRPr="009E4CE6" w:rsidRDefault="00297EA5" w:rsidP="00B3464D"/>
    <w:p w:rsidR="0078016C" w:rsidRPr="009E4CE6" w:rsidRDefault="0078016C" w:rsidP="00B3464D">
      <w:pPr>
        <w:rPr>
          <w:i/>
          <w:iCs/>
        </w:rPr>
      </w:pPr>
    </w:p>
    <w:p w:rsidR="004442B0" w:rsidRPr="009E4CE6" w:rsidRDefault="004442B0" w:rsidP="004442B0">
      <w:r w:rsidRPr="009E4CE6">
        <w:t xml:space="preserve">The frequency band 4 200 – 4 400 MHz is allocated globally to both the aeronautical mobile (route) service (AM(R)S) and aeronautical radionavigation service (ARNS) on a primary basis and used by the wireless avionics intra-communication (WAIC) and radio altimeter systems respectively.  </w:t>
      </w:r>
    </w:p>
    <w:p w:rsidR="004442B0" w:rsidRPr="009E4CE6" w:rsidRDefault="004442B0" w:rsidP="004442B0"/>
    <w:p w:rsidR="004442B0" w:rsidRPr="009E4CE6" w:rsidRDefault="004442B0" w:rsidP="004442B0">
      <w:r w:rsidRPr="009E4CE6">
        <w:t xml:space="preserve">Pursuant to No. </w:t>
      </w:r>
      <w:proofErr w:type="gramStart"/>
      <w:r w:rsidRPr="009E4CE6">
        <w:t>5.438 ,the</w:t>
      </w:r>
      <w:proofErr w:type="gramEnd"/>
      <w:r w:rsidRPr="009E4CE6">
        <w:t xml:space="preserve"> ARNS in frequency band 4 200 – 4 400 MHz is reserved exclusively for radio altimeters installed on board aircraft and for the associated transponders on the ground.  Radio altimeters provide an accurate, independent, and absolute measurement of the minimum distance to the Earth’s surface below an aircraft.  Radio altimeters are integrated into several safety critical aircraft functions.  Such systems include, but are not limited to the:</w:t>
      </w:r>
    </w:p>
    <w:p w:rsidR="004442B0" w:rsidRPr="009E4CE6" w:rsidRDefault="004442B0" w:rsidP="004442B0">
      <w:pPr>
        <w:numPr>
          <w:ilvl w:val="0"/>
          <w:numId w:val="43"/>
        </w:numPr>
      </w:pPr>
      <w:r w:rsidRPr="009E4CE6">
        <w:t>flight control system</w:t>
      </w:r>
    </w:p>
    <w:p w:rsidR="004442B0" w:rsidRPr="009E4CE6" w:rsidRDefault="004442B0" w:rsidP="004442B0">
      <w:pPr>
        <w:numPr>
          <w:ilvl w:val="0"/>
          <w:numId w:val="43"/>
        </w:numPr>
      </w:pPr>
      <w:r w:rsidRPr="009E4CE6">
        <w:t xml:space="preserve">automated landing, </w:t>
      </w:r>
    </w:p>
    <w:p w:rsidR="004442B0" w:rsidRPr="009E4CE6" w:rsidRDefault="004442B0" w:rsidP="004442B0">
      <w:pPr>
        <w:numPr>
          <w:ilvl w:val="0"/>
          <w:numId w:val="43"/>
        </w:numPr>
      </w:pPr>
      <w:r w:rsidRPr="009E4CE6">
        <w:t xml:space="preserve">terrain awareness warning system, </w:t>
      </w:r>
    </w:p>
    <w:p w:rsidR="004442B0" w:rsidRPr="009E4CE6" w:rsidRDefault="004442B0" w:rsidP="004442B0">
      <w:pPr>
        <w:numPr>
          <w:ilvl w:val="0"/>
          <w:numId w:val="43"/>
        </w:numPr>
      </w:pPr>
      <w:r w:rsidRPr="009E4CE6">
        <w:t xml:space="preserve">airborne collision avoidance systems, </w:t>
      </w:r>
    </w:p>
    <w:p w:rsidR="004442B0" w:rsidRPr="009E4CE6" w:rsidRDefault="004442B0" w:rsidP="004442B0">
      <w:pPr>
        <w:numPr>
          <w:ilvl w:val="0"/>
          <w:numId w:val="43"/>
        </w:numPr>
      </w:pPr>
      <w:r w:rsidRPr="009E4CE6">
        <w:t>the wind shear detection and recovery applications.</w:t>
      </w:r>
    </w:p>
    <w:p w:rsidR="004442B0" w:rsidRPr="009E4CE6" w:rsidRDefault="004442B0" w:rsidP="004442B0"/>
    <w:p w:rsidR="004442B0" w:rsidRPr="009E4CE6" w:rsidRDefault="004442B0" w:rsidP="004442B0">
      <w:r w:rsidRPr="009E4CE6">
        <w:t>These systems combined enable and enhance several safety and navigation functions throughout all phases of flight on all commercial aircraft and a wide range of other civil aircraft.  Further, as the radio altimeter is the only sensor onboard the aircraft capable of providing a direct measurement of the clearance height above the terrain and any obstacles which may protrude above the terrain, it plays a crucial role in providing situational awareness to the flight crew. Measurements from the radio altimeters are also being displayed to the flight crew and, at lower altitudes, a separate aircraft system uses radio altimeter outputs to provide aural callouts to the flight crew of the height above terrain.</w:t>
      </w:r>
    </w:p>
    <w:p w:rsidR="004442B0" w:rsidRPr="009E4CE6" w:rsidRDefault="004442B0" w:rsidP="004442B0"/>
    <w:p w:rsidR="004442B0" w:rsidRPr="009E4CE6" w:rsidRDefault="004442B0" w:rsidP="004442B0"/>
    <w:p w:rsidR="004442B0" w:rsidRDefault="004442B0" w:rsidP="004442B0">
      <w:pPr>
        <w:rPr>
          <w:lang w:val="en-US"/>
        </w:rPr>
      </w:pPr>
      <w:r w:rsidRPr="009E4CE6">
        <w:rPr>
          <w:lang w:val="en-US"/>
        </w:rPr>
        <w:t xml:space="preserve">Pursuant to No. </w:t>
      </w:r>
      <w:r w:rsidRPr="009E4CE6">
        <w:rPr>
          <w:b/>
          <w:bCs/>
          <w:lang w:val="en-US"/>
        </w:rPr>
        <w:t>5.436</w:t>
      </w:r>
      <w:r w:rsidRPr="009E4CE6">
        <w:rPr>
          <w:lang w:val="en-US"/>
        </w:rPr>
        <w:t xml:space="preserve">, the AM(R)S usage in the frequency band 4 200 – 4 400 MHz is reserved exclusively for WAIC systems.  WAIC systems provide safety related wireless communication between two points onboard a single aircraft.  WAIC systems do not provide air-to-ground, air-to-satellite or air-to-air communications and are only used for aircraft communications involving safety and regularity of flight, allowing greater flexibility and redundancy to the existing internal aircraft wiring.  One example of WAIC systems is to provide sensor information used to monitor the health of an aircraft structure and critical systems, and to communicate this information to a central onboard entity.  </w:t>
      </w:r>
    </w:p>
    <w:p w:rsidR="00132289" w:rsidRDefault="00132289" w:rsidP="004442B0">
      <w:pPr>
        <w:rPr>
          <w:lang w:val="en-US"/>
        </w:rPr>
      </w:pPr>
    </w:p>
    <w:p w:rsidR="00132289" w:rsidRDefault="00132289" w:rsidP="004442B0">
      <w:pPr>
        <w:rPr>
          <w:lang w:val="en-US"/>
        </w:rPr>
      </w:pPr>
      <w:r>
        <w:rPr>
          <w:lang w:val="en-US"/>
        </w:rPr>
        <w:t xml:space="preserve">ICAO recognizes the </w:t>
      </w:r>
      <w:r w:rsidRPr="00132289">
        <w:rPr>
          <w:lang w:val="en-US"/>
        </w:rPr>
        <w:t xml:space="preserve">benefit for civil aviation by providing sea surface temperature measurements </w:t>
      </w:r>
      <w:r w:rsidR="00555D31">
        <w:rPr>
          <w:lang w:val="en-US"/>
        </w:rPr>
        <w:t xml:space="preserve">to support the </w:t>
      </w:r>
      <w:r w:rsidRPr="00132289">
        <w:rPr>
          <w:lang w:val="en-US"/>
        </w:rPr>
        <w:t>weather forecasting</w:t>
      </w:r>
      <w:r w:rsidR="00251D11">
        <w:rPr>
          <w:lang w:val="en-US"/>
        </w:rPr>
        <w:t>.</w:t>
      </w:r>
    </w:p>
    <w:p w:rsidR="0089666D" w:rsidRDefault="0089666D" w:rsidP="004442B0">
      <w:pPr>
        <w:rPr>
          <w:lang w:val="en-US"/>
        </w:rPr>
      </w:pPr>
    </w:p>
    <w:p w:rsidR="0089666D" w:rsidRPr="009E4CE6" w:rsidRDefault="0089666D" w:rsidP="004442B0">
      <w:pPr>
        <w:rPr>
          <w:lang w:val="en-US"/>
        </w:rPr>
      </w:pPr>
      <w:r>
        <w:rPr>
          <w:lang w:val="en-US"/>
        </w:rPr>
        <w:t xml:space="preserve">ICAO recognizes the benefits for weather </w:t>
      </w:r>
      <w:r w:rsidR="007B14ED">
        <w:rPr>
          <w:lang w:val="en-US"/>
        </w:rPr>
        <w:t>forecasting</w:t>
      </w:r>
      <w:r>
        <w:rPr>
          <w:lang w:val="en-US"/>
        </w:rPr>
        <w:t xml:space="preserve"> that </w:t>
      </w:r>
      <w:r w:rsidR="000A57AB">
        <w:rPr>
          <w:lang w:val="en-US"/>
        </w:rPr>
        <w:t>are provided</w:t>
      </w:r>
      <w:r>
        <w:rPr>
          <w:lang w:val="en-US"/>
        </w:rPr>
        <w:t xml:space="preserve"> </w:t>
      </w:r>
      <w:r w:rsidR="0089503F">
        <w:rPr>
          <w:lang w:val="en-US"/>
        </w:rPr>
        <w:t xml:space="preserve">by </w:t>
      </w:r>
      <w:r w:rsidRPr="00132289">
        <w:rPr>
          <w:lang w:val="en-US"/>
        </w:rPr>
        <w:t>sea surface temperature measurements</w:t>
      </w:r>
      <w:r w:rsidR="000A57AB">
        <w:rPr>
          <w:lang w:val="en-US"/>
        </w:rPr>
        <w:t xml:space="preserve">.  Such </w:t>
      </w:r>
      <w:r w:rsidR="001F2CB6">
        <w:rPr>
          <w:lang w:val="en-US"/>
        </w:rPr>
        <w:t xml:space="preserve">information </w:t>
      </w:r>
      <w:r w:rsidR="003F3685">
        <w:rPr>
          <w:lang w:val="en-US"/>
        </w:rPr>
        <w:t>allows better predictions for hurricanes and other weather patterns</w:t>
      </w:r>
      <w:r w:rsidR="00636E4F">
        <w:rPr>
          <w:lang w:val="en-US"/>
        </w:rPr>
        <w:t xml:space="preserve"> that </w:t>
      </w:r>
      <w:r w:rsidR="00B10F43">
        <w:rPr>
          <w:lang w:val="en-US"/>
        </w:rPr>
        <w:t xml:space="preserve">civil </w:t>
      </w:r>
      <w:r w:rsidR="00636E4F">
        <w:rPr>
          <w:lang w:val="en-US"/>
        </w:rPr>
        <w:t>aviation uses for safe and efficient flight.</w:t>
      </w:r>
    </w:p>
    <w:p w:rsidR="004442B0" w:rsidRPr="006439E5" w:rsidRDefault="004442B0" w:rsidP="00B3464D">
      <w:pPr>
        <w:rPr>
          <w:i/>
          <w:iCs/>
          <w:lang w:val="en-US"/>
        </w:rPr>
      </w:pPr>
    </w:p>
    <w:p w:rsidR="00AD0AF2" w:rsidRPr="009E4CE6" w:rsidRDefault="00AD0AF2" w:rsidP="00B3464D">
      <w:pPr>
        <w:pStyle w:val="Heading1"/>
        <w:keepNext/>
        <w:numPr>
          <w:ilvl w:val="0"/>
          <w:numId w:val="0"/>
        </w:numPr>
        <w:jc w:val="left"/>
        <w:rPr>
          <w:b/>
          <w:bCs/>
        </w:rPr>
      </w:pPr>
      <w:r w:rsidRPr="009E4CE6">
        <w:rPr>
          <w:b/>
          <w:bCs/>
        </w:rPr>
        <w:t>ICAO Position:</w:t>
      </w:r>
    </w:p>
    <w:p w:rsidR="00742063" w:rsidRPr="006439E5" w:rsidRDefault="00742063" w:rsidP="00B3464D">
      <w:pPr>
        <w:keepNext/>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AD0AF2" w:rsidRPr="002A64AB" w:rsidTr="006439E5">
        <w:trPr>
          <w:trHeight w:val="1691"/>
        </w:trPr>
        <w:tc>
          <w:tcPr>
            <w:tcW w:w="5386" w:type="dxa"/>
            <w:shd w:val="clear" w:color="auto" w:fill="D9D9D9" w:themeFill="background1" w:themeFillShade="D9"/>
          </w:tcPr>
          <w:p w:rsidR="009B4205" w:rsidRPr="006439E5" w:rsidRDefault="009B4205" w:rsidP="00C27707">
            <w:pPr>
              <w:keepNext/>
            </w:pPr>
            <w:r>
              <w:t xml:space="preserve">To </w:t>
            </w:r>
            <w:r w:rsidRPr="004F1A2D">
              <w:t>ensur</w:t>
            </w:r>
            <w:r>
              <w:t xml:space="preserve">e </w:t>
            </w:r>
            <w:r w:rsidRPr="004F1A2D">
              <w:rPr>
                <w:bCs/>
                <w:szCs w:val="22"/>
              </w:rPr>
              <w:t>any changes</w:t>
            </w:r>
            <w:r w:rsidRPr="004F1A2D">
              <w:rPr>
                <w:b/>
                <w:szCs w:val="22"/>
              </w:rPr>
              <w:t xml:space="preserve"> </w:t>
            </w:r>
            <w:r w:rsidRPr="004F1A2D">
              <w:t xml:space="preserve">would not </w:t>
            </w:r>
            <w:r w:rsidRPr="00FD7401">
              <w:rPr>
                <w:szCs w:val="22"/>
              </w:rPr>
              <w:t xml:space="preserve">impose any </w:t>
            </w:r>
            <w:r>
              <w:rPr>
                <w:szCs w:val="22"/>
              </w:rPr>
              <w:t xml:space="preserve">technical, regulatory, </w:t>
            </w:r>
            <w:r w:rsidR="002A413E">
              <w:rPr>
                <w:szCs w:val="22"/>
              </w:rPr>
              <w:t xml:space="preserve">or </w:t>
            </w:r>
            <w:r>
              <w:rPr>
                <w:szCs w:val="22"/>
              </w:rPr>
              <w:t xml:space="preserve">operational </w:t>
            </w:r>
            <w:r w:rsidRPr="00FD7401">
              <w:rPr>
                <w:szCs w:val="22"/>
              </w:rPr>
              <w:t>constraints</w:t>
            </w:r>
            <w:r w:rsidR="00A41B2B">
              <w:rPr>
                <w:szCs w:val="22"/>
              </w:rPr>
              <w:t xml:space="preserve">, </w:t>
            </w:r>
            <w:r w:rsidRPr="00FD7401">
              <w:rPr>
                <w:szCs w:val="22"/>
              </w:rPr>
              <w:t xml:space="preserve">on </w:t>
            </w:r>
            <w:r w:rsidRPr="009E4CE6">
              <w:t>radio altimeters or wireless avionics intra-communications systems</w:t>
            </w:r>
            <w:r>
              <w:t xml:space="preserve"> </w:t>
            </w:r>
            <w:r w:rsidRPr="009E4CE6">
              <w:t>in the frequency band 4 200-4 400 MHz</w:t>
            </w:r>
            <w:r>
              <w:t xml:space="preserve">, </w:t>
            </w:r>
            <w:r w:rsidR="005E4A84">
              <w:t xml:space="preserve">while </w:t>
            </w:r>
            <w:r>
              <w:t>r</w:t>
            </w:r>
            <w:r w:rsidRPr="009B4205">
              <w:t xml:space="preserve">ecognizing the benefit for </w:t>
            </w:r>
            <w:r>
              <w:t xml:space="preserve">civil </w:t>
            </w:r>
            <w:r w:rsidRPr="009B4205">
              <w:t>aviation by providing sea surface temperature measurements for weather forecasting</w:t>
            </w:r>
            <w:r>
              <w:t>.</w:t>
            </w:r>
          </w:p>
        </w:tc>
      </w:tr>
    </w:tbl>
    <w:p w:rsidR="00F62327" w:rsidRDefault="00F62327" w:rsidP="00F62327">
      <w:pPr>
        <w:jc w:val="center"/>
        <w:rPr>
          <w:rFonts w:eastAsia="SimSun"/>
        </w:rPr>
      </w:pPr>
    </w:p>
    <w:p w:rsidR="0000461E" w:rsidRDefault="0000461E">
      <w:pPr>
        <w:autoSpaceDE/>
        <w:autoSpaceDN/>
        <w:adjustRightInd/>
        <w:jc w:val="left"/>
        <w:rPr>
          <w:rFonts w:eastAsia="SimSun"/>
        </w:rPr>
      </w:pPr>
      <w:r>
        <w:rPr>
          <w:rFonts w:eastAsia="SimSun"/>
        </w:rPr>
        <w:br w:type="page"/>
      </w:r>
    </w:p>
    <w:p w:rsidR="00AD0AF2" w:rsidRPr="00D313C8" w:rsidRDefault="0053396A" w:rsidP="00AD0AF2">
      <w:pPr>
        <w:spacing w:before="120" w:line="20" w:lineRule="exact"/>
        <w:ind w:left="2241"/>
        <w:rPr>
          <w:rFonts w:eastAsia="SimSun"/>
          <w:b/>
          <w:bCs/>
        </w:rPr>
      </w:pPr>
      <w:r>
        <w:rPr>
          <w:noProof/>
        </w:rPr>
        <mc:AlternateContent>
          <mc:Choice Requires="wpg">
            <w:drawing>
              <wp:inline distT="0" distB="0" distL="0" distR="0" wp14:anchorId="14898EA6" wp14:editId="132D550C">
                <wp:extent cx="3249930" cy="12700"/>
                <wp:effectExtent l="0" t="0" r="7620" b="6350"/>
                <wp:docPr id="238174224" name="Groupe 238174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4621367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35B7EF" id="Groupe 2381742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xVCX&#10;SxUCAACO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" strokeweight=".96pt">
                  <o:lock v:ext="edit" shapetype="f"/>
                </v:line>
                <w10:anchorlock/>
              </v:group>
            </w:pict>
          </mc:Fallback>
        </mc:AlternateContent>
      </w:r>
    </w:p>
    <w:p w:rsidR="00AD0AF2" w:rsidRPr="006732E8" w:rsidRDefault="00AD0AF2" w:rsidP="7B6738A1">
      <w:pPr>
        <w:spacing w:before="20" w:after="22"/>
        <w:ind w:left="2956" w:right="2238" w:firstLine="644"/>
        <w:outlineLvl w:val="0"/>
        <w:rPr>
          <w:rFonts w:eastAsia="SimSun"/>
          <w:b/>
          <w:bCs/>
        </w:rPr>
      </w:pPr>
      <w:r w:rsidRPr="006732E8">
        <w:rPr>
          <w:rFonts w:eastAsia="SimSun"/>
          <w:b/>
          <w:bCs/>
        </w:rPr>
        <w:t>WRC-2</w:t>
      </w:r>
      <w:r w:rsidR="00167151">
        <w:rPr>
          <w:rFonts w:eastAsia="SimSun"/>
          <w:b/>
          <w:bCs/>
        </w:rPr>
        <w:t>7</w:t>
      </w:r>
      <w:r w:rsidRPr="006732E8">
        <w:rPr>
          <w:rFonts w:eastAsia="SimSun"/>
          <w:b/>
          <w:bCs/>
        </w:rPr>
        <w:t xml:space="preserve"> Agenda Item 4</w:t>
      </w:r>
    </w:p>
    <w:p w:rsidR="00AD0AF2" w:rsidRPr="006732E8" w:rsidRDefault="0053396A" w:rsidP="7B6738A1">
      <w:pPr>
        <w:spacing w:before="120" w:line="20" w:lineRule="exact"/>
        <w:ind w:left="2241"/>
        <w:rPr>
          <w:rFonts w:eastAsia="SimSun"/>
          <w:b/>
          <w:bCs/>
        </w:rPr>
      </w:pPr>
      <w:r w:rsidRPr="006732E8">
        <w:rPr>
          <w:noProof/>
        </w:rPr>
        <mc:AlternateContent>
          <mc:Choice Requires="wpg">
            <w:drawing>
              <wp:inline distT="0" distB="0" distL="0" distR="0" wp14:anchorId="587D01A4" wp14:editId="233BDE10">
                <wp:extent cx="3249930" cy="12700"/>
                <wp:effectExtent l="0" t="0" r="7620" b="6350"/>
                <wp:docPr id="195560679" name="Groupe 195560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86735350"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20697E" id="Groupe 19556067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i4a8&#10;QB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" strokeweight=".33831mm">
                  <o:lock v:ext="edit" shapetype="f"/>
                </v:line>
                <w10:anchorlock/>
              </v:group>
            </w:pict>
          </mc:Fallback>
        </mc:AlternateContent>
      </w:r>
    </w:p>
    <w:p w:rsidR="00AD0AF2" w:rsidRPr="003833CC" w:rsidRDefault="00AD0AF2" w:rsidP="7B6738A1">
      <w:pPr>
        <w:spacing w:before="91"/>
        <w:rPr>
          <w:b/>
          <w:bCs/>
        </w:rPr>
      </w:pPr>
      <w:r w:rsidRPr="003833CC">
        <w:rPr>
          <w:b/>
          <w:bCs/>
        </w:rPr>
        <w:t>Agenda Item Title:</w:t>
      </w:r>
    </w:p>
    <w:p w:rsidR="00AD0AF2" w:rsidRPr="003833CC" w:rsidRDefault="00AD0AF2" w:rsidP="7B6738A1">
      <w:pPr>
        <w:pStyle w:val="BodyText"/>
        <w:spacing w:before="11"/>
        <w:rPr>
          <w:b/>
          <w:bCs/>
          <w:sz w:val="21"/>
          <w:szCs w:val="21"/>
        </w:rPr>
      </w:pPr>
    </w:p>
    <w:p w:rsidR="00AD0AF2" w:rsidRPr="003833CC" w:rsidRDefault="00A9792D" w:rsidP="7B6738A1">
      <w:pPr>
        <w:ind w:right="82"/>
        <w:rPr>
          <w:b/>
          <w:bCs/>
        </w:rPr>
      </w:pPr>
      <w:r w:rsidRPr="003833CC">
        <w:rPr>
          <w:b/>
          <w:bCs/>
        </w:rPr>
        <w:t>in accordance with Resolution 95 (Rev.WRC-19), to review the resolutions and</w:t>
      </w:r>
      <w:r w:rsidRPr="003833CC">
        <w:rPr>
          <w:b/>
          <w:bCs/>
        </w:rPr>
        <w:cr/>
        <w:t>recommendations of previous conferences with a view to their possible revision, replacement or</w:t>
      </w:r>
      <w:r w:rsidRPr="003833CC">
        <w:rPr>
          <w:b/>
          <w:bCs/>
        </w:rPr>
        <w:cr/>
        <w:t>abrogation</w:t>
      </w:r>
      <w:r w:rsidR="00AD0AF2" w:rsidRPr="003833CC">
        <w:rPr>
          <w:b/>
          <w:bCs/>
        </w:rPr>
        <w:t>.</w:t>
      </w:r>
    </w:p>
    <w:p w:rsidR="00AD0AF2" w:rsidRPr="003833CC" w:rsidRDefault="00AD0AF2" w:rsidP="7B6738A1">
      <w:pPr>
        <w:pStyle w:val="BodyText"/>
        <w:spacing w:before="9"/>
        <w:rPr>
          <w:b/>
          <w:bCs/>
          <w:sz w:val="21"/>
          <w:szCs w:val="21"/>
        </w:rPr>
      </w:pPr>
    </w:p>
    <w:p w:rsidR="00AD0AF2" w:rsidRPr="003833CC" w:rsidRDefault="00AD0AF2" w:rsidP="7B6738A1">
      <w:pPr>
        <w:spacing w:after="11" w:line="480" w:lineRule="auto"/>
        <w:ind w:right="7790"/>
        <w:jc w:val="left"/>
        <w:rPr>
          <w:b/>
          <w:bCs/>
        </w:rPr>
      </w:pPr>
      <w:r w:rsidRPr="003833CC">
        <w:rPr>
          <w:b/>
          <w:bCs/>
        </w:rPr>
        <w:t>ICAO Position: Resolutions:</w:t>
      </w: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03"/>
        <w:gridCol w:w="5227"/>
        <w:gridCol w:w="2377"/>
      </w:tblGrid>
      <w:tr w:rsidR="00934208" w:rsidRPr="003833CC" w:rsidTr="7B6738A1">
        <w:trPr>
          <w:trHeight w:hRule="exact" w:val="353"/>
          <w:tblHeader/>
        </w:trPr>
        <w:tc>
          <w:tcPr>
            <w:tcW w:w="915" w:type="pct"/>
          </w:tcPr>
          <w:p w:rsidR="00AD0AF2" w:rsidRPr="003833CC" w:rsidRDefault="00AD0AF2" w:rsidP="7B6738A1">
            <w:pPr>
              <w:pStyle w:val="TableParagraph"/>
              <w:spacing w:before="42"/>
              <w:ind w:left="386"/>
              <w:rPr>
                <w:rFonts w:asciiTheme="majorBidi" w:hAnsiTheme="majorBidi" w:cstheme="majorBidi"/>
                <w:b/>
                <w:bCs/>
                <w:i/>
                <w:iCs/>
                <w:sz w:val="20"/>
                <w:szCs w:val="20"/>
              </w:rPr>
            </w:pPr>
            <w:r w:rsidRPr="003833CC">
              <w:rPr>
                <w:rFonts w:asciiTheme="majorBidi" w:hAnsiTheme="majorBidi" w:cstheme="majorBidi"/>
                <w:b/>
                <w:bCs/>
                <w:i/>
                <w:iCs/>
                <w:sz w:val="20"/>
                <w:szCs w:val="20"/>
              </w:rPr>
              <w:t>Resolution No.</w:t>
            </w:r>
          </w:p>
        </w:tc>
        <w:tc>
          <w:tcPr>
            <w:tcW w:w="2808" w:type="pct"/>
          </w:tcPr>
          <w:p w:rsidR="00AD0AF2" w:rsidRPr="003833CC" w:rsidRDefault="00AD0AF2" w:rsidP="7B6738A1">
            <w:pPr>
              <w:pStyle w:val="TableParagraph"/>
              <w:spacing w:before="42"/>
              <w:ind w:left="2062" w:right="2061"/>
              <w:jc w:val="center"/>
              <w:rPr>
                <w:rFonts w:asciiTheme="majorBidi" w:hAnsiTheme="majorBidi" w:cstheme="majorBidi"/>
                <w:b/>
                <w:bCs/>
                <w:i/>
                <w:iCs/>
                <w:sz w:val="20"/>
                <w:szCs w:val="20"/>
              </w:rPr>
            </w:pPr>
            <w:r w:rsidRPr="003833CC">
              <w:rPr>
                <w:rFonts w:asciiTheme="majorBidi" w:hAnsiTheme="majorBidi" w:cstheme="majorBidi"/>
                <w:b/>
                <w:bCs/>
                <w:i/>
                <w:iCs/>
                <w:sz w:val="20"/>
                <w:szCs w:val="20"/>
              </w:rPr>
              <w:t>Title</w:t>
            </w:r>
          </w:p>
        </w:tc>
        <w:tc>
          <w:tcPr>
            <w:tcW w:w="1277" w:type="pct"/>
          </w:tcPr>
          <w:p w:rsidR="00AD0AF2" w:rsidRPr="003833CC" w:rsidRDefault="00AD0AF2" w:rsidP="7B6738A1">
            <w:pPr>
              <w:pStyle w:val="TableParagraph"/>
              <w:spacing w:before="42"/>
              <w:ind w:left="107"/>
              <w:rPr>
                <w:rFonts w:asciiTheme="majorBidi" w:hAnsiTheme="majorBidi" w:cstheme="majorBidi"/>
                <w:b/>
                <w:bCs/>
                <w:i/>
                <w:iCs/>
                <w:sz w:val="20"/>
                <w:szCs w:val="20"/>
              </w:rPr>
            </w:pPr>
            <w:r w:rsidRPr="003833CC">
              <w:rPr>
                <w:rFonts w:asciiTheme="majorBidi" w:hAnsiTheme="majorBidi" w:cstheme="majorBidi"/>
                <w:b/>
                <w:bCs/>
                <w:i/>
                <w:iCs/>
                <w:sz w:val="20"/>
                <w:szCs w:val="20"/>
              </w:rPr>
              <w:t>Action recommended</w:t>
            </w:r>
          </w:p>
        </w:tc>
      </w:tr>
      <w:tr w:rsidR="00934208" w:rsidRPr="003833CC" w:rsidTr="7B6738A1">
        <w:trPr>
          <w:trHeight w:hRule="exact" w:val="862"/>
        </w:trPr>
        <w:tc>
          <w:tcPr>
            <w:tcW w:w="915" w:type="pct"/>
          </w:tcPr>
          <w:p w:rsidR="00AD0AF2" w:rsidRPr="003833CC" w:rsidRDefault="00AD0AF2" w:rsidP="7B6738A1">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18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spacing w:before="39"/>
              <w:ind w:right="305"/>
              <w:rPr>
                <w:rFonts w:asciiTheme="majorBidi" w:hAnsiTheme="majorBidi" w:cstheme="majorBidi"/>
                <w:sz w:val="20"/>
                <w:szCs w:val="20"/>
              </w:rPr>
            </w:pPr>
            <w:r w:rsidRPr="003833CC">
              <w:rPr>
                <w:rFonts w:asciiTheme="majorBidi" w:hAnsiTheme="majorBidi" w:cstheme="majorBidi"/>
                <w:sz w:val="20"/>
                <w:szCs w:val="20"/>
              </w:rPr>
              <w:t>Relating to the procedure for identifying and announcing the position of ships and aircraft of States not parties to an armed conflict.</w:t>
            </w:r>
          </w:p>
        </w:tc>
        <w:tc>
          <w:tcPr>
            <w:tcW w:w="1277" w:type="pct"/>
          </w:tcPr>
          <w:p w:rsidR="00AD0AF2" w:rsidRPr="003833CC" w:rsidRDefault="00AD0AF2" w:rsidP="7B6738A1">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7B6738A1">
        <w:trPr>
          <w:trHeight w:hRule="exact" w:val="607"/>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20 </w:t>
            </w:r>
            <w:r w:rsidRPr="003833CC">
              <w:rPr>
                <w:rFonts w:asciiTheme="majorBidi" w:hAnsiTheme="majorBidi" w:cstheme="majorBidi"/>
                <w:i/>
                <w:iCs/>
                <w:sz w:val="20"/>
                <w:szCs w:val="20"/>
              </w:rPr>
              <w:t>(Rev. WRC-03)</w:t>
            </w:r>
          </w:p>
        </w:tc>
        <w:tc>
          <w:tcPr>
            <w:tcW w:w="2808" w:type="pct"/>
          </w:tcPr>
          <w:p w:rsidR="00AD0AF2" w:rsidRPr="003833CC" w:rsidRDefault="00AD0AF2" w:rsidP="7B6738A1">
            <w:pPr>
              <w:pStyle w:val="TableParagraph"/>
              <w:ind w:right="165"/>
              <w:rPr>
                <w:rFonts w:asciiTheme="majorBidi" w:hAnsiTheme="majorBidi" w:cstheme="majorBidi"/>
                <w:sz w:val="20"/>
                <w:szCs w:val="20"/>
              </w:rPr>
            </w:pPr>
            <w:r w:rsidRPr="003833CC">
              <w:rPr>
                <w:rFonts w:asciiTheme="majorBidi" w:hAnsiTheme="majorBidi" w:cstheme="majorBidi"/>
                <w:sz w:val="20"/>
                <w:szCs w:val="20"/>
              </w:rPr>
              <w:t>Technical cooperation with developing countries in the field of aeronautical telecommunications.</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7B6738A1">
        <w:trPr>
          <w:trHeight w:hRule="exact" w:val="607"/>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26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201"/>
              <w:rPr>
                <w:rFonts w:asciiTheme="majorBidi" w:hAnsiTheme="majorBidi" w:cstheme="majorBidi"/>
                <w:sz w:val="20"/>
                <w:szCs w:val="20"/>
              </w:rPr>
            </w:pPr>
            <w:r w:rsidRPr="003833CC">
              <w:rPr>
                <w:rFonts w:asciiTheme="majorBidi" w:hAnsiTheme="majorBidi" w:cstheme="majorBidi"/>
                <w:sz w:val="20"/>
                <w:szCs w:val="20"/>
              </w:rPr>
              <w:t xml:space="preserve">Footnotes to the Table of Frequency Allocations in Article </w:t>
            </w:r>
            <w:r w:rsidRPr="003833CC">
              <w:rPr>
                <w:rFonts w:asciiTheme="majorBidi" w:hAnsiTheme="majorBidi" w:cstheme="majorBidi"/>
                <w:b/>
                <w:bCs/>
                <w:sz w:val="20"/>
                <w:szCs w:val="20"/>
              </w:rPr>
              <w:t>5</w:t>
            </w:r>
            <w:r w:rsidRPr="003833CC">
              <w:rPr>
                <w:rFonts w:asciiTheme="majorBidi" w:hAnsiTheme="majorBidi" w:cstheme="majorBidi"/>
                <w:sz w:val="20"/>
                <w:szCs w:val="20"/>
              </w:rPr>
              <w:t xml:space="preserve"> of the Radio Regulations.</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7B6738A1">
        <w:trPr>
          <w:trHeight w:hRule="exact" w:val="605"/>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27 </w:t>
            </w:r>
            <w:r w:rsidRPr="003833CC">
              <w:rPr>
                <w:rFonts w:asciiTheme="majorBidi" w:hAnsiTheme="majorBidi" w:cstheme="majorBidi"/>
                <w:i/>
                <w:iCs/>
                <w:sz w:val="20"/>
                <w:szCs w:val="20"/>
              </w:rPr>
              <w:t>(Rev. WRC-19)</w:t>
            </w:r>
          </w:p>
        </w:tc>
        <w:tc>
          <w:tcPr>
            <w:tcW w:w="2808" w:type="pct"/>
          </w:tcPr>
          <w:p w:rsidR="00AD0AF2" w:rsidRPr="003833CC" w:rsidRDefault="00AD0AF2" w:rsidP="7B6738A1">
            <w:pPr>
              <w:pStyle w:val="TableParagraph"/>
              <w:ind w:right="367"/>
              <w:rPr>
                <w:rFonts w:asciiTheme="majorBidi" w:hAnsiTheme="majorBidi" w:cstheme="majorBidi"/>
                <w:sz w:val="20"/>
                <w:szCs w:val="20"/>
              </w:rPr>
            </w:pPr>
            <w:r w:rsidRPr="003833CC">
              <w:rPr>
                <w:rFonts w:asciiTheme="majorBidi" w:hAnsiTheme="majorBidi" w:cstheme="majorBidi"/>
                <w:sz w:val="20"/>
                <w:szCs w:val="20"/>
              </w:rPr>
              <w:t>Use of incorporation by reference in the Radio Regulations.</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901"/>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63 </w:t>
            </w:r>
            <w:r w:rsidRPr="003833CC">
              <w:rPr>
                <w:rFonts w:asciiTheme="majorBidi" w:hAnsiTheme="majorBidi" w:cstheme="majorBidi"/>
                <w:i/>
                <w:iCs/>
                <w:sz w:val="20"/>
                <w:szCs w:val="20"/>
              </w:rPr>
              <w:t>(Rev. WRC-12)</w:t>
            </w:r>
          </w:p>
        </w:tc>
        <w:tc>
          <w:tcPr>
            <w:tcW w:w="2808" w:type="pct"/>
          </w:tcPr>
          <w:p w:rsidR="00AD0AF2" w:rsidRPr="003833CC" w:rsidRDefault="00AD0AF2" w:rsidP="7B6738A1">
            <w:pPr>
              <w:pStyle w:val="TableParagraph"/>
              <w:ind w:right="489"/>
              <w:rPr>
                <w:rFonts w:asciiTheme="majorBidi" w:hAnsiTheme="majorBidi" w:cstheme="majorBidi"/>
                <w:sz w:val="20"/>
                <w:szCs w:val="20"/>
              </w:rPr>
            </w:pPr>
            <w:r w:rsidRPr="003833CC">
              <w:rPr>
                <w:rFonts w:asciiTheme="majorBidi" w:hAnsiTheme="majorBidi" w:cstheme="majorBidi"/>
                <w:sz w:val="20"/>
                <w:szCs w:val="20"/>
              </w:rPr>
              <w:t>Protection of radiocommunication services against interference caused by radiation from industrial, scientific and medical (ISM) equipment.</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1640"/>
        </w:trPr>
        <w:tc>
          <w:tcPr>
            <w:tcW w:w="915" w:type="pct"/>
          </w:tcPr>
          <w:p w:rsidR="00AD0AF2" w:rsidRPr="003833CC" w:rsidRDefault="00AD0AF2" w:rsidP="7B6738A1">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76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spacing w:before="39"/>
              <w:ind w:right="141"/>
              <w:rPr>
                <w:rFonts w:asciiTheme="majorBidi" w:hAnsiTheme="majorBidi" w:cstheme="majorBidi"/>
                <w:sz w:val="20"/>
                <w:szCs w:val="20"/>
              </w:rPr>
            </w:pPr>
            <w:r w:rsidRPr="003833CC">
              <w:rPr>
                <w:rFonts w:asciiTheme="majorBidi" w:hAnsiTheme="majorBidi" w:cstheme="majorBidi"/>
                <w:sz w:val="20"/>
                <w:szCs w:val="20"/>
              </w:rPr>
              <w:t>Protection of geostationary fixed-satellite service and geostationary broadcasting-satellite service networks from the maximum aggregate equivalent power flux</w:t>
            </w:r>
            <w:r w:rsidR="7BFA20A9" w:rsidRPr="003833CC">
              <w:rPr>
                <w:rFonts w:asciiTheme="majorBidi" w:hAnsiTheme="majorBidi" w:cstheme="majorBidi"/>
                <w:sz w:val="20"/>
                <w:szCs w:val="20"/>
              </w:rPr>
              <w:t>-</w:t>
            </w:r>
            <w:r w:rsidRPr="003833CC">
              <w:rPr>
                <w:rFonts w:asciiTheme="majorBidi" w:hAnsiTheme="majorBidi" w:cstheme="majorBidi"/>
                <w:sz w:val="20"/>
                <w:szCs w:val="20"/>
              </w:rPr>
              <w:t>density produced by multiple non-geostationary fixed-satellite service systems in frequency bands where equivalent power flux</w:t>
            </w:r>
            <w:r w:rsidR="7BFA20A9" w:rsidRPr="003833CC">
              <w:rPr>
                <w:rFonts w:asciiTheme="majorBidi" w:hAnsiTheme="majorBidi" w:cstheme="majorBidi"/>
                <w:sz w:val="20"/>
                <w:szCs w:val="20"/>
              </w:rPr>
              <w:t>-</w:t>
            </w:r>
            <w:r w:rsidRPr="003833CC">
              <w:rPr>
                <w:rFonts w:asciiTheme="majorBidi" w:hAnsiTheme="majorBidi" w:cstheme="majorBidi"/>
                <w:sz w:val="20"/>
                <w:szCs w:val="20"/>
              </w:rPr>
              <w:t>density limits have been adopted.</w:t>
            </w:r>
          </w:p>
        </w:tc>
        <w:tc>
          <w:tcPr>
            <w:tcW w:w="1277" w:type="pct"/>
          </w:tcPr>
          <w:p w:rsidR="00AD0AF2" w:rsidRPr="003833CC" w:rsidRDefault="00AD0AF2" w:rsidP="7B6738A1">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910"/>
        </w:trPr>
        <w:tc>
          <w:tcPr>
            <w:tcW w:w="915" w:type="pct"/>
          </w:tcPr>
          <w:p w:rsidR="00AD0AF2" w:rsidRPr="003833CC" w:rsidRDefault="00AD0AF2" w:rsidP="7B6738A1">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95 </w:t>
            </w:r>
            <w:r w:rsidRPr="003833CC">
              <w:rPr>
                <w:rFonts w:asciiTheme="majorBidi" w:hAnsiTheme="majorBidi" w:cstheme="majorBidi"/>
                <w:i/>
                <w:iCs/>
                <w:sz w:val="20"/>
                <w:szCs w:val="20"/>
              </w:rPr>
              <w:t>(Rev. WRC</w:t>
            </w:r>
            <w:r w:rsidR="00CE719E" w:rsidRPr="003833CC">
              <w:rPr>
                <w:rFonts w:asciiTheme="majorBidi" w:hAnsiTheme="majorBidi" w:cstheme="majorBidi"/>
                <w:i/>
                <w:iCs/>
                <w:sz w:val="20"/>
                <w:szCs w:val="20"/>
              </w:rPr>
              <w:t>-</w:t>
            </w:r>
            <w:r w:rsidRPr="003833CC">
              <w:rPr>
                <w:rFonts w:asciiTheme="majorBidi" w:hAnsiTheme="majorBidi" w:cstheme="majorBidi"/>
                <w:i/>
                <w:iCs/>
                <w:sz w:val="20"/>
                <w:szCs w:val="20"/>
              </w:rPr>
              <w:t>19)</w:t>
            </w:r>
          </w:p>
        </w:tc>
        <w:tc>
          <w:tcPr>
            <w:tcW w:w="2808" w:type="pct"/>
          </w:tcPr>
          <w:p w:rsidR="00AD0AF2" w:rsidRPr="003833CC" w:rsidRDefault="00AD0AF2" w:rsidP="7B6738A1">
            <w:pPr>
              <w:pStyle w:val="TableParagraph"/>
              <w:spacing w:before="39"/>
              <w:ind w:right="275"/>
              <w:rPr>
                <w:rFonts w:asciiTheme="majorBidi" w:hAnsiTheme="majorBidi" w:cstheme="majorBidi"/>
                <w:sz w:val="20"/>
                <w:szCs w:val="20"/>
              </w:rPr>
            </w:pPr>
            <w:r w:rsidRPr="003833CC">
              <w:rPr>
                <w:rFonts w:asciiTheme="majorBidi" w:hAnsiTheme="majorBidi" w:cstheme="majorBidi"/>
                <w:sz w:val="20"/>
                <w:szCs w:val="20"/>
              </w:rPr>
              <w:t>General review of the resolutions and recommendations of world administrative radio conferences and world radiocommunication conferences.</w:t>
            </w:r>
          </w:p>
        </w:tc>
        <w:tc>
          <w:tcPr>
            <w:tcW w:w="1277" w:type="pct"/>
          </w:tcPr>
          <w:p w:rsidR="00AD0AF2" w:rsidRPr="003833CC" w:rsidRDefault="00AD0AF2" w:rsidP="7B6738A1">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1290"/>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114 </w:t>
            </w:r>
            <w:r w:rsidRPr="003833CC">
              <w:rPr>
                <w:rFonts w:asciiTheme="majorBidi" w:hAnsiTheme="majorBidi" w:cstheme="majorBidi"/>
                <w:i/>
                <w:iCs/>
                <w:sz w:val="20"/>
                <w:szCs w:val="20"/>
              </w:rPr>
              <w:t>(Rev. WRC-15)</w:t>
            </w:r>
          </w:p>
        </w:tc>
        <w:tc>
          <w:tcPr>
            <w:tcW w:w="2808" w:type="pct"/>
          </w:tcPr>
          <w:p w:rsidR="00AD0AF2" w:rsidRPr="003833CC" w:rsidRDefault="00AD0AF2" w:rsidP="7B6738A1">
            <w:pPr>
              <w:pStyle w:val="TableParagraph"/>
              <w:ind w:right="128"/>
              <w:rPr>
                <w:rFonts w:asciiTheme="majorBidi" w:hAnsiTheme="majorBidi" w:cstheme="majorBidi"/>
                <w:sz w:val="20"/>
                <w:szCs w:val="20"/>
              </w:rPr>
            </w:pPr>
            <w:r w:rsidRPr="003833CC">
              <w:rPr>
                <w:rFonts w:asciiTheme="majorBidi" w:hAnsiTheme="majorBidi" w:cstheme="majorBidi"/>
                <w:sz w:val="20"/>
                <w:szCs w:val="20"/>
              </w:rPr>
              <w:t xml:space="preserve">Studies on compatibility between new systems of the aeronautical radionavigation service and the </w:t>
            </w:r>
            <w:proofErr w:type="spellStart"/>
            <w:r w:rsidRPr="003833CC">
              <w:rPr>
                <w:rFonts w:asciiTheme="majorBidi" w:hAnsiTheme="majorBidi" w:cstheme="majorBidi"/>
                <w:sz w:val="20"/>
                <w:szCs w:val="20"/>
              </w:rPr>
              <w:t>fixedsatellite</w:t>
            </w:r>
            <w:proofErr w:type="spellEnd"/>
            <w:r w:rsidRPr="003833CC">
              <w:rPr>
                <w:rFonts w:asciiTheme="majorBidi" w:hAnsiTheme="majorBidi" w:cstheme="majorBidi"/>
                <w:sz w:val="20"/>
                <w:szCs w:val="20"/>
              </w:rPr>
              <w:t xml:space="preserve"> service (Earth-to-space) (limited to feeder links of the non-geostationary mobile-satellite systems in the mobile-satellite service) in the frequency band 5 091-5 150 </w:t>
            </w:r>
            <w:proofErr w:type="spellStart"/>
            <w:r w:rsidRPr="003833CC">
              <w:rPr>
                <w:rFonts w:asciiTheme="majorBidi" w:hAnsiTheme="majorBidi" w:cstheme="majorBidi"/>
                <w:sz w:val="20"/>
                <w:szCs w:val="20"/>
              </w:rPr>
              <w:t>MHz.</w:t>
            </w:r>
            <w:proofErr w:type="spellEnd"/>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7B6738A1">
        <w:trPr>
          <w:trHeight w:hRule="exact" w:val="859"/>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140 </w:t>
            </w:r>
            <w:r w:rsidRPr="003833CC">
              <w:rPr>
                <w:rFonts w:asciiTheme="majorBidi" w:hAnsiTheme="majorBidi" w:cstheme="majorBidi"/>
                <w:i/>
                <w:iCs/>
                <w:sz w:val="20"/>
                <w:szCs w:val="20"/>
              </w:rPr>
              <w:t>(Rev. 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128"/>
              <w:rPr>
                <w:rFonts w:asciiTheme="majorBidi" w:hAnsiTheme="majorBidi" w:cstheme="majorBidi"/>
                <w:sz w:val="20"/>
                <w:szCs w:val="20"/>
              </w:rPr>
            </w:pPr>
            <w:r w:rsidRPr="003833CC">
              <w:rPr>
                <w:rFonts w:asciiTheme="majorBidi" w:hAnsiTheme="majorBidi" w:cstheme="majorBidi"/>
                <w:sz w:val="20"/>
                <w:szCs w:val="20"/>
              </w:rPr>
              <w:t>Measures and studies associated with the equivalent power flux-density (</w:t>
            </w:r>
            <w:proofErr w:type="spellStart"/>
            <w:r w:rsidRPr="003833CC">
              <w:rPr>
                <w:rFonts w:asciiTheme="majorBidi" w:hAnsiTheme="majorBidi" w:cstheme="majorBidi"/>
                <w:sz w:val="20"/>
                <w:szCs w:val="20"/>
              </w:rPr>
              <w:t>epfd</w:t>
            </w:r>
            <w:proofErr w:type="spellEnd"/>
            <w:r w:rsidRPr="003833CC">
              <w:rPr>
                <w:rFonts w:asciiTheme="majorBidi" w:hAnsiTheme="majorBidi" w:cstheme="majorBidi"/>
                <w:sz w:val="20"/>
                <w:szCs w:val="20"/>
              </w:rPr>
              <w:t>) limits in the band 19.720.2 GHz.</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1402"/>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154 </w:t>
            </w:r>
            <w:r w:rsidRPr="003833CC">
              <w:rPr>
                <w:rFonts w:asciiTheme="majorBidi" w:hAnsiTheme="majorBidi" w:cstheme="majorBidi"/>
                <w:i/>
                <w:iCs/>
                <w:sz w:val="20"/>
                <w:szCs w:val="20"/>
              </w:rPr>
              <w:t>(WRC-15)</w:t>
            </w:r>
          </w:p>
        </w:tc>
        <w:tc>
          <w:tcPr>
            <w:tcW w:w="2808" w:type="pct"/>
          </w:tcPr>
          <w:p w:rsidR="00AD0AF2" w:rsidRPr="003833CC" w:rsidRDefault="00AD0AF2" w:rsidP="7B6738A1">
            <w:pPr>
              <w:pStyle w:val="TableParagraph"/>
              <w:ind w:right="134"/>
              <w:rPr>
                <w:rFonts w:asciiTheme="majorBidi" w:hAnsiTheme="majorBidi" w:cstheme="majorBidi"/>
                <w:sz w:val="20"/>
                <w:szCs w:val="20"/>
              </w:rPr>
            </w:pPr>
            <w:r w:rsidRPr="003833CC">
              <w:rPr>
                <w:rFonts w:asciiTheme="majorBidi" w:hAnsiTheme="majorBidi" w:cstheme="majorBidi"/>
                <w:sz w:val="20"/>
                <w:szCs w:val="20"/>
              </w:rPr>
              <w:t xml:space="preserve">Consideration of technical and regulatory actions in order to support existing and future operation of fixed-satellite service earth stations within the band 3 400-4 200 MHz, as an aid to the safe operation of aircraft and reliable distribution of meteorological information in some countries in </w:t>
            </w:r>
            <w:proofErr w:type="gramStart"/>
            <w:r w:rsidRPr="003833CC">
              <w:rPr>
                <w:rFonts w:asciiTheme="majorBidi" w:hAnsiTheme="majorBidi" w:cstheme="majorBidi"/>
                <w:sz w:val="20"/>
                <w:szCs w:val="20"/>
              </w:rPr>
              <w:t>Region</w:t>
            </w:r>
            <w:proofErr w:type="gramEnd"/>
            <w:r w:rsidRPr="003833CC">
              <w:rPr>
                <w:rFonts w:asciiTheme="majorBidi" w:hAnsiTheme="majorBidi" w:cstheme="majorBidi"/>
                <w:sz w:val="20"/>
                <w:szCs w:val="20"/>
              </w:rPr>
              <w:t xml:space="preserve"> 1.</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1563"/>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155 </w:t>
            </w:r>
            <w:r w:rsidRPr="003833CC">
              <w:rPr>
                <w:rFonts w:asciiTheme="majorBidi" w:hAnsiTheme="majorBidi" w:cstheme="majorBidi"/>
                <w:i/>
                <w:iCs/>
                <w:sz w:val="20"/>
                <w:szCs w:val="20"/>
              </w:rPr>
              <w:t>(Rev. WRC-19)</w:t>
            </w:r>
          </w:p>
        </w:tc>
        <w:tc>
          <w:tcPr>
            <w:tcW w:w="2808" w:type="pct"/>
          </w:tcPr>
          <w:p w:rsidR="00AD0AF2" w:rsidRPr="003833CC" w:rsidRDefault="00AD0AF2" w:rsidP="7B6738A1">
            <w:pPr>
              <w:pStyle w:val="TableParagraph"/>
              <w:ind w:right="153"/>
              <w:rPr>
                <w:rFonts w:asciiTheme="majorBidi" w:hAnsiTheme="majorBidi" w:cstheme="majorBidi"/>
                <w:sz w:val="20"/>
                <w:szCs w:val="20"/>
              </w:rPr>
            </w:pPr>
            <w:r w:rsidRPr="003833CC">
              <w:rPr>
                <w:rFonts w:asciiTheme="majorBidi" w:hAnsiTheme="majorBidi" w:cstheme="majorBidi"/>
                <w:sz w:val="20"/>
                <w:szCs w:val="20"/>
              </w:rP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c>
          <w:tcPr>
            <w:tcW w:w="1277" w:type="pct"/>
          </w:tcPr>
          <w:p w:rsidR="00AD0AF2" w:rsidRPr="003833CC" w:rsidRDefault="00AD0AF2" w:rsidP="7B6738A1">
            <w:pPr>
              <w:pStyle w:val="TableParagraph"/>
              <w:ind w:right="219"/>
              <w:rPr>
                <w:rFonts w:asciiTheme="majorBidi" w:hAnsiTheme="majorBidi" w:cstheme="majorBidi"/>
                <w:sz w:val="20"/>
                <w:szCs w:val="20"/>
              </w:rPr>
            </w:pPr>
            <w:r w:rsidRPr="003833CC">
              <w:rPr>
                <w:rFonts w:asciiTheme="majorBidi" w:hAnsiTheme="majorBidi" w:cstheme="majorBidi"/>
                <w:sz w:val="20"/>
                <w:szCs w:val="20"/>
              </w:rPr>
              <w:t xml:space="preserve"> </w:t>
            </w:r>
            <w:r w:rsidR="00D3756B" w:rsidRPr="003833CC">
              <w:rPr>
                <w:rFonts w:asciiTheme="majorBidi" w:hAnsiTheme="majorBidi" w:cstheme="majorBidi"/>
                <w:sz w:val="20"/>
                <w:szCs w:val="20"/>
              </w:rPr>
              <w:t xml:space="preserve">  No change</w:t>
            </w:r>
          </w:p>
        </w:tc>
      </w:tr>
      <w:tr w:rsidR="00934208" w:rsidRPr="003833CC" w:rsidTr="006439E5">
        <w:trPr>
          <w:trHeight w:hRule="exact" w:val="848"/>
        </w:trPr>
        <w:tc>
          <w:tcPr>
            <w:tcW w:w="915" w:type="pct"/>
          </w:tcPr>
          <w:p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156 </w:t>
            </w:r>
            <w:r w:rsidRPr="003833CC">
              <w:rPr>
                <w:rFonts w:asciiTheme="majorBidi" w:hAnsiTheme="majorBidi" w:cstheme="majorBidi"/>
                <w:i/>
                <w:iCs/>
                <w:sz w:val="20"/>
                <w:szCs w:val="20"/>
              </w:rPr>
              <w:t>(</w:t>
            </w:r>
            <w:r w:rsidR="00934208"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153"/>
              <w:rPr>
                <w:rFonts w:asciiTheme="majorBidi" w:hAnsiTheme="majorBidi" w:cstheme="majorBidi"/>
                <w:sz w:val="20"/>
                <w:szCs w:val="20"/>
              </w:rPr>
            </w:pPr>
            <w:r w:rsidRPr="003833CC">
              <w:rPr>
                <w:rFonts w:asciiTheme="majorBidi" w:hAnsiTheme="majorBidi" w:cstheme="majorBidi"/>
                <w:sz w:val="20"/>
                <w:szCs w:val="20"/>
              </w:rPr>
              <w:t>Use of the frequency bands 19.7-20.2 GHz and 29.5</w:t>
            </w:r>
            <w:r w:rsidR="004E18D2" w:rsidRPr="003833CC">
              <w:rPr>
                <w:rFonts w:asciiTheme="majorBidi" w:hAnsiTheme="majorBidi" w:cstheme="majorBidi"/>
                <w:sz w:val="20"/>
                <w:szCs w:val="20"/>
              </w:rPr>
              <w:t>-</w:t>
            </w:r>
            <w:r w:rsidRPr="003833CC">
              <w:rPr>
                <w:rFonts w:asciiTheme="majorBidi" w:hAnsiTheme="majorBidi" w:cstheme="majorBidi"/>
                <w:sz w:val="20"/>
                <w:szCs w:val="20"/>
              </w:rPr>
              <w:t>30.0 GHz by earth stations in motion communicating with geostationary space stations in the fixed-satellite service</w:t>
            </w:r>
            <w:r w:rsidR="7F8E1021" w:rsidRPr="003833CC">
              <w:rPr>
                <w:rFonts w:asciiTheme="majorBidi" w:hAnsiTheme="majorBidi" w:cstheme="majorBidi"/>
                <w:sz w:val="20"/>
                <w:szCs w:val="20"/>
              </w:rPr>
              <w:t>.</w:t>
            </w:r>
          </w:p>
        </w:tc>
        <w:tc>
          <w:tcPr>
            <w:tcW w:w="1277" w:type="pct"/>
          </w:tcPr>
          <w:p w:rsidR="00ED4846" w:rsidRDefault="00ED4846" w:rsidP="7B6738A1">
            <w:pPr>
              <w:pStyle w:val="TableParagraph"/>
              <w:ind w:right="219"/>
              <w:rPr>
                <w:rFonts w:asciiTheme="majorBidi" w:hAnsiTheme="majorBidi" w:cstheme="majorBidi"/>
                <w:sz w:val="20"/>
                <w:szCs w:val="20"/>
              </w:rPr>
            </w:pPr>
          </w:p>
          <w:p w:rsidR="00ED4846" w:rsidRPr="003833CC" w:rsidRDefault="00ED4846" w:rsidP="7B6738A1">
            <w:pPr>
              <w:pStyle w:val="TableParagraph"/>
              <w:ind w:right="219"/>
              <w:rPr>
                <w:rFonts w:asciiTheme="majorBidi" w:hAnsiTheme="majorBidi" w:cstheme="majorBidi"/>
                <w:sz w:val="20"/>
                <w:szCs w:val="20"/>
              </w:rPr>
            </w:pPr>
            <w:r>
              <w:rPr>
                <w:rFonts w:asciiTheme="majorBidi" w:hAnsiTheme="majorBidi" w:cstheme="majorBidi"/>
                <w:sz w:val="20"/>
                <w:szCs w:val="20"/>
              </w:rPr>
              <w:t>No change</w:t>
            </w:r>
          </w:p>
        </w:tc>
      </w:tr>
      <w:tr w:rsidR="00934208" w:rsidRPr="003833CC" w:rsidTr="006439E5">
        <w:trPr>
          <w:trHeight w:hRule="exact" w:val="562"/>
        </w:trPr>
        <w:tc>
          <w:tcPr>
            <w:tcW w:w="915" w:type="pct"/>
          </w:tcPr>
          <w:p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165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Use of the frequency band 21.4-22 GHz by high</w:t>
            </w:r>
            <w:r w:rsidR="00281F4F" w:rsidRPr="003833CC">
              <w:rPr>
                <w:rFonts w:asciiTheme="majorBidi" w:hAnsiTheme="majorBidi" w:cstheme="majorBidi"/>
                <w:sz w:val="20"/>
                <w:szCs w:val="20"/>
              </w:rPr>
              <w:t>-</w:t>
            </w:r>
            <w:r w:rsidRPr="003833CC">
              <w:rPr>
                <w:rFonts w:asciiTheme="majorBidi" w:hAnsiTheme="majorBidi" w:cstheme="majorBidi"/>
                <w:sz w:val="20"/>
                <w:szCs w:val="20"/>
              </w:rPr>
              <w:t xml:space="preserve">altitude platform stations in the fixed service in </w:t>
            </w:r>
            <w:proofErr w:type="gramStart"/>
            <w:r w:rsidRPr="003833CC">
              <w:rPr>
                <w:rFonts w:asciiTheme="majorBidi" w:hAnsiTheme="majorBidi" w:cstheme="majorBidi"/>
                <w:sz w:val="20"/>
                <w:szCs w:val="20"/>
              </w:rPr>
              <w:t>Region</w:t>
            </w:r>
            <w:proofErr w:type="gramEnd"/>
            <w:r w:rsidR="73318D86" w:rsidRPr="003833CC">
              <w:rPr>
                <w:rFonts w:asciiTheme="majorBidi" w:hAnsiTheme="majorBidi" w:cstheme="majorBidi"/>
                <w:sz w:val="20"/>
                <w:szCs w:val="20"/>
              </w:rPr>
              <w:t> </w:t>
            </w:r>
            <w:r w:rsidRPr="003833CC">
              <w:rPr>
                <w:rFonts w:asciiTheme="majorBidi" w:hAnsiTheme="majorBidi" w:cstheme="majorBidi"/>
                <w:sz w:val="20"/>
                <w:szCs w:val="20"/>
              </w:rPr>
              <w:t>2</w:t>
            </w:r>
            <w:r w:rsidR="7F8E1021" w:rsidRPr="003833CC">
              <w:rPr>
                <w:rFonts w:asciiTheme="majorBidi" w:hAnsiTheme="majorBidi" w:cstheme="majorBidi"/>
                <w:sz w:val="20"/>
                <w:szCs w:val="20"/>
              </w:rPr>
              <w:t>.</w:t>
            </w:r>
          </w:p>
        </w:tc>
        <w:tc>
          <w:tcPr>
            <w:tcW w:w="1277" w:type="pct"/>
          </w:tcPr>
          <w:p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857"/>
        </w:trPr>
        <w:tc>
          <w:tcPr>
            <w:tcW w:w="915" w:type="pct"/>
          </w:tcPr>
          <w:p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166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Use of the frequency band 24.25-27.5 GHz by high</w:t>
            </w:r>
            <w:r w:rsidR="00A40E89" w:rsidRPr="003833CC">
              <w:rPr>
                <w:rFonts w:asciiTheme="majorBidi" w:hAnsiTheme="majorBidi" w:cstheme="majorBidi"/>
                <w:sz w:val="20"/>
                <w:szCs w:val="20"/>
              </w:rPr>
              <w:noBreakHyphen/>
            </w:r>
            <w:r w:rsidRPr="003833CC">
              <w:rPr>
                <w:rFonts w:asciiTheme="majorBidi" w:hAnsiTheme="majorBidi" w:cstheme="majorBidi"/>
                <w:sz w:val="20"/>
                <w:szCs w:val="20"/>
              </w:rPr>
              <w:t xml:space="preserve">altitude platform stations in the fixed service in </w:t>
            </w:r>
            <w:proofErr w:type="gramStart"/>
            <w:r w:rsidRPr="003833CC">
              <w:rPr>
                <w:rFonts w:asciiTheme="majorBidi" w:hAnsiTheme="majorBidi" w:cstheme="majorBidi"/>
                <w:sz w:val="20"/>
                <w:szCs w:val="20"/>
              </w:rPr>
              <w:t>Region</w:t>
            </w:r>
            <w:proofErr w:type="gramEnd"/>
            <w:r w:rsidR="73318D86" w:rsidRPr="003833CC">
              <w:rPr>
                <w:rFonts w:asciiTheme="majorBidi" w:hAnsiTheme="majorBidi" w:cstheme="majorBidi"/>
                <w:sz w:val="20"/>
                <w:szCs w:val="20"/>
              </w:rPr>
              <w:t> </w:t>
            </w:r>
            <w:r w:rsidRPr="003833CC">
              <w:rPr>
                <w:rFonts w:asciiTheme="majorBidi" w:hAnsiTheme="majorBidi" w:cstheme="majorBidi"/>
                <w:sz w:val="20"/>
                <w:szCs w:val="20"/>
              </w:rPr>
              <w:t>2</w:t>
            </w:r>
            <w:r w:rsidR="7F8E1021" w:rsidRPr="003833CC">
              <w:rPr>
                <w:rFonts w:asciiTheme="majorBidi" w:hAnsiTheme="majorBidi" w:cstheme="majorBidi"/>
                <w:sz w:val="20"/>
                <w:szCs w:val="20"/>
              </w:rPr>
              <w:t>.</w:t>
            </w:r>
          </w:p>
        </w:tc>
        <w:tc>
          <w:tcPr>
            <w:tcW w:w="1277" w:type="pct"/>
          </w:tcPr>
          <w:p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700"/>
        </w:trPr>
        <w:tc>
          <w:tcPr>
            <w:tcW w:w="915" w:type="pct"/>
          </w:tcPr>
          <w:p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167 </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 xml:space="preserve">Use of the frequency band 31-31.3 GHz by </w:t>
            </w:r>
            <w:proofErr w:type="spellStart"/>
            <w:r w:rsidRPr="003833CC">
              <w:rPr>
                <w:rFonts w:asciiTheme="majorBidi" w:hAnsiTheme="majorBidi" w:cstheme="majorBidi"/>
                <w:sz w:val="20"/>
                <w:szCs w:val="20"/>
              </w:rPr>
              <w:t>highaltitude</w:t>
            </w:r>
            <w:proofErr w:type="spellEnd"/>
            <w:r w:rsidRPr="003833CC">
              <w:rPr>
                <w:rFonts w:asciiTheme="majorBidi" w:hAnsiTheme="majorBidi" w:cstheme="majorBidi"/>
                <w:sz w:val="20"/>
                <w:szCs w:val="20"/>
              </w:rPr>
              <w:t xml:space="preserve"> platform stations in the fixed service</w:t>
            </w:r>
            <w:r w:rsidR="7F8E1021" w:rsidRPr="003833CC">
              <w:rPr>
                <w:rFonts w:asciiTheme="majorBidi" w:hAnsiTheme="majorBidi" w:cstheme="majorBidi"/>
                <w:sz w:val="20"/>
                <w:szCs w:val="20"/>
              </w:rPr>
              <w:t>.</w:t>
            </w:r>
          </w:p>
        </w:tc>
        <w:tc>
          <w:tcPr>
            <w:tcW w:w="1277" w:type="pct"/>
          </w:tcPr>
          <w:p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710"/>
        </w:trPr>
        <w:tc>
          <w:tcPr>
            <w:tcW w:w="915" w:type="pct"/>
          </w:tcPr>
          <w:p w:rsidR="00AD0AF2" w:rsidRPr="003833CC" w:rsidRDefault="00AD0AF2" w:rsidP="7B6738A1">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168</w:t>
            </w:r>
            <w:r w:rsidRPr="003833CC">
              <w:rPr>
                <w:rFonts w:asciiTheme="majorBidi" w:hAnsiTheme="majorBidi" w:cstheme="majorBidi"/>
                <w:i/>
                <w:iCs/>
                <w:sz w:val="20"/>
                <w:szCs w:val="20"/>
              </w:rPr>
              <w:t>(WRC-</w:t>
            </w:r>
            <w:r w:rsidR="00934208"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AD0AF2" w:rsidRPr="003833CC" w:rsidRDefault="00AD0AF2" w:rsidP="7B6738A1">
            <w:pPr>
              <w:pStyle w:val="TableParagraph"/>
              <w:ind w:right="519"/>
              <w:rPr>
                <w:rFonts w:asciiTheme="majorBidi" w:hAnsiTheme="majorBidi" w:cstheme="majorBidi"/>
                <w:sz w:val="20"/>
                <w:szCs w:val="20"/>
              </w:rPr>
            </w:pPr>
            <w:r w:rsidRPr="003833CC">
              <w:rPr>
                <w:rFonts w:asciiTheme="majorBidi" w:hAnsiTheme="majorBidi" w:cstheme="majorBidi"/>
                <w:sz w:val="20"/>
                <w:szCs w:val="20"/>
              </w:rPr>
              <w:t xml:space="preserve">Use of the frequency band 38-39.5 GHz by </w:t>
            </w:r>
            <w:proofErr w:type="spellStart"/>
            <w:r w:rsidRPr="003833CC">
              <w:rPr>
                <w:rFonts w:asciiTheme="majorBidi" w:hAnsiTheme="majorBidi" w:cstheme="majorBidi"/>
                <w:sz w:val="20"/>
                <w:szCs w:val="20"/>
              </w:rPr>
              <w:t>highaltitude</w:t>
            </w:r>
            <w:proofErr w:type="spellEnd"/>
            <w:r w:rsidRPr="003833CC">
              <w:rPr>
                <w:rFonts w:asciiTheme="majorBidi" w:hAnsiTheme="majorBidi" w:cstheme="majorBidi"/>
                <w:sz w:val="20"/>
                <w:szCs w:val="20"/>
              </w:rPr>
              <w:t xml:space="preserve"> platform stations in the fixed service</w:t>
            </w:r>
            <w:r w:rsidR="7F8E1021" w:rsidRPr="003833CC">
              <w:rPr>
                <w:rFonts w:asciiTheme="majorBidi" w:hAnsiTheme="majorBidi" w:cstheme="majorBidi"/>
                <w:sz w:val="20"/>
                <w:szCs w:val="20"/>
              </w:rPr>
              <w:t>.</w:t>
            </w:r>
          </w:p>
        </w:tc>
        <w:tc>
          <w:tcPr>
            <w:tcW w:w="1277" w:type="pct"/>
          </w:tcPr>
          <w:p w:rsidR="00AD0AF2" w:rsidRPr="003833CC" w:rsidRDefault="00AD0AF2" w:rsidP="7B6738A1">
            <w:pPr>
              <w:pStyle w:val="TableParagraph"/>
              <w:ind w:right="94"/>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7B6738A1">
        <w:trPr>
          <w:trHeight w:hRule="exact" w:val="607"/>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205 </w:t>
            </w:r>
            <w:r w:rsidRPr="003833CC">
              <w:rPr>
                <w:rFonts w:asciiTheme="majorBidi" w:hAnsiTheme="majorBidi" w:cstheme="majorBidi"/>
                <w:i/>
                <w:iCs/>
                <w:sz w:val="20"/>
                <w:szCs w:val="20"/>
              </w:rPr>
              <w:t>(Rev. WRC-19)</w:t>
            </w:r>
          </w:p>
        </w:tc>
        <w:tc>
          <w:tcPr>
            <w:tcW w:w="2808" w:type="pct"/>
          </w:tcPr>
          <w:p w:rsidR="00AD0AF2" w:rsidRPr="003833CC" w:rsidRDefault="00AD0AF2" w:rsidP="7B6738A1">
            <w:pPr>
              <w:pStyle w:val="TableParagraph"/>
              <w:ind w:right="146"/>
              <w:rPr>
                <w:rFonts w:asciiTheme="majorBidi" w:hAnsiTheme="majorBidi" w:cstheme="majorBidi"/>
                <w:sz w:val="20"/>
                <w:szCs w:val="20"/>
              </w:rPr>
            </w:pPr>
            <w:r w:rsidRPr="003833CC">
              <w:rPr>
                <w:rFonts w:asciiTheme="majorBidi" w:hAnsiTheme="majorBidi" w:cstheme="majorBidi"/>
                <w:sz w:val="20"/>
                <w:szCs w:val="20"/>
              </w:rPr>
              <w:t xml:space="preserve">Protection of the systems operating in the mobile satellite service in the band 406-406.1 </w:t>
            </w:r>
            <w:proofErr w:type="spellStart"/>
            <w:r w:rsidRPr="003833CC">
              <w:rPr>
                <w:rFonts w:asciiTheme="majorBidi" w:hAnsiTheme="majorBidi" w:cstheme="majorBidi"/>
                <w:sz w:val="20"/>
                <w:szCs w:val="20"/>
              </w:rPr>
              <w:t>MHz.</w:t>
            </w:r>
            <w:proofErr w:type="spellEnd"/>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006439E5">
        <w:trPr>
          <w:trHeight w:hRule="exact" w:val="814"/>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207 </w:t>
            </w:r>
            <w:r w:rsidRPr="003833CC">
              <w:rPr>
                <w:rFonts w:asciiTheme="majorBidi" w:hAnsiTheme="majorBidi" w:cstheme="majorBidi"/>
                <w:i/>
                <w:iCs/>
                <w:sz w:val="20"/>
                <w:szCs w:val="20"/>
              </w:rPr>
              <w:t>(Rev. WRC-15)</w:t>
            </w:r>
          </w:p>
        </w:tc>
        <w:tc>
          <w:tcPr>
            <w:tcW w:w="2808" w:type="pct"/>
          </w:tcPr>
          <w:p w:rsidR="00AD0AF2" w:rsidRPr="003833CC" w:rsidRDefault="00AD0AF2" w:rsidP="7B6738A1">
            <w:pPr>
              <w:pStyle w:val="TableParagraph"/>
              <w:ind w:right="153"/>
              <w:rPr>
                <w:rFonts w:asciiTheme="majorBidi" w:hAnsiTheme="majorBidi" w:cstheme="majorBidi"/>
                <w:sz w:val="20"/>
                <w:szCs w:val="20"/>
              </w:rPr>
            </w:pPr>
            <w:r w:rsidRPr="003833CC">
              <w:rPr>
                <w:rFonts w:asciiTheme="majorBidi" w:hAnsiTheme="majorBidi" w:cstheme="majorBidi"/>
                <w:sz w:val="20"/>
                <w:szCs w:val="20"/>
              </w:rPr>
              <w:t>Measures to address unauthorized use of and interference to frequencies in the bands allocated to the maritime mobile service and to the aeronautical mobile (R) service.</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934208" w:rsidRPr="003833CC" w:rsidTr="7B6738A1">
        <w:trPr>
          <w:trHeight w:hRule="exact" w:val="353"/>
        </w:trPr>
        <w:tc>
          <w:tcPr>
            <w:tcW w:w="915" w:type="pct"/>
          </w:tcPr>
          <w:p w:rsidR="00AD0AF2" w:rsidRPr="003833CC" w:rsidRDefault="00AD0AF2" w:rsidP="7B6738A1">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217 </w:t>
            </w:r>
            <w:r w:rsidRPr="003833CC">
              <w:rPr>
                <w:rFonts w:asciiTheme="majorBidi" w:hAnsiTheme="majorBidi" w:cstheme="majorBidi"/>
                <w:i/>
                <w:iCs/>
                <w:sz w:val="20"/>
                <w:szCs w:val="20"/>
              </w:rPr>
              <w:t>(WRC-97)</w:t>
            </w:r>
          </w:p>
        </w:tc>
        <w:tc>
          <w:tcPr>
            <w:tcW w:w="2808"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Implementation of wind profiler radars.</w:t>
            </w:r>
          </w:p>
        </w:tc>
        <w:tc>
          <w:tcPr>
            <w:tcW w:w="1277" w:type="pct"/>
          </w:tcPr>
          <w:p w:rsidR="00AD0AF2" w:rsidRPr="003833CC" w:rsidRDefault="00AD0AF2" w:rsidP="7B6738A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E12C13">
        <w:trPr>
          <w:trHeight w:hRule="exact" w:val="880"/>
        </w:trPr>
        <w:tc>
          <w:tcPr>
            <w:tcW w:w="915" w:type="pct"/>
          </w:tcPr>
          <w:p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sz w:val="20"/>
                <w:szCs w:val="20"/>
              </w:rPr>
              <w:t xml:space="preserve">221 </w:t>
            </w:r>
            <w:r w:rsidRPr="003833CC">
              <w:rPr>
                <w:rFonts w:asciiTheme="majorBidi" w:hAnsiTheme="majorBidi" w:cstheme="majorBidi"/>
                <w:bCs/>
                <w:i/>
                <w:iCs/>
                <w:sz w:val="20"/>
                <w:szCs w:val="20"/>
              </w:rPr>
              <w:t>(Rev. WRC-23)</w:t>
            </w:r>
          </w:p>
        </w:tc>
        <w:tc>
          <w:tcPr>
            <w:tcW w:w="2808"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 xml:space="preserve">Use of </w:t>
            </w:r>
            <w:proofErr w:type="gramStart"/>
            <w:r w:rsidRPr="003833CC">
              <w:rPr>
                <w:rFonts w:asciiTheme="majorBidi" w:hAnsiTheme="majorBidi" w:cstheme="majorBidi"/>
                <w:sz w:val="20"/>
                <w:szCs w:val="20"/>
              </w:rPr>
              <w:t>high altitude</w:t>
            </w:r>
            <w:proofErr w:type="gramEnd"/>
            <w:r w:rsidRPr="003833CC">
              <w:rPr>
                <w:rFonts w:asciiTheme="majorBidi" w:hAnsiTheme="majorBidi" w:cstheme="majorBidi"/>
                <w:sz w:val="20"/>
                <w:szCs w:val="20"/>
              </w:rPr>
              <w:t xml:space="preserve"> platform stations as International Mobile Telecommunications base stations in the frequency bands 1 710-1 980 MHz, 2 010-2 025 MHz and 2 110-2 170 MHz1</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6439E5">
        <w:trPr>
          <w:trHeight w:hRule="exact" w:val="1171"/>
        </w:trPr>
        <w:tc>
          <w:tcPr>
            <w:tcW w:w="915" w:type="pct"/>
          </w:tcPr>
          <w:p w:rsidR="00EC2354" w:rsidRPr="003833CC" w:rsidRDefault="00EC2354" w:rsidP="00EC2354">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222 </w:t>
            </w:r>
            <w:r w:rsidRPr="003833CC">
              <w:rPr>
                <w:rFonts w:asciiTheme="majorBidi" w:hAnsiTheme="majorBidi" w:cstheme="majorBidi"/>
                <w:i/>
                <w:iCs/>
                <w:sz w:val="20"/>
                <w:szCs w:val="20"/>
              </w:rPr>
              <w:t>(Rev. WRC-23)</w:t>
            </w:r>
          </w:p>
        </w:tc>
        <w:tc>
          <w:tcPr>
            <w:tcW w:w="2808" w:type="pct"/>
          </w:tcPr>
          <w:p w:rsidR="00EC2354" w:rsidRPr="003833CC" w:rsidRDefault="00EC2354" w:rsidP="00EC2354">
            <w:pPr>
              <w:pStyle w:val="TableParagraph"/>
              <w:spacing w:before="39" w:line="252" w:lineRule="exact"/>
              <w:rPr>
                <w:rFonts w:asciiTheme="majorBidi" w:hAnsiTheme="majorBidi" w:cstheme="majorBidi"/>
                <w:sz w:val="20"/>
                <w:szCs w:val="20"/>
              </w:rPr>
            </w:pPr>
            <w:r w:rsidRPr="003833CC">
              <w:rPr>
                <w:rFonts w:asciiTheme="majorBidi" w:hAnsiTheme="majorBidi" w:cstheme="majorBidi"/>
                <w:sz w:val="20"/>
                <w:szCs w:val="20"/>
              </w:rPr>
              <w:t>Use of the frequency bands 1 525-1 559 MHz</w:t>
            </w:r>
          </w:p>
          <w:p w:rsidR="00EC2354" w:rsidRPr="003833CC" w:rsidRDefault="00EC2354" w:rsidP="00EC2354">
            <w:pPr>
              <w:pStyle w:val="TableParagraph"/>
              <w:spacing w:before="0" w:line="252" w:lineRule="exact"/>
              <w:rPr>
                <w:rFonts w:asciiTheme="majorBidi" w:hAnsiTheme="majorBidi" w:cstheme="majorBidi"/>
                <w:sz w:val="20"/>
                <w:szCs w:val="20"/>
              </w:rPr>
            </w:pPr>
            <w:r w:rsidRPr="003833CC">
              <w:rPr>
                <w:rFonts w:asciiTheme="majorBidi" w:hAnsiTheme="majorBidi" w:cstheme="majorBidi"/>
                <w:sz w:val="20"/>
                <w:szCs w:val="20"/>
              </w:rPr>
              <w:t>and 1 626.5-1 660.5 MHz by the mobile-satellite service, and procedures to ensure long-term spectrum access for the aeronautical mobile-satellite (R) service.</w:t>
            </w:r>
          </w:p>
        </w:tc>
        <w:tc>
          <w:tcPr>
            <w:tcW w:w="1277" w:type="pct"/>
          </w:tcPr>
          <w:p w:rsidR="00EC2354" w:rsidRPr="003833CC" w:rsidRDefault="00EC2354" w:rsidP="00EC2354">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7B6738A1">
        <w:trPr>
          <w:trHeight w:hRule="exact" w:val="610"/>
        </w:trPr>
        <w:tc>
          <w:tcPr>
            <w:tcW w:w="915" w:type="pct"/>
          </w:tcPr>
          <w:p w:rsidR="00EC2354" w:rsidRPr="003833CC" w:rsidRDefault="00EC2354" w:rsidP="00EC2354">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225 </w:t>
            </w:r>
            <w:r w:rsidRPr="003833CC">
              <w:rPr>
                <w:rFonts w:asciiTheme="majorBidi" w:hAnsiTheme="majorBidi" w:cstheme="majorBidi"/>
                <w:i/>
                <w:iCs/>
                <w:sz w:val="20"/>
                <w:szCs w:val="20"/>
              </w:rPr>
              <w:t>(Rev. WRC-12)</w:t>
            </w:r>
          </w:p>
        </w:tc>
        <w:tc>
          <w:tcPr>
            <w:tcW w:w="2808" w:type="pct"/>
          </w:tcPr>
          <w:p w:rsidR="00EC2354" w:rsidRPr="003833CC" w:rsidRDefault="00EC2354" w:rsidP="00EC2354">
            <w:pPr>
              <w:pStyle w:val="TableParagraph"/>
              <w:spacing w:before="39"/>
              <w:ind w:right="813"/>
              <w:rPr>
                <w:rFonts w:asciiTheme="majorBidi" w:hAnsiTheme="majorBidi" w:cstheme="majorBidi"/>
                <w:sz w:val="20"/>
                <w:szCs w:val="20"/>
              </w:rPr>
            </w:pPr>
            <w:r w:rsidRPr="003833CC">
              <w:rPr>
                <w:rFonts w:asciiTheme="majorBidi" w:hAnsiTheme="majorBidi" w:cstheme="majorBidi"/>
                <w:sz w:val="20"/>
                <w:szCs w:val="20"/>
              </w:rPr>
              <w:t>Use of additional frequency bands for the satellite component of IMT.</w:t>
            </w:r>
          </w:p>
        </w:tc>
        <w:tc>
          <w:tcPr>
            <w:tcW w:w="1277" w:type="pct"/>
          </w:tcPr>
          <w:p w:rsidR="00EC2354" w:rsidRPr="003833CC" w:rsidRDefault="00EC2354" w:rsidP="00EC2354">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7B6738A1">
        <w:trPr>
          <w:trHeight w:hRule="exact" w:val="1195"/>
        </w:trPr>
        <w:tc>
          <w:tcPr>
            <w:tcW w:w="915" w:type="pct"/>
          </w:tcPr>
          <w:p w:rsidR="00EC2354" w:rsidRPr="003833CC" w:rsidRDefault="00EC2354" w:rsidP="00EC2354">
            <w:pPr>
              <w:pStyle w:val="TableParagraph"/>
              <w:spacing w:before="39"/>
              <w:rPr>
                <w:rFonts w:asciiTheme="majorBidi" w:hAnsiTheme="majorBidi" w:cstheme="majorBidi"/>
                <w:b/>
                <w:bCs/>
                <w:sz w:val="20"/>
                <w:szCs w:val="20"/>
              </w:rPr>
            </w:pPr>
            <w:r w:rsidRPr="003833CC">
              <w:rPr>
                <w:rFonts w:asciiTheme="majorBidi" w:hAnsiTheme="majorBidi" w:cstheme="majorBidi"/>
                <w:b/>
                <w:bCs/>
                <w:sz w:val="20"/>
                <w:szCs w:val="20"/>
              </w:rPr>
              <w:t xml:space="preserve">229 </w:t>
            </w:r>
            <w:r w:rsidRPr="003833CC">
              <w:rPr>
                <w:rFonts w:asciiTheme="majorBidi" w:hAnsiTheme="majorBidi" w:cstheme="majorBidi"/>
                <w:i/>
                <w:iCs/>
                <w:sz w:val="20"/>
                <w:szCs w:val="20"/>
              </w:rPr>
              <w:t>(Rev. WRC-19)</w:t>
            </w:r>
          </w:p>
        </w:tc>
        <w:tc>
          <w:tcPr>
            <w:tcW w:w="2808" w:type="pct"/>
          </w:tcPr>
          <w:p w:rsidR="00EC2354" w:rsidRPr="003833CC" w:rsidRDefault="00EC2354" w:rsidP="00EC2354">
            <w:pPr>
              <w:pStyle w:val="TableParagraph"/>
              <w:spacing w:before="39"/>
              <w:ind w:right="813"/>
              <w:rPr>
                <w:rFonts w:asciiTheme="majorBidi" w:hAnsiTheme="majorBidi" w:cstheme="majorBidi"/>
                <w:sz w:val="20"/>
                <w:szCs w:val="20"/>
              </w:rPr>
            </w:pPr>
            <w:r w:rsidRPr="003833CC">
              <w:rPr>
                <w:rFonts w:asciiTheme="majorBidi" w:hAnsiTheme="majorBidi" w:cstheme="majorBidi"/>
                <w:sz w:val="20"/>
                <w:szCs w:val="20"/>
              </w:rPr>
              <w:t>Use of the frequency bands 5 150-5 250 MHz, 5 250-5 350 MHz and 5 470-5 725 MHz by the mobile service for the implementation of wireless access systems including radio local area networks.</w:t>
            </w:r>
          </w:p>
        </w:tc>
        <w:tc>
          <w:tcPr>
            <w:tcW w:w="1277" w:type="pct"/>
          </w:tcPr>
          <w:p w:rsidR="00EC2354" w:rsidRPr="003833CC" w:rsidRDefault="00EC2354" w:rsidP="00EC2354">
            <w:pPr>
              <w:pStyle w:val="TableParagraph"/>
              <w:spacing w:before="39"/>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6439E5">
        <w:trPr>
          <w:trHeight w:hRule="exact" w:val="1534"/>
          <w:tblHeader/>
        </w:trPr>
        <w:tc>
          <w:tcPr>
            <w:tcW w:w="915" w:type="pct"/>
          </w:tcPr>
          <w:p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249 </w:t>
            </w:r>
            <w:r w:rsidRPr="003833CC">
              <w:rPr>
                <w:rFonts w:asciiTheme="majorBidi" w:hAnsiTheme="majorBidi" w:cstheme="majorBidi"/>
                <w:i/>
                <w:iCs/>
                <w:sz w:val="20"/>
                <w:szCs w:val="20"/>
              </w:rPr>
              <w:t>(</w:t>
            </w:r>
            <w:r w:rsidR="008C6F5A"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8C6F5A"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EC2354" w:rsidRPr="003833CC" w:rsidRDefault="00EC2354" w:rsidP="00EC2354">
            <w:pPr>
              <w:pStyle w:val="TableParagraph"/>
              <w:ind w:right="660"/>
              <w:rPr>
                <w:rFonts w:asciiTheme="majorBidi" w:eastAsia="SimSun" w:hAnsiTheme="majorBidi" w:cstheme="majorBidi"/>
                <w:sz w:val="20"/>
                <w:szCs w:val="20"/>
                <w:lang w:eastAsia="zh-CN"/>
              </w:rPr>
            </w:pPr>
            <w:r w:rsidRPr="003833CC">
              <w:rPr>
                <w:rFonts w:asciiTheme="majorBidi" w:eastAsia="SimSun" w:hAnsiTheme="majorBidi" w:cstheme="majorBidi"/>
                <w:sz w:val="20"/>
                <w:szCs w:val="20"/>
                <w:lang w:eastAsia="zh-CN"/>
              </w:rPr>
              <w:t xml:space="preserve">Study of technical and operational issues and regulatory provisions for space-to-space transmissions in the Earth-to-space direction in the frequency bands </w:t>
            </w:r>
            <w:r w:rsidR="00B168EC" w:rsidRPr="003833CC">
              <w:rPr>
                <w:rFonts w:asciiTheme="majorBidi" w:eastAsia="SimSun" w:hAnsiTheme="majorBidi" w:cstheme="majorBidi"/>
                <w:sz w:val="20"/>
                <w:szCs w:val="20"/>
                <w:lang w:eastAsia="zh-CN"/>
              </w:rPr>
              <w:t xml:space="preserve">1 518-1 544 MHz, 1 545-1 559 MHz, 1 610-1 645.5 MHz, 1 646.5-1 660 MHz, 1 670-1 675 MHz and 2 483.5-2 500 MHz </w:t>
            </w:r>
          </w:p>
        </w:tc>
        <w:tc>
          <w:tcPr>
            <w:tcW w:w="1277" w:type="pct"/>
          </w:tcPr>
          <w:p w:rsidR="00F15EC6" w:rsidRPr="003833CC" w:rsidRDefault="00A107A9" w:rsidP="00EC2354">
            <w:pPr>
              <w:pStyle w:val="TableParagraph"/>
              <w:ind w:right="94"/>
              <w:rPr>
                <w:rFonts w:asciiTheme="majorBidi" w:hAnsiTheme="majorBidi" w:cstheme="majorBidi"/>
                <w:sz w:val="20"/>
                <w:szCs w:val="20"/>
              </w:rPr>
            </w:pPr>
            <w:r>
              <w:rPr>
                <w:rFonts w:asciiTheme="majorBidi" w:hAnsiTheme="majorBidi" w:cstheme="majorBidi"/>
                <w:sz w:val="20"/>
                <w:szCs w:val="20"/>
              </w:rPr>
              <w:t>Subject to WRC-27 Agenda Item 1.1</w:t>
            </w:r>
            <w:r w:rsidR="00952073">
              <w:rPr>
                <w:rFonts w:asciiTheme="majorBidi" w:hAnsiTheme="majorBidi" w:cstheme="majorBidi"/>
                <w:sz w:val="20"/>
                <w:szCs w:val="20"/>
              </w:rPr>
              <w:t>1</w:t>
            </w:r>
          </w:p>
        </w:tc>
      </w:tr>
      <w:tr w:rsidR="00EC2354" w:rsidRPr="003833CC" w:rsidTr="006439E5">
        <w:trPr>
          <w:trHeight w:hRule="exact" w:val="2113"/>
          <w:tblHeader/>
        </w:trPr>
        <w:tc>
          <w:tcPr>
            <w:tcW w:w="915" w:type="pct"/>
          </w:tcPr>
          <w:p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251 </w:t>
            </w:r>
            <w:r w:rsidRPr="003833CC">
              <w:rPr>
                <w:rFonts w:asciiTheme="majorBidi" w:hAnsiTheme="majorBidi" w:cstheme="majorBidi"/>
                <w:i/>
                <w:iCs/>
                <w:sz w:val="20"/>
                <w:szCs w:val="20"/>
              </w:rPr>
              <w:t>(</w:t>
            </w:r>
            <w:r w:rsidR="00ED169E"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ED169E"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EC2354" w:rsidRPr="003833CC" w:rsidRDefault="00FE5919" w:rsidP="00EC2354">
            <w:pPr>
              <w:pStyle w:val="TableParagraph"/>
              <w:ind w:right="660"/>
              <w:rPr>
                <w:rFonts w:asciiTheme="majorBidi" w:hAnsiTheme="majorBidi" w:cstheme="majorBidi"/>
                <w:sz w:val="20"/>
                <w:szCs w:val="20"/>
              </w:rPr>
            </w:pPr>
            <w:r w:rsidRPr="003833CC">
              <w:rPr>
                <w:rFonts w:asciiTheme="majorBidi" w:hAnsiTheme="majorBidi" w:cstheme="majorBidi"/>
                <w:sz w:val="20"/>
                <w:szCs w:val="20"/>
              </w:rPr>
              <w:t xml:space="preserve">Studies to consider a possible primary allocation in the frequency bands [694-960 MHz, or parts thereof, in </w:t>
            </w:r>
            <w:proofErr w:type="gramStart"/>
            <w:r w:rsidRPr="003833CC">
              <w:rPr>
                <w:rFonts w:asciiTheme="majorBidi" w:hAnsiTheme="majorBidi" w:cstheme="majorBidi"/>
                <w:sz w:val="20"/>
                <w:szCs w:val="20"/>
              </w:rPr>
              <w:t>Region</w:t>
            </w:r>
            <w:proofErr w:type="gramEnd"/>
            <w:r w:rsidRPr="003833CC">
              <w:rPr>
                <w:rFonts w:asciiTheme="majorBidi" w:hAnsiTheme="majorBidi" w:cstheme="majorBidi"/>
                <w:sz w:val="20"/>
                <w:szCs w:val="20"/>
              </w:rPr>
              <w:t xml:space="preserve"> 1], 890-942 MHz, or parts thereof, in Region 2, and [3 400-3 700 MHz, or parts thereof, in Region 3] to the aeronautical mobile service for the use of International Mobile Telecommunications (IMT) user equipment in terrestrial IMT networks by non-safety applications</w:t>
            </w:r>
          </w:p>
        </w:tc>
        <w:tc>
          <w:tcPr>
            <w:tcW w:w="1277" w:type="pct"/>
          </w:tcPr>
          <w:p w:rsidR="0069435C" w:rsidRDefault="00125C21" w:rsidP="00EC2354">
            <w:pPr>
              <w:pStyle w:val="TableParagraph"/>
              <w:ind w:right="94"/>
              <w:rPr>
                <w:rFonts w:asciiTheme="majorBidi" w:hAnsiTheme="majorBidi" w:cstheme="majorBidi"/>
                <w:sz w:val="20"/>
                <w:szCs w:val="20"/>
              </w:rPr>
            </w:pPr>
            <w:r>
              <w:rPr>
                <w:rFonts w:asciiTheme="majorBidi" w:hAnsiTheme="majorBidi" w:cstheme="majorBidi"/>
                <w:sz w:val="20"/>
                <w:szCs w:val="20"/>
              </w:rPr>
              <w:t xml:space="preserve">Modify or suppress </w:t>
            </w:r>
            <w:r w:rsidR="005321B9">
              <w:rPr>
                <w:rFonts w:asciiTheme="majorBidi" w:hAnsiTheme="majorBidi" w:cstheme="majorBidi"/>
                <w:sz w:val="20"/>
                <w:szCs w:val="20"/>
              </w:rPr>
              <w:t xml:space="preserve">as necessary </w:t>
            </w:r>
            <w:r>
              <w:rPr>
                <w:rFonts w:asciiTheme="majorBidi" w:hAnsiTheme="majorBidi" w:cstheme="majorBidi"/>
                <w:sz w:val="20"/>
                <w:szCs w:val="20"/>
              </w:rPr>
              <w:t xml:space="preserve">based on the </w:t>
            </w:r>
            <w:r w:rsidR="005321B9">
              <w:rPr>
                <w:rFonts w:asciiTheme="majorBidi" w:hAnsiTheme="majorBidi" w:cstheme="majorBidi"/>
                <w:sz w:val="20"/>
                <w:szCs w:val="20"/>
              </w:rPr>
              <w:t xml:space="preserve">results of </w:t>
            </w:r>
            <w:r w:rsidRPr="00C27707">
              <w:rPr>
                <w:rFonts w:asciiTheme="majorBidi" w:hAnsiTheme="majorBidi" w:cstheme="majorBidi"/>
                <w:sz w:val="20"/>
                <w:szCs w:val="20"/>
              </w:rPr>
              <w:t xml:space="preserve">studies </w:t>
            </w:r>
            <w:r w:rsidR="008F3878" w:rsidRPr="00C27707">
              <w:rPr>
                <w:rFonts w:asciiTheme="majorBidi" w:hAnsiTheme="majorBidi" w:cstheme="majorBidi"/>
                <w:sz w:val="20"/>
                <w:szCs w:val="20"/>
              </w:rPr>
              <w:t>at</w:t>
            </w:r>
            <w:r w:rsidR="005321B9" w:rsidRPr="00C27707">
              <w:rPr>
                <w:rFonts w:asciiTheme="majorBidi" w:hAnsiTheme="majorBidi" w:cstheme="majorBidi"/>
                <w:sz w:val="20"/>
                <w:szCs w:val="20"/>
              </w:rPr>
              <w:t xml:space="preserve"> preliminary WRC-31 Agenda Item </w:t>
            </w:r>
            <w:r w:rsidR="008A1E24" w:rsidRPr="006439E5">
              <w:rPr>
                <w:rFonts w:asciiTheme="majorBidi" w:hAnsiTheme="majorBidi" w:cstheme="majorBidi"/>
                <w:sz w:val="20"/>
                <w:szCs w:val="20"/>
              </w:rPr>
              <w:t>2.</w:t>
            </w:r>
            <w:r w:rsidR="00C27707" w:rsidRPr="00C27707">
              <w:rPr>
                <w:rFonts w:asciiTheme="majorBidi" w:hAnsiTheme="majorBidi" w:cstheme="majorBidi"/>
                <w:sz w:val="20"/>
                <w:szCs w:val="20"/>
              </w:rPr>
              <w:t>5</w:t>
            </w:r>
          </w:p>
          <w:p w:rsidR="00EC2354" w:rsidRPr="003833CC" w:rsidRDefault="00EC2354" w:rsidP="006439E5">
            <w:pPr>
              <w:pStyle w:val="TableParagraph"/>
              <w:ind w:left="0" w:right="94"/>
              <w:rPr>
                <w:rFonts w:asciiTheme="majorBidi" w:hAnsiTheme="majorBidi" w:cstheme="majorBidi"/>
                <w:sz w:val="20"/>
                <w:szCs w:val="20"/>
              </w:rPr>
            </w:pPr>
          </w:p>
        </w:tc>
      </w:tr>
      <w:tr w:rsidR="00EC2354" w:rsidRPr="003833CC" w:rsidTr="7B6738A1">
        <w:trPr>
          <w:trHeight w:hRule="exact" w:val="355"/>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339 </w:t>
            </w:r>
            <w:r w:rsidRPr="003833CC">
              <w:rPr>
                <w:rFonts w:asciiTheme="majorBidi" w:hAnsiTheme="majorBidi" w:cstheme="majorBidi"/>
                <w:i/>
                <w:iCs/>
                <w:sz w:val="20"/>
                <w:szCs w:val="20"/>
              </w:rPr>
              <w:t>(Rev. WRC-07)</w:t>
            </w:r>
          </w:p>
        </w:tc>
        <w:tc>
          <w:tcPr>
            <w:tcW w:w="2808"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Coordination of NAVTEX services.</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6439E5">
        <w:trPr>
          <w:trHeight w:hRule="exact" w:val="522"/>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354 </w:t>
            </w:r>
            <w:r w:rsidRPr="003833CC">
              <w:rPr>
                <w:rFonts w:asciiTheme="majorBidi" w:hAnsiTheme="majorBidi" w:cstheme="majorBidi"/>
                <w:i/>
                <w:iCs/>
                <w:sz w:val="20"/>
                <w:szCs w:val="20"/>
              </w:rPr>
              <w:t>(</w:t>
            </w:r>
            <w:r w:rsidR="00FE5919"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FE5919"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EC2354" w:rsidRPr="003833CC" w:rsidRDefault="00EC2354" w:rsidP="00EC2354">
            <w:pPr>
              <w:pStyle w:val="TableParagraph"/>
              <w:ind w:right="98"/>
              <w:rPr>
                <w:rFonts w:asciiTheme="majorBidi" w:hAnsiTheme="majorBidi" w:cstheme="majorBidi"/>
                <w:sz w:val="20"/>
                <w:szCs w:val="20"/>
              </w:rPr>
            </w:pPr>
            <w:r w:rsidRPr="003833CC">
              <w:rPr>
                <w:rFonts w:asciiTheme="majorBidi" w:hAnsiTheme="majorBidi" w:cstheme="majorBidi"/>
                <w:sz w:val="20"/>
                <w:szCs w:val="20"/>
              </w:rPr>
              <w:t>Distress and safety radiotelephony procedures for 2 182 kHz.</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7B6738A1">
        <w:trPr>
          <w:trHeight w:hRule="exact" w:val="353"/>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356 </w:t>
            </w:r>
            <w:r w:rsidRPr="003833CC">
              <w:rPr>
                <w:rFonts w:asciiTheme="majorBidi" w:hAnsiTheme="majorBidi" w:cstheme="majorBidi"/>
                <w:i/>
                <w:iCs/>
                <w:sz w:val="20"/>
                <w:szCs w:val="20"/>
              </w:rPr>
              <w:t>(WRC-07)</w:t>
            </w:r>
          </w:p>
        </w:tc>
        <w:tc>
          <w:tcPr>
            <w:tcW w:w="2808" w:type="pct"/>
          </w:tcPr>
          <w:p w:rsidR="00EC2354" w:rsidRPr="003833CC" w:rsidRDefault="00EC2354" w:rsidP="00EC2354">
            <w:pPr>
              <w:pStyle w:val="TableParagraph"/>
              <w:rPr>
                <w:rFonts w:asciiTheme="majorBidi" w:hAnsiTheme="majorBidi" w:cstheme="majorBidi"/>
                <w:sz w:val="20"/>
                <w:szCs w:val="20"/>
                <w:lang w:val="fr-CA"/>
              </w:rPr>
            </w:pPr>
            <w:r w:rsidRPr="003833CC">
              <w:rPr>
                <w:rFonts w:asciiTheme="majorBidi" w:hAnsiTheme="majorBidi" w:cstheme="majorBidi"/>
                <w:sz w:val="20"/>
                <w:szCs w:val="20"/>
                <w:lang w:val="fr-CA"/>
              </w:rPr>
              <w:t>ITU maritime service information registration.</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6439E5">
        <w:trPr>
          <w:trHeight w:hRule="exact" w:val="634"/>
          <w:tblHeader/>
        </w:trPr>
        <w:tc>
          <w:tcPr>
            <w:tcW w:w="915" w:type="pct"/>
          </w:tcPr>
          <w:p w:rsidR="00EC2354" w:rsidRPr="003833CC" w:rsidRDefault="00EC2354" w:rsidP="00EC2354">
            <w:pPr>
              <w:pStyle w:val="TableParagraph"/>
              <w:spacing w:before="42"/>
              <w:rPr>
                <w:rFonts w:asciiTheme="majorBidi" w:hAnsiTheme="majorBidi" w:cstheme="majorBidi"/>
                <w:i/>
                <w:iCs/>
                <w:sz w:val="20"/>
                <w:szCs w:val="20"/>
              </w:rPr>
            </w:pPr>
            <w:r w:rsidRPr="003833CC">
              <w:rPr>
                <w:rFonts w:asciiTheme="majorBidi" w:hAnsiTheme="majorBidi" w:cstheme="majorBidi"/>
                <w:b/>
                <w:bCs/>
                <w:sz w:val="20"/>
                <w:szCs w:val="20"/>
              </w:rPr>
              <w:t xml:space="preserve">405 </w:t>
            </w:r>
            <w:r w:rsidRPr="003833CC">
              <w:rPr>
                <w:rFonts w:asciiTheme="majorBidi" w:hAnsiTheme="majorBidi" w:cstheme="majorBidi"/>
                <w:i/>
                <w:iCs/>
                <w:sz w:val="20"/>
                <w:szCs w:val="20"/>
              </w:rPr>
              <w:t>(Geneva 1979)</w:t>
            </w:r>
          </w:p>
        </w:tc>
        <w:tc>
          <w:tcPr>
            <w:tcW w:w="2808" w:type="pct"/>
          </w:tcPr>
          <w:p w:rsidR="00EC2354" w:rsidRPr="003833CC" w:rsidRDefault="00EC2354" w:rsidP="00EC2354">
            <w:pPr>
              <w:pStyle w:val="TableParagraph"/>
              <w:ind w:right="953"/>
              <w:rPr>
                <w:rFonts w:asciiTheme="majorBidi" w:hAnsiTheme="majorBidi" w:cstheme="majorBidi"/>
                <w:sz w:val="20"/>
                <w:szCs w:val="20"/>
              </w:rPr>
            </w:pPr>
            <w:r w:rsidRPr="003833CC">
              <w:rPr>
                <w:rFonts w:asciiTheme="majorBidi" w:hAnsiTheme="majorBidi" w:cstheme="majorBidi"/>
                <w:sz w:val="20"/>
                <w:szCs w:val="20"/>
              </w:rPr>
              <w:t>Relating to the use of frequencies of the aeronautical mobile (R) service.</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Subject to WRC-23 Agenda Item 1.9.</w:t>
            </w:r>
          </w:p>
        </w:tc>
      </w:tr>
      <w:tr w:rsidR="00EC2354" w:rsidRPr="003833CC" w:rsidTr="7B6738A1">
        <w:trPr>
          <w:trHeight w:hRule="exact" w:val="607"/>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413 </w:t>
            </w:r>
            <w:r w:rsidRPr="003833CC">
              <w:rPr>
                <w:rFonts w:asciiTheme="majorBidi" w:hAnsiTheme="majorBidi" w:cstheme="majorBidi"/>
                <w:i/>
                <w:iCs/>
                <w:sz w:val="20"/>
                <w:szCs w:val="20"/>
              </w:rPr>
              <w:t>(Rev. WRC-</w:t>
            </w:r>
            <w:r w:rsidR="00C86116"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EC2354" w:rsidRPr="003833CC" w:rsidRDefault="00EC2354" w:rsidP="00EC2354">
            <w:pPr>
              <w:pStyle w:val="TableParagraph"/>
              <w:ind w:left="153" w:right="917"/>
              <w:rPr>
                <w:rFonts w:asciiTheme="majorBidi" w:hAnsiTheme="majorBidi" w:cstheme="majorBidi"/>
                <w:sz w:val="20"/>
                <w:szCs w:val="20"/>
              </w:rPr>
            </w:pPr>
            <w:r w:rsidRPr="003833CC">
              <w:rPr>
                <w:rFonts w:asciiTheme="majorBidi" w:hAnsiTheme="majorBidi" w:cstheme="majorBidi"/>
                <w:sz w:val="20"/>
                <w:szCs w:val="20"/>
              </w:rPr>
              <w:t>Use of the band 108-117.975 MHz by aeronautical service.</w:t>
            </w:r>
          </w:p>
        </w:tc>
        <w:tc>
          <w:tcPr>
            <w:tcW w:w="1277" w:type="pct"/>
          </w:tcPr>
          <w:p w:rsidR="00EC2354" w:rsidRPr="003833CC" w:rsidRDefault="00EC2354" w:rsidP="00EC2354">
            <w:pPr>
              <w:pStyle w:val="TableParagraph"/>
              <w:ind w:left="153"/>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7B6738A1">
        <w:trPr>
          <w:trHeight w:hRule="exact" w:val="607"/>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417 </w:t>
            </w:r>
            <w:r w:rsidRPr="003833CC">
              <w:rPr>
                <w:rFonts w:asciiTheme="majorBidi" w:hAnsiTheme="majorBidi" w:cstheme="majorBidi"/>
                <w:i/>
                <w:iCs/>
                <w:sz w:val="20"/>
                <w:szCs w:val="20"/>
              </w:rPr>
              <w:t>(Rev. WRC-12)</w:t>
            </w:r>
          </w:p>
        </w:tc>
        <w:tc>
          <w:tcPr>
            <w:tcW w:w="2808" w:type="pct"/>
          </w:tcPr>
          <w:p w:rsidR="00EC2354" w:rsidRPr="003833CC" w:rsidRDefault="00EC2354" w:rsidP="00EC2354">
            <w:pPr>
              <w:pStyle w:val="TableParagraph"/>
              <w:ind w:right="262"/>
              <w:rPr>
                <w:rFonts w:asciiTheme="majorBidi" w:hAnsiTheme="majorBidi" w:cstheme="majorBidi"/>
                <w:sz w:val="20"/>
                <w:szCs w:val="20"/>
              </w:rPr>
            </w:pPr>
            <w:r w:rsidRPr="003833CC">
              <w:rPr>
                <w:rFonts w:asciiTheme="majorBidi" w:hAnsiTheme="majorBidi" w:cstheme="majorBidi"/>
                <w:sz w:val="20"/>
                <w:szCs w:val="20"/>
              </w:rPr>
              <w:t>Use of the frequency band 960-1 164 MHz by the aeronautical mobile (R) service.</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6439E5">
        <w:trPr>
          <w:trHeight w:hRule="exact" w:val="632"/>
          <w:tblHeader/>
        </w:trPr>
        <w:tc>
          <w:tcPr>
            <w:tcW w:w="915"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b/>
                <w:bCs/>
                <w:sz w:val="20"/>
                <w:szCs w:val="20"/>
              </w:rPr>
              <w:t xml:space="preserve">418 </w:t>
            </w:r>
            <w:r w:rsidRPr="003833CC">
              <w:rPr>
                <w:rFonts w:asciiTheme="majorBidi" w:hAnsiTheme="majorBidi" w:cstheme="majorBidi"/>
                <w:sz w:val="20"/>
                <w:szCs w:val="20"/>
              </w:rPr>
              <w:t>(</w:t>
            </w:r>
            <w:r w:rsidRPr="003833CC">
              <w:rPr>
                <w:rFonts w:asciiTheme="majorBidi" w:hAnsiTheme="majorBidi" w:cstheme="majorBidi"/>
                <w:i/>
                <w:iCs/>
                <w:sz w:val="20"/>
                <w:szCs w:val="20"/>
              </w:rPr>
              <w:t>Rev. WRC-15</w:t>
            </w:r>
            <w:r w:rsidRPr="003833CC">
              <w:rPr>
                <w:rFonts w:asciiTheme="majorBidi" w:hAnsiTheme="majorBidi" w:cstheme="majorBidi"/>
                <w:sz w:val="20"/>
                <w:szCs w:val="20"/>
              </w:rPr>
              <w:t>)</w:t>
            </w:r>
          </w:p>
        </w:tc>
        <w:tc>
          <w:tcPr>
            <w:tcW w:w="2808" w:type="pct"/>
          </w:tcPr>
          <w:p w:rsidR="00EC2354" w:rsidRPr="003833CC" w:rsidRDefault="00EC2354" w:rsidP="00EC2354">
            <w:pPr>
              <w:pStyle w:val="TableParagraph"/>
              <w:ind w:right="708"/>
              <w:rPr>
                <w:rFonts w:asciiTheme="majorBidi" w:hAnsiTheme="majorBidi" w:cstheme="majorBidi"/>
                <w:sz w:val="20"/>
                <w:szCs w:val="20"/>
              </w:rPr>
            </w:pPr>
            <w:r w:rsidRPr="003833CC">
              <w:rPr>
                <w:rFonts w:asciiTheme="majorBidi" w:hAnsiTheme="majorBidi" w:cstheme="majorBidi"/>
                <w:sz w:val="20"/>
                <w:szCs w:val="20"/>
              </w:rPr>
              <w:t>Use of the band 5 091-5 250 MHz by the aeronautical mobile service for telemetry applications.</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7B6738A1">
        <w:trPr>
          <w:trHeight w:hRule="exact" w:val="1121"/>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422 </w:t>
            </w:r>
            <w:r w:rsidRPr="003833CC">
              <w:rPr>
                <w:rFonts w:asciiTheme="majorBidi" w:hAnsiTheme="majorBidi" w:cstheme="majorBidi"/>
                <w:i/>
                <w:iCs/>
                <w:sz w:val="20"/>
                <w:szCs w:val="20"/>
              </w:rPr>
              <w:t>(WRC-12)</w:t>
            </w:r>
          </w:p>
        </w:tc>
        <w:tc>
          <w:tcPr>
            <w:tcW w:w="2808" w:type="pct"/>
          </w:tcPr>
          <w:p w:rsidR="00EC2354" w:rsidRPr="003833CC" w:rsidRDefault="00EC2354" w:rsidP="00EC2354">
            <w:pPr>
              <w:pStyle w:val="TableParagraph"/>
              <w:ind w:right="80"/>
              <w:rPr>
                <w:rFonts w:asciiTheme="majorBidi" w:hAnsiTheme="majorBidi" w:cstheme="majorBidi"/>
                <w:sz w:val="20"/>
                <w:szCs w:val="20"/>
              </w:rPr>
            </w:pPr>
            <w:r w:rsidRPr="003833CC">
              <w:rPr>
                <w:rFonts w:asciiTheme="majorBidi" w:hAnsiTheme="majorBidi" w:cstheme="majorBidi"/>
                <w:sz w:val="20"/>
                <w:szCs w:val="20"/>
              </w:rPr>
              <w:t>Development of methodology to calculate aeronautical mobile-satellite (R) service spectrum requirements within the frequency bands 1 545-1 555 MHz (space-to-Earth) and 1 646.5-1 656.5 MHz (Earth-to-space).</w:t>
            </w:r>
          </w:p>
        </w:tc>
        <w:tc>
          <w:tcPr>
            <w:tcW w:w="1277" w:type="pct"/>
          </w:tcPr>
          <w:p w:rsidR="00EC2354" w:rsidRPr="003833CC" w:rsidRDefault="00EC2354" w:rsidP="00EC2354">
            <w:pPr>
              <w:pStyle w:val="TableParagraph"/>
              <w:ind w:right="313"/>
              <w:rPr>
                <w:rFonts w:asciiTheme="majorBidi" w:hAnsiTheme="majorBidi" w:cstheme="majorBidi"/>
                <w:sz w:val="20"/>
                <w:szCs w:val="20"/>
              </w:rPr>
            </w:pPr>
            <w:r w:rsidRPr="003833CC">
              <w:rPr>
                <w:rFonts w:asciiTheme="majorBidi" w:hAnsiTheme="majorBidi" w:cstheme="majorBidi"/>
                <w:sz w:val="20"/>
                <w:szCs w:val="20"/>
              </w:rPr>
              <w:t xml:space="preserve">Suppress </w:t>
            </w:r>
            <w:proofErr w:type="gramStart"/>
            <w:r w:rsidRPr="003833CC">
              <w:rPr>
                <w:rFonts w:asciiTheme="majorBidi" w:hAnsiTheme="majorBidi" w:cstheme="majorBidi"/>
                <w:sz w:val="20"/>
                <w:szCs w:val="20"/>
              </w:rPr>
              <w:t>as a result of</w:t>
            </w:r>
            <w:proofErr w:type="gramEnd"/>
            <w:r w:rsidRPr="003833CC">
              <w:rPr>
                <w:rFonts w:asciiTheme="majorBidi" w:hAnsiTheme="majorBidi" w:cstheme="majorBidi"/>
                <w:sz w:val="20"/>
                <w:szCs w:val="20"/>
              </w:rPr>
              <w:t xml:space="preserve"> the approval of Recommendation ITU</w:t>
            </w:r>
            <w:r w:rsidRPr="003833CC">
              <w:rPr>
                <w:rFonts w:asciiTheme="majorBidi" w:hAnsiTheme="majorBidi" w:cstheme="majorBidi"/>
                <w:sz w:val="20"/>
                <w:szCs w:val="20"/>
              </w:rPr>
              <w:noBreakHyphen/>
              <w:t>R M.2091.</w:t>
            </w:r>
          </w:p>
        </w:tc>
      </w:tr>
      <w:tr w:rsidR="00EC2354" w:rsidRPr="003833CC" w:rsidTr="7B6738A1">
        <w:trPr>
          <w:trHeight w:hRule="exact" w:val="607"/>
          <w:tblHeader/>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424 </w:t>
            </w:r>
            <w:r w:rsidRPr="003833CC">
              <w:rPr>
                <w:rFonts w:asciiTheme="majorBidi" w:hAnsiTheme="majorBidi" w:cstheme="majorBidi"/>
                <w:i/>
                <w:iCs/>
                <w:sz w:val="20"/>
                <w:szCs w:val="20"/>
              </w:rPr>
              <w:t>(</w:t>
            </w:r>
            <w:r w:rsidR="00C86116" w:rsidRPr="003833CC">
              <w:rPr>
                <w:rFonts w:asciiTheme="majorBidi" w:hAnsiTheme="majorBidi" w:cstheme="majorBidi"/>
                <w:i/>
                <w:iCs/>
                <w:sz w:val="20"/>
                <w:szCs w:val="20"/>
              </w:rPr>
              <w:t xml:space="preserve">Rev. </w:t>
            </w:r>
            <w:r w:rsidRPr="003833CC">
              <w:rPr>
                <w:rFonts w:asciiTheme="majorBidi" w:hAnsiTheme="majorBidi" w:cstheme="majorBidi"/>
                <w:i/>
                <w:iCs/>
                <w:sz w:val="20"/>
                <w:szCs w:val="20"/>
              </w:rPr>
              <w:t>WRC-</w:t>
            </w:r>
            <w:r w:rsidR="00C86116" w:rsidRPr="003833CC">
              <w:rPr>
                <w:rFonts w:asciiTheme="majorBidi" w:hAnsiTheme="majorBidi" w:cstheme="majorBidi"/>
                <w:i/>
                <w:iCs/>
                <w:sz w:val="20"/>
                <w:szCs w:val="20"/>
              </w:rPr>
              <w:t>23</w:t>
            </w:r>
            <w:r w:rsidRPr="003833CC">
              <w:rPr>
                <w:rFonts w:asciiTheme="majorBidi" w:hAnsiTheme="majorBidi" w:cstheme="majorBidi"/>
                <w:i/>
                <w:iCs/>
                <w:sz w:val="20"/>
                <w:szCs w:val="20"/>
              </w:rPr>
              <w:t>)</w:t>
            </w:r>
          </w:p>
        </w:tc>
        <w:tc>
          <w:tcPr>
            <w:tcW w:w="2808" w:type="pct"/>
          </w:tcPr>
          <w:p w:rsidR="00EC2354" w:rsidRPr="003833CC" w:rsidRDefault="00EC2354" w:rsidP="00EC2354">
            <w:pPr>
              <w:pStyle w:val="TableParagraph"/>
              <w:ind w:right="110"/>
              <w:rPr>
                <w:rFonts w:asciiTheme="majorBidi" w:hAnsiTheme="majorBidi" w:cstheme="majorBidi"/>
                <w:sz w:val="20"/>
                <w:szCs w:val="20"/>
              </w:rPr>
            </w:pPr>
            <w:r w:rsidRPr="003833CC">
              <w:rPr>
                <w:rFonts w:asciiTheme="majorBidi" w:hAnsiTheme="majorBidi" w:cstheme="majorBidi"/>
                <w:sz w:val="20"/>
                <w:szCs w:val="20"/>
              </w:rPr>
              <w:t xml:space="preserve">Use of wireless avionics intra-communications in the frequency band 4 200-4 400 </w:t>
            </w:r>
            <w:proofErr w:type="spellStart"/>
            <w:r w:rsidRPr="003833CC">
              <w:rPr>
                <w:rFonts w:asciiTheme="majorBidi" w:hAnsiTheme="majorBidi" w:cstheme="majorBidi"/>
                <w:sz w:val="20"/>
                <w:szCs w:val="20"/>
              </w:rPr>
              <w:t>MHz.</w:t>
            </w:r>
            <w:proofErr w:type="spellEnd"/>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p w:rsidR="00EC2354" w:rsidRPr="003833CC" w:rsidRDefault="00EC2354" w:rsidP="00EC2354">
            <w:pPr>
              <w:pStyle w:val="TableParagraph"/>
              <w:rPr>
                <w:rFonts w:asciiTheme="majorBidi" w:hAnsiTheme="majorBidi" w:cstheme="majorBidi"/>
                <w:sz w:val="20"/>
                <w:szCs w:val="20"/>
              </w:rPr>
            </w:pPr>
          </w:p>
        </w:tc>
      </w:tr>
      <w:tr w:rsidR="00EC2354" w:rsidRPr="003833CC" w:rsidTr="006439E5">
        <w:trPr>
          <w:trHeight w:hRule="exact" w:val="821"/>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425 </w:t>
            </w:r>
            <w:r w:rsidRPr="003833CC">
              <w:rPr>
                <w:rFonts w:asciiTheme="majorBidi" w:hAnsiTheme="majorBidi" w:cstheme="majorBidi"/>
                <w:i/>
                <w:iCs/>
                <w:sz w:val="20"/>
                <w:szCs w:val="20"/>
              </w:rPr>
              <w:t>(Rev. WRC-19)</w:t>
            </w:r>
          </w:p>
        </w:tc>
        <w:tc>
          <w:tcPr>
            <w:tcW w:w="2808" w:type="pct"/>
          </w:tcPr>
          <w:p w:rsidR="00EC2354" w:rsidRPr="003833CC" w:rsidRDefault="00EC2354" w:rsidP="00EC2354">
            <w:pPr>
              <w:pStyle w:val="TableParagraph"/>
              <w:ind w:right="172"/>
              <w:rPr>
                <w:rFonts w:asciiTheme="majorBidi" w:hAnsiTheme="majorBidi" w:cstheme="majorBidi"/>
                <w:sz w:val="20"/>
                <w:szCs w:val="20"/>
              </w:rPr>
            </w:pPr>
            <w:r w:rsidRPr="003833CC">
              <w:rPr>
                <w:rFonts w:asciiTheme="majorBidi" w:hAnsiTheme="majorBidi" w:cstheme="majorBidi"/>
                <w:sz w:val="20"/>
                <w:szCs w:val="20"/>
              </w:rPr>
              <w:t>Use of the frequency band 1 087.7-1 092.3 MHz by the aeronautical mobile-satellite (R) service (Earth-to-space) to facilitate global flight tracking for civil aviation.</w:t>
            </w:r>
          </w:p>
        </w:tc>
        <w:tc>
          <w:tcPr>
            <w:tcW w:w="1277" w:type="pct"/>
          </w:tcPr>
          <w:p w:rsidR="00EC2354" w:rsidRPr="003833CC" w:rsidRDefault="00EC2354" w:rsidP="00EC2354">
            <w:pPr>
              <w:pStyle w:val="TableParagraph"/>
              <w:spacing w:before="1"/>
              <w:ind w:right="146"/>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656"/>
        </w:trPr>
        <w:tc>
          <w:tcPr>
            <w:tcW w:w="915" w:type="pct"/>
          </w:tcPr>
          <w:p w:rsidR="00EC2354" w:rsidRPr="003833CC" w:rsidRDefault="00EC2354" w:rsidP="00EC2354">
            <w:pPr>
              <w:pStyle w:val="TableParagraph"/>
              <w:spacing w:before="39"/>
              <w:rPr>
                <w:rFonts w:asciiTheme="majorBidi" w:hAnsiTheme="majorBidi" w:cstheme="majorBidi"/>
                <w:i/>
                <w:iCs/>
                <w:sz w:val="20"/>
                <w:szCs w:val="20"/>
              </w:rPr>
            </w:pPr>
            <w:r w:rsidRPr="003833CC">
              <w:rPr>
                <w:rFonts w:asciiTheme="majorBidi" w:hAnsiTheme="majorBidi" w:cstheme="majorBidi"/>
                <w:b/>
                <w:bCs/>
                <w:sz w:val="20"/>
                <w:szCs w:val="20"/>
              </w:rPr>
              <w:t xml:space="preserve">608 </w:t>
            </w:r>
            <w:r w:rsidRPr="003833CC">
              <w:rPr>
                <w:rFonts w:asciiTheme="majorBidi" w:hAnsiTheme="majorBidi" w:cstheme="majorBidi"/>
                <w:i/>
                <w:iCs/>
                <w:sz w:val="20"/>
                <w:szCs w:val="20"/>
              </w:rPr>
              <w:t>(Rev. WRC-19)</w:t>
            </w:r>
          </w:p>
        </w:tc>
        <w:tc>
          <w:tcPr>
            <w:tcW w:w="2808" w:type="pct"/>
          </w:tcPr>
          <w:p w:rsidR="00EC2354" w:rsidRPr="003833CC" w:rsidRDefault="00EC2354" w:rsidP="00EC2354">
            <w:pPr>
              <w:pStyle w:val="TableParagraph"/>
              <w:spacing w:before="39"/>
              <w:ind w:right="97"/>
              <w:rPr>
                <w:rFonts w:asciiTheme="majorBidi" w:hAnsiTheme="majorBidi" w:cstheme="majorBidi"/>
                <w:sz w:val="20"/>
                <w:szCs w:val="20"/>
              </w:rPr>
            </w:pPr>
            <w:r w:rsidRPr="003833CC">
              <w:rPr>
                <w:rFonts w:asciiTheme="majorBidi" w:hAnsiTheme="majorBidi" w:cstheme="majorBidi"/>
                <w:sz w:val="20"/>
                <w:szCs w:val="20"/>
              </w:rPr>
              <w:t>Use of the frequency band 1 215-1 300 MHz by systems of the radionavigation satellite service.</w:t>
            </w:r>
          </w:p>
        </w:tc>
        <w:tc>
          <w:tcPr>
            <w:tcW w:w="1277" w:type="pct"/>
          </w:tcPr>
          <w:p w:rsidR="00EC2354" w:rsidRPr="003833CC" w:rsidRDefault="00EC2354" w:rsidP="00EC2354">
            <w:pPr>
              <w:pStyle w:val="TableParagraph"/>
              <w:spacing w:before="39"/>
              <w:ind w:right="152"/>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1063"/>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609 </w:t>
            </w:r>
            <w:r w:rsidRPr="003833CC">
              <w:rPr>
                <w:rFonts w:asciiTheme="majorBidi" w:hAnsiTheme="majorBidi" w:cstheme="majorBidi"/>
                <w:i/>
                <w:iCs/>
                <w:sz w:val="20"/>
                <w:szCs w:val="20"/>
              </w:rPr>
              <w:t>(Rev. WRC-07)</w:t>
            </w:r>
          </w:p>
        </w:tc>
        <w:tc>
          <w:tcPr>
            <w:tcW w:w="2808" w:type="pct"/>
          </w:tcPr>
          <w:p w:rsidR="00EC2354" w:rsidRPr="003833CC" w:rsidRDefault="00EC2354" w:rsidP="00EC2354">
            <w:pPr>
              <w:pStyle w:val="TableParagraph"/>
              <w:ind w:right="213"/>
              <w:rPr>
                <w:rFonts w:asciiTheme="majorBidi" w:hAnsiTheme="majorBidi" w:cstheme="majorBidi"/>
                <w:sz w:val="20"/>
                <w:szCs w:val="20"/>
              </w:rPr>
            </w:pPr>
            <w:r w:rsidRPr="003833CC">
              <w:rPr>
                <w:rFonts w:asciiTheme="majorBidi" w:hAnsiTheme="majorBidi" w:cstheme="majorBidi"/>
                <w:sz w:val="20"/>
                <w:szCs w:val="20"/>
              </w:rPr>
              <w:t>Protection of aeronautical radionavigation systems from the equivalent power flux-density produced by radionavigation satellite service networks and systems in the 1 164-1 215 MHz band.</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1064"/>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610 </w:t>
            </w:r>
            <w:r w:rsidRPr="003833CC">
              <w:rPr>
                <w:rFonts w:asciiTheme="majorBidi" w:hAnsiTheme="majorBidi" w:cstheme="majorBidi"/>
                <w:i/>
                <w:iCs/>
                <w:sz w:val="20"/>
                <w:szCs w:val="20"/>
              </w:rPr>
              <w:t>(Rev. WRC-19)</w:t>
            </w:r>
          </w:p>
        </w:tc>
        <w:tc>
          <w:tcPr>
            <w:tcW w:w="2808" w:type="pct"/>
          </w:tcPr>
          <w:p w:rsidR="00EC2354" w:rsidRPr="003833CC" w:rsidRDefault="00EC2354" w:rsidP="00EC2354">
            <w:pPr>
              <w:pStyle w:val="TableParagraph"/>
              <w:ind w:right="134"/>
              <w:rPr>
                <w:rFonts w:asciiTheme="majorBidi" w:hAnsiTheme="majorBidi" w:cstheme="majorBidi"/>
                <w:sz w:val="20"/>
                <w:szCs w:val="20"/>
              </w:rPr>
            </w:pPr>
            <w:r w:rsidRPr="003833CC">
              <w:rPr>
                <w:rFonts w:asciiTheme="majorBidi" w:hAnsiTheme="majorBidi" w:cstheme="majorBidi"/>
                <w:sz w:val="20"/>
                <w:szCs w:val="20"/>
              </w:rPr>
              <w:t>Coordination and bilateral resolution of technical compatibility issues for radionavigation satellite networks and systems in the band 1 164-1 300 MHz, 1 559-1 610 MHz and 5 0105 030 </w:t>
            </w:r>
            <w:proofErr w:type="spellStart"/>
            <w:r w:rsidRPr="003833CC">
              <w:rPr>
                <w:rFonts w:asciiTheme="majorBidi" w:hAnsiTheme="majorBidi" w:cstheme="majorBidi"/>
                <w:sz w:val="20"/>
                <w:szCs w:val="20"/>
              </w:rPr>
              <w:t>MHz.</w:t>
            </w:r>
            <w:proofErr w:type="spellEnd"/>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686"/>
        </w:trPr>
        <w:tc>
          <w:tcPr>
            <w:tcW w:w="915"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b/>
                <w:bCs/>
                <w:sz w:val="20"/>
                <w:szCs w:val="20"/>
              </w:rPr>
              <w:t xml:space="preserve">612 </w:t>
            </w:r>
            <w:r w:rsidRPr="003833CC">
              <w:rPr>
                <w:rFonts w:asciiTheme="majorBidi" w:hAnsiTheme="majorBidi" w:cstheme="majorBidi"/>
                <w:sz w:val="20"/>
                <w:szCs w:val="20"/>
              </w:rPr>
              <w:t>(</w:t>
            </w:r>
            <w:r w:rsidRPr="003833CC">
              <w:rPr>
                <w:rFonts w:asciiTheme="majorBidi" w:hAnsiTheme="majorBidi" w:cstheme="majorBidi"/>
                <w:i/>
                <w:iCs/>
                <w:sz w:val="20"/>
                <w:szCs w:val="20"/>
              </w:rPr>
              <w:t>Rev. WRC-12</w:t>
            </w:r>
            <w:r w:rsidRPr="003833CC">
              <w:rPr>
                <w:rFonts w:asciiTheme="majorBidi" w:hAnsiTheme="majorBidi" w:cstheme="majorBidi"/>
                <w:sz w:val="20"/>
                <w:szCs w:val="20"/>
              </w:rPr>
              <w:t>)</w:t>
            </w:r>
          </w:p>
        </w:tc>
        <w:tc>
          <w:tcPr>
            <w:tcW w:w="2808" w:type="pct"/>
          </w:tcPr>
          <w:p w:rsidR="00EC2354" w:rsidRPr="003833CC" w:rsidRDefault="00EC2354" w:rsidP="00EC2354">
            <w:pPr>
              <w:pStyle w:val="TableParagraph"/>
              <w:ind w:right="342"/>
              <w:rPr>
                <w:rFonts w:asciiTheme="majorBidi" w:hAnsiTheme="majorBidi" w:cstheme="majorBidi"/>
                <w:sz w:val="20"/>
                <w:szCs w:val="20"/>
              </w:rPr>
            </w:pPr>
            <w:r w:rsidRPr="003833CC">
              <w:rPr>
                <w:rFonts w:asciiTheme="majorBidi" w:hAnsiTheme="majorBidi" w:cstheme="majorBidi"/>
                <w:sz w:val="20"/>
                <w:szCs w:val="20"/>
              </w:rPr>
              <w:t>Use of the radiolocation service between 3 and 50 MHz to support oceanographic radar operations.</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862"/>
        </w:trPr>
        <w:tc>
          <w:tcPr>
            <w:tcW w:w="915" w:type="pct"/>
          </w:tcPr>
          <w:p w:rsidR="00EC2354" w:rsidRPr="003833CC" w:rsidRDefault="00EC2354" w:rsidP="00EC2354">
            <w:pPr>
              <w:pStyle w:val="TableParagraph"/>
              <w:rPr>
                <w:rFonts w:asciiTheme="majorBidi" w:hAnsiTheme="majorBidi" w:cstheme="majorBidi"/>
                <w:b/>
                <w:bCs/>
                <w:sz w:val="20"/>
                <w:szCs w:val="20"/>
              </w:rPr>
            </w:pPr>
            <w:r w:rsidRPr="003833CC">
              <w:rPr>
                <w:rFonts w:asciiTheme="majorBidi" w:hAnsiTheme="majorBidi" w:cstheme="majorBidi"/>
                <w:b/>
                <w:bCs/>
                <w:sz w:val="20"/>
                <w:szCs w:val="20"/>
              </w:rPr>
              <w:t xml:space="preserve">660 </w:t>
            </w:r>
            <w:r w:rsidRPr="003833CC">
              <w:rPr>
                <w:rFonts w:asciiTheme="majorBidi" w:hAnsiTheme="majorBidi" w:cstheme="majorBidi"/>
                <w:sz w:val="20"/>
                <w:szCs w:val="20"/>
              </w:rPr>
              <w:t>(</w:t>
            </w:r>
            <w:r w:rsidRPr="003833CC">
              <w:rPr>
                <w:rFonts w:asciiTheme="majorBidi" w:hAnsiTheme="majorBidi" w:cstheme="majorBidi"/>
                <w:i/>
                <w:iCs/>
                <w:sz w:val="20"/>
                <w:szCs w:val="20"/>
              </w:rPr>
              <w:t>WRC-19</w:t>
            </w:r>
            <w:r w:rsidRPr="003833CC">
              <w:rPr>
                <w:rFonts w:asciiTheme="majorBidi" w:hAnsiTheme="majorBidi" w:cstheme="majorBidi"/>
                <w:sz w:val="20"/>
                <w:szCs w:val="20"/>
              </w:rPr>
              <w:t>)</w:t>
            </w:r>
          </w:p>
        </w:tc>
        <w:tc>
          <w:tcPr>
            <w:tcW w:w="2808" w:type="pct"/>
          </w:tcPr>
          <w:p w:rsidR="00EC2354" w:rsidRPr="003833CC" w:rsidRDefault="00EC2354" w:rsidP="00EC2354">
            <w:pPr>
              <w:pStyle w:val="TableParagraph"/>
              <w:ind w:right="342"/>
              <w:rPr>
                <w:rFonts w:asciiTheme="majorBidi" w:hAnsiTheme="majorBidi" w:cstheme="majorBidi"/>
                <w:sz w:val="20"/>
                <w:szCs w:val="20"/>
              </w:rPr>
            </w:pPr>
            <w:r w:rsidRPr="003833CC">
              <w:rPr>
                <w:rFonts w:asciiTheme="majorBidi" w:hAnsiTheme="majorBidi" w:cstheme="majorBidi"/>
                <w:sz w:val="20"/>
                <w:szCs w:val="20"/>
              </w:rPr>
              <w:t>Use of the frequency band 137-138 MHz by non-geostationary satellites with short-duration missions in the space operation service.</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607"/>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705 </w:t>
            </w:r>
            <w:r w:rsidRPr="003833CC">
              <w:rPr>
                <w:rFonts w:asciiTheme="majorBidi" w:hAnsiTheme="majorBidi" w:cstheme="majorBidi"/>
                <w:i/>
                <w:iCs/>
                <w:sz w:val="20"/>
                <w:szCs w:val="20"/>
              </w:rPr>
              <w:t>(Rev. WRC-15)</w:t>
            </w:r>
          </w:p>
        </w:tc>
        <w:tc>
          <w:tcPr>
            <w:tcW w:w="2808" w:type="pct"/>
          </w:tcPr>
          <w:p w:rsidR="00EC2354" w:rsidRPr="003833CC" w:rsidRDefault="00EC2354" w:rsidP="00EC2354">
            <w:pPr>
              <w:pStyle w:val="TableParagraph"/>
              <w:ind w:right="263"/>
              <w:rPr>
                <w:rFonts w:asciiTheme="majorBidi" w:hAnsiTheme="majorBidi" w:cstheme="majorBidi"/>
                <w:sz w:val="20"/>
                <w:szCs w:val="20"/>
              </w:rPr>
            </w:pPr>
            <w:r w:rsidRPr="003833CC">
              <w:rPr>
                <w:rFonts w:asciiTheme="majorBidi" w:hAnsiTheme="majorBidi" w:cstheme="majorBidi"/>
                <w:sz w:val="20"/>
                <w:szCs w:val="20"/>
              </w:rPr>
              <w:t>Mutual protection of radio services operating in the band 70-130 kHz.</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393"/>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729 </w:t>
            </w:r>
            <w:r w:rsidRPr="003833CC">
              <w:rPr>
                <w:rFonts w:asciiTheme="majorBidi" w:hAnsiTheme="majorBidi" w:cstheme="majorBidi"/>
                <w:i/>
                <w:iCs/>
                <w:sz w:val="20"/>
                <w:szCs w:val="20"/>
              </w:rPr>
              <w:t>(Rev. WRC-07)</w:t>
            </w:r>
          </w:p>
        </w:tc>
        <w:tc>
          <w:tcPr>
            <w:tcW w:w="2808" w:type="pct"/>
          </w:tcPr>
          <w:p w:rsidR="00EC2354" w:rsidRPr="003833CC" w:rsidRDefault="00EC2354" w:rsidP="00EC2354">
            <w:pPr>
              <w:pStyle w:val="TableParagraph"/>
              <w:ind w:right="103"/>
              <w:rPr>
                <w:rFonts w:asciiTheme="majorBidi" w:hAnsiTheme="majorBidi" w:cstheme="majorBidi"/>
                <w:sz w:val="20"/>
                <w:szCs w:val="20"/>
              </w:rPr>
            </w:pPr>
            <w:r w:rsidRPr="003833CC">
              <w:rPr>
                <w:rFonts w:asciiTheme="majorBidi" w:hAnsiTheme="majorBidi" w:cstheme="majorBidi"/>
                <w:sz w:val="20"/>
                <w:szCs w:val="20"/>
              </w:rPr>
              <w:t>Use of frequency adaptive systems in the MF and HF bands.</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859"/>
        </w:trPr>
        <w:tc>
          <w:tcPr>
            <w:tcW w:w="915" w:type="pct"/>
            <w:tcBorders>
              <w:bottom w:val="single" w:sz="6" w:space="0" w:color="000000" w:themeColor="text1"/>
            </w:tcBorders>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b/>
                <w:bCs/>
                <w:sz w:val="20"/>
                <w:szCs w:val="20"/>
              </w:rPr>
              <w:t xml:space="preserve">748 </w:t>
            </w:r>
            <w:r w:rsidRPr="003833CC">
              <w:rPr>
                <w:rFonts w:asciiTheme="majorBidi" w:hAnsiTheme="majorBidi" w:cstheme="majorBidi"/>
                <w:sz w:val="20"/>
                <w:szCs w:val="20"/>
              </w:rPr>
              <w:t>(</w:t>
            </w:r>
            <w:r w:rsidRPr="003833CC">
              <w:rPr>
                <w:rFonts w:asciiTheme="majorBidi" w:hAnsiTheme="majorBidi" w:cstheme="majorBidi"/>
                <w:i/>
                <w:iCs/>
                <w:sz w:val="20"/>
                <w:szCs w:val="20"/>
              </w:rPr>
              <w:t>Rev. WRC-19</w:t>
            </w:r>
            <w:r w:rsidRPr="003833CC">
              <w:rPr>
                <w:rFonts w:asciiTheme="majorBidi" w:hAnsiTheme="majorBidi" w:cstheme="majorBidi"/>
                <w:sz w:val="20"/>
                <w:szCs w:val="20"/>
              </w:rPr>
              <w:t>)</w:t>
            </w:r>
          </w:p>
        </w:tc>
        <w:tc>
          <w:tcPr>
            <w:tcW w:w="2808" w:type="pct"/>
            <w:tcBorders>
              <w:bottom w:val="single" w:sz="6" w:space="0" w:color="000000" w:themeColor="text1"/>
            </w:tcBorders>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Compatibility between the aeronautical mobile</w:t>
            </w:r>
          </w:p>
          <w:p w:rsidR="00EC2354" w:rsidRPr="003833CC" w:rsidRDefault="00EC2354" w:rsidP="00EC2354">
            <w:pPr>
              <w:pStyle w:val="TableParagraph"/>
              <w:spacing w:before="1" w:line="252" w:lineRule="exact"/>
              <w:rPr>
                <w:rFonts w:asciiTheme="majorBidi" w:hAnsiTheme="majorBidi" w:cstheme="majorBidi"/>
                <w:sz w:val="20"/>
                <w:szCs w:val="20"/>
              </w:rPr>
            </w:pPr>
            <w:r w:rsidRPr="003833CC">
              <w:rPr>
                <w:rFonts w:asciiTheme="majorBidi" w:hAnsiTheme="majorBidi" w:cstheme="majorBidi"/>
                <w:sz w:val="20"/>
                <w:szCs w:val="20"/>
              </w:rPr>
              <w:t xml:space="preserve">(R) service and the fixed satellite service (Earth-to-space) in the band 5 091-5 150 </w:t>
            </w:r>
            <w:proofErr w:type="spellStart"/>
            <w:r w:rsidRPr="003833CC">
              <w:rPr>
                <w:rFonts w:asciiTheme="majorBidi" w:hAnsiTheme="majorBidi" w:cstheme="majorBidi"/>
                <w:sz w:val="20"/>
                <w:szCs w:val="20"/>
              </w:rPr>
              <w:t>MHz.</w:t>
            </w:r>
            <w:proofErr w:type="spellEnd"/>
          </w:p>
        </w:tc>
        <w:tc>
          <w:tcPr>
            <w:tcW w:w="1277" w:type="pct"/>
            <w:tcBorders>
              <w:bottom w:val="single" w:sz="6" w:space="0" w:color="000000" w:themeColor="text1"/>
            </w:tcBorders>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EC2354" w:rsidRPr="003833CC" w:rsidTr="00DE0BFF">
        <w:trPr>
          <w:trHeight w:hRule="exact" w:val="1334"/>
        </w:trPr>
        <w:tc>
          <w:tcPr>
            <w:tcW w:w="915" w:type="pct"/>
          </w:tcPr>
          <w:p w:rsidR="00EC2354" w:rsidRPr="003833CC" w:rsidRDefault="00EC2354" w:rsidP="00EC2354">
            <w:pPr>
              <w:pStyle w:val="TableParagraph"/>
              <w:rPr>
                <w:rFonts w:asciiTheme="majorBidi" w:hAnsiTheme="majorBidi" w:cstheme="majorBidi"/>
                <w:i/>
                <w:iCs/>
                <w:sz w:val="20"/>
                <w:szCs w:val="20"/>
              </w:rPr>
            </w:pPr>
            <w:r w:rsidRPr="003833CC">
              <w:rPr>
                <w:rFonts w:asciiTheme="majorBidi" w:hAnsiTheme="majorBidi" w:cstheme="majorBidi"/>
                <w:b/>
                <w:bCs/>
                <w:sz w:val="20"/>
                <w:szCs w:val="20"/>
              </w:rPr>
              <w:t xml:space="preserve">762 </w:t>
            </w:r>
            <w:r w:rsidRPr="003833CC">
              <w:rPr>
                <w:rFonts w:asciiTheme="majorBidi" w:hAnsiTheme="majorBidi" w:cstheme="majorBidi"/>
                <w:i/>
                <w:iCs/>
                <w:sz w:val="20"/>
                <w:szCs w:val="20"/>
              </w:rPr>
              <w:t>(WRC-15)</w:t>
            </w:r>
          </w:p>
        </w:tc>
        <w:tc>
          <w:tcPr>
            <w:tcW w:w="2808" w:type="pct"/>
          </w:tcPr>
          <w:p w:rsidR="00EC2354" w:rsidRPr="003833CC" w:rsidRDefault="00EC2354" w:rsidP="00EC2354">
            <w:pPr>
              <w:pStyle w:val="TableParagraph"/>
              <w:ind w:right="508"/>
              <w:rPr>
                <w:rFonts w:asciiTheme="majorBidi" w:hAnsiTheme="majorBidi" w:cstheme="majorBidi"/>
                <w:sz w:val="20"/>
                <w:szCs w:val="20"/>
              </w:rPr>
            </w:pPr>
            <w:r w:rsidRPr="003833CC">
              <w:rPr>
                <w:rFonts w:asciiTheme="majorBidi" w:hAnsiTheme="majorBidi" w:cstheme="majorBidi"/>
                <w:sz w:val="20"/>
                <w:szCs w:val="20"/>
              </w:rPr>
              <w:t>Application of power flux density criteria to assess the potential for harmful interference under 11.32A for fixed-satellite and broadcasting-satellite service networks in the 6 GHz and 10/11/12/14 GHz bands not subject to a plan.</w:t>
            </w:r>
          </w:p>
        </w:tc>
        <w:tc>
          <w:tcPr>
            <w:tcW w:w="1277" w:type="pct"/>
          </w:tcPr>
          <w:p w:rsidR="00EC2354" w:rsidRPr="003833CC" w:rsidRDefault="00EC2354" w:rsidP="00EC2354">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6C398B" w:rsidRPr="003833CC" w:rsidTr="006439E5">
        <w:trPr>
          <w:trHeight w:hRule="exact" w:val="775"/>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406</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Use of the frequency band 117.975-137 MHz by the aeronautical mobile-satellite (R) service</w:t>
            </w:r>
          </w:p>
        </w:tc>
        <w:tc>
          <w:tcPr>
            <w:tcW w:w="1277" w:type="pct"/>
            <w:tcBorders>
              <w:top w:val="single" w:sz="6" w:space="0" w:color="000000"/>
              <w:left w:val="single" w:sz="6" w:space="0" w:color="000000"/>
              <w:bottom w:val="single" w:sz="6" w:space="0" w:color="000000"/>
              <w:right w:val="single" w:sz="6" w:space="0" w:color="000000"/>
            </w:tcBorders>
          </w:tcPr>
          <w:p w:rsidR="006C398B" w:rsidRPr="003833CC" w:rsidRDefault="006C398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6C398B" w:rsidRPr="003833CC" w:rsidTr="006439E5">
        <w:trPr>
          <w:trHeight w:hRule="exact" w:val="84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213</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Use of high-altitude platform stations as International Mobile Telecommunications base stations in the frequency band 694-960 MHz, or portions thereof</w:t>
            </w:r>
          </w:p>
        </w:tc>
        <w:tc>
          <w:tcPr>
            <w:tcW w:w="1277" w:type="pct"/>
            <w:tcBorders>
              <w:top w:val="single" w:sz="6" w:space="0" w:color="000000"/>
              <w:left w:val="single" w:sz="6" w:space="0" w:color="000000"/>
              <w:bottom w:val="single" w:sz="6" w:space="0" w:color="000000"/>
              <w:right w:val="single" w:sz="6" w:space="0" w:color="000000"/>
            </w:tcBorders>
          </w:tcPr>
          <w:p w:rsidR="006C398B" w:rsidRPr="003833CC" w:rsidRDefault="006C398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No change</w:t>
            </w:r>
          </w:p>
        </w:tc>
      </w:tr>
      <w:tr w:rsidR="006C398B" w:rsidRPr="003833CC" w:rsidTr="006439E5">
        <w:trPr>
          <w:trHeight w:hRule="exact" w:val="855"/>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218</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Use of high-altitude platform stations as International Mobile Telecommunications base stations in the frequency band 2 500-2 690 MHz, or portions thereof</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ED580F" w:rsidP="00363681">
            <w:pPr>
              <w:pStyle w:val="TableParagraph"/>
              <w:rPr>
                <w:rFonts w:asciiTheme="majorBidi" w:hAnsiTheme="majorBidi" w:cstheme="majorBidi"/>
                <w:sz w:val="20"/>
                <w:szCs w:val="20"/>
              </w:rPr>
            </w:pPr>
            <w:r w:rsidRPr="00DD36BE">
              <w:rPr>
                <w:rFonts w:asciiTheme="majorBidi" w:hAnsiTheme="majorBidi" w:cstheme="majorBidi"/>
                <w:sz w:val="20"/>
                <w:szCs w:val="20"/>
              </w:rPr>
              <w:t>TBD</w:t>
            </w:r>
          </w:p>
        </w:tc>
      </w:tr>
      <w:tr w:rsidR="006C398B" w:rsidRPr="003833CC" w:rsidTr="006439E5">
        <w:trPr>
          <w:trHeight w:hRule="exact" w:val="85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674</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Studies on possible allocations to the Earth exploration-satellite service (passive) in the bands 4 200-4 400 MHz and 8 400-8 500 MHz</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156699" w:rsidP="00363681">
            <w:pPr>
              <w:pStyle w:val="TableParagraph"/>
              <w:rPr>
                <w:rFonts w:asciiTheme="majorBidi" w:hAnsiTheme="majorBidi" w:cstheme="majorBidi"/>
                <w:sz w:val="20"/>
                <w:szCs w:val="20"/>
              </w:rPr>
            </w:pPr>
            <w:r w:rsidRPr="00DD36BE">
              <w:rPr>
                <w:rFonts w:asciiTheme="majorBidi" w:hAnsiTheme="majorBidi" w:cstheme="majorBidi"/>
                <w:sz w:val="20"/>
                <w:szCs w:val="20"/>
                <w:lang w:val="en-GB"/>
              </w:rPr>
              <w:t>Subject to WRC-27 Agenda Item 1.19</w:t>
            </w:r>
          </w:p>
        </w:tc>
      </w:tr>
      <w:tr w:rsidR="006C398B" w:rsidRPr="003833CC" w:rsidTr="006439E5">
        <w:trPr>
          <w:trHeight w:hRule="exact" w:val="1546"/>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123</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Use of the frequency bands 17.7-18.6 GHz, 18.8-19.3 GHz and 19.7-20.2 GHz (space-to-Earth) and 27.5-29.1 GHz and 29.5-30 GHz (Earth-to-space) by aeronautical and maritime earth stations in motion communicating with non-geostationary space stations in the fixed-satellite service</w:t>
            </w:r>
          </w:p>
          <w:p w:rsidR="006439E5" w:rsidRPr="00DD36BE" w:rsidRDefault="006439E5" w:rsidP="006C398B">
            <w:pPr>
              <w:pStyle w:val="TableParagraph"/>
              <w:ind w:right="508"/>
              <w:rPr>
                <w:rFonts w:asciiTheme="majorBidi" w:hAnsiTheme="majorBidi" w:cstheme="majorBidi"/>
                <w:sz w:val="20"/>
                <w:szCs w:val="20"/>
              </w:rPr>
            </w:pP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EC10AB" w:rsidP="00363681">
            <w:pPr>
              <w:pStyle w:val="TableParagraph"/>
              <w:rPr>
                <w:rFonts w:asciiTheme="majorBidi" w:hAnsiTheme="majorBidi" w:cstheme="majorBidi"/>
                <w:sz w:val="20"/>
                <w:szCs w:val="20"/>
              </w:rPr>
            </w:pPr>
            <w:r w:rsidRPr="00DD36BE">
              <w:rPr>
                <w:rFonts w:asciiTheme="majorBidi" w:hAnsiTheme="majorBidi" w:cstheme="majorBidi"/>
                <w:sz w:val="20"/>
                <w:szCs w:val="20"/>
              </w:rPr>
              <w:t>TBD</w:t>
            </w:r>
          </w:p>
        </w:tc>
      </w:tr>
      <w:tr w:rsidR="006C398B" w:rsidRPr="003833CC"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676</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Prevention and mitigation of harmful interference to the radionavigation-satellite service in the frequency bands 1 164-1 215 MHz and 1 559-1 610 MHz</w:t>
            </w:r>
          </w:p>
        </w:tc>
        <w:tc>
          <w:tcPr>
            <w:tcW w:w="1277" w:type="pct"/>
            <w:tcBorders>
              <w:top w:val="single" w:sz="6" w:space="0" w:color="000000"/>
              <w:left w:val="single" w:sz="6" w:space="0" w:color="000000"/>
              <w:bottom w:val="single" w:sz="6" w:space="0" w:color="000000"/>
              <w:right w:val="single" w:sz="6" w:space="0" w:color="000000"/>
            </w:tcBorders>
          </w:tcPr>
          <w:p w:rsidR="006C398B" w:rsidRPr="003833CC" w:rsidRDefault="006C398B" w:rsidP="00363681">
            <w:pPr>
              <w:pStyle w:val="TableParagraph"/>
              <w:rPr>
                <w:rFonts w:asciiTheme="majorBidi" w:hAnsiTheme="majorBidi" w:cstheme="majorBidi"/>
                <w:sz w:val="20"/>
                <w:szCs w:val="20"/>
              </w:rPr>
            </w:pPr>
            <w:r w:rsidRPr="003833CC">
              <w:rPr>
                <w:rFonts w:asciiTheme="majorBidi" w:hAnsiTheme="majorBidi" w:cstheme="majorBidi"/>
                <w:sz w:val="20"/>
                <w:szCs w:val="20"/>
              </w:rPr>
              <w:t>Modify to remove formal recognition that Administrations can deny access to RNSS.</w:t>
            </w:r>
          </w:p>
        </w:tc>
      </w:tr>
      <w:tr w:rsidR="006C398B" w:rsidRPr="003833CC" w:rsidTr="006439E5">
        <w:trPr>
          <w:trHeight w:hRule="exact" w:val="1118"/>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411</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Consideration of appropriate regulatory actions to update Appendix 26 in support of modernization of high-frequency spectrum use in the aeronautical mobile (OR) service</w:t>
            </w:r>
          </w:p>
        </w:tc>
        <w:tc>
          <w:tcPr>
            <w:tcW w:w="1277" w:type="pct"/>
            <w:tcBorders>
              <w:top w:val="single" w:sz="6" w:space="0" w:color="000000"/>
              <w:left w:val="single" w:sz="6" w:space="0" w:color="000000"/>
              <w:bottom w:val="single" w:sz="6" w:space="0" w:color="000000"/>
              <w:right w:val="single" w:sz="6" w:space="0" w:color="000000"/>
            </w:tcBorders>
          </w:tcPr>
          <w:p w:rsidR="006C398B" w:rsidRPr="003833CC" w:rsidRDefault="000D6FD3" w:rsidP="00363681">
            <w:pPr>
              <w:pStyle w:val="TableParagraph"/>
              <w:rPr>
                <w:rFonts w:asciiTheme="majorBidi" w:hAnsiTheme="majorBidi" w:cstheme="majorBidi"/>
                <w:sz w:val="20"/>
                <w:szCs w:val="20"/>
              </w:rPr>
            </w:pPr>
            <w:r w:rsidRPr="000D6FD3">
              <w:rPr>
                <w:rFonts w:asciiTheme="majorBidi" w:hAnsiTheme="majorBidi" w:cstheme="majorBidi"/>
                <w:sz w:val="20"/>
                <w:szCs w:val="20"/>
                <w:lang w:val="en-GB"/>
              </w:rPr>
              <w:t>Subject to WRC-27 Agenda Item 1.9</w:t>
            </w:r>
          </w:p>
        </w:tc>
      </w:tr>
      <w:tr w:rsidR="006C398B" w:rsidRPr="003833CC"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430BB2"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680</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3833CC" w:rsidRDefault="006C398B" w:rsidP="006C398B">
            <w:pPr>
              <w:pStyle w:val="TableParagraph"/>
              <w:ind w:right="508"/>
              <w:rPr>
                <w:rFonts w:asciiTheme="majorBidi" w:hAnsiTheme="majorBidi" w:cstheme="majorBidi"/>
                <w:sz w:val="20"/>
                <w:szCs w:val="20"/>
              </w:rPr>
            </w:pPr>
            <w:r w:rsidRPr="003833CC">
              <w:rPr>
                <w:rFonts w:asciiTheme="majorBidi" w:hAnsiTheme="majorBidi" w:cstheme="majorBidi"/>
                <w:sz w:val="20"/>
                <w:szCs w:val="20"/>
              </w:rPr>
              <w:t>Studies on frequency-related matters, including possible new or modified space research service (space-to-space) allocations, for future development of communications on the lunar surface and between lunar orbit and the lunar surface</w:t>
            </w:r>
          </w:p>
        </w:tc>
        <w:tc>
          <w:tcPr>
            <w:tcW w:w="1277" w:type="pct"/>
            <w:tcBorders>
              <w:top w:val="single" w:sz="6" w:space="0" w:color="000000"/>
              <w:left w:val="single" w:sz="6" w:space="0" w:color="000000"/>
              <w:bottom w:val="single" w:sz="6" w:space="0" w:color="000000"/>
              <w:right w:val="single" w:sz="6" w:space="0" w:color="000000"/>
            </w:tcBorders>
          </w:tcPr>
          <w:p w:rsidR="006C398B" w:rsidRPr="003833CC" w:rsidRDefault="00225C92" w:rsidP="00363681">
            <w:pPr>
              <w:pStyle w:val="TableParagraph"/>
              <w:rPr>
                <w:rFonts w:asciiTheme="majorBidi" w:hAnsiTheme="majorBidi" w:cstheme="majorBidi"/>
                <w:sz w:val="20"/>
                <w:szCs w:val="20"/>
              </w:rPr>
            </w:pPr>
            <w:r w:rsidRPr="00225C92">
              <w:rPr>
                <w:rFonts w:asciiTheme="majorBidi" w:hAnsiTheme="majorBidi" w:cstheme="majorBidi"/>
                <w:sz w:val="20"/>
                <w:szCs w:val="20"/>
                <w:lang w:val="en-GB"/>
              </w:rPr>
              <w:t>Subject to WRC-27 Agenda Item 1.15</w:t>
            </w:r>
          </w:p>
        </w:tc>
      </w:tr>
      <w:tr w:rsidR="006C398B" w:rsidRPr="003833CC"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02587F"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253</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Studies on possible new allocations to the mobile-satellite service for direct connectivity between space stations and International Mobile Telecommunications (IMT) user equipment to complement terrestrial IMT network coverage</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032C23" w:rsidP="00363681">
            <w:pPr>
              <w:pStyle w:val="TableParagraph"/>
              <w:rPr>
                <w:rFonts w:asciiTheme="majorBidi" w:hAnsiTheme="majorBidi" w:cstheme="majorBidi"/>
                <w:sz w:val="20"/>
                <w:szCs w:val="20"/>
              </w:rPr>
            </w:pPr>
            <w:r w:rsidRPr="00DD36BE">
              <w:rPr>
                <w:rFonts w:asciiTheme="majorBidi" w:hAnsiTheme="majorBidi" w:cstheme="majorBidi"/>
                <w:sz w:val="20"/>
                <w:szCs w:val="20"/>
                <w:lang w:val="en-GB"/>
              </w:rPr>
              <w:t>Subject to WRC-27 Agenda Item 1.13</w:t>
            </w:r>
          </w:p>
        </w:tc>
      </w:tr>
      <w:tr w:rsidR="006C398B" w:rsidRPr="003833CC"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02587F"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910</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[Studies on the possible [frequency bands] for [non-beam and beam] wireless power transmission (WPT) to avoid harmful interference to the radiocommunication services caused by WPT]</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C27707" w:rsidP="00363681">
            <w:pPr>
              <w:pStyle w:val="TableParagraph"/>
              <w:rPr>
                <w:rFonts w:asciiTheme="majorBidi" w:hAnsiTheme="majorBidi" w:cstheme="majorBidi"/>
                <w:sz w:val="20"/>
                <w:szCs w:val="20"/>
              </w:rPr>
            </w:pPr>
            <w:r w:rsidRPr="00DD36BE">
              <w:rPr>
                <w:rFonts w:asciiTheme="majorBidi" w:hAnsiTheme="majorBidi" w:cstheme="majorBidi"/>
                <w:sz w:val="20"/>
                <w:szCs w:val="20"/>
              </w:rPr>
              <w:t xml:space="preserve">Modify or suppress as necessary based on the results of studies at preliminary WRC-31 Agenda Item </w:t>
            </w:r>
            <w:r w:rsidR="00077C9A" w:rsidRPr="006439E5">
              <w:rPr>
                <w:rFonts w:asciiTheme="majorBidi" w:hAnsiTheme="majorBidi" w:cstheme="majorBidi"/>
                <w:sz w:val="20"/>
                <w:szCs w:val="20"/>
                <w:lang w:val="en-GB"/>
              </w:rPr>
              <w:t>2.2</w:t>
            </w:r>
          </w:p>
        </w:tc>
      </w:tr>
      <w:tr w:rsidR="006C398B" w:rsidRPr="003833CC" w:rsidTr="006439E5">
        <w:trPr>
          <w:trHeight w:hRule="exact" w:val="1530"/>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02587F"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683</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Study of technical and operational issues and regulatory provisions to support inter-satellite service transmissions in the frequency bands 3 700-4 200 MHz and 5 925-6 425 MHz for non-geostationary-satellite space stations communicating with geostationary-satellite space stations</w:t>
            </w:r>
          </w:p>
        </w:tc>
        <w:tc>
          <w:tcPr>
            <w:tcW w:w="1277" w:type="pct"/>
            <w:tcBorders>
              <w:top w:val="single" w:sz="6" w:space="0" w:color="000000"/>
              <w:left w:val="single" w:sz="6" w:space="0" w:color="000000"/>
              <w:bottom w:val="single" w:sz="6" w:space="0" w:color="000000"/>
              <w:right w:val="single" w:sz="6" w:space="0" w:color="000000"/>
            </w:tcBorders>
          </w:tcPr>
          <w:p w:rsidR="006C398B" w:rsidRDefault="00C27707" w:rsidP="00363681">
            <w:pPr>
              <w:pStyle w:val="TableParagraph"/>
              <w:rPr>
                <w:rFonts w:asciiTheme="majorBidi" w:hAnsiTheme="majorBidi" w:cstheme="majorBidi"/>
                <w:sz w:val="20"/>
                <w:szCs w:val="20"/>
                <w:lang w:val="en-GB"/>
              </w:rPr>
            </w:pPr>
            <w:r w:rsidRPr="00DD36BE">
              <w:rPr>
                <w:rFonts w:asciiTheme="majorBidi" w:hAnsiTheme="majorBidi" w:cstheme="majorBidi"/>
                <w:sz w:val="20"/>
                <w:szCs w:val="20"/>
              </w:rPr>
              <w:t xml:space="preserve">Modify or suppress as necessary based on the results of studies at preliminary WRC-31 Agenda Item </w:t>
            </w:r>
            <w:r w:rsidR="00C34A2E" w:rsidRPr="006439E5">
              <w:rPr>
                <w:rFonts w:asciiTheme="majorBidi" w:hAnsiTheme="majorBidi" w:cstheme="majorBidi"/>
                <w:sz w:val="20"/>
                <w:szCs w:val="20"/>
                <w:lang w:val="en-GB"/>
              </w:rPr>
              <w:t>2.4</w:t>
            </w:r>
          </w:p>
          <w:p w:rsidR="006439E5" w:rsidRDefault="006439E5" w:rsidP="00363681">
            <w:pPr>
              <w:pStyle w:val="TableParagraph"/>
              <w:rPr>
                <w:rFonts w:asciiTheme="majorBidi" w:hAnsiTheme="majorBidi" w:cstheme="majorBidi"/>
                <w:sz w:val="20"/>
                <w:szCs w:val="20"/>
                <w:lang w:val="en-GB"/>
              </w:rPr>
            </w:pPr>
          </w:p>
          <w:p w:rsidR="006439E5" w:rsidRPr="00DD36BE" w:rsidRDefault="006439E5" w:rsidP="00363681">
            <w:pPr>
              <w:pStyle w:val="TableParagraph"/>
              <w:rPr>
                <w:rFonts w:asciiTheme="majorBidi" w:hAnsiTheme="majorBidi" w:cstheme="majorBidi"/>
                <w:sz w:val="20"/>
                <w:szCs w:val="20"/>
              </w:rPr>
            </w:pPr>
          </w:p>
        </w:tc>
      </w:tr>
      <w:tr w:rsidR="006C398B" w:rsidRPr="003833CC" w:rsidTr="006C398B">
        <w:trPr>
          <w:trHeight w:hRule="exact" w:val="1334"/>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F80179"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684</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Studies on possible new allocations to the radionavigation-satellite service (space-to-Earth) in the frequency bands [5 030-5 150 MHz and 5 150-5 250 MHz] or parts thereof</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C27707" w:rsidP="00363681">
            <w:pPr>
              <w:pStyle w:val="TableParagraph"/>
              <w:rPr>
                <w:rFonts w:asciiTheme="majorBidi" w:hAnsiTheme="majorBidi" w:cstheme="majorBidi"/>
                <w:sz w:val="20"/>
                <w:szCs w:val="20"/>
              </w:rPr>
            </w:pPr>
            <w:r w:rsidRPr="00DD36BE">
              <w:rPr>
                <w:rFonts w:asciiTheme="majorBidi" w:hAnsiTheme="majorBidi" w:cstheme="majorBidi"/>
                <w:sz w:val="20"/>
                <w:szCs w:val="20"/>
              </w:rPr>
              <w:t xml:space="preserve">Modify or suppress as necessary based on the results of studies at preliminary WRC-31 Agenda Item </w:t>
            </w:r>
            <w:r w:rsidR="00627F90" w:rsidRPr="006439E5">
              <w:rPr>
                <w:rFonts w:asciiTheme="majorBidi" w:hAnsiTheme="majorBidi" w:cstheme="majorBidi"/>
                <w:sz w:val="20"/>
                <w:szCs w:val="20"/>
                <w:lang w:val="en-GB"/>
              </w:rPr>
              <w:t>2.</w:t>
            </w:r>
            <w:r w:rsidR="00C34A2E" w:rsidRPr="006439E5">
              <w:rPr>
                <w:rFonts w:asciiTheme="majorBidi" w:hAnsiTheme="majorBidi" w:cstheme="majorBidi"/>
                <w:sz w:val="20"/>
                <w:szCs w:val="20"/>
                <w:lang w:val="en-GB"/>
              </w:rPr>
              <w:t>9</w:t>
            </w:r>
          </w:p>
        </w:tc>
      </w:tr>
      <w:tr w:rsidR="006C398B" w:rsidRPr="003833CC" w:rsidTr="006439E5">
        <w:trPr>
          <w:trHeight w:hRule="exact" w:val="1358"/>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F80179"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686</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Possible secondary allocation to the Earth exploration-satellite service (active) in the frequency bands [3 000-3 100 MHz] and [3 300-3 400 MHz]</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C27707" w:rsidP="00363681">
            <w:pPr>
              <w:pStyle w:val="TableParagraph"/>
              <w:rPr>
                <w:rFonts w:asciiTheme="majorBidi" w:hAnsiTheme="majorBidi" w:cstheme="majorBidi"/>
                <w:sz w:val="20"/>
                <w:szCs w:val="20"/>
              </w:rPr>
            </w:pPr>
            <w:r w:rsidRPr="00DD36BE">
              <w:rPr>
                <w:rFonts w:asciiTheme="majorBidi" w:hAnsiTheme="majorBidi" w:cstheme="majorBidi"/>
                <w:sz w:val="20"/>
                <w:szCs w:val="20"/>
              </w:rPr>
              <w:t xml:space="preserve">Modify or suppress as necessary based on the results of studies at preliminary WRC-31 Agenda Item </w:t>
            </w:r>
            <w:r w:rsidR="00627F90" w:rsidRPr="006439E5">
              <w:rPr>
                <w:rFonts w:asciiTheme="majorBidi" w:hAnsiTheme="majorBidi" w:cstheme="majorBidi"/>
                <w:sz w:val="20"/>
                <w:szCs w:val="20"/>
                <w:lang w:val="en-GB"/>
              </w:rPr>
              <w:t>2.12</w:t>
            </w:r>
          </w:p>
        </w:tc>
      </w:tr>
      <w:tr w:rsidR="006C398B" w:rsidRPr="003833CC" w:rsidTr="00E12C13">
        <w:trPr>
          <w:trHeight w:hRule="exact" w:val="2275"/>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F80179"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722</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Studies on the coexistence between spaceborne synthetic aperture radars operating in the Earth exploration-satellite service (active) and radiodetermination service in the frequency band [9 200-10 400 MHz]</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C27707" w:rsidP="00363681">
            <w:pPr>
              <w:pStyle w:val="TableParagraph"/>
              <w:rPr>
                <w:rFonts w:asciiTheme="majorBidi" w:hAnsiTheme="majorBidi" w:cstheme="majorBidi"/>
                <w:sz w:val="20"/>
                <w:szCs w:val="20"/>
              </w:rPr>
            </w:pPr>
            <w:r w:rsidRPr="00DD36BE">
              <w:rPr>
                <w:rFonts w:asciiTheme="majorBidi" w:hAnsiTheme="majorBidi" w:cstheme="majorBidi"/>
                <w:sz w:val="20"/>
                <w:szCs w:val="20"/>
              </w:rPr>
              <w:t xml:space="preserve">Modify or suppress as necessary based on the results of studies at preliminary WRC-31 Agenda Item </w:t>
            </w:r>
            <w:r w:rsidR="00426358" w:rsidRPr="006439E5">
              <w:rPr>
                <w:rFonts w:asciiTheme="majorBidi" w:hAnsiTheme="majorBidi" w:cstheme="majorBidi"/>
                <w:sz w:val="20"/>
                <w:szCs w:val="20"/>
                <w:lang w:val="en-GB"/>
              </w:rPr>
              <w:t>2.13</w:t>
            </w:r>
          </w:p>
        </w:tc>
      </w:tr>
      <w:tr w:rsidR="006C398B" w:rsidRPr="009761B2" w:rsidTr="006439E5">
        <w:trPr>
          <w:trHeight w:hRule="exact" w:val="1401"/>
        </w:trPr>
        <w:tc>
          <w:tcPr>
            <w:tcW w:w="915" w:type="pct"/>
            <w:tcBorders>
              <w:top w:val="single" w:sz="6" w:space="0" w:color="000000"/>
              <w:left w:val="single" w:sz="6" w:space="0" w:color="000000"/>
              <w:bottom w:val="single" w:sz="6" w:space="0" w:color="000000"/>
              <w:right w:val="single" w:sz="6" w:space="0" w:color="000000"/>
            </w:tcBorders>
          </w:tcPr>
          <w:p w:rsidR="006C398B" w:rsidRPr="006439E5" w:rsidRDefault="00F80179" w:rsidP="00363681">
            <w:pPr>
              <w:pStyle w:val="TableParagraph"/>
              <w:rPr>
                <w:rFonts w:asciiTheme="majorBidi" w:hAnsiTheme="majorBidi" w:cstheme="majorBidi"/>
                <w:b/>
                <w:bCs/>
                <w:sz w:val="20"/>
                <w:szCs w:val="20"/>
              </w:rPr>
            </w:pPr>
            <w:r w:rsidRPr="006439E5">
              <w:rPr>
                <w:rFonts w:asciiTheme="majorBidi" w:hAnsiTheme="majorBidi" w:cstheme="majorBidi"/>
                <w:b/>
                <w:bCs/>
                <w:sz w:val="20"/>
                <w:szCs w:val="20"/>
              </w:rPr>
              <w:t>256</w:t>
            </w:r>
            <w:r w:rsidR="006C398B" w:rsidRPr="006439E5">
              <w:rPr>
                <w:rFonts w:asciiTheme="majorBidi" w:hAnsiTheme="majorBidi" w:cstheme="majorBidi"/>
                <w:b/>
                <w:bCs/>
                <w:sz w:val="20"/>
                <w:szCs w:val="20"/>
              </w:rPr>
              <w:t xml:space="preserve"> (WRC-23)</w:t>
            </w:r>
          </w:p>
        </w:tc>
        <w:tc>
          <w:tcPr>
            <w:tcW w:w="2808" w:type="pct"/>
            <w:tcBorders>
              <w:top w:val="single" w:sz="6" w:space="0" w:color="000000"/>
              <w:left w:val="single" w:sz="6" w:space="0" w:color="000000"/>
              <w:bottom w:val="single" w:sz="6" w:space="0" w:color="000000"/>
              <w:right w:val="single" w:sz="6" w:space="0" w:color="000000"/>
            </w:tcBorders>
          </w:tcPr>
          <w:p w:rsidR="006C398B" w:rsidRPr="00DD36BE" w:rsidRDefault="006C398B" w:rsidP="006C398B">
            <w:pPr>
              <w:pStyle w:val="TableParagraph"/>
              <w:ind w:right="508"/>
              <w:rPr>
                <w:rFonts w:asciiTheme="majorBidi" w:hAnsiTheme="majorBidi" w:cstheme="majorBidi"/>
                <w:sz w:val="20"/>
                <w:szCs w:val="20"/>
              </w:rPr>
            </w:pPr>
            <w:r w:rsidRPr="00DD36BE">
              <w:rPr>
                <w:rFonts w:asciiTheme="majorBidi" w:hAnsiTheme="majorBidi" w:cstheme="majorBidi"/>
                <w:sz w:val="20"/>
                <w:szCs w:val="20"/>
              </w:rPr>
              <w:t>Sharing and compatibility studies and development of technical conditions for the use of International Mobile Telecommunications (IMT) in the frequency bands 4 400-4 800 MHz, 7 125-8 400 MHz (or parts thereof), and 14.8-15.35 GHz for the terrestrial component of IMT</w:t>
            </w:r>
          </w:p>
        </w:tc>
        <w:tc>
          <w:tcPr>
            <w:tcW w:w="1277" w:type="pct"/>
            <w:tcBorders>
              <w:top w:val="single" w:sz="6" w:space="0" w:color="000000"/>
              <w:left w:val="single" w:sz="6" w:space="0" w:color="000000"/>
              <w:bottom w:val="single" w:sz="6" w:space="0" w:color="000000"/>
              <w:right w:val="single" w:sz="6" w:space="0" w:color="000000"/>
            </w:tcBorders>
          </w:tcPr>
          <w:p w:rsidR="006C398B" w:rsidRPr="00DD36BE" w:rsidRDefault="00E80C46" w:rsidP="00363681">
            <w:pPr>
              <w:pStyle w:val="TableParagraph"/>
              <w:rPr>
                <w:rFonts w:asciiTheme="majorBidi" w:hAnsiTheme="majorBidi" w:cstheme="majorBidi"/>
                <w:b/>
                <w:bCs/>
                <w:sz w:val="20"/>
                <w:szCs w:val="20"/>
              </w:rPr>
            </w:pPr>
            <w:r w:rsidRPr="00DD36BE">
              <w:rPr>
                <w:rFonts w:asciiTheme="majorBidi" w:hAnsiTheme="majorBidi" w:cstheme="majorBidi"/>
                <w:sz w:val="20"/>
                <w:szCs w:val="20"/>
                <w:lang w:val="en-GB"/>
              </w:rPr>
              <w:t>Subject to WRC-27 Agenda Item 1.7</w:t>
            </w:r>
          </w:p>
        </w:tc>
      </w:tr>
    </w:tbl>
    <w:p w:rsidR="000D421E" w:rsidRPr="00934208" w:rsidRDefault="000D421E" w:rsidP="7B6738A1">
      <w:pPr>
        <w:spacing w:before="92"/>
        <w:rPr>
          <w:b/>
          <w:bCs/>
        </w:rPr>
      </w:pPr>
    </w:p>
    <w:p w:rsidR="00AD0AF2" w:rsidRPr="00934208" w:rsidRDefault="00AD0AF2" w:rsidP="7B6738A1">
      <w:pPr>
        <w:spacing w:before="92"/>
        <w:rPr>
          <w:b/>
          <w:bCs/>
        </w:rPr>
      </w:pPr>
      <w:r w:rsidRPr="00934208">
        <w:rPr>
          <w:b/>
          <w:bCs/>
        </w:rPr>
        <w:t>Recommendations:</w:t>
      </w:r>
    </w:p>
    <w:p w:rsidR="00AD0AF2" w:rsidRPr="00934208" w:rsidRDefault="00AD0AF2" w:rsidP="7B6738A1">
      <w:pPr>
        <w:pStyle w:val="BodyText"/>
        <w:spacing w:before="1"/>
        <w:rPr>
          <w:b/>
          <w:bC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5345"/>
        <w:gridCol w:w="2184"/>
      </w:tblGrid>
      <w:tr w:rsidR="00934208" w:rsidRPr="00934208" w:rsidTr="006439E5">
        <w:trPr>
          <w:trHeight w:hRule="exact" w:val="365"/>
        </w:trPr>
        <w:tc>
          <w:tcPr>
            <w:tcW w:w="1701" w:type="dxa"/>
          </w:tcPr>
          <w:p w:rsidR="00AD0AF2" w:rsidRPr="00934208" w:rsidRDefault="00AD0AF2" w:rsidP="7B6738A1">
            <w:pPr>
              <w:pStyle w:val="TableParagraph"/>
              <w:spacing w:before="42"/>
              <w:rPr>
                <w:b/>
                <w:bCs/>
                <w:i/>
                <w:iCs/>
                <w:sz w:val="20"/>
                <w:szCs w:val="20"/>
              </w:rPr>
            </w:pPr>
            <w:r w:rsidRPr="00934208">
              <w:rPr>
                <w:b/>
                <w:bCs/>
                <w:i/>
                <w:iCs/>
                <w:sz w:val="20"/>
                <w:szCs w:val="20"/>
              </w:rPr>
              <w:t>Recommendation No.</w:t>
            </w:r>
          </w:p>
        </w:tc>
        <w:tc>
          <w:tcPr>
            <w:tcW w:w="5345" w:type="dxa"/>
          </w:tcPr>
          <w:p w:rsidR="00AD0AF2" w:rsidRPr="00934208" w:rsidRDefault="00AD0AF2" w:rsidP="7B6738A1">
            <w:pPr>
              <w:jc w:val="center"/>
              <w:rPr>
                <w:b/>
                <w:bCs/>
                <w:sz w:val="20"/>
                <w:szCs w:val="20"/>
              </w:rPr>
            </w:pPr>
            <w:r w:rsidRPr="00934208">
              <w:rPr>
                <w:b/>
                <w:bCs/>
                <w:sz w:val="20"/>
                <w:szCs w:val="20"/>
              </w:rPr>
              <w:t>Title</w:t>
            </w:r>
          </w:p>
        </w:tc>
        <w:tc>
          <w:tcPr>
            <w:tcW w:w="2184" w:type="dxa"/>
          </w:tcPr>
          <w:p w:rsidR="00AD0AF2" w:rsidRPr="00934208" w:rsidRDefault="00AD0AF2" w:rsidP="7B6738A1">
            <w:pPr>
              <w:pStyle w:val="TableParagraph"/>
              <w:spacing w:before="42"/>
              <w:ind w:left="119"/>
              <w:rPr>
                <w:b/>
                <w:bCs/>
                <w:i/>
                <w:iCs/>
              </w:rPr>
            </w:pPr>
            <w:r w:rsidRPr="00934208">
              <w:rPr>
                <w:b/>
                <w:bCs/>
                <w:i/>
                <w:iCs/>
              </w:rPr>
              <w:t>Action recommended</w:t>
            </w:r>
          </w:p>
        </w:tc>
      </w:tr>
      <w:tr w:rsidR="00934208" w:rsidRPr="00934208" w:rsidTr="006439E5">
        <w:trPr>
          <w:trHeight w:hRule="exact" w:val="862"/>
        </w:trPr>
        <w:tc>
          <w:tcPr>
            <w:tcW w:w="1701" w:type="dxa"/>
          </w:tcPr>
          <w:p w:rsidR="00AD0AF2" w:rsidRPr="00934208" w:rsidRDefault="00AD0AF2" w:rsidP="7B6738A1">
            <w:pPr>
              <w:pStyle w:val="TableParagraph"/>
              <w:spacing w:before="39"/>
              <w:rPr>
                <w:i/>
                <w:iCs/>
                <w:sz w:val="20"/>
                <w:szCs w:val="20"/>
              </w:rPr>
            </w:pPr>
            <w:r w:rsidRPr="00934208">
              <w:rPr>
                <w:b/>
                <w:bCs/>
                <w:sz w:val="20"/>
                <w:szCs w:val="20"/>
              </w:rPr>
              <w:t xml:space="preserve">7 </w:t>
            </w:r>
            <w:r w:rsidRPr="00934208">
              <w:rPr>
                <w:i/>
                <w:iCs/>
                <w:sz w:val="20"/>
                <w:szCs w:val="20"/>
              </w:rPr>
              <w:t>(Rev. WRC-97)</w:t>
            </w:r>
          </w:p>
        </w:tc>
        <w:tc>
          <w:tcPr>
            <w:tcW w:w="5345" w:type="dxa"/>
          </w:tcPr>
          <w:p w:rsidR="00AD0AF2" w:rsidRPr="00934208" w:rsidRDefault="00AD0AF2" w:rsidP="7B6738A1">
            <w:pPr>
              <w:pStyle w:val="TableParagraph"/>
              <w:spacing w:before="39"/>
              <w:ind w:right="223"/>
              <w:rPr>
                <w:sz w:val="20"/>
                <w:szCs w:val="20"/>
              </w:rPr>
            </w:pPr>
            <w:r w:rsidRPr="00934208">
              <w:rPr>
                <w:sz w:val="20"/>
                <w:szCs w:val="20"/>
              </w:rPr>
              <w:t xml:space="preserve">Adoption of standard forms for ship station and ship earth station </w:t>
            </w:r>
            <w:proofErr w:type="spellStart"/>
            <w:r w:rsidRPr="00934208">
              <w:rPr>
                <w:sz w:val="20"/>
                <w:szCs w:val="20"/>
              </w:rPr>
              <w:t>licences</w:t>
            </w:r>
            <w:proofErr w:type="spellEnd"/>
            <w:r w:rsidRPr="00934208">
              <w:rPr>
                <w:sz w:val="20"/>
                <w:szCs w:val="20"/>
              </w:rPr>
              <w:t xml:space="preserve"> and aircraft station and aircraft earth station </w:t>
            </w:r>
            <w:proofErr w:type="spellStart"/>
            <w:r w:rsidRPr="00934208">
              <w:rPr>
                <w:sz w:val="20"/>
                <w:szCs w:val="20"/>
              </w:rPr>
              <w:t>licences</w:t>
            </w:r>
            <w:proofErr w:type="spellEnd"/>
            <w:r w:rsidRPr="00934208">
              <w:rPr>
                <w:sz w:val="20"/>
                <w:szCs w:val="20"/>
              </w:rPr>
              <w:t>.</w:t>
            </w:r>
          </w:p>
        </w:tc>
        <w:tc>
          <w:tcPr>
            <w:tcW w:w="2184" w:type="dxa"/>
          </w:tcPr>
          <w:p w:rsidR="00AD0AF2" w:rsidRPr="00934208" w:rsidRDefault="00AD0AF2" w:rsidP="7B6738A1">
            <w:pPr>
              <w:pStyle w:val="TableParagraph"/>
              <w:spacing w:before="39"/>
            </w:pPr>
            <w:r w:rsidRPr="00934208">
              <w:t>No change</w:t>
            </w:r>
          </w:p>
        </w:tc>
      </w:tr>
      <w:tr w:rsidR="00934208" w:rsidRPr="00934208" w:rsidTr="006439E5">
        <w:trPr>
          <w:trHeight w:hRule="exact" w:val="859"/>
        </w:trPr>
        <w:tc>
          <w:tcPr>
            <w:tcW w:w="1701" w:type="dxa"/>
          </w:tcPr>
          <w:p w:rsidR="00AD0AF2" w:rsidRPr="00934208" w:rsidRDefault="00AD0AF2" w:rsidP="7B6738A1">
            <w:pPr>
              <w:pStyle w:val="TableParagraph"/>
              <w:spacing w:before="42"/>
              <w:rPr>
                <w:b/>
                <w:bCs/>
                <w:sz w:val="20"/>
                <w:szCs w:val="20"/>
              </w:rPr>
            </w:pPr>
            <w:r w:rsidRPr="00934208">
              <w:rPr>
                <w:b/>
                <w:bCs/>
                <w:sz w:val="20"/>
                <w:szCs w:val="20"/>
              </w:rPr>
              <w:t>9</w:t>
            </w:r>
          </w:p>
        </w:tc>
        <w:tc>
          <w:tcPr>
            <w:tcW w:w="5345" w:type="dxa"/>
          </w:tcPr>
          <w:p w:rsidR="00AD0AF2" w:rsidRPr="00934208" w:rsidRDefault="00AD0AF2" w:rsidP="7B6738A1">
            <w:pPr>
              <w:pStyle w:val="TableParagraph"/>
              <w:ind w:right="292"/>
              <w:jc w:val="both"/>
              <w:rPr>
                <w:sz w:val="20"/>
                <w:szCs w:val="20"/>
              </w:rPr>
            </w:pPr>
            <w:r w:rsidRPr="00934208">
              <w:rPr>
                <w:sz w:val="20"/>
                <w:szCs w:val="20"/>
              </w:rPr>
              <w:t>Relating to the measures to be taken to prevent the operation of broadcasting stations on board ships or aircraft outside national territories.</w:t>
            </w:r>
          </w:p>
        </w:tc>
        <w:tc>
          <w:tcPr>
            <w:tcW w:w="2184" w:type="dxa"/>
          </w:tcPr>
          <w:p w:rsidR="00AD0AF2" w:rsidRPr="00934208" w:rsidRDefault="00AD0AF2" w:rsidP="7B6738A1">
            <w:pPr>
              <w:pStyle w:val="TableParagraph"/>
            </w:pPr>
            <w:r w:rsidRPr="00934208">
              <w:t>No change</w:t>
            </w:r>
          </w:p>
        </w:tc>
      </w:tr>
      <w:tr w:rsidR="00934208" w:rsidRPr="00934208" w:rsidTr="006439E5">
        <w:trPr>
          <w:trHeight w:hRule="exact" w:val="859"/>
        </w:trPr>
        <w:tc>
          <w:tcPr>
            <w:tcW w:w="1701" w:type="dxa"/>
          </w:tcPr>
          <w:p w:rsidR="00AD0AF2" w:rsidRPr="00934208" w:rsidRDefault="00AD0AF2" w:rsidP="7B6738A1">
            <w:pPr>
              <w:pStyle w:val="TableParagraph"/>
              <w:spacing w:before="42"/>
              <w:rPr>
                <w:b/>
                <w:bCs/>
                <w:sz w:val="20"/>
                <w:szCs w:val="20"/>
              </w:rPr>
            </w:pPr>
            <w:r w:rsidRPr="00934208">
              <w:rPr>
                <w:b/>
                <w:bCs/>
                <w:sz w:val="20"/>
                <w:szCs w:val="20"/>
              </w:rPr>
              <w:t>71</w:t>
            </w:r>
          </w:p>
        </w:tc>
        <w:tc>
          <w:tcPr>
            <w:tcW w:w="5345" w:type="dxa"/>
          </w:tcPr>
          <w:p w:rsidR="00AD0AF2" w:rsidRPr="00934208" w:rsidRDefault="00AD0AF2" w:rsidP="7B6738A1">
            <w:pPr>
              <w:pStyle w:val="TableParagraph"/>
              <w:ind w:right="303"/>
              <w:rPr>
                <w:sz w:val="20"/>
                <w:szCs w:val="20"/>
              </w:rPr>
            </w:pPr>
            <w:r w:rsidRPr="00934208">
              <w:rPr>
                <w:sz w:val="20"/>
                <w:szCs w:val="20"/>
              </w:rPr>
              <w:t>Relating to the standardization of the technical and operational characteristics of radio equipment.</w:t>
            </w:r>
          </w:p>
        </w:tc>
        <w:tc>
          <w:tcPr>
            <w:tcW w:w="2184" w:type="dxa"/>
          </w:tcPr>
          <w:p w:rsidR="00AD0AF2" w:rsidRPr="00934208" w:rsidRDefault="00AD0AF2" w:rsidP="7B6738A1">
            <w:pPr>
              <w:pStyle w:val="TableParagraph"/>
            </w:pPr>
            <w:r w:rsidRPr="00934208">
              <w:t>No change</w:t>
            </w:r>
          </w:p>
        </w:tc>
      </w:tr>
      <w:tr w:rsidR="00934208" w:rsidRPr="00934208" w:rsidTr="006439E5">
        <w:trPr>
          <w:trHeight w:hRule="exact" w:val="862"/>
        </w:trPr>
        <w:tc>
          <w:tcPr>
            <w:tcW w:w="1701" w:type="dxa"/>
          </w:tcPr>
          <w:p w:rsidR="00AD0AF2" w:rsidRPr="00934208" w:rsidRDefault="00AD0AF2" w:rsidP="7B6738A1">
            <w:pPr>
              <w:pStyle w:val="TableParagraph"/>
              <w:spacing w:before="39"/>
              <w:rPr>
                <w:i/>
                <w:iCs/>
                <w:sz w:val="20"/>
                <w:szCs w:val="20"/>
              </w:rPr>
            </w:pPr>
            <w:r w:rsidRPr="00934208">
              <w:rPr>
                <w:b/>
                <w:bCs/>
                <w:sz w:val="20"/>
                <w:szCs w:val="20"/>
              </w:rPr>
              <w:t xml:space="preserve">75 </w:t>
            </w:r>
            <w:r w:rsidRPr="00934208">
              <w:rPr>
                <w:i/>
                <w:iCs/>
                <w:sz w:val="20"/>
                <w:szCs w:val="20"/>
              </w:rPr>
              <w:t>(Rev. WRC-15)</w:t>
            </w:r>
          </w:p>
        </w:tc>
        <w:tc>
          <w:tcPr>
            <w:tcW w:w="5345" w:type="dxa"/>
          </w:tcPr>
          <w:p w:rsidR="00AD0AF2" w:rsidRPr="00934208" w:rsidRDefault="00AD0AF2" w:rsidP="7B6738A1">
            <w:pPr>
              <w:pStyle w:val="TableParagraph"/>
              <w:spacing w:before="39"/>
              <w:ind w:right="205"/>
              <w:rPr>
                <w:sz w:val="20"/>
                <w:szCs w:val="20"/>
              </w:rPr>
            </w:pPr>
            <w:r w:rsidRPr="00934208">
              <w:rPr>
                <w:sz w:val="20"/>
                <w:szCs w:val="20"/>
              </w:rPr>
              <w:t>Study on the boundary between the out-of-band and spurious domains of primary radars using</w:t>
            </w:r>
            <w:r w:rsidR="5AA2E167" w:rsidRPr="00934208">
              <w:rPr>
                <w:sz w:val="20"/>
                <w:szCs w:val="20"/>
              </w:rPr>
              <w:t xml:space="preserve"> </w:t>
            </w:r>
            <w:r w:rsidRPr="00934208">
              <w:rPr>
                <w:sz w:val="20"/>
                <w:szCs w:val="20"/>
              </w:rPr>
              <w:t>magnetrons.</w:t>
            </w:r>
          </w:p>
        </w:tc>
        <w:tc>
          <w:tcPr>
            <w:tcW w:w="2184" w:type="dxa"/>
          </w:tcPr>
          <w:p w:rsidR="00AD0AF2" w:rsidRPr="00934208" w:rsidRDefault="00AD0AF2" w:rsidP="7B6738A1">
            <w:pPr>
              <w:pStyle w:val="TableParagraph"/>
              <w:spacing w:before="39"/>
            </w:pPr>
            <w:r w:rsidRPr="00934208">
              <w:t>No change</w:t>
            </w:r>
          </w:p>
        </w:tc>
      </w:tr>
      <w:tr w:rsidR="00934208" w:rsidRPr="00934208" w:rsidTr="006439E5">
        <w:trPr>
          <w:trHeight w:hRule="exact" w:val="607"/>
        </w:trPr>
        <w:tc>
          <w:tcPr>
            <w:tcW w:w="1701" w:type="dxa"/>
          </w:tcPr>
          <w:p w:rsidR="00AD0AF2" w:rsidRPr="00934208" w:rsidRDefault="00AD0AF2" w:rsidP="7B6738A1">
            <w:pPr>
              <w:pStyle w:val="TableParagraph"/>
              <w:spacing w:before="42"/>
              <w:rPr>
                <w:b/>
                <w:bCs/>
                <w:sz w:val="20"/>
                <w:szCs w:val="20"/>
              </w:rPr>
            </w:pPr>
            <w:r w:rsidRPr="00934208">
              <w:rPr>
                <w:b/>
                <w:bCs/>
                <w:sz w:val="20"/>
                <w:szCs w:val="20"/>
              </w:rPr>
              <w:t>401</w:t>
            </w:r>
          </w:p>
        </w:tc>
        <w:tc>
          <w:tcPr>
            <w:tcW w:w="5345" w:type="dxa"/>
          </w:tcPr>
          <w:p w:rsidR="00AD0AF2" w:rsidRPr="00934208" w:rsidRDefault="00AD0AF2" w:rsidP="7B6738A1">
            <w:pPr>
              <w:pStyle w:val="TableParagraph"/>
              <w:ind w:right="609"/>
              <w:rPr>
                <w:sz w:val="20"/>
                <w:szCs w:val="20"/>
              </w:rPr>
            </w:pPr>
            <w:r w:rsidRPr="00934208">
              <w:rPr>
                <w:sz w:val="20"/>
                <w:szCs w:val="20"/>
              </w:rPr>
              <w:t>Relating to the efficient use of aeronautical mobile (R) worldwide frequencies.</w:t>
            </w:r>
          </w:p>
        </w:tc>
        <w:tc>
          <w:tcPr>
            <w:tcW w:w="2184" w:type="dxa"/>
          </w:tcPr>
          <w:p w:rsidR="00AD0AF2" w:rsidRPr="00934208" w:rsidRDefault="00AD0AF2" w:rsidP="7B6738A1">
            <w:pPr>
              <w:pStyle w:val="TableParagraph"/>
            </w:pPr>
            <w:r w:rsidRPr="00934208">
              <w:t>No change</w:t>
            </w:r>
          </w:p>
        </w:tc>
      </w:tr>
      <w:tr w:rsidR="00934208" w:rsidRPr="00934208" w:rsidTr="006439E5">
        <w:trPr>
          <w:trHeight w:hRule="exact" w:val="607"/>
        </w:trPr>
        <w:tc>
          <w:tcPr>
            <w:tcW w:w="1701" w:type="dxa"/>
          </w:tcPr>
          <w:p w:rsidR="00AD0AF2" w:rsidRPr="00934208" w:rsidRDefault="00AD0AF2" w:rsidP="7B6738A1">
            <w:pPr>
              <w:pStyle w:val="TableParagraph"/>
              <w:rPr>
                <w:i/>
                <w:iCs/>
                <w:sz w:val="20"/>
                <w:szCs w:val="20"/>
              </w:rPr>
            </w:pPr>
            <w:r w:rsidRPr="00934208">
              <w:rPr>
                <w:b/>
                <w:bCs/>
                <w:sz w:val="20"/>
                <w:szCs w:val="20"/>
              </w:rPr>
              <w:t xml:space="preserve">608 </w:t>
            </w:r>
            <w:r w:rsidRPr="00934208">
              <w:rPr>
                <w:i/>
                <w:iCs/>
                <w:sz w:val="20"/>
                <w:szCs w:val="20"/>
              </w:rPr>
              <w:t>(Rev. WRC-07)</w:t>
            </w:r>
          </w:p>
        </w:tc>
        <w:tc>
          <w:tcPr>
            <w:tcW w:w="5345" w:type="dxa"/>
          </w:tcPr>
          <w:p w:rsidR="00AD0AF2" w:rsidRPr="00934208" w:rsidRDefault="00AD0AF2" w:rsidP="7B6738A1">
            <w:pPr>
              <w:pStyle w:val="TableParagraph"/>
              <w:ind w:right="131"/>
              <w:rPr>
                <w:sz w:val="20"/>
                <w:szCs w:val="20"/>
              </w:rPr>
            </w:pPr>
            <w:r w:rsidRPr="00934208">
              <w:rPr>
                <w:sz w:val="20"/>
                <w:szCs w:val="20"/>
              </w:rPr>
              <w:t xml:space="preserve">Guidelines for consultation meetings established in Resolution </w:t>
            </w:r>
            <w:r w:rsidRPr="00934208">
              <w:rPr>
                <w:b/>
                <w:bCs/>
                <w:sz w:val="20"/>
                <w:szCs w:val="20"/>
              </w:rPr>
              <w:t>609 (WRC-07)</w:t>
            </w:r>
            <w:r w:rsidRPr="00934208">
              <w:rPr>
                <w:sz w:val="20"/>
                <w:szCs w:val="20"/>
              </w:rPr>
              <w:t>.</w:t>
            </w:r>
          </w:p>
        </w:tc>
        <w:tc>
          <w:tcPr>
            <w:tcW w:w="2184" w:type="dxa"/>
          </w:tcPr>
          <w:p w:rsidR="00AD0AF2" w:rsidRPr="00934208" w:rsidRDefault="00AD0AF2" w:rsidP="7B6738A1">
            <w:pPr>
              <w:pStyle w:val="TableParagraph"/>
            </w:pPr>
            <w:r w:rsidRPr="00934208">
              <w:t>No change</w:t>
            </w:r>
          </w:p>
        </w:tc>
      </w:tr>
    </w:tbl>
    <w:p w:rsidR="00AD0AF2" w:rsidRPr="000C2D41" w:rsidRDefault="00AD0AF2" w:rsidP="7B6738A1">
      <w:pPr>
        <w:rPr>
          <w:highlight w:val="yellow"/>
        </w:rPr>
      </w:pPr>
    </w:p>
    <w:p w:rsidR="00F37CA8" w:rsidRDefault="00AD0AF2" w:rsidP="006439E5">
      <w:pPr>
        <w:jc w:val="left"/>
        <w:rPr>
          <w:rFonts w:eastAsia="SimSun"/>
          <w:highlight w:val="yellow"/>
          <w:lang w:val="en-US"/>
        </w:rPr>
      </w:pPr>
      <w:r w:rsidRPr="7B6738A1">
        <w:rPr>
          <w:highlight w:val="yellow"/>
        </w:rPr>
        <w:br w:type="page"/>
      </w:r>
    </w:p>
    <w:p w:rsidR="00AD0AF2" w:rsidRPr="00D313C8" w:rsidRDefault="0053396A" w:rsidP="7B6738A1">
      <w:pPr>
        <w:spacing w:before="120" w:line="20" w:lineRule="exact"/>
        <w:ind w:left="2241"/>
        <w:rPr>
          <w:rFonts w:eastAsia="SimSun"/>
          <w:b/>
          <w:bCs/>
          <w:highlight w:val="yellow"/>
        </w:rPr>
      </w:pPr>
      <w:r>
        <w:rPr>
          <w:noProof/>
        </w:rPr>
        <mc:AlternateContent>
          <mc:Choice Requires="wpg">
            <w:drawing>
              <wp:inline distT="0" distB="0" distL="0" distR="0" wp14:anchorId="261F080F" wp14:editId="04F1EF23">
                <wp:extent cx="3249930" cy="12700"/>
                <wp:effectExtent l="0" t="0" r="7620" b="6350"/>
                <wp:docPr id="548396568" name="Groupe 548396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6705399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410424" id="Groupe 5483965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vhLK&#10;thUCAACNBAAADgAAAAAAAAAAAAAAAAAuAgAAZHJzL2Uyb0RvYy54bWxQSwECLQAUAAYACAAAACEA&#10;4XV7etoAAAADAQAADwAAAAAAAAAAAAAAAABvBAAAZHJzL2Rvd25yZXYueG1sUEsFBgAAAAAEAAQA&#10;8wAAAHY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" strokeweight=".96pt">
                  <o:lock v:ext="edit" shapetype="f"/>
                </v:line>
                <w10:anchorlock/>
              </v:group>
            </w:pict>
          </mc:Fallback>
        </mc:AlternateContent>
      </w:r>
    </w:p>
    <w:p w:rsidR="00AD0AF2" w:rsidRPr="00E26C7F" w:rsidRDefault="00AD0AF2" w:rsidP="7B6738A1">
      <w:pPr>
        <w:spacing w:before="20" w:after="22"/>
        <w:ind w:left="2956" w:right="2238" w:firstLine="644"/>
        <w:outlineLvl w:val="0"/>
        <w:rPr>
          <w:rFonts w:eastAsia="SimSun"/>
          <w:b/>
          <w:bCs/>
        </w:rPr>
      </w:pPr>
      <w:r w:rsidRPr="00E26C7F">
        <w:rPr>
          <w:rFonts w:eastAsia="SimSun"/>
          <w:b/>
          <w:bCs/>
        </w:rPr>
        <w:t>WRC-2</w:t>
      </w:r>
      <w:r w:rsidR="00E26C7F" w:rsidRPr="00E26C7F">
        <w:rPr>
          <w:rFonts w:eastAsia="SimSun"/>
          <w:b/>
          <w:bCs/>
        </w:rPr>
        <w:t>7</w:t>
      </w:r>
      <w:r w:rsidRPr="00E26C7F">
        <w:rPr>
          <w:rFonts w:eastAsia="SimSun"/>
          <w:b/>
          <w:bCs/>
        </w:rPr>
        <w:t xml:space="preserve"> Agenda Item 8</w:t>
      </w:r>
    </w:p>
    <w:p w:rsidR="00AD0AF2" w:rsidRPr="00D313C8" w:rsidRDefault="0053396A" w:rsidP="7B6738A1">
      <w:pPr>
        <w:spacing w:before="120" w:line="20" w:lineRule="exact"/>
        <w:ind w:left="2241"/>
        <w:rPr>
          <w:rFonts w:eastAsia="SimSun"/>
          <w:b/>
          <w:bCs/>
          <w:highlight w:val="yellow"/>
        </w:rPr>
      </w:pPr>
      <w:r>
        <w:rPr>
          <w:noProof/>
        </w:rPr>
        <mc:AlternateContent>
          <mc:Choice Requires="wpg">
            <w:drawing>
              <wp:inline distT="0" distB="0" distL="0" distR="0" wp14:anchorId="4A6803BB" wp14:editId="7105971B">
                <wp:extent cx="3249930" cy="12700"/>
                <wp:effectExtent l="0" t="0" r="7620" b="6350"/>
                <wp:docPr id="1627667276" name="Groupe 1627667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767371848"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B9A06D" id="Groupe 162766727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Nyu&#10;Tb8WAgAAjgQAAA4AAAAAAAAAAAAAAAAALgIAAGRycy9lMm9Eb2MueG1sUEsBAi0AFAAGAAgAAAAh&#10;AOF1e3raAAAAAwEAAA8AAAAAAAAAAAAAAAAAcAQAAGRycy9kb3ducmV2LnhtbFBLBQYAAAAABAAE&#10;APMAAAB3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" strokeweight=".33831mm">
                  <o:lock v:ext="edit" shapetype="f"/>
                </v:line>
                <w10:anchorlock/>
              </v:group>
            </w:pict>
          </mc:Fallback>
        </mc:AlternateContent>
      </w:r>
    </w:p>
    <w:p w:rsidR="00EC10AB" w:rsidRDefault="00EC10AB" w:rsidP="00EC10AB"/>
    <w:p w:rsidR="00FA3A0E" w:rsidRPr="000C2D41" w:rsidRDefault="00FA3A0E" w:rsidP="00FA3A0E">
      <w:pPr>
        <w:spacing w:before="91"/>
        <w:rPr>
          <w:b/>
        </w:rPr>
      </w:pPr>
      <w:r w:rsidRPr="000C2D41">
        <w:rPr>
          <w:b/>
        </w:rPr>
        <w:t>Agenda Item Title:</w:t>
      </w:r>
    </w:p>
    <w:p w:rsidR="00FA3A0E" w:rsidRPr="000C2D41" w:rsidRDefault="00FA3A0E" w:rsidP="00FA3A0E">
      <w:pPr>
        <w:pStyle w:val="BodyText"/>
        <w:spacing w:before="11"/>
        <w:rPr>
          <w:b/>
          <w:sz w:val="21"/>
        </w:rPr>
      </w:pPr>
    </w:p>
    <w:p w:rsidR="00FA3A0E" w:rsidRPr="000C2D41" w:rsidRDefault="00FA3A0E" w:rsidP="00FA3A0E">
      <w:pPr>
        <w:ind w:right="4"/>
        <w:rPr>
          <w:b/>
        </w:rPr>
      </w:pPr>
      <w:r>
        <w:rPr>
          <w:rFonts w:eastAsiaTheme="minorEastAsia"/>
          <w:b/>
          <w:szCs w:val="22"/>
        </w:rPr>
        <w:t>T</w:t>
      </w:r>
      <w:r w:rsidRPr="000C2D41">
        <w:rPr>
          <w:rFonts w:eastAsiaTheme="minorEastAsia"/>
          <w:b/>
          <w:szCs w:val="22"/>
        </w:rPr>
        <w:t>o</w:t>
      </w:r>
      <w:r w:rsidRPr="000C2D41">
        <w:rPr>
          <w:b/>
        </w:rPr>
        <w:t xml:space="preserve"> consider and take appropriate action on requests from administrations to delete their country footnotes or to have their country name deleted from footnotes, if no longer required, </w:t>
      </w:r>
      <w:proofErr w:type="gramStart"/>
      <w:r w:rsidRPr="000C2D41">
        <w:rPr>
          <w:b/>
        </w:rPr>
        <w:t>taking into account</w:t>
      </w:r>
      <w:proofErr w:type="gramEnd"/>
      <w:r w:rsidRPr="000C2D41">
        <w:rPr>
          <w:b/>
        </w:rPr>
        <w:t xml:space="preserve"> Resolution </w:t>
      </w:r>
      <w:r w:rsidRPr="000C2D41">
        <w:rPr>
          <w:b/>
          <w:bCs/>
        </w:rPr>
        <w:t>26 (Rev.WRC</w:t>
      </w:r>
      <w:r w:rsidRPr="000C2D41">
        <w:rPr>
          <w:b/>
          <w:bCs/>
        </w:rPr>
        <w:noBreakHyphen/>
        <w:t>19)</w:t>
      </w:r>
      <w:r w:rsidRPr="000C2D41">
        <w:rPr>
          <w:b/>
        </w:rPr>
        <w:t>.</w:t>
      </w:r>
    </w:p>
    <w:p w:rsidR="00FA3A0E" w:rsidRPr="000C2D41" w:rsidRDefault="00FA3A0E" w:rsidP="00FA3A0E">
      <w:pPr>
        <w:pStyle w:val="BodyText"/>
        <w:spacing w:before="0"/>
        <w:rPr>
          <w:b/>
        </w:rPr>
      </w:pPr>
    </w:p>
    <w:p w:rsidR="00FA3A0E" w:rsidRPr="000C2D41" w:rsidRDefault="00FA3A0E" w:rsidP="00FA3A0E">
      <w:pPr>
        <w:rPr>
          <w:b/>
        </w:rPr>
      </w:pPr>
      <w:r w:rsidRPr="000C2D41">
        <w:rPr>
          <w:b/>
        </w:rPr>
        <w:t>Discussion:</w:t>
      </w:r>
    </w:p>
    <w:p w:rsidR="00FA3A0E" w:rsidRPr="001B148F" w:rsidRDefault="00FA3A0E" w:rsidP="00FA3A0E">
      <w:pPr>
        <w:pStyle w:val="BodyText"/>
        <w:spacing w:before="0"/>
        <w:rPr>
          <w:b/>
          <w:sz w:val="21"/>
        </w:rPr>
      </w:pPr>
    </w:p>
    <w:p w:rsidR="00FA3A0E" w:rsidRPr="0070305F" w:rsidRDefault="00FA3A0E" w:rsidP="00FA3A0E">
      <w:pPr>
        <w:pStyle w:val="BodyText"/>
        <w:spacing w:before="1"/>
        <w:ind w:right="4"/>
        <w:rPr>
          <w:sz w:val="22"/>
          <w:szCs w:val="22"/>
        </w:rPr>
      </w:pPr>
      <w:r w:rsidRPr="0070305F">
        <w:rPr>
          <w:sz w:val="22"/>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rsidR="00FA3A0E" w:rsidRPr="001B148F" w:rsidRDefault="00FA3A0E" w:rsidP="00FA3A0E">
      <w:pPr>
        <w:pStyle w:val="BodyText"/>
        <w:spacing w:before="0"/>
        <w:ind w:right="6"/>
        <w:rPr>
          <w:sz w:val="22"/>
          <w:szCs w:val="22"/>
        </w:rPr>
      </w:pPr>
    </w:p>
    <w:p w:rsidR="00FA3A0E" w:rsidRPr="0070305F" w:rsidRDefault="00FA3A0E" w:rsidP="00FA3A0E">
      <w:pPr>
        <w:pStyle w:val="BodyText"/>
        <w:spacing w:before="0"/>
        <w:ind w:right="6"/>
        <w:rPr>
          <w:sz w:val="22"/>
          <w:szCs w:val="22"/>
        </w:rPr>
      </w:pPr>
      <w:r w:rsidRPr="0070305F">
        <w:rPr>
          <w:sz w:val="22"/>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rsidR="00FA3A0E" w:rsidRPr="001B148F" w:rsidRDefault="00FA3A0E" w:rsidP="00FA3A0E">
      <w:pPr>
        <w:pStyle w:val="BodyText"/>
        <w:spacing w:before="0"/>
        <w:ind w:right="6"/>
        <w:rPr>
          <w:sz w:val="22"/>
          <w:szCs w:val="22"/>
        </w:rPr>
      </w:pPr>
    </w:p>
    <w:p w:rsidR="00FA3A0E" w:rsidRPr="0070305F" w:rsidRDefault="00FA3A0E" w:rsidP="00FA3A0E">
      <w:pPr>
        <w:pStyle w:val="BodyText"/>
        <w:spacing w:before="0"/>
        <w:ind w:right="6"/>
        <w:rPr>
          <w:sz w:val="22"/>
          <w:szCs w:val="22"/>
        </w:rPr>
      </w:pPr>
      <w:r w:rsidRPr="0070305F">
        <w:rPr>
          <w:sz w:val="22"/>
          <w:szCs w:val="22"/>
        </w:rPr>
        <w:t xml:space="preserve">The following footnotes in aeronautical bands should be carefully reviewed by administrations </w:t>
      </w:r>
      <w:proofErr w:type="gramStart"/>
      <w:r w:rsidRPr="0070305F">
        <w:rPr>
          <w:sz w:val="22"/>
          <w:szCs w:val="22"/>
        </w:rPr>
        <w:t>in order to</w:t>
      </w:r>
      <w:proofErr w:type="gramEnd"/>
      <w:r w:rsidRPr="0070305F">
        <w:rPr>
          <w:sz w:val="22"/>
          <w:szCs w:val="22"/>
        </w:rPr>
        <w:t xml:space="preserve"> preserve the safety and efficiency of aeronautical services for the reasons as discussed below:</w:t>
      </w:r>
    </w:p>
    <w:p w:rsidR="00FA3A0E" w:rsidRDefault="00FA3A0E" w:rsidP="00FA3A0E">
      <w:pPr>
        <w:pStyle w:val="BodyText"/>
        <w:spacing w:before="0"/>
        <w:ind w:right="6"/>
        <w:rPr>
          <w:sz w:val="22"/>
          <w:szCs w:val="22"/>
        </w:rPr>
      </w:pPr>
    </w:p>
    <w:p w:rsidR="00FA3A0E" w:rsidRDefault="00FA3A0E" w:rsidP="00FA3A0E">
      <w:pPr>
        <w:pStyle w:val="BodyText"/>
        <w:spacing w:before="0"/>
        <w:ind w:left="1134" w:right="6" w:hanging="425"/>
        <w:rPr>
          <w:sz w:val="22"/>
          <w:szCs w:val="22"/>
        </w:rPr>
      </w:pPr>
      <w:r w:rsidRPr="0070305F">
        <w:t>a)</w:t>
      </w:r>
      <w:r>
        <w:tab/>
      </w:r>
      <w:r w:rsidRPr="0070305F">
        <w:rPr>
          <w:sz w:val="22"/>
          <w:szCs w:val="22"/>
        </w:rPr>
        <w:t xml:space="preserve">In the frequency bands used for the ICAO instrument landing system (ILS), (marker beacons 74.8-75.2 MHz; localizer 108-112 MHz and glide path 328.6-335.4 MHz) and the VHF omnidirectional radio range system (VOR); 108-117.975 MHz, Nos. </w:t>
      </w:r>
      <w:r w:rsidRPr="001B148F">
        <w:rPr>
          <w:b/>
          <w:bCs/>
          <w:sz w:val="22"/>
          <w:szCs w:val="22"/>
        </w:rPr>
        <w:t>5.181</w:t>
      </w:r>
      <w:r w:rsidRPr="001B148F">
        <w:rPr>
          <w:sz w:val="22"/>
          <w:szCs w:val="22"/>
        </w:rPr>
        <w:t xml:space="preserve">, </w:t>
      </w:r>
      <w:r w:rsidRPr="001B148F">
        <w:rPr>
          <w:b/>
          <w:bCs/>
          <w:sz w:val="22"/>
          <w:szCs w:val="22"/>
        </w:rPr>
        <w:t>5.197</w:t>
      </w:r>
      <w:r w:rsidRPr="001B148F">
        <w:rPr>
          <w:sz w:val="22"/>
          <w:szCs w:val="22"/>
        </w:rPr>
        <w:t xml:space="preserve"> and </w:t>
      </w:r>
      <w:r w:rsidRPr="001B148F">
        <w:rPr>
          <w:b/>
          <w:bCs/>
          <w:sz w:val="22"/>
          <w:szCs w:val="22"/>
        </w:rPr>
        <w:t>5.259</w:t>
      </w:r>
      <w:r w:rsidRPr="001B148F">
        <w:rPr>
          <w:sz w:val="22"/>
          <w:szCs w:val="22"/>
        </w:rPr>
        <w:t xml:space="preserve"> allow for the introduction of the mobile service on a secondary basis and subject to agreement obtained under No. </w:t>
      </w:r>
      <w:r w:rsidRPr="001B148F">
        <w:rPr>
          <w:b/>
          <w:bCs/>
          <w:sz w:val="22"/>
          <w:szCs w:val="22"/>
        </w:rPr>
        <w:t>9.21</w:t>
      </w:r>
      <w:r w:rsidRPr="001B148F">
        <w:rPr>
          <w:sz w:val="22"/>
          <w:szCs w:val="22"/>
        </w:rPr>
        <w:t xml:space="preserve"> of the Radio Regulations when these bands are no longer required for the aeronautical radionavigation service. The use of both ILS and VOR is expected to continue. In addition, WRC-03, as amended by WRC-07, has introduced No. </w:t>
      </w:r>
      <w:r w:rsidRPr="001B148F">
        <w:rPr>
          <w:b/>
          <w:bCs/>
          <w:sz w:val="22"/>
          <w:szCs w:val="22"/>
        </w:rPr>
        <w:t>5.197A</w:t>
      </w:r>
      <w:r w:rsidRPr="001B148F">
        <w:rPr>
          <w:sz w:val="22"/>
          <w:szCs w:val="22"/>
        </w:rPr>
        <w:t xml:space="preserve"> stipulating that the band 108-117.975 MHz is also allocated on a primary basis to the aeronautical mobile (R) service (AM(R)S), limited to systems operating in accordance with recognized international aeronautical standards. Such use shall be in accordance with Resolution </w:t>
      </w:r>
      <w:r w:rsidRPr="001B148F">
        <w:rPr>
          <w:b/>
          <w:bCs/>
          <w:sz w:val="22"/>
          <w:szCs w:val="22"/>
        </w:rPr>
        <w:t>413 (Rev. WRC-12)</w:t>
      </w:r>
      <w:r w:rsidRPr="001B148F">
        <w:rPr>
          <w:sz w:val="22"/>
          <w:szCs w:val="22"/>
        </w:rPr>
        <w:t xml:space="preserve">. The use of the band 108-112 MHz by the AM(R)S shall be limited to systems composed of ground-based transmitters and associated receivers that provide navigational information in support of air navigation functions in accordance with recognized international aeronautical standards. ICAO encourages administrations listed in Nos. </w:t>
      </w:r>
      <w:r w:rsidRPr="001B148F">
        <w:rPr>
          <w:b/>
          <w:bCs/>
          <w:sz w:val="22"/>
          <w:szCs w:val="22"/>
        </w:rPr>
        <w:t>5.181</w:t>
      </w:r>
      <w:r w:rsidRPr="001B148F">
        <w:rPr>
          <w:sz w:val="22"/>
          <w:szCs w:val="22"/>
        </w:rPr>
        <w:t xml:space="preserve">, </w:t>
      </w:r>
      <w:r w:rsidRPr="001B148F">
        <w:rPr>
          <w:b/>
          <w:bCs/>
          <w:sz w:val="22"/>
          <w:szCs w:val="22"/>
        </w:rPr>
        <w:t>5.197</w:t>
      </w:r>
      <w:r w:rsidRPr="001B148F">
        <w:rPr>
          <w:sz w:val="22"/>
          <w:szCs w:val="22"/>
        </w:rPr>
        <w:t xml:space="preserve"> and </w:t>
      </w:r>
      <w:r w:rsidRPr="001B148F">
        <w:rPr>
          <w:b/>
          <w:bCs/>
          <w:sz w:val="22"/>
          <w:szCs w:val="22"/>
        </w:rPr>
        <w:t>5.259</w:t>
      </w:r>
      <w:r w:rsidRPr="001B148F">
        <w:rPr>
          <w:sz w:val="22"/>
          <w:szCs w:val="22"/>
        </w:rPr>
        <w:t xml:space="preserve"> to review their use and if no longer required, to remove their country’s name from these footnotes.</w:t>
      </w:r>
    </w:p>
    <w:p w:rsidR="00FA3A0E" w:rsidRDefault="00FA3A0E" w:rsidP="00FA3A0E">
      <w:pPr>
        <w:pStyle w:val="BodyText"/>
        <w:spacing w:before="0"/>
        <w:ind w:left="1134" w:right="6" w:hanging="425"/>
        <w:rPr>
          <w:sz w:val="22"/>
          <w:szCs w:val="22"/>
        </w:rPr>
      </w:pPr>
    </w:p>
    <w:p w:rsidR="00FA3A0E" w:rsidRDefault="00FA3A0E" w:rsidP="00FA3A0E">
      <w:pPr>
        <w:pStyle w:val="BodyText"/>
        <w:spacing w:before="0"/>
        <w:ind w:left="1134" w:right="6" w:hanging="425"/>
        <w:rPr>
          <w:sz w:val="22"/>
          <w:szCs w:val="22"/>
        </w:rPr>
      </w:pPr>
      <w:r>
        <w:rPr>
          <w:sz w:val="22"/>
          <w:szCs w:val="22"/>
        </w:rPr>
        <w:t>b)</w:t>
      </w:r>
      <w:r>
        <w:rPr>
          <w:sz w:val="22"/>
          <w:szCs w:val="22"/>
        </w:rPr>
        <w:tab/>
      </w:r>
      <w:r w:rsidRPr="001B148F">
        <w:rPr>
          <w:sz w:val="22"/>
          <w:szCs w:val="22"/>
        </w:rPr>
        <w:t xml:space="preserve">Nos. </w:t>
      </w:r>
      <w:r w:rsidRPr="001B148F">
        <w:rPr>
          <w:b/>
          <w:sz w:val="22"/>
          <w:szCs w:val="22"/>
        </w:rPr>
        <w:t xml:space="preserve">5.201 </w:t>
      </w:r>
      <w:r w:rsidRPr="001B148F">
        <w:rPr>
          <w:sz w:val="22"/>
          <w:szCs w:val="22"/>
        </w:rPr>
        <w:t xml:space="preserve">and </w:t>
      </w:r>
      <w:r w:rsidRPr="001B148F">
        <w:rPr>
          <w:b/>
          <w:sz w:val="22"/>
          <w:szCs w:val="22"/>
        </w:rPr>
        <w:t xml:space="preserve">5.202 </w:t>
      </w:r>
      <w:r w:rsidRPr="001B148F">
        <w:rPr>
          <w:sz w:val="22"/>
          <w:szCs w:val="22"/>
        </w:rPr>
        <w:t>allocate the frequency bands 132-136 MHz and 136-137 MHz in some States to the aeronautical mobile (off-route) service (AM(OR)S). Since these frequency bands are heavily utilized for ICAO-standard VHF voice and data communications, ICAO encourages those concerned administrations to review their use and if no longer required, to remove their country’s name from these footnotes.</w:t>
      </w:r>
    </w:p>
    <w:p w:rsidR="00FA3A0E" w:rsidRDefault="00FA3A0E" w:rsidP="00FA3A0E">
      <w:pPr>
        <w:pStyle w:val="BodyText"/>
        <w:spacing w:before="0"/>
        <w:ind w:left="1134" w:right="6" w:hanging="425"/>
        <w:rPr>
          <w:sz w:val="22"/>
          <w:szCs w:val="22"/>
        </w:rPr>
      </w:pPr>
    </w:p>
    <w:p w:rsidR="00FA3A0E" w:rsidRDefault="00FA3A0E" w:rsidP="00FA3A0E">
      <w:pPr>
        <w:pStyle w:val="BodyText"/>
        <w:spacing w:before="0"/>
        <w:ind w:left="1134" w:right="6" w:hanging="425"/>
        <w:rPr>
          <w:sz w:val="22"/>
          <w:szCs w:val="22"/>
        </w:rPr>
      </w:pPr>
      <w:r>
        <w:rPr>
          <w:sz w:val="22"/>
          <w:szCs w:val="22"/>
        </w:rPr>
        <w:t>c)</w:t>
      </w:r>
      <w:r>
        <w:rPr>
          <w:sz w:val="22"/>
          <w:szCs w:val="22"/>
        </w:rPr>
        <w:tab/>
      </w:r>
      <w:r w:rsidRPr="001B148F">
        <w:rPr>
          <w:sz w:val="22"/>
          <w:szCs w:val="22"/>
        </w:rPr>
        <w:t xml:space="preserve">In the frequency band 1 215-1 300 MHz, which is used by civil aviation for the provision of radionavigation services through No. </w:t>
      </w:r>
      <w:r w:rsidRPr="001B148F">
        <w:rPr>
          <w:b/>
          <w:sz w:val="22"/>
          <w:szCs w:val="22"/>
        </w:rPr>
        <w:t>5.331</w:t>
      </w:r>
      <w:r w:rsidRPr="001B148F">
        <w:rPr>
          <w:sz w:val="22"/>
          <w:szCs w:val="22"/>
        </w:rPr>
        <w:t xml:space="preserve">. Footnote No. </w:t>
      </w:r>
      <w:r w:rsidRPr="001B148F">
        <w:rPr>
          <w:b/>
          <w:sz w:val="22"/>
          <w:szCs w:val="22"/>
        </w:rPr>
        <w:t xml:space="preserve">5.330 </w:t>
      </w:r>
      <w:r w:rsidRPr="001B148F">
        <w:rPr>
          <w:sz w:val="22"/>
          <w:szCs w:val="22"/>
        </w:rPr>
        <w:t xml:space="preserve">allocates the band in </w:t>
      </w:r>
      <w:proofErr w:type="gramStart"/>
      <w:r w:rsidRPr="001B148F">
        <w:rPr>
          <w:sz w:val="22"/>
          <w:szCs w:val="22"/>
        </w:rPr>
        <w:t>a number of</w:t>
      </w:r>
      <w:proofErr w:type="gramEnd"/>
      <w:r w:rsidRPr="001B148F">
        <w:rPr>
          <w:sz w:val="22"/>
          <w:szCs w:val="22"/>
        </w:rPr>
        <w:t xml:space="preserve"> countries to the fixed and mobile service. Given the receiver sensitivity of aeronautical uses of the frequency band, ICAO does not support the continued inclusion of an additional service through country footnotes. ICAO would therefore encourage administrations to review their use and if no longer required, to remove their country’s name from No.</w:t>
      </w:r>
      <w:r w:rsidRPr="001B148F">
        <w:rPr>
          <w:spacing w:val="-6"/>
          <w:sz w:val="22"/>
          <w:szCs w:val="22"/>
        </w:rPr>
        <w:t xml:space="preserve"> </w:t>
      </w:r>
      <w:r w:rsidRPr="001B148F">
        <w:rPr>
          <w:b/>
          <w:sz w:val="22"/>
          <w:szCs w:val="22"/>
        </w:rPr>
        <w:t>5.330</w:t>
      </w:r>
      <w:r w:rsidRPr="001B148F">
        <w:rPr>
          <w:sz w:val="22"/>
          <w:szCs w:val="22"/>
        </w:rPr>
        <w:t>.</w:t>
      </w:r>
    </w:p>
    <w:p w:rsidR="00FA3A0E" w:rsidRDefault="00FA3A0E" w:rsidP="00FA3A0E">
      <w:pPr>
        <w:pStyle w:val="BodyText"/>
        <w:spacing w:before="0"/>
        <w:ind w:left="1134" w:right="6" w:hanging="425"/>
        <w:rPr>
          <w:sz w:val="22"/>
          <w:szCs w:val="22"/>
        </w:rPr>
      </w:pPr>
    </w:p>
    <w:p w:rsidR="00FA3A0E" w:rsidRDefault="00FA3A0E" w:rsidP="00FA3A0E">
      <w:pPr>
        <w:pStyle w:val="BodyText"/>
        <w:spacing w:before="0"/>
        <w:ind w:left="1134" w:right="6" w:hanging="425"/>
        <w:rPr>
          <w:color w:val="000000"/>
          <w:sz w:val="22"/>
          <w:szCs w:val="22"/>
          <w:shd w:val="clear" w:color="auto" w:fill="FFFFFF"/>
        </w:rPr>
      </w:pPr>
      <w:r>
        <w:rPr>
          <w:sz w:val="22"/>
          <w:szCs w:val="22"/>
        </w:rPr>
        <w:t>d)</w:t>
      </w:r>
      <w:r>
        <w:rPr>
          <w:sz w:val="22"/>
          <w:szCs w:val="22"/>
        </w:rPr>
        <w:tab/>
      </w:r>
      <w:r w:rsidRPr="001B148F">
        <w:rPr>
          <w:color w:val="000000"/>
          <w:sz w:val="22"/>
          <w:szCs w:val="22"/>
          <w:shd w:val="clear" w:color="auto" w:fill="FFFFFF"/>
        </w:rPr>
        <w:t xml:space="preserve">in the frequency band 1 525-1 530 MHz, which is used by civil aviation for the provision of satellite services No. </w:t>
      </w:r>
      <w:r w:rsidRPr="001B148F">
        <w:rPr>
          <w:b/>
          <w:color w:val="000000"/>
          <w:sz w:val="22"/>
          <w:szCs w:val="22"/>
          <w:shd w:val="clear" w:color="auto" w:fill="FFFFFF"/>
        </w:rPr>
        <w:t>5.352A</w:t>
      </w:r>
      <w:r w:rsidRPr="001B148F">
        <w:rPr>
          <w:color w:val="000000"/>
          <w:sz w:val="22"/>
          <w:szCs w:val="22"/>
          <w:shd w:val="clear" w:color="auto" w:fill="FFFFFF"/>
        </w:rPr>
        <w:t xml:space="preserve"> specifies that stations in the mobile-satellite service, except stations in the maritime mobile-satellite service, shall not cause harmful interference to, or claim protection from, stations of the fixed service in </w:t>
      </w:r>
      <w:proofErr w:type="gramStart"/>
      <w:r w:rsidRPr="001B148F">
        <w:rPr>
          <w:color w:val="000000"/>
          <w:sz w:val="22"/>
          <w:szCs w:val="22"/>
          <w:shd w:val="clear" w:color="auto" w:fill="FFFFFF"/>
        </w:rPr>
        <w:t>a number of</w:t>
      </w:r>
      <w:proofErr w:type="gramEnd"/>
      <w:r w:rsidRPr="001B148F">
        <w:rPr>
          <w:color w:val="000000"/>
          <w:sz w:val="22"/>
          <w:szCs w:val="22"/>
          <w:shd w:val="clear" w:color="auto" w:fill="FFFFFF"/>
        </w:rPr>
        <w:t xml:space="preserve">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 fixed service assignments in 1 525-1 530 MHz, and if no longer required, to remove their country’s name from No. </w:t>
      </w:r>
      <w:r w:rsidRPr="001B148F">
        <w:rPr>
          <w:b/>
          <w:color w:val="000000"/>
          <w:sz w:val="22"/>
          <w:szCs w:val="22"/>
          <w:shd w:val="clear" w:color="auto" w:fill="FFFFFF"/>
        </w:rPr>
        <w:t>5.352A</w:t>
      </w:r>
      <w:r w:rsidRPr="001B148F">
        <w:rPr>
          <w:color w:val="000000"/>
          <w:sz w:val="22"/>
          <w:szCs w:val="22"/>
          <w:shd w:val="clear" w:color="auto" w:fill="FFFFFF"/>
        </w:rPr>
        <w:t>.</w:t>
      </w:r>
    </w:p>
    <w:p w:rsidR="00FA3A0E" w:rsidRDefault="00FA3A0E" w:rsidP="00FA3A0E">
      <w:pPr>
        <w:pStyle w:val="BodyText"/>
        <w:spacing w:before="0"/>
        <w:ind w:left="1134" w:right="6" w:hanging="425"/>
        <w:rPr>
          <w:color w:val="000000"/>
          <w:sz w:val="22"/>
          <w:szCs w:val="22"/>
          <w:shd w:val="clear" w:color="auto" w:fill="FFFFFF"/>
        </w:rPr>
      </w:pPr>
    </w:p>
    <w:p w:rsidR="00FA3A0E" w:rsidRDefault="00FA3A0E" w:rsidP="00FA3A0E">
      <w:pPr>
        <w:pStyle w:val="BodyText"/>
        <w:spacing w:before="0"/>
        <w:ind w:left="1134" w:right="6" w:hanging="425"/>
        <w:rPr>
          <w:sz w:val="22"/>
          <w:szCs w:val="22"/>
        </w:rPr>
      </w:pPr>
      <w:r>
        <w:rPr>
          <w:color w:val="000000"/>
          <w:sz w:val="22"/>
          <w:szCs w:val="22"/>
          <w:shd w:val="clear" w:color="auto" w:fill="FFFFFF"/>
        </w:rPr>
        <w:t>e)</w:t>
      </w:r>
      <w:r>
        <w:rPr>
          <w:color w:val="000000"/>
          <w:sz w:val="22"/>
          <w:szCs w:val="22"/>
          <w:shd w:val="clear" w:color="auto" w:fill="FFFFFF"/>
        </w:rPr>
        <w:tab/>
      </w:r>
      <w:r w:rsidRPr="001B148F">
        <w:rPr>
          <w:sz w:val="22"/>
          <w:szCs w:val="22"/>
        </w:rPr>
        <w:t xml:space="preserve">In the frequency bands 1 540-1 559 MHz, 1 610.6-1 613.8 MHz and 1 613.8-1 626.5 MHz, within which some portions are assigned to or used by the aeronautical mobile-satellite (R) service, No. </w:t>
      </w:r>
      <w:r w:rsidRPr="001B148F">
        <w:rPr>
          <w:b/>
          <w:sz w:val="22"/>
          <w:szCs w:val="22"/>
        </w:rPr>
        <w:t xml:space="preserve">5.355 </w:t>
      </w:r>
      <w:r w:rsidRPr="001B148F">
        <w:rPr>
          <w:sz w:val="22"/>
          <w:szCs w:val="22"/>
        </w:rPr>
        <w:t xml:space="preserve">also allocates the band on a secondary basis to the fixed service in </w:t>
      </w:r>
      <w:proofErr w:type="gramStart"/>
      <w:r w:rsidRPr="001B148F">
        <w:rPr>
          <w:sz w:val="22"/>
          <w:szCs w:val="22"/>
        </w:rPr>
        <w:t>a number of</w:t>
      </w:r>
      <w:proofErr w:type="gramEnd"/>
      <w:r w:rsidRPr="001B148F">
        <w:rPr>
          <w:sz w:val="22"/>
          <w:szCs w:val="22"/>
        </w:rPr>
        <w:t xml:space="preserve"> countries. Given that portions of these bands are utilized by a safety-of-life service, ICAO does not support the continued use of No </w:t>
      </w:r>
      <w:r w:rsidRPr="001B148F">
        <w:rPr>
          <w:b/>
          <w:sz w:val="22"/>
          <w:szCs w:val="22"/>
        </w:rPr>
        <w:t xml:space="preserve">5.355 </w:t>
      </w:r>
      <w:r w:rsidRPr="001B148F">
        <w:rPr>
          <w:sz w:val="22"/>
          <w:szCs w:val="22"/>
        </w:rPr>
        <w:t xml:space="preserve">country footnote. ICAO encourages those concerned administrations to review their use and if no longer required, to remove their country’s name from No. </w:t>
      </w:r>
      <w:r w:rsidRPr="001B148F">
        <w:rPr>
          <w:b/>
          <w:sz w:val="22"/>
          <w:szCs w:val="22"/>
        </w:rPr>
        <w:t>5.355</w:t>
      </w:r>
      <w:r w:rsidRPr="001B148F">
        <w:rPr>
          <w:sz w:val="22"/>
          <w:szCs w:val="22"/>
        </w:rPr>
        <w:t>.</w:t>
      </w:r>
    </w:p>
    <w:p w:rsidR="00FA3A0E" w:rsidRDefault="00FA3A0E" w:rsidP="00FA3A0E">
      <w:pPr>
        <w:pStyle w:val="BodyText"/>
        <w:spacing w:before="0"/>
        <w:ind w:left="1134" w:right="6" w:hanging="425"/>
        <w:rPr>
          <w:sz w:val="22"/>
          <w:szCs w:val="22"/>
        </w:rPr>
      </w:pPr>
    </w:p>
    <w:p w:rsidR="00FA3A0E" w:rsidRDefault="00FA3A0E" w:rsidP="00FA3A0E">
      <w:pPr>
        <w:pStyle w:val="BodyText"/>
        <w:spacing w:before="0"/>
        <w:ind w:left="1134" w:right="6" w:hanging="425"/>
        <w:rPr>
          <w:sz w:val="22"/>
          <w:szCs w:val="22"/>
        </w:rPr>
      </w:pPr>
      <w:r>
        <w:rPr>
          <w:sz w:val="22"/>
          <w:szCs w:val="22"/>
        </w:rPr>
        <w:t>f)</w:t>
      </w:r>
      <w:r>
        <w:rPr>
          <w:sz w:val="22"/>
          <w:szCs w:val="22"/>
        </w:rPr>
        <w:tab/>
      </w:r>
      <w:r w:rsidRPr="001B148F">
        <w:rPr>
          <w:sz w:val="22"/>
          <w:szCs w:val="22"/>
        </w:rPr>
        <w:t xml:space="preserve">In the frequency bands 1 550-1 559 MHz, 1 610-1 645.5 MHz and 1 646.5-1 660 MHz which are assigned to mobile-satellite services, including in some portions assignment to or use by the aeronautical mobile-satellite (R) service, No. </w:t>
      </w:r>
      <w:r w:rsidRPr="001B148F">
        <w:rPr>
          <w:b/>
          <w:sz w:val="22"/>
          <w:szCs w:val="22"/>
        </w:rPr>
        <w:t xml:space="preserve">5.359 </w:t>
      </w:r>
      <w:r w:rsidRPr="001B148F">
        <w:rPr>
          <w:sz w:val="22"/>
          <w:szCs w:val="22"/>
        </w:rPr>
        <w:t xml:space="preserve">also allocates the bands to the fixed service on a primary basis in </w:t>
      </w:r>
      <w:proofErr w:type="gramStart"/>
      <w:r w:rsidRPr="001B148F">
        <w:rPr>
          <w:sz w:val="22"/>
          <w:szCs w:val="22"/>
        </w:rPr>
        <w:t>a number of</w:t>
      </w:r>
      <w:proofErr w:type="gramEnd"/>
      <w:r w:rsidRPr="001B148F">
        <w:rPr>
          <w:sz w:val="22"/>
          <w:szCs w:val="22"/>
        </w:rPr>
        <w:t xml:space="preserve"> countries. Given that portions of these bands are utilized by a safety-of-life service, ICAO does not support the continued use of No. </w:t>
      </w:r>
      <w:r w:rsidRPr="001B148F">
        <w:rPr>
          <w:b/>
          <w:sz w:val="22"/>
          <w:szCs w:val="22"/>
        </w:rPr>
        <w:t xml:space="preserve">5.359 </w:t>
      </w:r>
      <w:r w:rsidRPr="001B148F">
        <w:rPr>
          <w:sz w:val="22"/>
          <w:szCs w:val="22"/>
        </w:rPr>
        <w:t xml:space="preserve">country footnote. ICAO would therefore encourage those concerned administrations to review their use and if no longer required, to remove their country’s </w:t>
      </w:r>
      <w:r w:rsidRPr="001B148F">
        <w:rPr>
          <w:spacing w:val="-3"/>
          <w:sz w:val="22"/>
          <w:szCs w:val="22"/>
        </w:rPr>
        <w:t xml:space="preserve">name </w:t>
      </w:r>
      <w:r w:rsidRPr="001B148F">
        <w:rPr>
          <w:sz w:val="22"/>
          <w:szCs w:val="22"/>
        </w:rPr>
        <w:t>from No.</w:t>
      </w:r>
      <w:r w:rsidRPr="001B148F">
        <w:rPr>
          <w:spacing w:val="1"/>
          <w:sz w:val="22"/>
          <w:szCs w:val="22"/>
        </w:rPr>
        <w:t xml:space="preserve"> </w:t>
      </w:r>
      <w:r w:rsidRPr="001B148F">
        <w:rPr>
          <w:b/>
          <w:sz w:val="22"/>
          <w:szCs w:val="22"/>
        </w:rPr>
        <w:t>5.359</w:t>
      </w:r>
      <w:r w:rsidRPr="001B148F">
        <w:rPr>
          <w:sz w:val="22"/>
          <w:szCs w:val="22"/>
        </w:rPr>
        <w:t>.</w:t>
      </w:r>
    </w:p>
    <w:p w:rsidR="00FA3A0E" w:rsidRDefault="00FA3A0E" w:rsidP="00FA3A0E">
      <w:pPr>
        <w:pStyle w:val="BodyText"/>
        <w:spacing w:before="0"/>
        <w:ind w:left="1134" w:right="6" w:hanging="425"/>
        <w:rPr>
          <w:sz w:val="22"/>
          <w:szCs w:val="22"/>
        </w:rPr>
      </w:pPr>
    </w:p>
    <w:p w:rsidR="00FA3A0E" w:rsidRPr="0070305F" w:rsidRDefault="00FA3A0E" w:rsidP="00FA3A0E">
      <w:pPr>
        <w:pStyle w:val="BodyText"/>
        <w:spacing w:before="0"/>
        <w:ind w:left="1134" w:right="6" w:hanging="425"/>
        <w:rPr>
          <w:sz w:val="22"/>
          <w:szCs w:val="22"/>
        </w:rPr>
      </w:pPr>
      <w:r>
        <w:rPr>
          <w:sz w:val="22"/>
          <w:szCs w:val="22"/>
        </w:rPr>
        <w:t>g)</w:t>
      </w:r>
      <w:r>
        <w:rPr>
          <w:sz w:val="22"/>
          <w:szCs w:val="22"/>
        </w:rPr>
        <w:tab/>
      </w:r>
      <w:r w:rsidRPr="001B148F">
        <w:rPr>
          <w:sz w:val="22"/>
          <w:szCs w:val="22"/>
        </w:rPr>
        <w:t xml:space="preserve">In the frequency band 4 200-4 400 MHz, which is reserved for use by airborne radio altimeters and wireless avionics intra-communications (WAIC), No. </w:t>
      </w:r>
      <w:r w:rsidRPr="001B148F">
        <w:rPr>
          <w:b/>
          <w:sz w:val="22"/>
          <w:szCs w:val="22"/>
        </w:rPr>
        <w:t xml:space="preserve">5.439 </w:t>
      </w:r>
      <w:r w:rsidRPr="001B148F">
        <w:rPr>
          <w:sz w:val="22"/>
          <w:szCs w:val="22"/>
        </w:rPr>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w:t>
      </w:r>
      <w:proofErr w:type="gramStart"/>
      <w:r w:rsidRPr="001B148F">
        <w:rPr>
          <w:sz w:val="22"/>
          <w:szCs w:val="22"/>
        </w:rPr>
        <w:t>both of these</w:t>
      </w:r>
      <w:proofErr w:type="gramEnd"/>
      <w:r w:rsidRPr="001B148F">
        <w:rPr>
          <w:sz w:val="22"/>
          <w:szCs w:val="22"/>
        </w:rPr>
        <w:t xml:space="preserve"> systems. ICAO would therefore encourage those concerned administrations to review their use and if no longer required, to remove their country’s name from No. </w:t>
      </w:r>
      <w:r w:rsidRPr="001B148F">
        <w:rPr>
          <w:b/>
          <w:sz w:val="22"/>
          <w:szCs w:val="22"/>
        </w:rPr>
        <w:t>5.439</w:t>
      </w:r>
      <w:r w:rsidRPr="001B148F">
        <w:rPr>
          <w:sz w:val="22"/>
          <w:szCs w:val="22"/>
        </w:rPr>
        <w:t>.</w:t>
      </w:r>
    </w:p>
    <w:p w:rsidR="00FA3A0E" w:rsidRDefault="00FA3A0E" w:rsidP="00FA3A0E">
      <w:pPr>
        <w:jc w:val="left"/>
        <w:rPr>
          <w:rFonts w:asciiTheme="majorBidi" w:hAnsiTheme="majorBidi" w:cstheme="majorBidi"/>
          <w:szCs w:val="22"/>
        </w:rPr>
      </w:pPr>
    </w:p>
    <w:p w:rsidR="00FA3A0E" w:rsidRPr="001B148F" w:rsidRDefault="00FA3A0E" w:rsidP="00FA3A0E">
      <w:pPr>
        <w:keepNext/>
        <w:spacing w:before="360" w:after="120"/>
        <w:rPr>
          <w:rFonts w:eastAsiaTheme="minorEastAsia"/>
          <w:b/>
          <w:sz w:val="21"/>
        </w:rPr>
      </w:pPr>
      <w:r w:rsidRPr="001B148F">
        <w:rPr>
          <w:b/>
        </w:rPr>
        <w:t>ICAO Position:</w:t>
      </w:r>
    </w:p>
    <w:p w:rsidR="00FA3A0E" w:rsidRPr="000C2D41" w:rsidRDefault="00FA3A0E" w:rsidP="00FA3A0E">
      <w:pPr>
        <w:keepNext/>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FA3A0E" w:rsidRPr="000C2D41" w:rsidTr="00457183">
        <w:tc>
          <w:tcPr>
            <w:tcW w:w="6663" w:type="dxa"/>
            <w:shd w:val="clear" w:color="auto" w:fill="D9D9D9" w:themeFill="background1" w:themeFillShade="D9"/>
          </w:tcPr>
          <w:p w:rsidR="00FA3A0E" w:rsidRPr="000C2D41" w:rsidRDefault="00FA3A0E" w:rsidP="00457183">
            <w:pPr>
              <w:keepNext/>
              <w:spacing w:after="120"/>
            </w:pPr>
            <w:r w:rsidRPr="000C2D41">
              <w:t>To encourage administrations listed in the footnotes to review Nos. </w:t>
            </w:r>
            <w:r w:rsidRPr="000C2D41">
              <w:rPr>
                <w:b/>
                <w:bCs/>
              </w:rPr>
              <w:t>5.181, 5.197</w:t>
            </w:r>
            <w:r w:rsidRPr="000C2D41">
              <w:t xml:space="preserve"> and </w:t>
            </w:r>
            <w:r w:rsidRPr="000C2D41">
              <w:rPr>
                <w:b/>
                <w:bCs/>
              </w:rPr>
              <w:t>5.259</w:t>
            </w:r>
            <w:r w:rsidRPr="000C2D41">
              <w:t xml:space="preserve">, as access to the frequency bands 74.8-75.2, 108-112 and 328.6-335.4 MHz by the mobile service is difficult and could create the potential for harmful interference to important radionavigation systems used by aircraft at final approach and landing as well as systems operating in the aeronautical mobile service in the frequency band 108-112 </w:t>
            </w:r>
            <w:proofErr w:type="spellStart"/>
            <w:r w:rsidRPr="000C2D41">
              <w:t>MHz.</w:t>
            </w:r>
            <w:proofErr w:type="spellEnd"/>
          </w:p>
          <w:p w:rsidR="00FA3A0E" w:rsidRPr="000C2D41" w:rsidRDefault="00FA3A0E" w:rsidP="00457183">
            <w:pPr>
              <w:keepNext/>
              <w:spacing w:after="120"/>
            </w:pPr>
            <w:r w:rsidRPr="000C2D41">
              <w:t>To encourage administrations listed in the footnotes to review Nos. </w:t>
            </w:r>
            <w:r w:rsidRPr="000C2D41">
              <w:rPr>
                <w:b/>
                <w:bCs/>
              </w:rPr>
              <w:t>5.201 and 5.202</w:t>
            </w:r>
            <w:r w:rsidRPr="000C2D41">
              <w:t xml:space="preserve">, as use by the AM(OR)S of the frequency bands 132-136 MHz and 136-137 MHz in some States may cause harmful interference to </w:t>
            </w:r>
            <w:r w:rsidRPr="001F3462">
              <w:t xml:space="preserve">current and future </w:t>
            </w:r>
            <w:r w:rsidRPr="000C2D41">
              <w:t>aeronautical safety communications.</w:t>
            </w:r>
          </w:p>
          <w:p w:rsidR="00FA3A0E" w:rsidRPr="000C2D41" w:rsidRDefault="00FA3A0E" w:rsidP="00457183">
            <w:pPr>
              <w:keepNext/>
              <w:spacing w:after="120"/>
            </w:pPr>
            <w:r w:rsidRPr="000C2D41">
              <w:t xml:space="preserve">To encourage administrations listed in the footnote to review No. </w:t>
            </w:r>
            <w:r w:rsidRPr="000C2D41">
              <w:rPr>
                <w:b/>
                <w:bCs/>
              </w:rPr>
              <w:t>5.330</w:t>
            </w:r>
            <w:r w:rsidRPr="000C2D41">
              <w:t xml:space="preserve"> as access to the frequency band 1 215-1 300 MHz by the fixed and mobile services could potentially cause harmful interference to services used to support aircraft operations.</w:t>
            </w:r>
          </w:p>
          <w:p w:rsidR="00FA3A0E" w:rsidRPr="000C2D41" w:rsidRDefault="00FA3A0E" w:rsidP="00457183">
            <w:pPr>
              <w:keepNext/>
              <w:spacing w:after="120"/>
            </w:pPr>
            <w:r w:rsidRPr="000C2D41">
              <w:t xml:space="preserve">To encourage administrations listed the footnote to review No. </w:t>
            </w:r>
            <w:r w:rsidRPr="000C2D41">
              <w:rPr>
                <w:b/>
                <w:bCs/>
              </w:rPr>
              <w:t>5.352A</w:t>
            </w:r>
            <w:r w:rsidRPr="000C2D41">
              <w:t xml:space="preserve"> as access to the frequency bands 1 525-1 530 MHz by the fixed services could potentially constrain aeronautical use of this frequency band.</w:t>
            </w:r>
          </w:p>
          <w:p w:rsidR="00FA3A0E" w:rsidRPr="000C2D41" w:rsidRDefault="00FA3A0E" w:rsidP="00457183">
            <w:pPr>
              <w:keepNext/>
              <w:spacing w:after="120"/>
            </w:pPr>
            <w:r w:rsidRPr="000C2D41">
              <w:t xml:space="preserve">To encourage administrations listed in the footnote to review No. </w:t>
            </w:r>
            <w:r w:rsidRPr="000C2D41">
              <w:rPr>
                <w:b/>
                <w:bCs/>
              </w:rPr>
              <w:t>5.355</w:t>
            </w:r>
            <w:r w:rsidRPr="000C2D41">
              <w:t xml:space="preserve"> as access to the frequency bands 1 540-1 559, 1 610.6-1 613.8 and 1 613.8-1 626.5 MHz by the fixed services could potentially constrain aeronautical use of these frequency bands.</w:t>
            </w:r>
          </w:p>
          <w:p w:rsidR="00FA3A0E" w:rsidRPr="000C2D41" w:rsidRDefault="00FA3A0E" w:rsidP="00457183">
            <w:pPr>
              <w:keepNext/>
              <w:spacing w:after="120"/>
            </w:pPr>
            <w:r w:rsidRPr="000C2D41">
              <w:t xml:space="preserve">To encourage administrations listed in the footnote to review No. </w:t>
            </w:r>
            <w:r w:rsidRPr="000C2D41">
              <w:rPr>
                <w:b/>
                <w:bCs/>
              </w:rPr>
              <w:t>5.359</w:t>
            </w:r>
            <w:r w:rsidRPr="000C2D41">
              <w:t xml:space="preserve"> as access to the frequency bands 1 550-1 559 MHz, 1 610-1 645.5 MHz and 1 646.5-1 660 MHz by the fixed services could potentially jeopardize aeronautical use of those frequency bands.</w:t>
            </w:r>
          </w:p>
          <w:p w:rsidR="00FA3A0E" w:rsidRPr="000C2D41" w:rsidRDefault="00FA3A0E" w:rsidP="00457183">
            <w:pPr>
              <w:keepNext/>
              <w:spacing w:after="120"/>
            </w:pPr>
            <w:r w:rsidRPr="000C2D41">
              <w:t xml:space="preserve">To encourage administrations listed in the footnote to review No. </w:t>
            </w:r>
            <w:r w:rsidRPr="000C2D41">
              <w:rPr>
                <w:b/>
                <w:bCs/>
              </w:rPr>
              <w:t>5.439</w:t>
            </w:r>
            <w:r w:rsidRPr="000C2D41">
              <w:t xml:space="preserve"> to ensure the protection of the safety critical operation of radio altimeters and WAIC systems in the frequency band 4 200-4 400 </w:t>
            </w:r>
            <w:proofErr w:type="spellStart"/>
            <w:r w:rsidRPr="000C2D41">
              <w:t>MHz.</w:t>
            </w:r>
            <w:proofErr w:type="spellEnd"/>
          </w:p>
          <w:p w:rsidR="00FA3A0E" w:rsidRPr="000C2D41" w:rsidRDefault="00FA3A0E" w:rsidP="00457183">
            <w:pPr>
              <w:keepNext/>
              <w:spacing w:after="120"/>
            </w:pPr>
            <w:r w:rsidRPr="000C2D41">
              <w:t>ICAO would encourage administrations to take appropriate actions under this agenda item to remove their country’s name from these footnotes if no longer required.</w:t>
            </w:r>
          </w:p>
        </w:tc>
      </w:tr>
    </w:tbl>
    <w:p w:rsidR="00FA3A0E" w:rsidRDefault="00FA3A0E" w:rsidP="00FA3A0E">
      <w:pPr>
        <w:jc w:val="left"/>
      </w:pPr>
    </w:p>
    <w:p w:rsidR="00FA3A0E" w:rsidRDefault="00FA3A0E" w:rsidP="00FA3A0E">
      <w:pPr>
        <w:pStyle w:val="Note123"/>
        <w:numPr>
          <w:ilvl w:val="0"/>
          <w:numId w:val="26"/>
        </w:numPr>
        <w:ind w:firstLine="1134"/>
        <w:rPr>
          <w:iCs/>
        </w:rPr>
      </w:pPr>
      <w:r>
        <w:rPr>
          <w:iCs/>
        </w:rPr>
        <w:t>Administrations indicated in the footnotes mentioned in the ICAO Position above which are urged to remove their country names from these footnotes are as</w:t>
      </w:r>
      <w:r>
        <w:rPr>
          <w:iCs/>
          <w:spacing w:val="-10"/>
        </w:rPr>
        <w:t xml:space="preserve"> </w:t>
      </w:r>
      <w:r>
        <w:rPr>
          <w:iCs/>
        </w:rPr>
        <w:t>follows:</w:t>
      </w:r>
    </w:p>
    <w:p w:rsidR="00FA3A0E" w:rsidRDefault="00FA3A0E" w:rsidP="00FA3A0E">
      <w:pPr>
        <w:pStyle w:val="Note123"/>
        <w:numPr>
          <w:ilvl w:val="0"/>
          <w:numId w:val="0"/>
        </w:numPr>
        <w:tabs>
          <w:tab w:val="left" w:pos="2410"/>
        </w:tabs>
        <w:spacing w:before="6"/>
        <w:ind w:left="1134" w:right="435"/>
      </w:pPr>
      <w:r>
        <w:t xml:space="preserve">No. </w:t>
      </w:r>
      <w:r>
        <w:rPr>
          <w:b/>
        </w:rPr>
        <w:t>5.181</w:t>
      </w:r>
      <w:r>
        <w:rPr>
          <w:b/>
        </w:rPr>
        <w:tab/>
      </w:r>
      <w:r>
        <w:t>Egypt, Israel and Syrian</w:t>
      </w:r>
      <w:r>
        <w:rPr>
          <w:spacing w:val="-10"/>
        </w:rPr>
        <w:t xml:space="preserve"> </w:t>
      </w:r>
      <w:r>
        <w:t>Arab</w:t>
      </w:r>
      <w:r>
        <w:rPr>
          <w:spacing w:val="-2"/>
        </w:rPr>
        <w:t xml:space="preserve"> </w:t>
      </w:r>
      <w:r>
        <w:t xml:space="preserve">Republic No. </w:t>
      </w:r>
    </w:p>
    <w:p w:rsidR="00FA3A0E" w:rsidRDefault="00FA3A0E" w:rsidP="00FA3A0E">
      <w:pPr>
        <w:pStyle w:val="Note123"/>
        <w:numPr>
          <w:ilvl w:val="0"/>
          <w:numId w:val="0"/>
        </w:numPr>
        <w:tabs>
          <w:tab w:val="left" w:pos="2410"/>
        </w:tabs>
        <w:spacing w:before="6"/>
        <w:ind w:left="1134" w:right="435"/>
      </w:pPr>
      <w:r>
        <w:t xml:space="preserve">No. </w:t>
      </w:r>
      <w:r>
        <w:rPr>
          <w:b/>
        </w:rPr>
        <w:t>5.197</w:t>
      </w:r>
      <w:r>
        <w:rPr>
          <w:b/>
        </w:rPr>
        <w:tab/>
      </w:r>
      <w:r>
        <w:t>Syrian Arab</w:t>
      </w:r>
      <w:r>
        <w:rPr>
          <w:spacing w:val="-4"/>
        </w:rPr>
        <w:t xml:space="preserve"> </w:t>
      </w:r>
      <w:r>
        <w:t>Republic</w:t>
      </w:r>
    </w:p>
    <w:p w:rsidR="00FA3A0E" w:rsidRDefault="00FA3A0E" w:rsidP="00FA3A0E">
      <w:pPr>
        <w:pStyle w:val="Note123"/>
        <w:numPr>
          <w:ilvl w:val="0"/>
          <w:numId w:val="0"/>
        </w:numPr>
        <w:tabs>
          <w:tab w:val="left" w:pos="2410"/>
        </w:tabs>
        <w:spacing w:before="6"/>
        <w:ind w:left="1134" w:right="435"/>
      </w:pPr>
      <w:r>
        <w:t xml:space="preserve">No. </w:t>
      </w:r>
      <w:r>
        <w:rPr>
          <w:b/>
        </w:rPr>
        <w:t>5.201</w:t>
      </w:r>
      <w:r>
        <w:rPr>
          <w:b/>
        </w:rPr>
        <w:tab/>
      </w:r>
      <w:r w:rsidRPr="00FB45AD">
        <w:rPr>
          <w:bCs/>
        </w:rPr>
        <w:t>in Saudi Arabia, Armenia</w:t>
      </w:r>
      <w:r>
        <w:t>, Azerbaijan, Bahrain, Egypt,</w:t>
      </w:r>
      <w:r>
        <w:rPr>
          <w:spacing w:val="4"/>
        </w:rPr>
        <w:t xml:space="preserve"> </w:t>
      </w:r>
      <w:r>
        <w:t>Estonia, the Russian Federation, Georgia, Hungary, Iran (Islamic Republic of), Iraq (Republic of), Japan, Kazakhstan, Mali, Mongolia, Mozambique, Uzbekistan, Papua New Guinea, Poland,</w:t>
      </w:r>
      <w:r w:rsidRPr="00531133">
        <w:t xml:space="preserve"> </w:t>
      </w:r>
      <w:r>
        <w:t>Qatar, Kyrgyzstan, Romania, Senegal,</w:t>
      </w:r>
      <w:r w:rsidRPr="00531133">
        <w:t xml:space="preserve"> </w:t>
      </w:r>
      <w:proofErr w:type="gramStart"/>
      <w:r>
        <w:t>Somalia,  Tajikistan</w:t>
      </w:r>
      <w:proofErr w:type="gramEnd"/>
      <w:r>
        <w:t>, and Turkmenistan</w:t>
      </w:r>
    </w:p>
    <w:p w:rsidR="00FA3A0E" w:rsidRDefault="00FA3A0E" w:rsidP="00FA3A0E">
      <w:pPr>
        <w:pStyle w:val="Note123"/>
        <w:numPr>
          <w:ilvl w:val="0"/>
          <w:numId w:val="0"/>
        </w:numPr>
        <w:tabs>
          <w:tab w:val="left" w:pos="2410"/>
        </w:tabs>
        <w:spacing w:before="6"/>
        <w:ind w:left="1134" w:right="435"/>
        <w:rPr>
          <w:szCs w:val="22"/>
        </w:rPr>
      </w:pPr>
      <w:r>
        <w:t xml:space="preserve">No. </w:t>
      </w:r>
      <w:r>
        <w:rPr>
          <w:b/>
        </w:rPr>
        <w:t>5.202</w:t>
      </w:r>
      <w:r>
        <w:rPr>
          <w:b/>
        </w:rPr>
        <w:tab/>
      </w:r>
      <w:r>
        <w:rPr>
          <w:szCs w:val="22"/>
        </w:rPr>
        <w:t>Saudi Arabia, Armenia, Azerbaijan, Bahrain,</w:t>
      </w:r>
      <w:r>
        <w:rPr>
          <w:spacing w:val="-24"/>
          <w:szCs w:val="22"/>
        </w:rPr>
        <w:t xml:space="preserve"> </w:t>
      </w:r>
      <w:r>
        <w:rPr>
          <w:szCs w:val="22"/>
        </w:rPr>
        <w:t>the United Arab Emirates, the Russian Federation, Georgia, Iran (Islamic Republic of), Jordan, Mali, Oman, Uzbekistan, Poland, the Syrian Arab Republic, Kyrgyzstan, Romania, Senegal, Tajikistan, and Turkmenistan</w:t>
      </w:r>
    </w:p>
    <w:p w:rsidR="00FA3A0E" w:rsidRDefault="00FA3A0E" w:rsidP="00FA3A0E">
      <w:pPr>
        <w:pStyle w:val="Note123"/>
        <w:numPr>
          <w:ilvl w:val="0"/>
          <w:numId w:val="0"/>
        </w:numPr>
        <w:tabs>
          <w:tab w:val="left" w:pos="2410"/>
        </w:tabs>
        <w:spacing w:before="6"/>
        <w:ind w:left="1134" w:right="435"/>
      </w:pPr>
      <w:r>
        <w:t xml:space="preserve">No. </w:t>
      </w:r>
      <w:r>
        <w:rPr>
          <w:b/>
        </w:rPr>
        <w:t>5.259</w:t>
      </w:r>
      <w:r>
        <w:rPr>
          <w:b/>
        </w:rPr>
        <w:tab/>
      </w:r>
      <w:r>
        <w:t>Egypt and Syrian Arab</w:t>
      </w:r>
      <w:r>
        <w:rPr>
          <w:spacing w:val="-6"/>
        </w:rPr>
        <w:t xml:space="preserve"> </w:t>
      </w:r>
      <w:r>
        <w:t>Republic</w:t>
      </w:r>
    </w:p>
    <w:p w:rsidR="00FA3A0E" w:rsidRDefault="00FA3A0E" w:rsidP="00FA3A0E">
      <w:pPr>
        <w:pStyle w:val="Note123"/>
        <w:numPr>
          <w:ilvl w:val="0"/>
          <w:numId w:val="0"/>
        </w:numPr>
        <w:tabs>
          <w:tab w:val="left" w:pos="2410"/>
        </w:tabs>
        <w:spacing w:before="6"/>
        <w:ind w:left="1134" w:right="435"/>
      </w:pPr>
      <w:r>
        <w:t xml:space="preserve">No. </w:t>
      </w:r>
      <w:r>
        <w:rPr>
          <w:b/>
        </w:rPr>
        <w:t>5.330</w:t>
      </w:r>
      <w:r>
        <w:rPr>
          <w:b/>
        </w:rPr>
        <w:tab/>
      </w:r>
      <w:r>
        <w:t>Angola, Saudi Arabia, Bahrain, Bangladesh, Cameroon,</w:t>
      </w:r>
      <w:r>
        <w:rPr>
          <w:spacing w:val="16"/>
        </w:rPr>
        <w:t xml:space="preserve"> </w:t>
      </w:r>
      <w:r>
        <w:t>China, Djibouti, Egypt, the United Arab Emirates, Eritrea, Ethiopia, Guyana, India, Indonesia, Iran (Islamic Republic of), Iraq, Israel, Japan, Jordan, Kuwait, Nepal, Oman, Pakistan, Palestine*, the Philippines, Qatar, the Syrian Arab Republic, Somalia, Sudan, South Sudan, Chad, Togo and</w:t>
      </w:r>
      <w:r>
        <w:rPr>
          <w:spacing w:val="-5"/>
        </w:rPr>
        <w:t xml:space="preserve"> </w:t>
      </w:r>
      <w:r>
        <w:t>Yemen</w:t>
      </w:r>
    </w:p>
    <w:p w:rsidR="00FA3A0E" w:rsidRDefault="00FA3A0E" w:rsidP="00FA3A0E">
      <w:pPr>
        <w:pStyle w:val="Note123"/>
        <w:numPr>
          <w:ilvl w:val="0"/>
          <w:numId w:val="0"/>
        </w:numPr>
        <w:tabs>
          <w:tab w:val="left" w:pos="2410"/>
        </w:tabs>
        <w:spacing w:before="6"/>
        <w:ind w:left="1134" w:right="435"/>
      </w:pPr>
      <w:r>
        <w:t xml:space="preserve">No. </w:t>
      </w:r>
      <w:r>
        <w:rPr>
          <w:b/>
        </w:rPr>
        <w:t>5.355</w:t>
      </w:r>
      <w:r>
        <w:rPr>
          <w:b/>
        </w:rPr>
        <w:tab/>
      </w:r>
      <w:r>
        <w:t>Bahrain, Bangladesh, Congo (Rep of</w:t>
      </w:r>
      <w:r>
        <w:rPr>
          <w:spacing w:val="8"/>
        </w:rPr>
        <w:t xml:space="preserve"> </w:t>
      </w:r>
      <w:r>
        <w:t>the), Djibouti, Egypt, Eritrea, Iraq, Israel, Kuwait, Qatar, Syrian Arab Republic, Somalia, Sudan, South Sudan, Chad, Togo</w:t>
      </w:r>
      <w:r w:rsidR="00A554D3">
        <w:t>,</w:t>
      </w:r>
      <w:r>
        <w:t xml:space="preserve"> and Yemen</w:t>
      </w:r>
    </w:p>
    <w:p w:rsidR="00FA3A0E" w:rsidRDefault="00FA3A0E" w:rsidP="00FA3A0E">
      <w:pPr>
        <w:pStyle w:val="Note123"/>
        <w:numPr>
          <w:ilvl w:val="0"/>
          <w:numId w:val="0"/>
        </w:numPr>
        <w:tabs>
          <w:tab w:val="left" w:pos="2410"/>
        </w:tabs>
        <w:spacing w:before="6"/>
        <w:ind w:left="1134" w:right="435"/>
        <w:rPr>
          <w:bCs/>
        </w:rPr>
      </w:pPr>
      <w:r>
        <w:t xml:space="preserve">No. </w:t>
      </w:r>
      <w:r>
        <w:rPr>
          <w:b/>
        </w:rPr>
        <w:t>5.352A</w:t>
      </w:r>
      <w:r>
        <w:rPr>
          <w:b/>
        </w:rPr>
        <w:tab/>
      </w:r>
      <w:r>
        <w:rPr>
          <w:bCs/>
        </w:rPr>
        <w:t>Algeria, Saudi Arabia, Egypt, Guinea, India, Israel, Italy, Jordan, Kuwait, Mali, Morocco, Mauritania, Nigeria, Oman, Pakistan, the Philippines, Qatar, Syrian Arab Republic, Viet Nam and Yemen</w:t>
      </w:r>
    </w:p>
    <w:p w:rsidR="00FA3A0E" w:rsidRDefault="00FA3A0E" w:rsidP="00FA3A0E">
      <w:pPr>
        <w:pStyle w:val="Note123"/>
        <w:numPr>
          <w:ilvl w:val="0"/>
          <w:numId w:val="0"/>
        </w:numPr>
        <w:tabs>
          <w:tab w:val="left" w:pos="2410"/>
        </w:tabs>
        <w:spacing w:before="6"/>
        <w:ind w:left="1134" w:right="435"/>
      </w:pPr>
      <w:r>
        <w:t xml:space="preserve">No. </w:t>
      </w:r>
      <w:r>
        <w:rPr>
          <w:b/>
        </w:rPr>
        <w:t>5.359</w:t>
      </w:r>
      <w:r>
        <w:rPr>
          <w:b/>
        </w:rPr>
        <w:tab/>
      </w:r>
      <w:r>
        <w:t>Germany, Saudi Arabia, Armenia,</w:t>
      </w:r>
      <w:r>
        <w:rPr>
          <w:spacing w:val="35"/>
        </w:rPr>
        <w:t xml:space="preserve"> </w:t>
      </w:r>
      <w:r>
        <w:t>Azerbaijan, Belarus, Cameroon, the Russian Federation, Georgia, Guinea, Guinea-Bissau, Jordan, Kazakhstan, Kuwait, Lithuania, Mauritania, Uganda, Uzbekistan, Pakistan, Poland, the Syrian Arab Republic, Kyrgyzstan, the Dem. People’s Rep. of Korea, Romania, Tajikistan, Tunisia, and Turkmenistan</w:t>
      </w:r>
    </w:p>
    <w:p w:rsidR="00FA3A0E" w:rsidRDefault="00FA3A0E" w:rsidP="00FA3A0E">
      <w:pPr>
        <w:pStyle w:val="Note123"/>
        <w:numPr>
          <w:ilvl w:val="0"/>
          <w:numId w:val="0"/>
        </w:numPr>
        <w:tabs>
          <w:tab w:val="left" w:pos="2410"/>
        </w:tabs>
        <w:spacing w:before="6"/>
        <w:ind w:left="1134" w:right="435"/>
        <w:rPr>
          <w:iCs/>
        </w:rPr>
      </w:pPr>
      <w:r>
        <w:rPr>
          <w:iCs/>
        </w:rPr>
        <w:t xml:space="preserve">No. </w:t>
      </w:r>
      <w:r>
        <w:rPr>
          <w:b/>
          <w:iCs/>
        </w:rPr>
        <w:t>5.439</w:t>
      </w:r>
      <w:r>
        <w:rPr>
          <w:b/>
          <w:i w:val="0"/>
        </w:rPr>
        <w:tab/>
      </w:r>
      <w:r>
        <w:rPr>
          <w:iCs/>
        </w:rPr>
        <w:t>Iran (Islamic Republic</w:t>
      </w:r>
      <w:r>
        <w:rPr>
          <w:iCs/>
          <w:spacing w:val="-8"/>
        </w:rPr>
        <w:t xml:space="preserve"> </w:t>
      </w:r>
      <w:r>
        <w:rPr>
          <w:iCs/>
        </w:rPr>
        <w:t>of)</w:t>
      </w:r>
    </w:p>
    <w:p w:rsidR="00FD6B6E" w:rsidRDefault="00FD6B6E" w:rsidP="7B6738A1">
      <w:pPr>
        <w:jc w:val="left"/>
        <w:rPr>
          <w:highlight w:val="yellow"/>
        </w:rPr>
      </w:pPr>
    </w:p>
    <w:p w:rsidR="00622F5C" w:rsidRDefault="00AD0AF2">
      <w:pPr>
        <w:autoSpaceDE/>
        <w:autoSpaceDN/>
        <w:adjustRightInd/>
        <w:jc w:val="left"/>
        <w:rPr>
          <w:highlight w:val="yellow"/>
        </w:rPr>
      </w:pPr>
      <w:r w:rsidRPr="7B6738A1">
        <w:rPr>
          <w:highlight w:val="yellow"/>
        </w:rPr>
        <w:br w:type="page"/>
      </w:r>
    </w:p>
    <w:p w:rsidR="00622F5C" w:rsidRPr="00E26C7F" w:rsidRDefault="00622F5C" w:rsidP="00622F5C">
      <w:pPr>
        <w:tabs>
          <w:tab w:val="left" w:pos="1440"/>
        </w:tabs>
        <w:spacing w:before="260" w:after="260"/>
        <w:rPr>
          <w:rFonts w:eastAsia="SimSun"/>
        </w:rPr>
      </w:pPr>
    </w:p>
    <w:p w:rsidR="00622F5C" w:rsidRPr="00E26C7F" w:rsidRDefault="00622F5C" w:rsidP="00622F5C">
      <w:pPr>
        <w:spacing w:before="120" w:line="20" w:lineRule="exact"/>
        <w:ind w:left="2241"/>
        <w:rPr>
          <w:rFonts w:eastAsia="SimSun"/>
          <w:b/>
          <w:bCs/>
        </w:rPr>
      </w:pPr>
      <w:r w:rsidRPr="00E26C7F">
        <w:rPr>
          <w:noProof/>
        </w:rPr>
        <mc:AlternateContent>
          <mc:Choice Requires="wpg">
            <w:drawing>
              <wp:inline distT="0" distB="0" distL="0" distR="0" wp14:anchorId="3FABCBCD" wp14:editId="3CB64F5D">
                <wp:extent cx="3249930" cy="12700"/>
                <wp:effectExtent l="0" t="0" r="7620" b="6350"/>
                <wp:docPr id="2496202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40775386"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4AC852"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Gay&#10;bM0WAgAAjQ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" strokeweight=".96pt">
                  <o:lock v:ext="edit" shapetype="f"/>
                </v:line>
                <w10:anchorlock/>
              </v:group>
            </w:pict>
          </mc:Fallback>
        </mc:AlternateContent>
      </w:r>
    </w:p>
    <w:p w:rsidR="00622F5C" w:rsidRPr="004512ED" w:rsidRDefault="00622F5C" w:rsidP="00622F5C">
      <w:pPr>
        <w:autoSpaceDE/>
        <w:autoSpaceDN/>
        <w:adjustRightInd/>
        <w:spacing w:line="20" w:lineRule="exact"/>
        <w:ind w:left="2241"/>
        <w:rPr>
          <w:rFonts w:eastAsia="SimSun"/>
          <w:b/>
          <w:bCs/>
          <w:szCs w:val="22"/>
          <w:lang w:val="en-US"/>
        </w:rPr>
      </w:pPr>
    </w:p>
    <w:p w:rsidR="00622F5C" w:rsidRPr="00077072" w:rsidRDefault="00622F5C" w:rsidP="00622F5C">
      <w:pPr>
        <w:spacing w:before="20" w:after="22"/>
        <w:ind w:left="1440" w:right="2238" w:firstLine="720"/>
        <w:jc w:val="center"/>
        <w:outlineLvl w:val="0"/>
        <w:rPr>
          <w:b/>
          <w:szCs w:val="22"/>
        </w:rPr>
      </w:pPr>
      <w:r w:rsidRPr="7B6738A1">
        <w:rPr>
          <w:rFonts w:eastAsia="SimSun"/>
          <w:b/>
          <w:bCs/>
        </w:rPr>
        <w:t xml:space="preserve">WRC-27 Agenda </w:t>
      </w:r>
      <w:r w:rsidRPr="00077072">
        <w:rPr>
          <w:rFonts w:eastAsia="SimSun"/>
          <w:b/>
          <w:bCs/>
        </w:rPr>
        <w:t xml:space="preserve">Item </w:t>
      </w:r>
      <w:r w:rsidRPr="00077072">
        <w:rPr>
          <w:b/>
          <w:szCs w:val="22"/>
        </w:rPr>
        <w:t>9.</w:t>
      </w:r>
      <w:r>
        <w:rPr>
          <w:b/>
          <w:szCs w:val="22"/>
        </w:rPr>
        <w:t>1</w:t>
      </w:r>
    </w:p>
    <w:p w:rsidR="00622F5C" w:rsidRDefault="00622F5C" w:rsidP="00622F5C">
      <w:pPr>
        <w:autoSpaceDE/>
        <w:autoSpaceDN/>
        <w:adjustRightInd/>
        <w:spacing w:line="20" w:lineRule="exact"/>
        <w:ind w:left="2241"/>
        <w:rPr>
          <w:rFonts w:eastAsia="SimSun"/>
          <w:b/>
          <w:bCs/>
          <w:szCs w:val="22"/>
          <w:highlight w:val="lightGray"/>
          <w:lang w:val="en-US"/>
        </w:rPr>
      </w:pPr>
      <w:r w:rsidRPr="00E12C13">
        <w:rPr>
          <w:rFonts w:eastAsia="SimSun"/>
          <w:noProof/>
          <w:szCs w:val="22"/>
          <w:highlight w:val="lightGray"/>
          <w:lang w:val="en-US"/>
        </w:rPr>
        <mc:AlternateContent>
          <mc:Choice Requires="wpg">
            <w:drawing>
              <wp:inline distT="0" distB="0" distL="0" distR="0" wp14:anchorId="390F7F19" wp14:editId="228BB388">
                <wp:extent cx="3249930" cy="12700"/>
                <wp:effectExtent l="3810" t="635" r="3810" b="5715"/>
                <wp:docPr id="200834942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2991670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B33E74" id="Group 4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7NyC&#10;KR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" strokeweight=".33831mm">
                  <o:lock v:ext="edit" shapetype="f"/>
                </v:line>
                <w10:anchorlock/>
              </v:group>
            </w:pict>
          </mc:Fallback>
        </mc:AlternateContent>
      </w:r>
    </w:p>
    <w:p w:rsidR="00622F5C" w:rsidRDefault="00622F5C" w:rsidP="00622F5C">
      <w:pPr>
        <w:rPr>
          <w:rFonts w:eastAsia="SimSun"/>
          <w:highlight w:val="lightGray"/>
        </w:rPr>
      </w:pPr>
    </w:p>
    <w:p w:rsidR="00622F5C" w:rsidRPr="00E12C13" w:rsidRDefault="00622F5C" w:rsidP="00622F5C">
      <w:r w:rsidRPr="00622F5C">
        <w:rPr>
          <w:b/>
          <w:bCs/>
        </w:rPr>
        <w:t>Agenda Item Title</w:t>
      </w:r>
      <w:r w:rsidRPr="00E12C13">
        <w:t>:</w:t>
      </w:r>
    </w:p>
    <w:p w:rsidR="00622F5C" w:rsidRPr="00E12C13" w:rsidRDefault="00622F5C" w:rsidP="00622F5C"/>
    <w:p w:rsidR="00622F5C" w:rsidRPr="00E12C13" w:rsidRDefault="00DF04DB" w:rsidP="00622F5C">
      <w:pPr>
        <w:rPr>
          <w:highlight w:val="yellow"/>
        </w:rPr>
      </w:pPr>
      <w:r>
        <w:t>Activities</w:t>
      </w:r>
      <w:r w:rsidR="002203B0">
        <w:t xml:space="preserve"> of the ITU Radiocommunications sector since WRC-</w:t>
      </w:r>
      <w:proofErr w:type="gramStart"/>
      <w:r w:rsidR="002203B0">
        <w:t>23</w:t>
      </w:r>
      <w:r w:rsidR="00622F5C" w:rsidRPr="00E12C13">
        <w:t>;</w:t>
      </w:r>
      <w:proofErr w:type="gramEnd"/>
    </w:p>
    <w:p w:rsidR="00622F5C" w:rsidRPr="000C2D41" w:rsidRDefault="00622F5C" w:rsidP="00622F5C">
      <w:pPr>
        <w:pStyle w:val="BodyText"/>
        <w:spacing w:before="0"/>
        <w:rPr>
          <w:b/>
          <w:bCs/>
          <w:highlight w:val="yellow"/>
        </w:rPr>
      </w:pPr>
    </w:p>
    <w:p w:rsidR="00622F5C" w:rsidRPr="00CE47B8" w:rsidRDefault="00622F5C" w:rsidP="00622F5C">
      <w:pPr>
        <w:rPr>
          <w:b/>
          <w:bCs/>
        </w:rPr>
      </w:pPr>
      <w:r w:rsidRPr="00CE47B8">
        <w:rPr>
          <w:b/>
          <w:bCs/>
        </w:rPr>
        <w:t>Discussion:</w:t>
      </w:r>
    </w:p>
    <w:p w:rsidR="00622F5C" w:rsidRPr="00CE47B8" w:rsidRDefault="00622F5C" w:rsidP="00622F5C">
      <w:pPr>
        <w:pStyle w:val="BodyText"/>
        <w:spacing w:before="0"/>
        <w:rPr>
          <w:b/>
          <w:bCs/>
          <w:sz w:val="21"/>
          <w:szCs w:val="21"/>
        </w:rPr>
      </w:pPr>
    </w:p>
    <w:p w:rsidR="00622F5C" w:rsidRPr="00CE47B8" w:rsidRDefault="00622F5C" w:rsidP="00622F5C">
      <w:pPr>
        <w:pStyle w:val="BodyText"/>
        <w:spacing w:before="0" w:after="260"/>
        <w:ind w:right="6"/>
        <w:rPr>
          <w:sz w:val="22"/>
          <w:szCs w:val="22"/>
        </w:rPr>
      </w:pPr>
      <w:r w:rsidRPr="00CE47B8">
        <w:rPr>
          <w:sz w:val="22"/>
          <w:szCs w:val="22"/>
        </w:rPr>
        <w:t xml:space="preserve">This agenda item seeks to identify any issue with or use of the Radio Regulations that requires urgent action. </w:t>
      </w:r>
    </w:p>
    <w:p w:rsidR="00622F5C" w:rsidRPr="00CE47B8" w:rsidRDefault="00622F5C" w:rsidP="00622F5C">
      <w:pPr>
        <w:pStyle w:val="BodyText"/>
        <w:spacing w:before="0" w:after="260"/>
        <w:ind w:right="6"/>
        <w:rPr>
          <w:sz w:val="22"/>
          <w:szCs w:val="22"/>
        </w:rPr>
      </w:pPr>
      <w:r w:rsidRPr="00CE47B8">
        <w:rPr>
          <w:sz w:val="22"/>
          <w:szCs w:val="22"/>
        </w:rPr>
        <w:t>On agenda item 1.8</w:t>
      </w:r>
      <w:r w:rsidRPr="00CE47B8">
        <w:rPr>
          <w:rStyle w:val="FootnoteReference"/>
          <w:sz w:val="22"/>
          <w:szCs w:val="22"/>
        </w:rPr>
        <w:footnoteReference w:id="7"/>
      </w:r>
      <w:r w:rsidRPr="00CE47B8">
        <w:rPr>
          <w:sz w:val="22"/>
          <w:szCs w:val="22"/>
        </w:rPr>
        <w:t xml:space="preserve"> WRC-23</w:t>
      </w:r>
      <w:r w:rsidRPr="00CE47B8">
        <w:rPr>
          <w:sz w:val="22"/>
          <w:szCs w:val="22"/>
          <w:lang w:val="en-GB"/>
        </w:rPr>
        <w:t xml:space="preserve"> “</w:t>
      </w:r>
      <w:r w:rsidRPr="00CE47B8">
        <w:rPr>
          <w:i/>
          <w:iCs/>
          <w:sz w:val="22"/>
          <w:szCs w:val="22"/>
          <w:lang w:val="en-GB"/>
        </w:rPr>
        <w:t>decided to suspend any further action on Resolution 155 (Rev.WRC-19) until decided by a future competent WRC. To this effect, a new item has been agreed by this conference to study, as a matter of urgency, 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r w:rsidRPr="00CE47B8">
        <w:rPr>
          <w:sz w:val="22"/>
          <w:szCs w:val="22"/>
          <w:lang w:val="en-GB"/>
        </w:rPr>
        <w:t>”. This agenda item is one of the vehicles by which a WRC-31 agenda item could be established to determine whether sufficient AMS</w:t>
      </w:r>
      <w:r>
        <w:rPr>
          <w:sz w:val="22"/>
          <w:szCs w:val="22"/>
          <w:lang w:val="en-GB"/>
        </w:rPr>
        <w:t>(R)</w:t>
      </w:r>
      <w:r w:rsidRPr="00CE47B8">
        <w:rPr>
          <w:sz w:val="22"/>
          <w:szCs w:val="22"/>
          <w:lang w:val="en-GB"/>
        </w:rPr>
        <w:t xml:space="preserve">S spectrum had been </w:t>
      </w:r>
      <w:r w:rsidRPr="007B3297">
        <w:rPr>
          <w:sz w:val="22"/>
          <w:szCs w:val="22"/>
          <w:lang w:val="en-GB"/>
        </w:rPr>
        <w:t>identified for</w:t>
      </w:r>
      <w:r w:rsidRPr="00CE47B8">
        <w:rPr>
          <w:sz w:val="22"/>
          <w:szCs w:val="22"/>
          <w:lang w:val="en-GB"/>
        </w:rPr>
        <w:t xml:space="preserve"> the provision of unmanned aircraft beyond line-of-sight command and control links. Given that the ICAO standards and recommended practices are likely to come into force around 20</w:t>
      </w:r>
      <w:r>
        <w:rPr>
          <w:sz w:val="22"/>
          <w:szCs w:val="22"/>
          <w:lang w:val="en-GB"/>
        </w:rPr>
        <w:t>31</w:t>
      </w:r>
      <w:r w:rsidRPr="00CE47B8">
        <w:rPr>
          <w:sz w:val="22"/>
          <w:szCs w:val="22"/>
          <w:lang w:val="en-GB"/>
        </w:rPr>
        <w:t xml:space="preserve"> then this can be used as the rationale for urgency.</w:t>
      </w:r>
    </w:p>
    <w:p w:rsidR="00622F5C" w:rsidRPr="00CE47B8" w:rsidRDefault="00622F5C" w:rsidP="00622F5C">
      <w:pPr>
        <w:pStyle w:val="BodyText"/>
        <w:spacing w:before="0"/>
        <w:ind w:right="6"/>
        <w:rPr>
          <w:sz w:val="22"/>
          <w:szCs w:val="22"/>
        </w:rPr>
      </w:pPr>
    </w:p>
    <w:p w:rsidR="00622F5C" w:rsidRPr="00CE47B8" w:rsidRDefault="00622F5C" w:rsidP="00622F5C">
      <w:pPr>
        <w:pStyle w:val="BodyText"/>
        <w:spacing w:before="0"/>
        <w:ind w:right="6"/>
        <w:rPr>
          <w:sz w:val="22"/>
          <w:szCs w:val="22"/>
        </w:rPr>
      </w:pPr>
      <w:r w:rsidRPr="00CE47B8">
        <w:rPr>
          <w:b/>
          <w:bCs/>
        </w:rPr>
        <w:t>ICAO Position:</w:t>
      </w:r>
    </w:p>
    <w:p w:rsidR="00622F5C" w:rsidRPr="00CE47B8" w:rsidRDefault="00622F5C" w:rsidP="00622F5C">
      <w:pPr>
        <w:keepNext/>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622F5C" w:rsidRPr="000C2D41" w:rsidTr="00FD7401">
        <w:tc>
          <w:tcPr>
            <w:tcW w:w="6663" w:type="dxa"/>
            <w:shd w:val="clear" w:color="auto" w:fill="D9D9D9" w:themeFill="background1" w:themeFillShade="D9"/>
          </w:tcPr>
          <w:p w:rsidR="00622F5C" w:rsidRPr="00CE47B8" w:rsidRDefault="00622F5C" w:rsidP="00FD7401">
            <w:pPr>
              <w:keepNext/>
              <w:spacing w:after="120"/>
            </w:pPr>
            <w:r w:rsidRPr="00E12C13">
              <w:rPr>
                <w:szCs w:val="22"/>
              </w:rPr>
              <w:t xml:space="preserve">To support ITU-R studies, as a matter of urgency, </w:t>
            </w:r>
            <w:r>
              <w:rPr>
                <w:szCs w:val="22"/>
              </w:rPr>
              <w:t xml:space="preserve">on </w:t>
            </w:r>
            <w:r w:rsidRPr="00E12C13">
              <w:rPr>
                <w:szCs w:val="22"/>
              </w:rPr>
              <w:t>necessary measures to facilitate the operation of earth stations on board unmanned aircraft used for control and non-payload communication operated in non-segregated airspace using satellite links by the aeronautical mobile satellite (route) service (AMS(R)S) in suitable frequency bands in order to decide on the appropriate course of action to be taken for WRC-31</w:t>
            </w:r>
            <w:r>
              <w:rPr>
                <w:szCs w:val="22"/>
              </w:rPr>
              <w:t>.</w:t>
            </w:r>
          </w:p>
        </w:tc>
      </w:tr>
    </w:tbl>
    <w:p w:rsidR="00622F5C" w:rsidRPr="006439E5" w:rsidRDefault="00622F5C" w:rsidP="006439E5">
      <w:pPr>
        <w:rPr>
          <w:rFonts w:eastAsia="SimSun"/>
          <w:highlight w:val="lightGray"/>
        </w:rPr>
      </w:pPr>
    </w:p>
    <w:p w:rsidR="00622F5C" w:rsidRDefault="00622F5C">
      <w:pPr>
        <w:autoSpaceDE/>
        <w:autoSpaceDN/>
        <w:adjustRightInd/>
        <w:jc w:val="left"/>
        <w:rPr>
          <w:highlight w:val="yellow"/>
        </w:rPr>
      </w:pPr>
      <w:r>
        <w:rPr>
          <w:highlight w:val="yellow"/>
        </w:rPr>
        <w:br w:type="page"/>
      </w:r>
    </w:p>
    <w:p w:rsidR="00AD0AF2" w:rsidRPr="00E26C7F" w:rsidRDefault="0053396A" w:rsidP="7B6738A1">
      <w:pPr>
        <w:spacing w:before="120" w:line="20" w:lineRule="exact"/>
        <w:ind w:left="2241"/>
        <w:rPr>
          <w:rFonts w:eastAsia="SimSun"/>
          <w:b/>
          <w:bCs/>
        </w:rPr>
      </w:pPr>
      <w:r w:rsidRPr="00E26C7F">
        <w:rPr>
          <w:noProof/>
        </w:rPr>
        <mc:AlternateContent>
          <mc:Choice Requires="wpg">
            <w:drawing>
              <wp:inline distT="0" distB="0" distL="0" distR="0" wp14:anchorId="5D8A587A" wp14:editId="667FDE93">
                <wp:extent cx="3249930" cy="12700"/>
                <wp:effectExtent l="0" t="0" r="7620" b="6350"/>
                <wp:docPr id="759808100" name="Groupe 759808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96185103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D8BFA" id="Groupe 75980810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HKr&#10;XyEWAgAAjgQAAA4AAAAAAAAAAAAAAAAALgIAAGRycy9lMm9Eb2MueG1sUEsBAi0AFAAGAAgAAAAh&#10;AOF1e3raAAAAAwEAAA8AAAAAAAAAAAAAAAAAcAQAAGRycy9kb3ducmV2LnhtbFBLBQYAAAAABAAE&#10;APMAAAB3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" strokeweight=".96pt">
                  <o:lock v:ext="edit" shapetype="f"/>
                </v:line>
                <w10:anchorlock/>
              </v:group>
            </w:pict>
          </mc:Fallback>
        </mc:AlternateContent>
      </w:r>
    </w:p>
    <w:p w:rsidR="006736BC" w:rsidRPr="004512ED" w:rsidRDefault="006736BC" w:rsidP="006736BC">
      <w:pPr>
        <w:autoSpaceDE/>
        <w:autoSpaceDN/>
        <w:adjustRightInd/>
        <w:spacing w:line="20" w:lineRule="exact"/>
        <w:ind w:left="2241"/>
        <w:rPr>
          <w:rFonts w:eastAsia="SimSun"/>
          <w:b/>
          <w:bCs/>
          <w:szCs w:val="22"/>
          <w:lang w:val="en-US"/>
        </w:rPr>
      </w:pPr>
    </w:p>
    <w:p w:rsidR="006736BC" w:rsidRPr="00077072" w:rsidRDefault="006736BC" w:rsidP="006736BC">
      <w:pPr>
        <w:spacing w:before="20" w:after="22"/>
        <w:ind w:left="1440" w:right="2238" w:firstLine="720"/>
        <w:jc w:val="center"/>
        <w:outlineLvl w:val="0"/>
        <w:rPr>
          <w:b/>
          <w:szCs w:val="22"/>
        </w:rPr>
      </w:pPr>
      <w:r w:rsidRPr="7B6738A1">
        <w:rPr>
          <w:rFonts w:eastAsia="SimSun"/>
          <w:b/>
          <w:bCs/>
        </w:rPr>
        <w:t xml:space="preserve">WRC-27 Agenda </w:t>
      </w:r>
      <w:r w:rsidRPr="00077072">
        <w:rPr>
          <w:rFonts w:eastAsia="SimSun"/>
          <w:b/>
          <w:bCs/>
        </w:rPr>
        <w:t xml:space="preserve">Item </w:t>
      </w:r>
      <w:r w:rsidRPr="00077072">
        <w:rPr>
          <w:b/>
          <w:szCs w:val="22"/>
        </w:rPr>
        <w:t>9.2</w:t>
      </w:r>
    </w:p>
    <w:p w:rsidR="006736BC" w:rsidRPr="00E12C13" w:rsidRDefault="006736BC" w:rsidP="006736BC">
      <w:pPr>
        <w:autoSpaceDE/>
        <w:autoSpaceDN/>
        <w:adjustRightInd/>
        <w:spacing w:line="20" w:lineRule="exact"/>
        <w:ind w:left="2241"/>
        <w:rPr>
          <w:rFonts w:eastAsia="SimSun"/>
          <w:b/>
          <w:bCs/>
          <w:szCs w:val="22"/>
          <w:highlight w:val="lightGray"/>
          <w:lang w:val="en-US"/>
        </w:rPr>
      </w:pPr>
      <w:r w:rsidRPr="00E12C13">
        <w:rPr>
          <w:rFonts w:eastAsia="SimSun"/>
          <w:noProof/>
          <w:szCs w:val="22"/>
          <w:highlight w:val="lightGray"/>
          <w:lang w:val="en-US"/>
        </w:rPr>
        <mc:AlternateContent>
          <mc:Choice Requires="wpg">
            <w:drawing>
              <wp:inline distT="0" distB="0" distL="0" distR="0" wp14:anchorId="52EB29A5" wp14:editId="22A979E8">
                <wp:extent cx="3249930" cy="12700"/>
                <wp:effectExtent l="3810" t="635" r="3810" b="5715"/>
                <wp:docPr id="2033608693" name="Groupe 2033608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44936514"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7FFA1C" id="Groupe 203360869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CLRI&#10;vR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" strokeweight=".33831mm">
                  <o:lock v:ext="edit" shapetype="f"/>
                </v:line>
                <w10:anchorlock/>
              </v:group>
            </w:pict>
          </mc:Fallback>
        </mc:AlternateContent>
      </w:r>
    </w:p>
    <w:p w:rsidR="006736BC" w:rsidRDefault="006736BC" w:rsidP="006736BC">
      <w:pPr>
        <w:autoSpaceDE/>
        <w:autoSpaceDN/>
        <w:adjustRightInd/>
        <w:rPr>
          <w:rFonts w:eastAsia="SimSun"/>
          <w:bCs/>
          <w:i/>
          <w:iCs/>
          <w:szCs w:val="22"/>
          <w:highlight w:val="yellow"/>
          <w:lang w:val="en-US"/>
        </w:rPr>
      </w:pPr>
    </w:p>
    <w:p w:rsidR="006736BC" w:rsidRPr="006439E5" w:rsidRDefault="006736BC" w:rsidP="006736BC">
      <w:pPr>
        <w:autoSpaceDE/>
        <w:autoSpaceDN/>
        <w:adjustRightInd/>
        <w:rPr>
          <w:rFonts w:eastAsia="SimSun"/>
          <w:bCs/>
          <w:szCs w:val="22"/>
          <w:lang w:val="en-US"/>
        </w:rPr>
      </w:pPr>
      <w:r w:rsidRPr="006439E5">
        <w:rPr>
          <w:rFonts w:eastAsia="SimSun"/>
          <w:bCs/>
          <w:szCs w:val="22"/>
          <w:lang w:val="en-US"/>
        </w:rPr>
        <w:t>If coordination under Resolution 365 (WRC-23) has been successfully completed, then ICAO has the following position.</w:t>
      </w:r>
    </w:p>
    <w:p w:rsidR="006736BC" w:rsidRPr="006439E5" w:rsidRDefault="006736BC" w:rsidP="006736BC">
      <w:pPr>
        <w:autoSpaceDE/>
        <w:autoSpaceDN/>
        <w:adjustRightInd/>
        <w:rPr>
          <w:rFonts w:eastAsia="SimSun"/>
          <w:b/>
          <w:szCs w:val="22"/>
          <w:lang w:val="en-US"/>
        </w:rPr>
      </w:pPr>
    </w:p>
    <w:p w:rsidR="006736BC" w:rsidRPr="006439E5" w:rsidRDefault="006736BC" w:rsidP="006736BC">
      <w:pPr>
        <w:spacing w:before="91"/>
        <w:rPr>
          <w:b/>
          <w:szCs w:val="22"/>
        </w:rPr>
      </w:pPr>
      <w:r w:rsidRPr="006439E5">
        <w:rPr>
          <w:b/>
          <w:szCs w:val="22"/>
        </w:rPr>
        <w:t>Resolution Title:</w:t>
      </w:r>
    </w:p>
    <w:p w:rsidR="006736BC" w:rsidRPr="006439E5" w:rsidRDefault="006736BC" w:rsidP="006736BC">
      <w:pPr>
        <w:autoSpaceDE/>
        <w:autoSpaceDN/>
        <w:adjustRightInd/>
        <w:spacing w:before="1"/>
        <w:rPr>
          <w:rFonts w:eastAsia="SimSun"/>
          <w:b/>
          <w:szCs w:val="22"/>
          <w:lang w:val="en-US"/>
        </w:rPr>
      </w:pPr>
    </w:p>
    <w:p w:rsidR="006736BC" w:rsidRPr="006439E5" w:rsidRDefault="006736BC" w:rsidP="006736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SimSun"/>
          <w:szCs w:val="22"/>
          <w:lang w:val="en-US"/>
        </w:rPr>
      </w:pPr>
      <w:r w:rsidRPr="006439E5">
        <w:rPr>
          <w:rFonts w:eastAsiaTheme="minorHAnsi"/>
          <w:color w:val="000000"/>
          <w:szCs w:val="22"/>
          <w:lang w:val="en-US"/>
          <w14:ligatures w14:val="standardContextual"/>
        </w:rPr>
        <w:t>Provisional application of the Radio Regulations for the introduction of new geostationary satellite networks into the global maritime distress and safety system</w:t>
      </w:r>
      <w:r w:rsidRPr="006439E5">
        <w:rPr>
          <w:b/>
          <w:bCs/>
          <w:szCs w:val="22"/>
        </w:rPr>
        <w:t xml:space="preserve"> </w:t>
      </w:r>
      <w:r w:rsidRPr="006439E5">
        <w:rPr>
          <w:szCs w:val="22"/>
        </w:rPr>
        <w:t xml:space="preserve">under </w:t>
      </w:r>
      <w:r w:rsidRPr="006439E5">
        <w:rPr>
          <w:b/>
          <w:bCs/>
          <w:szCs w:val="22"/>
        </w:rPr>
        <w:t>Resolution 365 (WRC-23)</w:t>
      </w:r>
      <w:r w:rsidRPr="006439E5">
        <w:rPr>
          <w:rFonts w:eastAsiaTheme="minorHAnsi"/>
          <w:color w:val="000000"/>
          <w:szCs w:val="22"/>
          <w:lang w:val="en-US"/>
          <w14:ligatures w14:val="standardContextual"/>
        </w:rPr>
        <w:t>.</w:t>
      </w:r>
    </w:p>
    <w:p w:rsidR="006736BC" w:rsidRPr="006439E5" w:rsidRDefault="006736BC" w:rsidP="006736BC">
      <w:pPr>
        <w:autoSpaceDE/>
        <w:autoSpaceDN/>
        <w:adjustRightInd/>
        <w:spacing w:before="5"/>
        <w:ind w:right="4"/>
        <w:rPr>
          <w:rFonts w:eastAsia="SimSun"/>
          <w:szCs w:val="22"/>
          <w:lang w:val="en-US"/>
        </w:rPr>
      </w:pPr>
    </w:p>
    <w:p w:rsidR="006736BC" w:rsidRPr="006439E5" w:rsidRDefault="006736BC" w:rsidP="006736BC">
      <w:pPr>
        <w:ind w:right="4"/>
        <w:rPr>
          <w:b/>
          <w:szCs w:val="22"/>
        </w:rPr>
      </w:pPr>
      <w:r w:rsidRPr="006439E5">
        <w:rPr>
          <w:b/>
          <w:szCs w:val="22"/>
        </w:rPr>
        <w:t>Discussion:</w:t>
      </w:r>
    </w:p>
    <w:p w:rsidR="006736BC" w:rsidRPr="006439E5" w:rsidRDefault="006736BC" w:rsidP="006736BC">
      <w:pPr>
        <w:autoSpaceDE/>
        <w:autoSpaceDN/>
        <w:adjustRightInd/>
        <w:spacing w:before="7"/>
        <w:ind w:right="4"/>
        <w:rPr>
          <w:rFonts w:eastAsia="SimSun"/>
          <w:b/>
          <w:szCs w:val="22"/>
          <w:lang w:val="en-US"/>
        </w:rPr>
      </w:pPr>
    </w:p>
    <w:p w:rsidR="008A6306" w:rsidRPr="006439E5" w:rsidRDefault="006736BC" w:rsidP="008A6306">
      <w:pPr>
        <w:rPr>
          <w:szCs w:val="22"/>
        </w:rPr>
      </w:pPr>
      <w:r w:rsidRPr="006439E5">
        <w:rPr>
          <w:szCs w:val="22"/>
        </w:rPr>
        <w:t xml:space="preserve">WRC-23 has provisionally identified specific frequency band options for the use of geostationary satellite networks within the </w:t>
      </w:r>
      <w:r w:rsidR="00EF05BD" w:rsidRPr="006439E5">
        <w:rPr>
          <w:szCs w:val="22"/>
        </w:rPr>
        <w:t>Global Maritime Distress and Safety System (GMDSS)</w:t>
      </w:r>
      <w:r w:rsidRPr="006439E5">
        <w:rPr>
          <w:szCs w:val="22"/>
        </w:rPr>
        <w:t xml:space="preserve">. </w:t>
      </w:r>
      <w:r w:rsidR="00C37BBF" w:rsidRPr="006439E5">
        <w:rPr>
          <w:szCs w:val="22"/>
        </w:rPr>
        <w:t>Some</w:t>
      </w:r>
      <w:r w:rsidRPr="006439E5">
        <w:t xml:space="preserve"> </w:t>
      </w:r>
      <w:r w:rsidRPr="006439E5">
        <w:rPr>
          <w:szCs w:val="22"/>
        </w:rPr>
        <w:t xml:space="preserve">frequency bands under consideration are 1 614.4225-1 618.725 </w:t>
      </w:r>
      <w:proofErr w:type="gramStart"/>
      <w:r w:rsidRPr="006439E5">
        <w:rPr>
          <w:szCs w:val="22"/>
        </w:rPr>
        <w:t xml:space="preserve">MHz </w:t>
      </w:r>
      <w:r w:rsidR="00503A86">
        <w:rPr>
          <w:szCs w:val="22"/>
        </w:rPr>
        <w:t xml:space="preserve"> or</w:t>
      </w:r>
      <w:proofErr w:type="gramEnd"/>
      <w:r w:rsidR="00503A86">
        <w:rPr>
          <w:szCs w:val="22"/>
        </w:rPr>
        <w:t xml:space="preserve"> </w:t>
      </w:r>
      <w:r w:rsidRPr="006439E5">
        <w:rPr>
          <w:szCs w:val="22"/>
        </w:rPr>
        <w:t xml:space="preserve">1 616.3-1 620.38 </w:t>
      </w:r>
      <w:proofErr w:type="spellStart"/>
      <w:r w:rsidRPr="006439E5">
        <w:rPr>
          <w:szCs w:val="22"/>
        </w:rPr>
        <w:t>MHz.</w:t>
      </w:r>
      <w:proofErr w:type="spellEnd"/>
      <w:r w:rsidR="0009103B" w:rsidRPr="006439E5">
        <w:rPr>
          <w:szCs w:val="22"/>
        </w:rPr>
        <w:t xml:space="preserve"> The</w:t>
      </w:r>
      <w:r w:rsidR="00C37BBF" w:rsidRPr="006439E5">
        <w:rPr>
          <w:szCs w:val="22"/>
        </w:rPr>
        <w:t xml:space="preserve">se frequency bands are </w:t>
      </w:r>
      <w:r w:rsidR="0009103B" w:rsidRPr="006439E5">
        <w:rPr>
          <w:szCs w:val="22"/>
        </w:rPr>
        <w:t xml:space="preserve">in a portion of the 1 610 – 1 626.5 MHz </w:t>
      </w:r>
      <w:r w:rsidR="00C22D19" w:rsidRPr="00B160C7">
        <w:rPr>
          <w:szCs w:val="22"/>
        </w:rPr>
        <w:t xml:space="preserve">AMS(R)S </w:t>
      </w:r>
      <w:r w:rsidR="0009103B" w:rsidRPr="006439E5">
        <w:rPr>
          <w:szCs w:val="22"/>
        </w:rPr>
        <w:t xml:space="preserve">frequency band, subject to agreement under No </w:t>
      </w:r>
      <w:r w:rsidR="0009103B" w:rsidRPr="006439E5">
        <w:rPr>
          <w:b/>
          <w:bCs/>
          <w:szCs w:val="22"/>
        </w:rPr>
        <w:t>9.21</w:t>
      </w:r>
      <w:r w:rsidR="000022D5" w:rsidRPr="00B160C7">
        <w:rPr>
          <w:b/>
          <w:bCs/>
          <w:szCs w:val="22"/>
        </w:rPr>
        <w:t xml:space="preserve"> </w:t>
      </w:r>
      <w:r w:rsidR="000022D5" w:rsidRPr="006439E5">
        <w:rPr>
          <w:szCs w:val="22"/>
        </w:rPr>
        <w:t>under RR</w:t>
      </w:r>
      <w:r w:rsidR="000022D5" w:rsidRPr="00B160C7">
        <w:rPr>
          <w:b/>
          <w:bCs/>
          <w:szCs w:val="22"/>
        </w:rPr>
        <w:t xml:space="preserve"> 5.367</w:t>
      </w:r>
      <w:r w:rsidRPr="006439E5">
        <w:rPr>
          <w:szCs w:val="22"/>
        </w:rPr>
        <w:t xml:space="preserve">. </w:t>
      </w:r>
      <w:r w:rsidR="00880E25" w:rsidRPr="00B160C7">
        <w:rPr>
          <w:szCs w:val="22"/>
        </w:rPr>
        <w:t xml:space="preserve"> </w:t>
      </w:r>
      <w:r w:rsidRPr="006439E5">
        <w:rPr>
          <w:szCs w:val="22"/>
        </w:rPr>
        <w:t xml:space="preserve">WRC-23 </w:t>
      </w:r>
      <w:r w:rsidR="00421DE4" w:rsidRPr="006439E5">
        <w:rPr>
          <w:szCs w:val="22"/>
        </w:rPr>
        <w:t xml:space="preserve">decided to have a conditional allocation to </w:t>
      </w:r>
      <w:r w:rsidR="00BF234A" w:rsidRPr="006439E5">
        <w:rPr>
          <w:szCs w:val="22"/>
        </w:rPr>
        <w:t xml:space="preserve">MSS </w:t>
      </w:r>
      <w:proofErr w:type="gramStart"/>
      <w:r w:rsidR="00BF234A" w:rsidRPr="006439E5">
        <w:rPr>
          <w:szCs w:val="22"/>
        </w:rPr>
        <w:t>in order to</w:t>
      </w:r>
      <w:proofErr w:type="gramEnd"/>
      <w:r w:rsidR="00BF234A" w:rsidRPr="006439E5">
        <w:rPr>
          <w:szCs w:val="22"/>
        </w:rPr>
        <w:t xml:space="preserve"> provide </w:t>
      </w:r>
      <w:r w:rsidR="00421DE4" w:rsidRPr="006439E5">
        <w:rPr>
          <w:szCs w:val="22"/>
        </w:rPr>
        <w:t>GMDSS</w:t>
      </w:r>
      <w:r w:rsidR="00BF234A" w:rsidRPr="006439E5">
        <w:rPr>
          <w:szCs w:val="22"/>
        </w:rPr>
        <w:t xml:space="preserve"> service</w:t>
      </w:r>
      <w:r w:rsidR="00B456FF" w:rsidRPr="00B160C7">
        <w:rPr>
          <w:szCs w:val="22"/>
        </w:rPr>
        <w:t>.  This allocation</w:t>
      </w:r>
      <w:r w:rsidR="00C70C16" w:rsidRPr="006439E5">
        <w:rPr>
          <w:szCs w:val="22"/>
        </w:rPr>
        <w:t xml:space="preserve"> </w:t>
      </w:r>
      <w:r w:rsidRPr="006439E5">
        <w:rPr>
          <w:szCs w:val="22"/>
        </w:rPr>
        <w:t>will not be made permanent until the ITU Radiocommunication Bureau confirms that the notifying Administration of the system proposed for GMDSS has successfully completed the requisite ITU satellite coordination procedures. If this confirmation is received in time, WRC-27 will have the opportunity to evaluate and potentially finalize the provisional measures taken at WRC-23.</w:t>
      </w:r>
    </w:p>
    <w:p w:rsidR="006736BC" w:rsidRPr="006439E5" w:rsidRDefault="006736BC" w:rsidP="006736BC">
      <w:pPr>
        <w:rPr>
          <w:szCs w:val="22"/>
        </w:rPr>
      </w:pPr>
    </w:p>
    <w:p w:rsidR="006736BC" w:rsidRPr="00E12C13" w:rsidRDefault="006736BC" w:rsidP="006736BC">
      <w:pPr>
        <w:spacing w:after="120"/>
        <w:outlineLvl w:val="0"/>
        <w:rPr>
          <w:b/>
          <w:bCs/>
        </w:rPr>
      </w:pPr>
      <w:r w:rsidRPr="006439E5">
        <w:rPr>
          <w:b/>
          <w:bCs/>
        </w:rPr>
        <w:t>ICAO Position:</w:t>
      </w:r>
    </w:p>
    <w:p w:rsidR="006736BC" w:rsidRPr="00A712D1" w:rsidRDefault="006736BC" w:rsidP="00A712D1"/>
    <w:tbl>
      <w:tblPr>
        <w:tblStyle w:val="TableGrid"/>
        <w:tblW w:w="0" w:type="auto"/>
        <w:tblInd w:w="1668" w:type="dxa"/>
        <w:shd w:val="pct25" w:color="auto" w:fill="auto"/>
        <w:tblLook w:val="04A0" w:firstRow="1" w:lastRow="0" w:firstColumn="1" w:lastColumn="0" w:noHBand="0" w:noVBand="1"/>
      </w:tblPr>
      <w:tblGrid>
        <w:gridCol w:w="5386"/>
      </w:tblGrid>
      <w:tr w:rsidR="006736BC" w:rsidRPr="006C3F2C" w:rsidTr="00457183">
        <w:tc>
          <w:tcPr>
            <w:tcW w:w="5386" w:type="dxa"/>
            <w:shd w:val="clear" w:color="auto" w:fill="D9D9D9"/>
          </w:tcPr>
          <w:p w:rsidR="006736BC" w:rsidRPr="005B33EA" w:rsidRDefault="006736BC" w:rsidP="00457183">
            <w:r w:rsidRPr="006439E5">
              <w:t xml:space="preserve">To ensure that any decision at WRC-27 following report from the Director of the BR requested by Resolution 365 (WRC-23), would not have negative impact on AMS(R)S in the frequency band 1 610- 1 626.5 </w:t>
            </w:r>
            <w:proofErr w:type="spellStart"/>
            <w:r w:rsidRPr="006439E5">
              <w:t>MHz</w:t>
            </w:r>
            <w:r w:rsidR="006A044C">
              <w:t>.</w:t>
            </w:r>
            <w:proofErr w:type="spellEnd"/>
            <w:r w:rsidR="003403AE">
              <w:t xml:space="preserve"> </w:t>
            </w:r>
          </w:p>
          <w:p w:rsidR="006736BC" w:rsidRPr="005B33EA" w:rsidRDefault="006736BC" w:rsidP="00457183"/>
        </w:tc>
      </w:tr>
    </w:tbl>
    <w:p w:rsidR="000D0942" w:rsidRPr="002405DF" w:rsidRDefault="000D0942" w:rsidP="7B6738A1">
      <w:pPr>
        <w:pStyle w:val="BodyText"/>
        <w:spacing w:before="9"/>
        <w:rPr>
          <w:b/>
          <w:bCs/>
          <w:sz w:val="22"/>
          <w:szCs w:val="22"/>
          <w:highlight w:val="yellow"/>
        </w:rPr>
      </w:pPr>
    </w:p>
    <w:p w:rsidR="00AD0AF2" w:rsidRPr="00F20E47" w:rsidRDefault="00AD0AF2" w:rsidP="7B6738A1">
      <w:pPr>
        <w:rPr>
          <w:highlight w:val="yellow"/>
        </w:rPr>
      </w:pPr>
    </w:p>
    <w:p w:rsidR="00AD0AF2" w:rsidRPr="000C2D41" w:rsidRDefault="00AD0AF2" w:rsidP="00AD0AF2"/>
    <w:p w:rsidR="00AD0AF2" w:rsidRPr="000C2D41" w:rsidRDefault="00AD0AF2" w:rsidP="00AD0AF2">
      <w:pPr>
        <w:jc w:val="left"/>
      </w:pPr>
      <w:r w:rsidRPr="000C2D41">
        <w:br w:type="page"/>
      </w:r>
    </w:p>
    <w:p w:rsidR="00AD0AF2" w:rsidRPr="000668C5" w:rsidRDefault="0053396A" w:rsidP="00AD0AF2">
      <w:pPr>
        <w:spacing w:before="120" w:line="20" w:lineRule="exact"/>
        <w:ind w:left="2241"/>
        <w:rPr>
          <w:rFonts w:eastAsia="SimSun"/>
          <w:b/>
          <w:bCs/>
        </w:rPr>
      </w:pPr>
      <w:r>
        <w:rPr>
          <w:noProof/>
        </w:rPr>
        <mc:AlternateContent>
          <mc:Choice Requires="wpg">
            <w:drawing>
              <wp:inline distT="0" distB="0" distL="0" distR="0" wp14:anchorId="05CF6342" wp14:editId="78FF1C0E">
                <wp:extent cx="3249930" cy="12700"/>
                <wp:effectExtent l="0" t="0" r="7620" b="6350"/>
                <wp:docPr id="89717888" name="Groupe 89717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539449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B2CD81" id="Groupe 8971788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D8AtCw&#10;FAIAAI4EAAAOAAAAAAAAAAAAAAAAAC4CAABkcnMvZTJvRG9jLnhtbFBLAQItABQABgAIAAAAIQDh&#10;dXt62gAAAAMBAAAPAAAAAAAAAAAAAAAAAG4EAABkcnMvZG93bnJldi54bWxQSwUGAAAAAAQABADz&#10;AAAAdQ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" strokeweight=".96pt">
                  <o:lock v:ext="edit" shapetype="f"/>
                </v:line>
                <w10:anchorlock/>
              </v:group>
            </w:pict>
          </mc:Fallback>
        </mc:AlternateContent>
      </w:r>
    </w:p>
    <w:p w:rsidR="00AD0AF2" w:rsidRPr="000668C5" w:rsidRDefault="00AD0AF2" w:rsidP="00AD0AF2">
      <w:pPr>
        <w:spacing w:before="20" w:after="22"/>
        <w:ind w:left="2956" w:right="2238" w:firstLine="644"/>
        <w:outlineLvl w:val="0"/>
        <w:rPr>
          <w:rFonts w:eastAsia="SimSun"/>
          <w:b/>
          <w:bCs/>
        </w:rPr>
      </w:pPr>
      <w:r w:rsidRPr="7B6738A1">
        <w:rPr>
          <w:rFonts w:eastAsia="SimSun"/>
          <w:b/>
          <w:bCs/>
        </w:rPr>
        <w:t>WRC-2</w:t>
      </w:r>
      <w:r w:rsidR="0370D629" w:rsidRPr="7B6738A1">
        <w:rPr>
          <w:rFonts w:eastAsia="SimSun"/>
          <w:b/>
          <w:bCs/>
        </w:rPr>
        <w:t>7</w:t>
      </w:r>
      <w:r w:rsidRPr="7B6738A1">
        <w:rPr>
          <w:rFonts w:eastAsia="SimSun"/>
          <w:b/>
          <w:bCs/>
        </w:rPr>
        <w:t xml:space="preserve"> Agenda Item 10</w:t>
      </w:r>
    </w:p>
    <w:p w:rsidR="00AD0AF2" w:rsidRPr="000668C5" w:rsidRDefault="0053396A" w:rsidP="00AD0AF2">
      <w:pPr>
        <w:spacing w:before="120" w:line="20" w:lineRule="exact"/>
        <w:ind w:left="2241"/>
        <w:rPr>
          <w:rFonts w:eastAsia="SimSun"/>
          <w:b/>
          <w:bCs/>
        </w:rPr>
      </w:pPr>
      <w:r>
        <w:rPr>
          <w:noProof/>
        </w:rPr>
        <mc:AlternateContent>
          <mc:Choice Requires="wpg">
            <w:drawing>
              <wp:inline distT="0" distB="0" distL="0" distR="0" wp14:anchorId="6A38797E" wp14:editId="4B33D556">
                <wp:extent cx="3249930" cy="12700"/>
                <wp:effectExtent l="0" t="0" r="7620" b="6350"/>
                <wp:docPr id="13469491" name="Groupe 13469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5280386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AD997C" id="Groupe 1346949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5eR5&#10;4xUCAACNBAAADgAAAAAAAAAAAAAAAAAuAgAAZHJzL2Uyb0RvYy54bWxQSwECLQAUAAYACAAAACEA&#10;4XV7etoAAAADAQAADwAAAAAAAAAAAAAAAABvBAAAZHJzL2Rvd25yZXYueG1sUEsFBgAAAAAEAAQA&#10;8wAAAHY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" strokeweight=".33831mm">
                  <o:lock v:ext="edit" shapetype="f"/>
                </v:line>
                <w10:anchorlock/>
              </v:group>
            </w:pict>
          </mc:Fallback>
        </mc:AlternateContent>
      </w:r>
    </w:p>
    <w:p w:rsidR="00AD0AF2" w:rsidRPr="000668C5" w:rsidRDefault="00AD0AF2" w:rsidP="00AD0AF2">
      <w:pPr>
        <w:rPr>
          <w:rFonts w:asciiTheme="majorBidi" w:eastAsia="Calibri" w:hAnsiTheme="majorBidi" w:cstheme="majorBidi"/>
          <w:b/>
          <w:szCs w:val="22"/>
          <w:lang w:val="en-US"/>
        </w:rPr>
      </w:pPr>
    </w:p>
    <w:p w:rsidR="006736BC" w:rsidRPr="007B72E3" w:rsidRDefault="006736BC" w:rsidP="00AD0AF2">
      <w:pPr>
        <w:rPr>
          <w:rFonts w:asciiTheme="majorBidi" w:eastAsia="Calibri" w:hAnsiTheme="majorBidi" w:cstheme="majorBidi"/>
          <w:b/>
          <w:szCs w:val="22"/>
          <w:lang w:val="en-US"/>
        </w:rPr>
      </w:pPr>
    </w:p>
    <w:p w:rsidR="00C16C25" w:rsidRPr="006439E5" w:rsidRDefault="00C16C25" w:rsidP="00AD0AF2">
      <w:pPr>
        <w:rPr>
          <w:rFonts w:eastAsia="Calibri"/>
          <w:bCs/>
          <w:szCs w:val="22"/>
          <w:lang w:val="en-US"/>
        </w:rPr>
      </w:pPr>
      <w:r w:rsidRPr="006439E5">
        <w:rPr>
          <w:rFonts w:asciiTheme="majorBidi" w:eastAsia="Calibri" w:hAnsiTheme="majorBidi" w:cstheme="majorBidi"/>
          <w:bCs/>
          <w:szCs w:val="22"/>
          <w:lang w:val="en-US"/>
        </w:rPr>
        <w:t xml:space="preserve">The table below lists provisional WRC-31 Agenda Items that ICAO </w:t>
      </w:r>
      <w:r w:rsidR="00FF438E" w:rsidRPr="006439E5">
        <w:rPr>
          <w:rFonts w:asciiTheme="majorBidi" w:eastAsia="Calibri" w:hAnsiTheme="majorBidi" w:cstheme="majorBidi"/>
          <w:bCs/>
          <w:szCs w:val="22"/>
          <w:lang w:val="en-US"/>
        </w:rPr>
        <w:t xml:space="preserve">may have an </w:t>
      </w:r>
      <w:r w:rsidRPr="006439E5">
        <w:rPr>
          <w:rFonts w:asciiTheme="majorBidi" w:eastAsia="Calibri" w:hAnsiTheme="majorBidi" w:cstheme="majorBidi"/>
          <w:bCs/>
          <w:szCs w:val="22"/>
          <w:lang w:val="en-US"/>
        </w:rPr>
        <w:t xml:space="preserve">interest in </w:t>
      </w:r>
      <w:r w:rsidR="00FF438E" w:rsidRPr="006439E5">
        <w:rPr>
          <w:rFonts w:asciiTheme="majorBidi" w:eastAsia="Calibri" w:hAnsiTheme="majorBidi" w:cstheme="majorBidi"/>
          <w:bCs/>
          <w:szCs w:val="22"/>
          <w:lang w:val="en-US"/>
        </w:rPr>
        <w:t>dependent on the decisions made at WRC-27.  These have been identified</w:t>
      </w:r>
      <w:r w:rsidR="00B21C69" w:rsidRPr="006439E5">
        <w:rPr>
          <w:rFonts w:asciiTheme="majorBidi" w:eastAsia="Calibri" w:hAnsiTheme="majorBidi" w:cstheme="majorBidi"/>
          <w:bCs/>
          <w:szCs w:val="22"/>
          <w:lang w:val="en-US"/>
        </w:rPr>
        <w:t xml:space="preserve"> as they </w:t>
      </w:r>
      <w:r w:rsidR="00CF1AAA" w:rsidRPr="006439E5">
        <w:rPr>
          <w:rFonts w:asciiTheme="majorBidi" w:eastAsia="Calibri" w:hAnsiTheme="majorBidi" w:cstheme="majorBidi"/>
          <w:bCs/>
          <w:szCs w:val="22"/>
          <w:lang w:val="en-US"/>
        </w:rPr>
        <w:t>have a potential</w:t>
      </w:r>
      <w:r w:rsidR="00B21C69" w:rsidRPr="006439E5">
        <w:rPr>
          <w:rFonts w:asciiTheme="majorBidi" w:eastAsia="Calibri" w:hAnsiTheme="majorBidi" w:cstheme="majorBidi"/>
          <w:bCs/>
          <w:szCs w:val="22"/>
          <w:lang w:val="en-US"/>
        </w:rPr>
        <w:t xml:space="preserve"> concern</w:t>
      </w:r>
      <w:r w:rsidR="00020751" w:rsidRPr="006439E5">
        <w:rPr>
          <w:rFonts w:asciiTheme="majorBidi" w:eastAsia="Calibri" w:hAnsiTheme="majorBidi" w:cstheme="majorBidi"/>
          <w:bCs/>
          <w:szCs w:val="22"/>
          <w:lang w:val="en-US"/>
        </w:rPr>
        <w:t xml:space="preserve"> </w:t>
      </w:r>
      <w:r w:rsidR="0078355A" w:rsidRPr="006439E5">
        <w:rPr>
          <w:rFonts w:asciiTheme="majorBidi" w:eastAsia="Calibri" w:hAnsiTheme="majorBidi" w:cstheme="majorBidi"/>
          <w:bCs/>
          <w:szCs w:val="22"/>
          <w:lang w:val="en-US"/>
        </w:rPr>
        <w:t>for</w:t>
      </w:r>
      <w:r w:rsidR="00AB1550" w:rsidRPr="006439E5">
        <w:rPr>
          <w:rFonts w:asciiTheme="majorBidi" w:eastAsia="Calibri" w:hAnsiTheme="majorBidi" w:cstheme="majorBidi"/>
          <w:bCs/>
          <w:szCs w:val="22"/>
          <w:lang w:val="en-US"/>
        </w:rPr>
        <w:t xml:space="preserve"> changes to</w:t>
      </w:r>
      <w:r w:rsidR="00B21C69" w:rsidRPr="006439E5">
        <w:rPr>
          <w:rFonts w:asciiTheme="majorBidi" w:eastAsia="Calibri" w:hAnsiTheme="majorBidi" w:cstheme="majorBidi"/>
          <w:bCs/>
          <w:szCs w:val="22"/>
          <w:lang w:val="en-US"/>
        </w:rPr>
        <w:t xml:space="preserve"> aviation </w:t>
      </w:r>
      <w:r w:rsidR="00B21C69" w:rsidRPr="006439E5">
        <w:rPr>
          <w:rFonts w:eastAsia="Calibri"/>
          <w:bCs/>
          <w:szCs w:val="22"/>
          <w:lang w:val="en-US"/>
        </w:rPr>
        <w:t xml:space="preserve">systems </w:t>
      </w:r>
      <w:r w:rsidR="00AB1550" w:rsidRPr="006439E5">
        <w:rPr>
          <w:rFonts w:eastAsia="Calibri"/>
          <w:bCs/>
          <w:szCs w:val="22"/>
          <w:lang w:val="en-US"/>
        </w:rPr>
        <w:t>and/</w:t>
      </w:r>
      <w:r w:rsidR="00B21C69" w:rsidRPr="006439E5">
        <w:rPr>
          <w:rFonts w:eastAsia="Calibri"/>
          <w:bCs/>
          <w:szCs w:val="22"/>
          <w:lang w:val="en-US"/>
        </w:rPr>
        <w:t>or</w:t>
      </w:r>
      <w:r w:rsidR="00020751" w:rsidRPr="006439E5">
        <w:rPr>
          <w:rFonts w:eastAsia="Calibri"/>
          <w:bCs/>
          <w:szCs w:val="22"/>
          <w:lang w:val="en-US"/>
        </w:rPr>
        <w:t xml:space="preserve"> the</w:t>
      </w:r>
      <w:r w:rsidR="00B21C69" w:rsidRPr="006439E5">
        <w:rPr>
          <w:rFonts w:eastAsia="Calibri"/>
          <w:bCs/>
          <w:szCs w:val="22"/>
          <w:lang w:val="en-US"/>
        </w:rPr>
        <w:t xml:space="preserve"> regulatory conditions</w:t>
      </w:r>
      <w:r w:rsidR="00020751" w:rsidRPr="006439E5">
        <w:rPr>
          <w:rFonts w:eastAsia="Calibri"/>
          <w:bCs/>
          <w:szCs w:val="22"/>
          <w:lang w:val="en-US"/>
        </w:rPr>
        <w:t xml:space="preserve"> they may operate under</w:t>
      </w:r>
      <w:r w:rsidRPr="006439E5">
        <w:rPr>
          <w:rFonts w:eastAsia="Calibri"/>
          <w:bCs/>
          <w:szCs w:val="22"/>
          <w:lang w:val="en-US"/>
        </w:rPr>
        <w:t>.</w:t>
      </w:r>
    </w:p>
    <w:p w:rsidR="009E09D9" w:rsidRPr="006439E5" w:rsidRDefault="009E09D9" w:rsidP="00AD0AF2">
      <w:pPr>
        <w:rPr>
          <w:rFonts w:eastAsia="Calibri"/>
          <w:bCs/>
          <w:szCs w:val="22"/>
          <w:lang w:val="en-US"/>
        </w:rPr>
      </w:pPr>
    </w:p>
    <w:tbl>
      <w:tblPr>
        <w:tblW w:w="8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83"/>
        <w:gridCol w:w="5327"/>
        <w:gridCol w:w="1965"/>
      </w:tblGrid>
      <w:tr w:rsidR="002C2536" w:rsidRPr="00990141" w:rsidTr="002C2536">
        <w:trPr>
          <w:cantSplit/>
          <w:jc w:val="center"/>
        </w:trPr>
        <w:tc>
          <w:tcPr>
            <w:tcW w:w="983" w:type="dxa"/>
          </w:tcPr>
          <w:p w:rsidR="002C2536" w:rsidRPr="006439E5" w:rsidRDefault="002C2536" w:rsidP="00457183">
            <w:pPr>
              <w:pStyle w:val="Tabletext"/>
              <w:jc w:val="center"/>
            </w:pPr>
            <w:r w:rsidRPr="006439E5">
              <w:t>2.2</w:t>
            </w:r>
          </w:p>
        </w:tc>
        <w:tc>
          <w:tcPr>
            <w:tcW w:w="5327" w:type="dxa"/>
          </w:tcPr>
          <w:p w:rsidR="002C2536" w:rsidRPr="006439E5" w:rsidRDefault="002C2536" w:rsidP="00457183">
            <w:pPr>
              <w:pStyle w:val="Tabletext"/>
              <w:jc w:val="both"/>
            </w:pPr>
            <w:r w:rsidRPr="006439E5">
              <w:rPr>
                <w:szCs w:val="16"/>
              </w:rPr>
              <w:t xml:space="preserve">[to consider the possible [frequency bands] for [non-beam and beam] wireless power transmission to avoid harmful interference to the radiocommunication services caused by wireless power transmission, in accordance with </w:t>
            </w:r>
            <w:r w:rsidRPr="006439E5">
              <w:rPr>
                <w:szCs w:val="16"/>
                <w:lang w:eastAsia="ko-KR"/>
              </w:rPr>
              <w:t>Resolution </w:t>
            </w:r>
            <w:r w:rsidRPr="006439E5">
              <w:rPr>
                <w:b/>
                <w:bCs/>
              </w:rPr>
              <w:t>910</w:t>
            </w:r>
            <w:r w:rsidRPr="006439E5">
              <w:rPr>
                <w:szCs w:val="16"/>
              </w:rPr>
              <w:t xml:space="preserve"> </w:t>
            </w:r>
            <w:r w:rsidRPr="006439E5">
              <w:rPr>
                <w:b/>
                <w:szCs w:val="16"/>
                <w:lang w:eastAsia="ko-KR"/>
              </w:rPr>
              <w:t>(WRC</w:t>
            </w:r>
            <w:r w:rsidRPr="006439E5">
              <w:rPr>
                <w:b/>
                <w:szCs w:val="16"/>
                <w:lang w:eastAsia="ko-KR"/>
              </w:rPr>
              <w:noBreakHyphen/>
              <w:t>23)</w:t>
            </w:r>
            <w:r w:rsidRPr="006439E5">
              <w:rPr>
                <w:szCs w:val="16"/>
              </w:rPr>
              <w:t>]</w:t>
            </w:r>
          </w:p>
        </w:tc>
        <w:tc>
          <w:tcPr>
            <w:tcW w:w="1965" w:type="dxa"/>
          </w:tcPr>
          <w:p w:rsidR="002C2536" w:rsidRPr="006439E5" w:rsidRDefault="002C2536" w:rsidP="00457183">
            <w:pPr>
              <w:pStyle w:val="Tabletext"/>
              <w:jc w:val="center"/>
            </w:pPr>
            <w:r w:rsidRPr="006439E5">
              <w:rPr>
                <w:szCs w:val="16"/>
                <w:lang w:eastAsia="ko-KR"/>
              </w:rPr>
              <w:t>Resolution </w:t>
            </w:r>
            <w:r w:rsidRPr="006439E5">
              <w:rPr>
                <w:b/>
                <w:bCs/>
              </w:rPr>
              <w:t>910</w:t>
            </w:r>
            <w:r w:rsidRPr="006439E5">
              <w:rPr>
                <w:szCs w:val="16"/>
              </w:rPr>
              <w:t xml:space="preserve"> </w:t>
            </w:r>
            <w:r w:rsidRPr="006439E5">
              <w:rPr>
                <w:b/>
                <w:szCs w:val="16"/>
                <w:lang w:eastAsia="ko-KR"/>
              </w:rPr>
              <w:t>(WRC</w:t>
            </w:r>
            <w:r w:rsidRPr="006439E5">
              <w:rPr>
                <w:b/>
                <w:szCs w:val="16"/>
                <w:lang w:eastAsia="ko-KR"/>
              </w:rPr>
              <w:noBreakHyphen/>
              <w:t>23)</w:t>
            </w:r>
          </w:p>
        </w:tc>
      </w:tr>
      <w:tr w:rsidR="002C2536" w:rsidRPr="00990141" w:rsidTr="002C2536">
        <w:trPr>
          <w:cantSplit/>
          <w:jc w:val="center"/>
        </w:trPr>
        <w:tc>
          <w:tcPr>
            <w:tcW w:w="983" w:type="dxa"/>
          </w:tcPr>
          <w:p w:rsidR="002C2536" w:rsidRPr="006439E5" w:rsidRDefault="002C2536" w:rsidP="00457183">
            <w:pPr>
              <w:pStyle w:val="Tabletext"/>
              <w:jc w:val="center"/>
            </w:pPr>
            <w:r w:rsidRPr="006439E5">
              <w:t>2.4</w:t>
            </w:r>
          </w:p>
        </w:tc>
        <w:tc>
          <w:tcPr>
            <w:tcW w:w="5327" w:type="dxa"/>
          </w:tcPr>
          <w:p w:rsidR="002C2536" w:rsidRPr="006439E5" w:rsidRDefault="002C2536" w:rsidP="00457183">
            <w:pPr>
              <w:pStyle w:val="Tabletext"/>
              <w:jc w:val="both"/>
            </w:pPr>
            <w:r w:rsidRPr="006439E5">
              <w:rPr>
                <w:szCs w:val="16"/>
              </w:rPr>
              <w:t>to consider, based on the results of ITU Radiocommunication Sector studies, support for inter-satellite service allocations in the frequency bands 3</w:t>
            </w:r>
            <w:r w:rsidRPr="006439E5">
              <w:rPr>
                <w:i/>
              </w:rPr>
              <w:t> </w:t>
            </w:r>
            <w:r w:rsidRPr="006439E5">
              <w:rPr>
                <w:szCs w:val="16"/>
              </w:rPr>
              <w:t>700-4</w:t>
            </w:r>
            <w:r w:rsidRPr="006439E5">
              <w:t> </w:t>
            </w:r>
            <w:r w:rsidRPr="006439E5">
              <w:rPr>
                <w:szCs w:val="16"/>
              </w:rPr>
              <w:t>200 MHz and 5 925-6 425 MHz, and associated regulatory provisions, to enable links between non-geostationary orbit satellites and geostationary orbit satellites, in accordance with Resolution </w:t>
            </w:r>
            <w:r w:rsidRPr="006439E5">
              <w:rPr>
                <w:b/>
              </w:rPr>
              <w:t>683</w:t>
            </w:r>
            <w:r w:rsidRPr="006439E5">
              <w:rPr>
                <w:b/>
                <w:szCs w:val="16"/>
              </w:rPr>
              <w:t xml:space="preserve"> (WRC</w:t>
            </w:r>
            <w:r w:rsidRPr="006439E5">
              <w:rPr>
                <w:b/>
                <w:szCs w:val="16"/>
              </w:rPr>
              <w:noBreakHyphen/>
              <w:t>23)</w:t>
            </w:r>
          </w:p>
        </w:tc>
        <w:tc>
          <w:tcPr>
            <w:tcW w:w="1965" w:type="dxa"/>
          </w:tcPr>
          <w:p w:rsidR="002C2536" w:rsidRPr="006439E5" w:rsidRDefault="002C2536" w:rsidP="00457183">
            <w:pPr>
              <w:pStyle w:val="Tabletext"/>
              <w:jc w:val="center"/>
            </w:pPr>
            <w:r w:rsidRPr="006439E5">
              <w:rPr>
                <w:szCs w:val="16"/>
              </w:rPr>
              <w:t>Resolution </w:t>
            </w:r>
            <w:r w:rsidRPr="006439E5">
              <w:rPr>
                <w:b/>
              </w:rPr>
              <w:t>683</w:t>
            </w:r>
            <w:r w:rsidRPr="006439E5">
              <w:rPr>
                <w:b/>
                <w:szCs w:val="16"/>
              </w:rPr>
              <w:t xml:space="preserve"> (WRC</w:t>
            </w:r>
            <w:r w:rsidRPr="006439E5">
              <w:rPr>
                <w:b/>
                <w:szCs w:val="16"/>
              </w:rPr>
              <w:noBreakHyphen/>
              <w:t>23)</w:t>
            </w:r>
          </w:p>
        </w:tc>
      </w:tr>
      <w:tr w:rsidR="002C2536" w:rsidRPr="00990141" w:rsidTr="002C2536">
        <w:trPr>
          <w:cantSplit/>
          <w:jc w:val="center"/>
        </w:trPr>
        <w:tc>
          <w:tcPr>
            <w:tcW w:w="983" w:type="dxa"/>
            <w:tcBorders>
              <w:bottom w:val="single" w:sz="6" w:space="0" w:color="auto"/>
            </w:tcBorders>
          </w:tcPr>
          <w:p w:rsidR="002C2536" w:rsidRPr="006439E5" w:rsidRDefault="002C2536" w:rsidP="00457183">
            <w:pPr>
              <w:pStyle w:val="Tabletext"/>
              <w:jc w:val="center"/>
            </w:pPr>
            <w:r w:rsidRPr="006439E5">
              <w:t>2.5</w:t>
            </w:r>
          </w:p>
        </w:tc>
        <w:tc>
          <w:tcPr>
            <w:tcW w:w="5327" w:type="dxa"/>
            <w:tcBorders>
              <w:bottom w:val="single" w:sz="6" w:space="0" w:color="auto"/>
            </w:tcBorders>
          </w:tcPr>
          <w:p w:rsidR="002C2536" w:rsidRPr="006439E5" w:rsidRDefault="002C2536" w:rsidP="00457183">
            <w:pPr>
              <w:pStyle w:val="Tabletext"/>
              <w:jc w:val="both"/>
            </w:pPr>
            <w:r w:rsidRPr="006439E5">
              <w:rPr>
                <w:szCs w:val="16"/>
              </w:rPr>
              <w:t>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 in accordance with Resolution </w:t>
            </w:r>
            <w:r w:rsidRPr="006439E5">
              <w:rPr>
                <w:b/>
                <w:bCs/>
                <w:szCs w:val="16"/>
              </w:rPr>
              <w:t>251 (Rev.WRC-23)</w:t>
            </w:r>
          </w:p>
        </w:tc>
        <w:tc>
          <w:tcPr>
            <w:tcW w:w="1965" w:type="dxa"/>
            <w:tcBorders>
              <w:bottom w:val="single" w:sz="6" w:space="0" w:color="auto"/>
            </w:tcBorders>
          </w:tcPr>
          <w:p w:rsidR="002C2536" w:rsidRPr="006439E5" w:rsidRDefault="002C2536" w:rsidP="00457183">
            <w:pPr>
              <w:pStyle w:val="Tabletext"/>
              <w:jc w:val="center"/>
            </w:pPr>
            <w:r w:rsidRPr="006439E5">
              <w:rPr>
                <w:szCs w:val="16"/>
              </w:rPr>
              <w:t>Resolution </w:t>
            </w:r>
            <w:r w:rsidRPr="006439E5">
              <w:rPr>
                <w:b/>
                <w:bCs/>
                <w:szCs w:val="16"/>
              </w:rPr>
              <w:t>251 (Rev.WRC-23)</w:t>
            </w:r>
          </w:p>
        </w:tc>
      </w:tr>
      <w:tr w:rsidR="002C2536" w:rsidRPr="00990141" w:rsidTr="00AB1550">
        <w:trPr>
          <w:cantSplit/>
          <w:jc w:val="center"/>
        </w:trPr>
        <w:tc>
          <w:tcPr>
            <w:tcW w:w="983" w:type="dxa"/>
            <w:tcBorders>
              <w:bottom w:val="single" w:sz="6" w:space="0" w:color="auto"/>
            </w:tcBorders>
          </w:tcPr>
          <w:p w:rsidR="002C2536" w:rsidRPr="006439E5" w:rsidRDefault="002C2536" w:rsidP="00457183">
            <w:pPr>
              <w:pStyle w:val="Tabletext"/>
              <w:spacing w:before="20"/>
              <w:jc w:val="center"/>
            </w:pPr>
            <w:r w:rsidRPr="006439E5">
              <w:t>2.9</w:t>
            </w:r>
          </w:p>
        </w:tc>
        <w:tc>
          <w:tcPr>
            <w:tcW w:w="5327" w:type="dxa"/>
            <w:tcBorders>
              <w:bottom w:val="single" w:sz="6" w:space="0" w:color="auto"/>
            </w:tcBorders>
          </w:tcPr>
          <w:p w:rsidR="002C2536" w:rsidRPr="006439E5" w:rsidRDefault="002C2536" w:rsidP="00457183">
            <w:pPr>
              <w:pStyle w:val="Tabletext"/>
              <w:spacing w:before="20"/>
              <w:jc w:val="both"/>
            </w:pPr>
            <w:r w:rsidRPr="006439E5">
              <w:t>to consider possible allocations to the radionavigation-satellite service (space-to-Earth) in the frequency bands [5 030-5 150 MHz and 5 150-5 250 MHz] or parts thereof in accordance with Resolution</w:t>
            </w:r>
            <w:r w:rsidRPr="006439E5">
              <w:rPr>
                <w:b/>
                <w:bCs/>
              </w:rPr>
              <w:t> 684</w:t>
            </w:r>
            <w:r w:rsidRPr="006439E5">
              <w:rPr>
                <w:b/>
              </w:rPr>
              <w:t xml:space="preserve"> (WRC</w:t>
            </w:r>
            <w:r w:rsidRPr="006439E5">
              <w:rPr>
                <w:b/>
              </w:rPr>
              <w:noBreakHyphen/>
              <w:t>23)</w:t>
            </w:r>
          </w:p>
        </w:tc>
        <w:tc>
          <w:tcPr>
            <w:tcW w:w="1965" w:type="dxa"/>
            <w:tcBorders>
              <w:bottom w:val="single" w:sz="6" w:space="0" w:color="auto"/>
            </w:tcBorders>
          </w:tcPr>
          <w:p w:rsidR="002C2536" w:rsidRPr="006439E5" w:rsidRDefault="002C2536" w:rsidP="00457183">
            <w:pPr>
              <w:pStyle w:val="Tabletext"/>
              <w:spacing w:before="20"/>
              <w:jc w:val="center"/>
            </w:pPr>
            <w:r w:rsidRPr="006439E5">
              <w:t>Resolution </w:t>
            </w:r>
            <w:r w:rsidRPr="006439E5">
              <w:rPr>
                <w:b/>
                <w:bCs/>
              </w:rPr>
              <w:t>684</w:t>
            </w:r>
            <w:r w:rsidRPr="006439E5">
              <w:rPr>
                <w:b/>
              </w:rPr>
              <w:t xml:space="preserve"> (WRC</w:t>
            </w:r>
            <w:r w:rsidRPr="006439E5">
              <w:rPr>
                <w:b/>
              </w:rPr>
              <w:noBreakHyphen/>
              <w:t>23)</w:t>
            </w:r>
          </w:p>
        </w:tc>
      </w:tr>
      <w:tr w:rsidR="002C2536" w:rsidRPr="00990141" w:rsidTr="00AB1550">
        <w:trPr>
          <w:cantSplit/>
          <w:jc w:val="center"/>
        </w:trPr>
        <w:tc>
          <w:tcPr>
            <w:tcW w:w="983" w:type="dxa"/>
            <w:tcBorders>
              <w:bottom w:val="single" w:sz="4" w:space="0" w:color="auto"/>
            </w:tcBorders>
          </w:tcPr>
          <w:p w:rsidR="002C2536" w:rsidRPr="006439E5" w:rsidRDefault="002C2536" w:rsidP="00457183">
            <w:pPr>
              <w:pStyle w:val="Tabletext"/>
              <w:jc w:val="center"/>
            </w:pPr>
            <w:r w:rsidRPr="006439E5">
              <w:t>2.13</w:t>
            </w:r>
          </w:p>
        </w:tc>
        <w:tc>
          <w:tcPr>
            <w:tcW w:w="5327" w:type="dxa"/>
            <w:tcBorders>
              <w:bottom w:val="single" w:sz="4" w:space="0" w:color="auto"/>
            </w:tcBorders>
          </w:tcPr>
          <w:p w:rsidR="002C2536" w:rsidRPr="006439E5" w:rsidRDefault="002C2536" w:rsidP="00457183">
            <w:pPr>
              <w:pStyle w:val="Tabletext"/>
              <w:jc w:val="both"/>
            </w:pPr>
            <w:r w:rsidRPr="006439E5">
              <w:rPr>
                <w:rFonts w:eastAsia="SimSun"/>
                <w:bCs/>
                <w:lang w:eastAsia="zh-CN"/>
              </w:rPr>
              <w:t>to consider studies on coexistence between spaceborne synthetic aperture radars operating in the Earth exploration-satellite service (active) and the radiodetermination service in the frequency band 9 200-10 400 MHz,</w:t>
            </w:r>
            <w:r w:rsidRPr="006439E5" w:rsidDel="00A45EBE">
              <w:rPr>
                <w:rFonts w:eastAsia="SimSun"/>
                <w:bCs/>
                <w:lang w:eastAsia="zh-CN"/>
              </w:rPr>
              <w:t xml:space="preserve"> </w:t>
            </w:r>
            <w:r w:rsidRPr="006439E5">
              <w:rPr>
                <w:rFonts w:eastAsia="SimSun"/>
                <w:bCs/>
                <w:lang w:eastAsia="zh-CN"/>
              </w:rPr>
              <w:t>with possible actions as appropriate, in accordance with</w:t>
            </w:r>
            <w:r w:rsidRPr="006439E5">
              <w:rPr>
                <w:rFonts w:eastAsia="SimSun"/>
                <w:bCs/>
                <w:szCs w:val="16"/>
                <w:lang w:eastAsia="zh-CN"/>
              </w:rPr>
              <w:t xml:space="preserve"> </w:t>
            </w:r>
            <w:r w:rsidRPr="006439E5">
              <w:rPr>
                <w:szCs w:val="16"/>
              </w:rPr>
              <w:t>Resolution </w:t>
            </w:r>
            <w:r w:rsidRPr="006439E5">
              <w:rPr>
                <w:b/>
              </w:rPr>
              <w:t>722</w:t>
            </w:r>
            <w:r w:rsidRPr="006439E5">
              <w:rPr>
                <w:b/>
                <w:szCs w:val="16"/>
              </w:rPr>
              <w:t xml:space="preserve"> (WRC</w:t>
            </w:r>
            <w:r w:rsidRPr="006439E5">
              <w:rPr>
                <w:b/>
                <w:szCs w:val="16"/>
              </w:rPr>
              <w:noBreakHyphen/>
              <w:t>23)</w:t>
            </w:r>
          </w:p>
        </w:tc>
        <w:tc>
          <w:tcPr>
            <w:tcW w:w="1965" w:type="dxa"/>
            <w:tcBorders>
              <w:bottom w:val="single" w:sz="4" w:space="0" w:color="auto"/>
            </w:tcBorders>
          </w:tcPr>
          <w:p w:rsidR="002C2536" w:rsidRPr="00990141" w:rsidRDefault="002C2536" w:rsidP="00457183">
            <w:pPr>
              <w:pStyle w:val="Tabletext"/>
              <w:jc w:val="center"/>
            </w:pPr>
            <w:r w:rsidRPr="006439E5">
              <w:rPr>
                <w:szCs w:val="16"/>
              </w:rPr>
              <w:t>Resolution </w:t>
            </w:r>
            <w:r w:rsidRPr="006439E5">
              <w:rPr>
                <w:b/>
              </w:rPr>
              <w:t>722</w:t>
            </w:r>
            <w:r w:rsidRPr="006439E5">
              <w:rPr>
                <w:b/>
                <w:szCs w:val="16"/>
              </w:rPr>
              <w:t xml:space="preserve"> (WRC</w:t>
            </w:r>
            <w:r w:rsidRPr="006439E5">
              <w:rPr>
                <w:b/>
                <w:szCs w:val="16"/>
              </w:rPr>
              <w:noBreakHyphen/>
              <w:t>23)</w:t>
            </w:r>
          </w:p>
        </w:tc>
      </w:tr>
    </w:tbl>
    <w:p w:rsidR="009E09D9" w:rsidRPr="00990141" w:rsidRDefault="009E09D9" w:rsidP="00AD0AF2">
      <w:pPr>
        <w:rPr>
          <w:rFonts w:eastAsia="Calibri"/>
          <w:bCs/>
          <w:szCs w:val="22"/>
          <w:lang w:val="en-US"/>
        </w:rPr>
      </w:pPr>
    </w:p>
    <w:p w:rsidR="00637956" w:rsidRPr="006439E5" w:rsidRDefault="00637956" w:rsidP="00637956">
      <w:pPr>
        <w:pStyle w:val="Tabletext"/>
        <w:spacing w:before="20"/>
        <w:rPr>
          <w:bCs/>
        </w:rPr>
      </w:pPr>
      <w:proofErr w:type="gramStart"/>
      <w:r w:rsidRPr="006439E5">
        <w:t>In particular, agenda</w:t>
      </w:r>
      <w:proofErr w:type="gramEnd"/>
      <w:r w:rsidRPr="006439E5">
        <w:t xml:space="preserve"> item 2.9 considers possible allocations to the radionavigation-satellite service (space-to-Earth) in the frequency bands [5 030-5 150 MHz and 5 150-5 250 MHz] or parts thereof in accordance with Resolution</w:t>
      </w:r>
      <w:r w:rsidRPr="006439E5">
        <w:rPr>
          <w:b/>
          <w:bCs/>
        </w:rPr>
        <w:t> 684</w:t>
      </w:r>
      <w:r w:rsidRPr="006439E5">
        <w:rPr>
          <w:b/>
        </w:rPr>
        <w:t xml:space="preserve"> (WRC</w:t>
      </w:r>
      <w:r w:rsidRPr="006439E5">
        <w:rPr>
          <w:b/>
        </w:rPr>
        <w:noBreakHyphen/>
        <w:t>23)</w:t>
      </w:r>
      <w:r w:rsidRPr="006439E5">
        <w:rPr>
          <w:bCs/>
        </w:rPr>
        <w:t>. The frequency band 5 000 – 5</w:t>
      </w:r>
      <w:r w:rsidR="009403E7" w:rsidRPr="00990141">
        <w:rPr>
          <w:bCs/>
        </w:rPr>
        <w:t xml:space="preserve"> 1</w:t>
      </w:r>
      <w:r w:rsidRPr="006439E5">
        <w:rPr>
          <w:bCs/>
        </w:rPr>
        <w:t>50 MHz has a strong importance for ICAO.</w:t>
      </w:r>
    </w:p>
    <w:p w:rsidR="00637956" w:rsidRPr="006439E5" w:rsidRDefault="00637956" w:rsidP="00637956">
      <w:pPr>
        <w:pStyle w:val="Tabletext"/>
        <w:numPr>
          <w:ilvl w:val="0"/>
          <w:numId w:val="39"/>
        </w:numPr>
        <w:spacing w:before="20"/>
        <w:rPr>
          <w:bCs/>
        </w:rPr>
      </w:pPr>
      <w:r w:rsidRPr="006439E5">
        <w:rPr>
          <w:bCs/>
        </w:rPr>
        <w:t>The frequency band 5 000 – 5 150 MHz is allocated to AMS(R)S. This frequency band is for Remotely Piloted Aircraft Systems (RPAS) Command and Control Link (C2 Link), supporting communication, navigation and surveillance functionalities of RPAS.</w:t>
      </w:r>
    </w:p>
    <w:p w:rsidR="00637956" w:rsidRPr="006439E5" w:rsidRDefault="00637956" w:rsidP="00637956">
      <w:pPr>
        <w:pStyle w:val="Tabletext"/>
        <w:numPr>
          <w:ilvl w:val="0"/>
          <w:numId w:val="39"/>
        </w:numPr>
        <w:spacing w:before="20"/>
        <w:rPr>
          <w:bCs/>
        </w:rPr>
      </w:pPr>
      <w:r w:rsidRPr="006439E5">
        <w:rPr>
          <w:bCs/>
        </w:rPr>
        <w:t xml:space="preserve">The frequency band 5 030 – 5 091 MHz is allocated to AM(R)S. This frequency band </w:t>
      </w:r>
      <w:r w:rsidR="00CF0C33">
        <w:rPr>
          <w:bCs/>
        </w:rPr>
        <w:t>is</w:t>
      </w:r>
      <w:r w:rsidR="00B67530">
        <w:rPr>
          <w:bCs/>
        </w:rPr>
        <w:t xml:space="preserve"> for</w:t>
      </w:r>
      <w:r w:rsidRPr="006439E5">
        <w:rPr>
          <w:bCs/>
        </w:rPr>
        <w:t xml:space="preserve"> terrestrial C2 Link systems for RPAS, </w:t>
      </w:r>
      <w:r w:rsidR="00CE0D9E">
        <w:rPr>
          <w:bCs/>
        </w:rPr>
        <w:t xml:space="preserve">supporting </w:t>
      </w:r>
      <w:r w:rsidR="00A52AAC">
        <w:rPr>
          <w:bCs/>
        </w:rPr>
        <w:t xml:space="preserve">the core </w:t>
      </w:r>
      <w:r w:rsidRPr="006439E5">
        <w:rPr>
          <w:bCs/>
        </w:rPr>
        <w:t>communication, navigation and surveillance functionalities of RPAS.</w:t>
      </w:r>
    </w:p>
    <w:p w:rsidR="00637956" w:rsidRPr="006439E5" w:rsidRDefault="00637956" w:rsidP="00990141">
      <w:pPr>
        <w:pStyle w:val="Tabletext"/>
        <w:numPr>
          <w:ilvl w:val="0"/>
          <w:numId w:val="39"/>
        </w:numPr>
        <w:spacing w:before="20"/>
        <w:rPr>
          <w:bCs/>
        </w:rPr>
      </w:pPr>
      <w:r w:rsidRPr="006439E5">
        <w:rPr>
          <w:bCs/>
        </w:rPr>
        <w:t xml:space="preserve">The frequency band 5 091 – 5 150 MHz is allocated to aeronautical mobile service. In this frequency band, the AM(R)S is limited to airport surface application and is used for </w:t>
      </w:r>
      <w:proofErr w:type="spellStart"/>
      <w:r w:rsidR="00D96F34">
        <w:rPr>
          <w:bCs/>
        </w:rPr>
        <w:t>AeroMACS</w:t>
      </w:r>
      <w:proofErr w:type="spellEnd"/>
      <w:r w:rsidRPr="006439E5">
        <w:rPr>
          <w:bCs/>
        </w:rPr>
        <w:t xml:space="preserve"> system which facilitates ground communications in airport areas. </w:t>
      </w:r>
      <w:r w:rsidR="005B7ED3">
        <w:rPr>
          <w:bCs/>
        </w:rPr>
        <w:t>The frequency band is also allocated to the</w:t>
      </w:r>
      <w:r w:rsidRPr="006439E5">
        <w:rPr>
          <w:bCs/>
        </w:rPr>
        <w:t xml:space="preserve"> AMS </w:t>
      </w:r>
      <w:r w:rsidR="005B7ED3">
        <w:rPr>
          <w:bCs/>
        </w:rPr>
        <w:t xml:space="preserve">and </w:t>
      </w:r>
      <w:r w:rsidRPr="006439E5">
        <w:rPr>
          <w:bCs/>
        </w:rPr>
        <w:t xml:space="preserve">is used for </w:t>
      </w:r>
      <w:r w:rsidR="00B35ABA">
        <w:rPr>
          <w:bCs/>
        </w:rPr>
        <w:t>aeronautical</w:t>
      </w:r>
      <w:r w:rsidRPr="006439E5">
        <w:rPr>
          <w:bCs/>
        </w:rPr>
        <w:t xml:space="preserve"> </w:t>
      </w:r>
      <w:r w:rsidR="005B7ED3">
        <w:rPr>
          <w:bCs/>
        </w:rPr>
        <w:t xml:space="preserve">mobile </w:t>
      </w:r>
      <w:r w:rsidRPr="006439E5">
        <w:rPr>
          <w:bCs/>
        </w:rPr>
        <w:t xml:space="preserve">telemetry. </w:t>
      </w:r>
    </w:p>
    <w:p w:rsidR="00637956" w:rsidRPr="006439E5" w:rsidRDefault="00637956" w:rsidP="00637956">
      <w:pPr>
        <w:pStyle w:val="Tabletext"/>
        <w:spacing w:before="20"/>
        <w:rPr>
          <w:bCs/>
        </w:rPr>
      </w:pPr>
    </w:p>
    <w:p w:rsidR="00637956" w:rsidRPr="006439E5" w:rsidRDefault="00637956" w:rsidP="00637956">
      <w:pPr>
        <w:pStyle w:val="Tabletext"/>
        <w:spacing w:before="20"/>
        <w:rPr>
          <w:bCs/>
        </w:rPr>
      </w:pPr>
      <w:r w:rsidRPr="006439E5">
        <w:rPr>
          <w:bCs/>
        </w:rPr>
        <w:t xml:space="preserve">The experience on other RNSS frequency bands has highlighted increasing </w:t>
      </w:r>
      <w:r w:rsidR="002557A2">
        <w:rPr>
          <w:bCs/>
        </w:rPr>
        <w:t xml:space="preserve">intentional </w:t>
      </w:r>
      <w:r w:rsidRPr="006439E5">
        <w:rPr>
          <w:bCs/>
        </w:rPr>
        <w:t xml:space="preserve">interference </w:t>
      </w:r>
      <w:r w:rsidR="002557A2">
        <w:rPr>
          <w:bCs/>
        </w:rPr>
        <w:t>to</w:t>
      </w:r>
      <w:r w:rsidRPr="006439E5">
        <w:rPr>
          <w:bCs/>
        </w:rPr>
        <w:t xml:space="preserve"> RNSS receivers caused by jammers and spoofers</w:t>
      </w:r>
      <w:r w:rsidR="009755AB">
        <w:rPr>
          <w:bCs/>
        </w:rPr>
        <w:t xml:space="preserve"> as discussed in ICAO State Letter SL</w:t>
      </w:r>
      <w:r w:rsidR="002C3E2B">
        <w:rPr>
          <w:bCs/>
        </w:rPr>
        <w:t xml:space="preserve"> 3/4-24/54</w:t>
      </w:r>
      <w:r w:rsidRPr="006439E5">
        <w:rPr>
          <w:bCs/>
        </w:rPr>
        <w:t xml:space="preserve">. </w:t>
      </w:r>
      <w:proofErr w:type="gramStart"/>
      <w:r w:rsidRPr="006439E5">
        <w:rPr>
          <w:bCs/>
        </w:rPr>
        <w:t>As a consequence</w:t>
      </w:r>
      <w:proofErr w:type="gramEnd"/>
      <w:r w:rsidRPr="006439E5">
        <w:rPr>
          <w:bCs/>
        </w:rPr>
        <w:t xml:space="preserve">, the sharing of </w:t>
      </w:r>
      <w:r w:rsidR="00A4188A">
        <w:rPr>
          <w:bCs/>
        </w:rPr>
        <w:t>this</w:t>
      </w:r>
      <w:r w:rsidRPr="006439E5">
        <w:rPr>
          <w:bCs/>
        </w:rPr>
        <w:t xml:space="preserve"> frequency </w:t>
      </w:r>
      <w:r w:rsidR="00A4188A">
        <w:rPr>
          <w:bCs/>
        </w:rPr>
        <w:t>range</w:t>
      </w:r>
      <w:r w:rsidRPr="006439E5">
        <w:rPr>
          <w:bCs/>
        </w:rPr>
        <w:t xml:space="preserve"> between RNSS and aeronautical systems is unsuitable since interference targeting RNSS would have </w:t>
      </w:r>
      <w:r w:rsidR="00154FB3">
        <w:rPr>
          <w:bCs/>
        </w:rPr>
        <w:t>consequential</w:t>
      </w:r>
      <w:r w:rsidRPr="006439E5">
        <w:rPr>
          <w:bCs/>
        </w:rPr>
        <w:t xml:space="preserve"> impact on aeronautical systems.</w:t>
      </w:r>
    </w:p>
    <w:p w:rsidR="00637956" w:rsidRPr="00A51032" w:rsidRDefault="00637956" w:rsidP="00637956">
      <w:pPr>
        <w:pStyle w:val="Tabletext"/>
        <w:spacing w:before="20"/>
        <w:rPr>
          <w:bCs/>
          <w:highlight w:val="green"/>
        </w:rPr>
      </w:pPr>
    </w:p>
    <w:p w:rsidR="00637956" w:rsidRPr="006439E5" w:rsidRDefault="00637956" w:rsidP="00637956">
      <w:pPr>
        <w:spacing w:after="120"/>
        <w:outlineLvl w:val="0"/>
        <w:rPr>
          <w:b/>
          <w:bCs/>
        </w:rPr>
      </w:pPr>
      <w:r w:rsidRPr="006439E5">
        <w:rPr>
          <w:b/>
          <w:bCs/>
        </w:rPr>
        <w:t>ICAO Position:</w:t>
      </w:r>
    </w:p>
    <w:p w:rsidR="00637956" w:rsidRPr="006439E5" w:rsidRDefault="00637956" w:rsidP="00A712D1"/>
    <w:tbl>
      <w:tblPr>
        <w:tblStyle w:val="TableGrid"/>
        <w:tblW w:w="0" w:type="auto"/>
        <w:tblInd w:w="1668" w:type="dxa"/>
        <w:shd w:val="pct25" w:color="auto" w:fill="auto"/>
        <w:tblLook w:val="04A0" w:firstRow="1" w:lastRow="0" w:firstColumn="1" w:lastColumn="0" w:noHBand="0" w:noVBand="1"/>
      </w:tblPr>
      <w:tblGrid>
        <w:gridCol w:w="5386"/>
      </w:tblGrid>
      <w:tr w:rsidR="00637956" w:rsidRPr="00FD6637" w:rsidTr="00457183">
        <w:tc>
          <w:tcPr>
            <w:tcW w:w="5386" w:type="dxa"/>
            <w:shd w:val="clear" w:color="auto" w:fill="D9D9D9"/>
          </w:tcPr>
          <w:p w:rsidR="00CB1C1F" w:rsidRDefault="00CB1C1F" w:rsidP="00457183">
            <w:r>
              <w:t xml:space="preserve">To ensure that any new agenda item approved for WRC-31 will provide sufficient guarantees that civil aviation systems will be protected.  </w:t>
            </w:r>
          </w:p>
          <w:p w:rsidR="00CB1C1F" w:rsidRDefault="00CB1C1F" w:rsidP="00457183"/>
          <w:p w:rsidR="00070B6C" w:rsidRPr="006439E5" w:rsidRDefault="00637956" w:rsidP="00CB1C1F">
            <w:r w:rsidRPr="006439E5">
              <w:t>To oppose</w:t>
            </w:r>
            <w:r w:rsidR="002E64BC">
              <w:t xml:space="preserve"> </w:t>
            </w:r>
            <w:r w:rsidR="003F596D">
              <w:t xml:space="preserve">the </w:t>
            </w:r>
            <w:r w:rsidR="002E64BC">
              <w:t xml:space="preserve">inclusion of preliminary </w:t>
            </w:r>
            <w:r w:rsidR="003F596D">
              <w:t xml:space="preserve">Agenda Item </w:t>
            </w:r>
            <w:r w:rsidR="002E64BC">
              <w:t xml:space="preserve">2.9 into the WRC-31 </w:t>
            </w:r>
            <w:r w:rsidR="00132D2F">
              <w:t>A</w:t>
            </w:r>
            <w:r w:rsidR="002E64BC">
              <w:t>genda</w:t>
            </w:r>
            <w:r w:rsidRPr="006439E5">
              <w:t xml:space="preserve">, because of the inherent </w:t>
            </w:r>
            <w:r w:rsidR="005C356F">
              <w:t xml:space="preserve">interference </w:t>
            </w:r>
            <w:r w:rsidRPr="006439E5">
              <w:t xml:space="preserve">risk that </w:t>
            </w:r>
            <w:r w:rsidR="00C97C70">
              <w:t xml:space="preserve">intentional jammers to the </w:t>
            </w:r>
            <w:r w:rsidRPr="006439E5">
              <w:t>RNSS</w:t>
            </w:r>
            <w:r w:rsidR="00566B27">
              <w:t xml:space="preserve"> </w:t>
            </w:r>
            <w:proofErr w:type="gramStart"/>
            <w:r w:rsidR="00566B27">
              <w:t xml:space="preserve">would </w:t>
            </w:r>
            <w:r w:rsidRPr="006439E5">
              <w:t xml:space="preserve"> cause</w:t>
            </w:r>
            <w:proofErr w:type="gramEnd"/>
            <w:r w:rsidRPr="006439E5">
              <w:t xml:space="preserve"> </w:t>
            </w:r>
            <w:r w:rsidR="005C356F">
              <w:t>to</w:t>
            </w:r>
            <w:r w:rsidRPr="006439E5">
              <w:t xml:space="preserve"> </w:t>
            </w:r>
            <w:r w:rsidR="00772402">
              <w:t xml:space="preserve">aviation safety </w:t>
            </w:r>
            <w:r w:rsidRPr="006439E5">
              <w:t>systems operating in the same frequency band</w:t>
            </w:r>
            <w:r w:rsidR="002F7418">
              <w:t xml:space="preserve"> </w:t>
            </w:r>
            <w:r w:rsidRPr="006439E5">
              <w:t>used by civil aviation systems.</w:t>
            </w:r>
          </w:p>
        </w:tc>
      </w:tr>
    </w:tbl>
    <w:p w:rsidR="00637956" w:rsidRPr="00A51032" w:rsidRDefault="00637956" w:rsidP="00637956">
      <w:pPr>
        <w:pStyle w:val="Tabletext"/>
        <w:spacing w:before="20"/>
        <w:rPr>
          <w:bCs/>
          <w:highlight w:val="green"/>
        </w:rPr>
      </w:pPr>
    </w:p>
    <w:p w:rsidR="00AD0AF2" w:rsidRDefault="00AD0AF2" w:rsidP="7B6738A1">
      <w:pPr>
        <w:autoSpaceDE/>
        <w:autoSpaceDN/>
        <w:adjustRightInd/>
        <w:jc w:val="left"/>
      </w:pPr>
    </w:p>
    <w:p w:rsidR="00645BA4" w:rsidRDefault="00AD0AF2" w:rsidP="00AD0AF2">
      <w:pPr>
        <w:jc w:val="center"/>
        <w:sectPr w:rsidR="00645BA4" w:rsidSect="009001BE">
          <w:headerReference w:type="even" r:id="rId13"/>
          <w:headerReference w:type="default" r:id="rId14"/>
          <w:footerReference w:type="default" r:id="rId15"/>
          <w:pgSz w:w="12240" w:h="15840" w:code="9"/>
          <w:pgMar w:top="1008" w:right="1440" w:bottom="1440" w:left="1440" w:header="1008" w:footer="1008" w:gutter="0"/>
          <w:pgNumType w:start="1"/>
          <w:cols w:space="720"/>
          <w:titlePg/>
          <w:docGrid w:linePitch="360"/>
        </w:sectPr>
      </w:pPr>
      <w:r>
        <w:t>— — — — — — — —</w:t>
      </w:r>
    </w:p>
    <w:p w:rsidR="009D00FB" w:rsidRPr="00AB1550" w:rsidRDefault="00645BA4" w:rsidP="000E5520">
      <w:pPr>
        <w:jc w:val="center"/>
      </w:pPr>
      <w:r w:rsidRPr="00DD7CD4">
        <w:rPr>
          <w:b/>
        </w:rPr>
        <w:t>ATTACHMENT</w:t>
      </w:r>
      <w:r w:rsidR="000D421E" w:rsidRPr="00DD7CD4">
        <w:rPr>
          <w:rFonts w:asciiTheme="majorBidi" w:hAnsiTheme="majorBidi" w:cstheme="majorBidi"/>
          <w:bCs/>
          <w:caps/>
          <w:position w:val="6"/>
          <w:szCs w:val="22"/>
          <w:vertAlign w:val="subscript"/>
        </w:rPr>
        <w:footnoteReference w:customMarkFollows="1" w:id="8"/>
        <w:t>*</w:t>
      </w:r>
      <w:r w:rsidRPr="00DD7CD4">
        <w:rPr>
          <w:b/>
        </w:rPr>
        <w:t xml:space="preserve"> </w:t>
      </w:r>
    </w:p>
    <w:p w:rsidR="00641A8E" w:rsidRPr="00AB1550" w:rsidRDefault="00641A8E" w:rsidP="000E5520">
      <w:pPr>
        <w:jc w:val="center"/>
      </w:pPr>
    </w:p>
    <w:p w:rsidR="004B10B5" w:rsidRPr="00AB1550" w:rsidRDefault="004B10B5" w:rsidP="004B10B5">
      <w:pPr>
        <w:pStyle w:val="Heading1"/>
        <w:numPr>
          <w:ilvl w:val="0"/>
          <w:numId w:val="0"/>
        </w:numPr>
        <w:jc w:val="center"/>
        <w:rPr>
          <w:b/>
          <w:bCs/>
        </w:rPr>
      </w:pPr>
      <w:r w:rsidRPr="00AB1550">
        <w:rPr>
          <w:b/>
          <w:bCs/>
        </w:rPr>
        <w:t>Agenda</w:t>
      </w:r>
      <w:r w:rsidRPr="00AB1550">
        <w:rPr>
          <w:b/>
          <w:bCs/>
          <w:spacing w:val="-7"/>
        </w:rPr>
        <w:t xml:space="preserve"> </w:t>
      </w:r>
      <w:r w:rsidRPr="00AB1550">
        <w:rPr>
          <w:b/>
          <w:bCs/>
        </w:rPr>
        <w:t>for</w:t>
      </w:r>
      <w:r w:rsidRPr="00AB1550">
        <w:rPr>
          <w:b/>
          <w:bCs/>
          <w:spacing w:val="-6"/>
        </w:rPr>
        <w:t xml:space="preserve"> </w:t>
      </w:r>
      <w:r w:rsidRPr="00AB1550">
        <w:rPr>
          <w:b/>
          <w:bCs/>
        </w:rPr>
        <w:t>the</w:t>
      </w:r>
      <w:r w:rsidRPr="00AB1550">
        <w:rPr>
          <w:b/>
          <w:bCs/>
          <w:spacing w:val="-6"/>
        </w:rPr>
        <w:t xml:space="preserve"> </w:t>
      </w:r>
      <w:r w:rsidRPr="00AB1550">
        <w:rPr>
          <w:b/>
          <w:bCs/>
        </w:rPr>
        <w:t>2027</w:t>
      </w:r>
      <w:r w:rsidRPr="00AB1550">
        <w:rPr>
          <w:b/>
          <w:bCs/>
          <w:spacing w:val="-6"/>
        </w:rPr>
        <w:t xml:space="preserve"> </w:t>
      </w:r>
      <w:r w:rsidRPr="00AB1550">
        <w:rPr>
          <w:b/>
          <w:bCs/>
        </w:rPr>
        <w:t>world</w:t>
      </w:r>
      <w:r w:rsidRPr="00AB1550">
        <w:rPr>
          <w:b/>
          <w:bCs/>
          <w:spacing w:val="-6"/>
        </w:rPr>
        <w:t xml:space="preserve"> </w:t>
      </w:r>
      <w:r w:rsidRPr="00AB1550">
        <w:rPr>
          <w:b/>
          <w:bCs/>
        </w:rPr>
        <w:t>radiocommunication</w:t>
      </w:r>
      <w:r w:rsidRPr="00AB1550">
        <w:rPr>
          <w:b/>
          <w:bCs/>
          <w:spacing w:val="-5"/>
        </w:rPr>
        <w:t xml:space="preserve"> </w:t>
      </w:r>
      <w:r w:rsidRPr="00AB1550">
        <w:rPr>
          <w:b/>
          <w:bCs/>
          <w:spacing w:val="-2"/>
        </w:rPr>
        <w:t>conference</w:t>
      </w:r>
    </w:p>
    <w:p w:rsidR="004B10B5" w:rsidRPr="00AB1550" w:rsidRDefault="004B10B5" w:rsidP="004B10B5">
      <w:pPr>
        <w:pStyle w:val="BodyText"/>
        <w:spacing w:before="3"/>
        <w:rPr>
          <w:b/>
        </w:rPr>
      </w:pPr>
    </w:p>
    <w:p w:rsidR="004B10B5" w:rsidRDefault="004B10B5" w:rsidP="004B10B5">
      <w:pPr>
        <w:pStyle w:val="BodyText"/>
        <w:ind w:left="192"/>
      </w:pPr>
      <w:r w:rsidRPr="00AB1550">
        <w:t>The</w:t>
      </w:r>
      <w:r w:rsidRPr="00AB1550">
        <w:rPr>
          <w:spacing w:val="-4"/>
        </w:rPr>
        <w:t xml:space="preserve"> </w:t>
      </w:r>
      <w:r w:rsidRPr="00AB1550">
        <w:t>World</w:t>
      </w:r>
      <w:r w:rsidRPr="00AB1550">
        <w:rPr>
          <w:spacing w:val="-1"/>
        </w:rPr>
        <w:t xml:space="preserve"> </w:t>
      </w:r>
      <w:r w:rsidRPr="00AB1550">
        <w:t>Radiocommunication</w:t>
      </w:r>
      <w:r w:rsidRPr="00AB1550">
        <w:rPr>
          <w:spacing w:val="-2"/>
        </w:rPr>
        <w:t xml:space="preserve"> </w:t>
      </w:r>
      <w:r w:rsidRPr="00AB1550">
        <w:t>Conference</w:t>
      </w:r>
      <w:r w:rsidRPr="00AB1550">
        <w:rPr>
          <w:spacing w:val="-2"/>
        </w:rPr>
        <w:t xml:space="preserve"> </w:t>
      </w:r>
      <w:r w:rsidRPr="00AB1550">
        <w:t>(Dubai,</w:t>
      </w:r>
      <w:r w:rsidRPr="00AB1550">
        <w:rPr>
          <w:spacing w:val="-1"/>
        </w:rPr>
        <w:t xml:space="preserve"> </w:t>
      </w:r>
      <w:r w:rsidRPr="00AB1550">
        <w:rPr>
          <w:spacing w:val="-2"/>
        </w:rPr>
        <w:t>2023),</w:t>
      </w:r>
    </w:p>
    <w:p w:rsidR="004B10B5" w:rsidRDefault="004B10B5" w:rsidP="004B10B5">
      <w:pPr>
        <w:spacing w:before="159"/>
        <w:ind w:left="1326"/>
        <w:rPr>
          <w:i/>
          <w:sz w:val="24"/>
        </w:rPr>
      </w:pPr>
      <w:r>
        <w:rPr>
          <w:i/>
          <w:spacing w:val="-2"/>
          <w:sz w:val="24"/>
        </w:rPr>
        <w:t>considering</w:t>
      </w:r>
    </w:p>
    <w:p w:rsidR="004B10B5" w:rsidRDefault="004B10B5" w:rsidP="00FB2265">
      <w:pPr>
        <w:pStyle w:val="ListParagraph"/>
        <w:widowControl w:val="0"/>
        <w:numPr>
          <w:ilvl w:val="0"/>
          <w:numId w:val="22"/>
        </w:numPr>
        <w:tabs>
          <w:tab w:val="left" w:pos="1325"/>
          <w:tab w:val="left" w:pos="1326"/>
        </w:tabs>
        <w:adjustRightInd/>
        <w:spacing w:before="120"/>
        <w:ind w:right="453" w:firstLine="0"/>
        <w:contextualSpacing w:val="0"/>
        <w:rPr>
          <w:sz w:val="24"/>
        </w:rPr>
      </w:pPr>
      <w:r>
        <w:rPr>
          <w:sz w:val="24"/>
        </w:rPr>
        <w:t>that, in accordance with No. 118 of the ITU Convention, the general scope of the agenda</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world</w:t>
      </w:r>
      <w:r>
        <w:rPr>
          <w:spacing w:val="-3"/>
          <w:sz w:val="24"/>
        </w:rPr>
        <w:t xml:space="preserve"> </w:t>
      </w:r>
      <w:r>
        <w:rPr>
          <w:sz w:val="24"/>
        </w:rPr>
        <w:t>radiocommunication</w:t>
      </w:r>
      <w:r>
        <w:rPr>
          <w:spacing w:val="-3"/>
          <w:sz w:val="24"/>
        </w:rPr>
        <w:t xml:space="preserve"> </w:t>
      </w:r>
      <w:r>
        <w:rPr>
          <w:sz w:val="24"/>
        </w:rPr>
        <w:t>conference</w:t>
      </w:r>
      <w:r>
        <w:rPr>
          <w:spacing w:val="-4"/>
          <w:sz w:val="24"/>
        </w:rPr>
        <w:t xml:space="preserve"> </w:t>
      </w:r>
      <w:r>
        <w:rPr>
          <w:sz w:val="24"/>
        </w:rPr>
        <w:t>(WRC)</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established four</w:t>
      </w:r>
      <w:r>
        <w:rPr>
          <w:spacing w:val="-5"/>
          <w:sz w:val="24"/>
        </w:rPr>
        <w:t xml:space="preserve"> </w:t>
      </w:r>
      <w:r>
        <w:rPr>
          <w:sz w:val="24"/>
        </w:rPr>
        <w:t>to</w:t>
      </w:r>
      <w:r>
        <w:rPr>
          <w:spacing w:val="-3"/>
          <w:sz w:val="24"/>
        </w:rPr>
        <w:t xml:space="preserve"> </w:t>
      </w:r>
      <w:r>
        <w:rPr>
          <w:sz w:val="24"/>
        </w:rPr>
        <w:t>six</w:t>
      </w:r>
      <w:r>
        <w:rPr>
          <w:spacing w:val="-3"/>
          <w:sz w:val="24"/>
        </w:rPr>
        <w:t xml:space="preserve"> </w:t>
      </w:r>
      <w:r>
        <w:rPr>
          <w:sz w:val="24"/>
        </w:rPr>
        <w:t xml:space="preserve">years in advance and that a final agenda shall be established by the ITU Council two years before the </w:t>
      </w:r>
      <w:proofErr w:type="gramStart"/>
      <w:r>
        <w:rPr>
          <w:spacing w:val="-2"/>
          <w:sz w:val="24"/>
        </w:rPr>
        <w:t>conference;</w:t>
      </w:r>
      <w:proofErr w:type="gramEnd"/>
    </w:p>
    <w:p w:rsidR="004B10B5" w:rsidRDefault="004B10B5" w:rsidP="00FB2265">
      <w:pPr>
        <w:pStyle w:val="ListParagraph"/>
        <w:widowControl w:val="0"/>
        <w:numPr>
          <w:ilvl w:val="0"/>
          <w:numId w:val="22"/>
        </w:numPr>
        <w:tabs>
          <w:tab w:val="left" w:pos="1325"/>
          <w:tab w:val="left" w:pos="1326"/>
        </w:tabs>
        <w:adjustRightInd/>
        <w:spacing w:before="120"/>
        <w:ind w:right="311" w:firstLine="0"/>
        <w:contextualSpacing w:val="0"/>
        <w:rPr>
          <w:sz w:val="24"/>
        </w:rPr>
      </w:pPr>
      <w:r>
        <w:rPr>
          <w:sz w:val="24"/>
        </w:rPr>
        <w:t>Article</w:t>
      </w:r>
      <w:r>
        <w:rPr>
          <w:spacing w:val="-4"/>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ITU</w:t>
      </w:r>
      <w:r>
        <w:rPr>
          <w:spacing w:val="-3"/>
          <w:sz w:val="24"/>
        </w:rPr>
        <w:t xml:space="preserve"> </w:t>
      </w:r>
      <w:r>
        <w:rPr>
          <w:sz w:val="24"/>
        </w:rPr>
        <w:t>Constitution,</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competence</w:t>
      </w:r>
      <w:r>
        <w:rPr>
          <w:spacing w:val="-4"/>
          <w:sz w:val="24"/>
        </w:rPr>
        <w:t xml:space="preserve"> </w:t>
      </w:r>
      <w:r>
        <w:rPr>
          <w:sz w:val="24"/>
        </w:rPr>
        <w:t>and</w:t>
      </w:r>
      <w:r>
        <w:rPr>
          <w:spacing w:val="-3"/>
          <w:sz w:val="24"/>
        </w:rPr>
        <w:t xml:space="preserve"> </w:t>
      </w:r>
      <w:r>
        <w:rPr>
          <w:sz w:val="24"/>
        </w:rPr>
        <w:t>scheduling</w:t>
      </w:r>
      <w:r>
        <w:rPr>
          <w:spacing w:val="-3"/>
          <w:sz w:val="24"/>
        </w:rPr>
        <w:t xml:space="preserve"> </w:t>
      </w:r>
      <w:r>
        <w:rPr>
          <w:sz w:val="24"/>
        </w:rPr>
        <w:t>of</w:t>
      </w:r>
      <w:r>
        <w:rPr>
          <w:spacing w:val="-4"/>
          <w:sz w:val="24"/>
        </w:rPr>
        <w:t xml:space="preserve"> </w:t>
      </w:r>
      <w:r>
        <w:rPr>
          <w:sz w:val="24"/>
        </w:rPr>
        <w:t xml:space="preserve">WRCs, and Article 7 of the Convention, relating to their </w:t>
      </w:r>
      <w:proofErr w:type="gramStart"/>
      <w:r>
        <w:rPr>
          <w:sz w:val="24"/>
        </w:rPr>
        <w:t>agendas;</w:t>
      </w:r>
      <w:proofErr w:type="gramEnd"/>
    </w:p>
    <w:p w:rsidR="004B10B5" w:rsidRDefault="004B10B5" w:rsidP="00FB2265">
      <w:pPr>
        <w:pStyle w:val="ListParagraph"/>
        <w:widowControl w:val="0"/>
        <w:numPr>
          <w:ilvl w:val="0"/>
          <w:numId w:val="22"/>
        </w:numPr>
        <w:tabs>
          <w:tab w:val="left" w:pos="1325"/>
          <w:tab w:val="left" w:pos="1326"/>
        </w:tabs>
        <w:adjustRightInd/>
        <w:spacing w:before="121"/>
        <w:ind w:right="616" w:firstLine="0"/>
        <w:contextualSpacing w:val="0"/>
        <w:rPr>
          <w:sz w:val="24"/>
        </w:rPr>
      </w:pPr>
      <w:r>
        <w:rPr>
          <w:sz w:val="24"/>
        </w:rPr>
        <w:t>the</w:t>
      </w:r>
      <w:r>
        <w:rPr>
          <w:spacing w:val="-5"/>
          <w:sz w:val="24"/>
        </w:rPr>
        <w:t xml:space="preserve"> </w:t>
      </w:r>
      <w:r>
        <w:rPr>
          <w:sz w:val="24"/>
        </w:rPr>
        <w:t>relevant</w:t>
      </w:r>
      <w:r>
        <w:rPr>
          <w:spacing w:val="-3"/>
          <w:sz w:val="24"/>
        </w:rPr>
        <w:t xml:space="preserve"> </w:t>
      </w:r>
      <w:r>
        <w:rPr>
          <w:sz w:val="24"/>
        </w:rPr>
        <w:t>resolutions</w:t>
      </w:r>
      <w:r>
        <w:rPr>
          <w:spacing w:val="-5"/>
          <w:sz w:val="24"/>
        </w:rPr>
        <w:t xml:space="preserve"> </w:t>
      </w:r>
      <w:r>
        <w:rPr>
          <w:sz w:val="24"/>
        </w:rPr>
        <w:t>and</w:t>
      </w:r>
      <w:r>
        <w:rPr>
          <w:spacing w:val="-5"/>
          <w:sz w:val="24"/>
        </w:rPr>
        <w:t xml:space="preserve"> </w:t>
      </w:r>
      <w:r>
        <w:rPr>
          <w:sz w:val="24"/>
        </w:rPr>
        <w:t>recommendations</w:t>
      </w:r>
      <w:r>
        <w:rPr>
          <w:spacing w:val="-4"/>
          <w:sz w:val="24"/>
        </w:rPr>
        <w:t xml:space="preserve"> </w:t>
      </w:r>
      <w:r>
        <w:rPr>
          <w:sz w:val="24"/>
        </w:rPr>
        <w:t>of</w:t>
      </w:r>
      <w:r>
        <w:rPr>
          <w:spacing w:val="-4"/>
          <w:sz w:val="24"/>
        </w:rPr>
        <w:t xml:space="preserve"> </w:t>
      </w:r>
      <w:r>
        <w:rPr>
          <w:sz w:val="24"/>
        </w:rPr>
        <w:t>previous</w:t>
      </w:r>
      <w:r>
        <w:rPr>
          <w:spacing w:val="-4"/>
          <w:sz w:val="24"/>
        </w:rPr>
        <w:t xml:space="preserve"> </w:t>
      </w:r>
      <w:r>
        <w:rPr>
          <w:sz w:val="24"/>
        </w:rPr>
        <w:t>world</w:t>
      </w:r>
      <w:r>
        <w:rPr>
          <w:spacing w:val="-4"/>
          <w:sz w:val="24"/>
        </w:rPr>
        <w:t xml:space="preserve"> </w:t>
      </w:r>
      <w:r>
        <w:rPr>
          <w:sz w:val="24"/>
        </w:rPr>
        <w:t>administrative</w:t>
      </w:r>
      <w:r>
        <w:rPr>
          <w:spacing w:val="-5"/>
          <w:sz w:val="24"/>
        </w:rPr>
        <w:t xml:space="preserve"> </w:t>
      </w:r>
      <w:r>
        <w:rPr>
          <w:sz w:val="24"/>
        </w:rPr>
        <w:t>radio conferences (WARCs) and WRCs,</w:t>
      </w:r>
    </w:p>
    <w:p w:rsidR="004B10B5" w:rsidRDefault="004B10B5" w:rsidP="004B10B5">
      <w:pPr>
        <w:spacing w:before="160"/>
        <w:ind w:left="1326"/>
        <w:rPr>
          <w:i/>
          <w:sz w:val="24"/>
        </w:rPr>
      </w:pPr>
      <w:r>
        <w:rPr>
          <w:i/>
          <w:spacing w:val="-2"/>
          <w:sz w:val="24"/>
        </w:rPr>
        <w:t>recognizing</w:t>
      </w:r>
    </w:p>
    <w:p w:rsidR="004B10B5" w:rsidRDefault="004B10B5" w:rsidP="00FB2265">
      <w:pPr>
        <w:pStyle w:val="ListParagraph"/>
        <w:widowControl w:val="0"/>
        <w:numPr>
          <w:ilvl w:val="0"/>
          <w:numId w:val="21"/>
        </w:numPr>
        <w:tabs>
          <w:tab w:val="left" w:pos="1325"/>
          <w:tab w:val="left" w:pos="1326"/>
        </w:tabs>
        <w:adjustRightInd/>
        <w:spacing w:before="120"/>
        <w:ind w:right="1364" w:firstLine="0"/>
        <w:contextualSpacing w:val="0"/>
        <w:rPr>
          <w:sz w:val="24"/>
        </w:rPr>
      </w:pPr>
      <w:r>
        <w:rPr>
          <w:sz w:val="24"/>
        </w:rPr>
        <w:t>that</w:t>
      </w:r>
      <w:r>
        <w:rPr>
          <w:spacing w:val="-4"/>
          <w:sz w:val="24"/>
        </w:rPr>
        <w:t xml:space="preserve"> </w:t>
      </w:r>
      <w:r>
        <w:rPr>
          <w:sz w:val="24"/>
        </w:rPr>
        <w:t>this</w:t>
      </w:r>
      <w:r>
        <w:rPr>
          <w:spacing w:val="-3"/>
          <w:sz w:val="24"/>
        </w:rPr>
        <w:t xml:space="preserve"> </w:t>
      </w:r>
      <w:r>
        <w:rPr>
          <w:sz w:val="24"/>
        </w:rPr>
        <w:t>conference</w:t>
      </w:r>
      <w:r>
        <w:rPr>
          <w:spacing w:val="-4"/>
          <w:sz w:val="24"/>
        </w:rPr>
        <w:t xml:space="preserve"> </w:t>
      </w:r>
      <w:r>
        <w:rPr>
          <w:sz w:val="24"/>
        </w:rPr>
        <w:t>has</w:t>
      </w:r>
      <w:r>
        <w:rPr>
          <w:spacing w:val="-3"/>
          <w:sz w:val="24"/>
        </w:rPr>
        <w:t xml:space="preserve"> </w:t>
      </w:r>
      <w:r>
        <w:rPr>
          <w:sz w:val="24"/>
        </w:rPr>
        <w:t>identified</w:t>
      </w:r>
      <w:r>
        <w:rPr>
          <w:spacing w:val="-3"/>
          <w:sz w:val="24"/>
        </w:rPr>
        <w:t xml:space="preserve"> </w:t>
      </w:r>
      <w:r>
        <w:rPr>
          <w:sz w:val="24"/>
        </w:rPr>
        <w:t>a</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urgent</w:t>
      </w:r>
      <w:r>
        <w:rPr>
          <w:spacing w:val="-3"/>
          <w:sz w:val="24"/>
        </w:rPr>
        <w:t xml:space="preserve"> </w:t>
      </w:r>
      <w:r>
        <w:rPr>
          <w:sz w:val="24"/>
        </w:rPr>
        <w:t>issues</w:t>
      </w:r>
      <w:r>
        <w:rPr>
          <w:spacing w:val="-3"/>
          <w:sz w:val="24"/>
        </w:rPr>
        <w:t xml:space="preserve"> </w:t>
      </w:r>
      <w:r>
        <w:rPr>
          <w:sz w:val="24"/>
        </w:rPr>
        <w:t>requiring</w:t>
      </w:r>
      <w:r>
        <w:rPr>
          <w:spacing w:val="-3"/>
          <w:sz w:val="24"/>
        </w:rPr>
        <w:t xml:space="preserve"> </w:t>
      </w:r>
      <w:r>
        <w:rPr>
          <w:sz w:val="24"/>
        </w:rPr>
        <w:t>further examination by WRC-</w:t>
      </w:r>
      <w:proofErr w:type="gramStart"/>
      <w:r>
        <w:rPr>
          <w:sz w:val="24"/>
        </w:rPr>
        <w:t>27;</w:t>
      </w:r>
      <w:proofErr w:type="gramEnd"/>
    </w:p>
    <w:p w:rsidR="004B10B5" w:rsidRDefault="004B10B5" w:rsidP="00FB2265">
      <w:pPr>
        <w:pStyle w:val="ListParagraph"/>
        <w:widowControl w:val="0"/>
        <w:numPr>
          <w:ilvl w:val="0"/>
          <w:numId w:val="21"/>
        </w:numPr>
        <w:tabs>
          <w:tab w:val="left" w:pos="1325"/>
          <w:tab w:val="left" w:pos="1326"/>
        </w:tabs>
        <w:adjustRightInd/>
        <w:spacing w:before="120"/>
        <w:ind w:right="813" w:firstLine="0"/>
        <w:contextualSpacing w:val="0"/>
        <w:rPr>
          <w:sz w:val="24"/>
        </w:rPr>
      </w:pPr>
      <w:r>
        <w:rPr>
          <w:sz w:val="24"/>
        </w:rPr>
        <w:t>that</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this</w:t>
      </w:r>
      <w:r>
        <w:rPr>
          <w:spacing w:val="-3"/>
          <w:sz w:val="24"/>
        </w:rPr>
        <w:t xml:space="preserve"> </w:t>
      </w:r>
      <w:r>
        <w:rPr>
          <w:sz w:val="24"/>
        </w:rPr>
        <w:t>agenda,</w:t>
      </w:r>
      <w:r>
        <w:rPr>
          <w:spacing w:val="-3"/>
          <w:sz w:val="24"/>
        </w:rPr>
        <w:t xml:space="preserve"> </w:t>
      </w:r>
      <w:r>
        <w:rPr>
          <w:sz w:val="24"/>
        </w:rPr>
        <w:t>some</w:t>
      </w:r>
      <w:r>
        <w:rPr>
          <w:spacing w:val="-3"/>
          <w:sz w:val="24"/>
        </w:rPr>
        <w:t xml:space="preserve"> </w:t>
      </w:r>
      <w:r>
        <w:rPr>
          <w:sz w:val="24"/>
        </w:rPr>
        <w:t>items</w:t>
      </w:r>
      <w:r>
        <w:rPr>
          <w:spacing w:val="-3"/>
          <w:sz w:val="24"/>
        </w:rPr>
        <w:t xml:space="preserve"> </w:t>
      </w:r>
      <w:r>
        <w:rPr>
          <w:sz w:val="24"/>
        </w:rPr>
        <w:t>proposed</w:t>
      </w:r>
      <w:r>
        <w:rPr>
          <w:spacing w:val="-3"/>
          <w:sz w:val="24"/>
        </w:rPr>
        <w:t xml:space="preserve"> </w:t>
      </w:r>
      <w:r>
        <w:rPr>
          <w:sz w:val="24"/>
        </w:rPr>
        <w:t>by</w:t>
      </w:r>
      <w:r>
        <w:rPr>
          <w:spacing w:val="-3"/>
          <w:sz w:val="24"/>
        </w:rPr>
        <w:t xml:space="preserve"> </w:t>
      </w:r>
      <w:r>
        <w:rPr>
          <w:sz w:val="24"/>
        </w:rPr>
        <w:t>administrations</w:t>
      </w:r>
      <w:r>
        <w:rPr>
          <w:spacing w:val="-3"/>
          <w:sz w:val="24"/>
        </w:rPr>
        <w:t xml:space="preserve"> </w:t>
      </w:r>
      <w:r>
        <w:rPr>
          <w:sz w:val="24"/>
        </w:rPr>
        <w:t>could</w:t>
      </w:r>
      <w:r>
        <w:rPr>
          <w:spacing w:val="-3"/>
          <w:sz w:val="24"/>
        </w:rPr>
        <w:t xml:space="preserve"> </w:t>
      </w:r>
      <w:r>
        <w:rPr>
          <w:sz w:val="24"/>
        </w:rPr>
        <w:t>not</w:t>
      </w:r>
      <w:r>
        <w:rPr>
          <w:spacing w:val="-3"/>
          <w:sz w:val="24"/>
        </w:rPr>
        <w:t xml:space="preserve"> </w:t>
      </w:r>
      <w:r>
        <w:rPr>
          <w:sz w:val="24"/>
        </w:rPr>
        <w:t>be included and have had to be deferred to future conference agendas,</w:t>
      </w:r>
    </w:p>
    <w:p w:rsidR="004B10B5" w:rsidRDefault="004B10B5" w:rsidP="004B10B5">
      <w:pPr>
        <w:spacing w:before="162"/>
        <w:ind w:left="1326"/>
        <w:rPr>
          <w:i/>
          <w:sz w:val="24"/>
        </w:rPr>
      </w:pPr>
      <w:r>
        <w:rPr>
          <w:i/>
          <w:spacing w:val="-2"/>
          <w:sz w:val="24"/>
        </w:rPr>
        <w:t>resolves</w:t>
      </w:r>
    </w:p>
    <w:p w:rsidR="004B10B5" w:rsidRDefault="004B10B5" w:rsidP="004B10B5">
      <w:pPr>
        <w:pStyle w:val="BodyText"/>
        <w:ind w:left="192" w:right="526"/>
      </w:pPr>
      <w:r>
        <w:t>to</w:t>
      </w:r>
      <w:r>
        <w:rPr>
          <w:spacing w:val="-2"/>
        </w:rPr>
        <w:t xml:space="preserve"> </w:t>
      </w:r>
      <w:r>
        <w:t>recommend</w:t>
      </w:r>
      <w:r>
        <w:rPr>
          <w:spacing w:val="-2"/>
        </w:rPr>
        <w:t xml:space="preserve"> </w:t>
      </w:r>
      <w:r>
        <w:t>to</w:t>
      </w:r>
      <w:r>
        <w:rPr>
          <w:spacing w:val="-2"/>
        </w:rPr>
        <w:t xml:space="preserve"> </w:t>
      </w:r>
      <w:r>
        <w:t>the</w:t>
      </w:r>
      <w:r>
        <w:rPr>
          <w:spacing w:val="-3"/>
        </w:rPr>
        <w:t xml:space="preserve"> </w:t>
      </w:r>
      <w:r>
        <w:t>Council</w:t>
      </w:r>
      <w:r>
        <w:rPr>
          <w:spacing w:val="-2"/>
        </w:rPr>
        <w:t xml:space="preserve"> </w:t>
      </w:r>
      <w:r>
        <w:t>that</w:t>
      </w:r>
      <w:r>
        <w:rPr>
          <w:spacing w:val="-2"/>
        </w:rPr>
        <w:t xml:space="preserve"> </w:t>
      </w:r>
      <w:r>
        <w:t>a</w:t>
      </w:r>
      <w:r>
        <w:rPr>
          <w:spacing w:val="-3"/>
        </w:rPr>
        <w:t xml:space="preserve"> </w:t>
      </w:r>
      <w:r>
        <w:t>WRC</w:t>
      </w:r>
      <w:r>
        <w:rPr>
          <w:spacing w:val="-2"/>
        </w:rPr>
        <w:t xml:space="preserve"> </w:t>
      </w:r>
      <w:r>
        <w:t>be</w:t>
      </w:r>
      <w:r>
        <w:rPr>
          <w:spacing w:val="-3"/>
        </w:rPr>
        <w:t xml:space="preserve"> </w:t>
      </w:r>
      <w:r>
        <w:t>held</w:t>
      </w:r>
      <w:r>
        <w:rPr>
          <w:spacing w:val="-2"/>
        </w:rPr>
        <w:t xml:space="preserve"> </w:t>
      </w:r>
      <w:r>
        <w:t>in</w:t>
      </w:r>
      <w:r>
        <w:rPr>
          <w:spacing w:val="-2"/>
        </w:rPr>
        <w:t xml:space="preserve"> </w:t>
      </w:r>
      <w:r>
        <w:t>2027</w:t>
      </w:r>
      <w:r>
        <w:rPr>
          <w:spacing w:val="-2"/>
        </w:rPr>
        <w:t xml:space="preserve"> </w:t>
      </w:r>
      <w:r>
        <w:t>for</w:t>
      </w:r>
      <w:r>
        <w:rPr>
          <w:spacing w:val="-2"/>
        </w:rPr>
        <w:t xml:space="preserve"> </w:t>
      </w:r>
      <w:r>
        <w:t>a</w:t>
      </w:r>
      <w:r>
        <w:rPr>
          <w:spacing w:val="-4"/>
        </w:rPr>
        <w:t xml:space="preserve"> </w:t>
      </w:r>
      <w:r>
        <w:t>period</w:t>
      </w:r>
      <w:r>
        <w:rPr>
          <w:spacing w:val="-2"/>
        </w:rPr>
        <w:t xml:space="preserve"> </w:t>
      </w:r>
      <w:r>
        <w:t>of</w:t>
      </w:r>
      <w:r>
        <w:rPr>
          <w:spacing w:val="-3"/>
        </w:rPr>
        <w:t xml:space="preserve"> </w:t>
      </w:r>
      <w:r>
        <w:t>four</w:t>
      </w:r>
      <w:r>
        <w:rPr>
          <w:spacing w:val="-2"/>
        </w:rPr>
        <w:t xml:space="preserve"> </w:t>
      </w:r>
      <w:r>
        <w:t>weeks,</w:t>
      </w:r>
      <w:r>
        <w:rPr>
          <w:spacing w:val="-2"/>
        </w:rPr>
        <w:t xml:space="preserve"> </w:t>
      </w:r>
      <w:r>
        <w:t>with</w:t>
      </w:r>
      <w:r>
        <w:rPr>
          <w:spacing w:val="-2"/>
        </w:rPr>
        <w:t xml:space="preserve"> </w:t>
      </w:r>
      <w:r>
        <w:t>the following agenda:</w:t>
      </w:r>
    </w:p>
    <w:p w:rsidR="004B10B5" w:rsidRDefault="004B10B5" w:rsidP="00FB2265">
      <w:pPr>
        <w:pStyle w:val="ListParagraph"/>
        <w:widowControl w:val="0"/>
        <w:numPr>
          <w:ilvl w:val="0"/>
          <w:numId w:val="20"/>
        </w:numPr>
        <w:tabs>
          <w:tab w:val="left" w:pos="1325"/>
          <w:tab w:val="left" w:pos="1326"/>
        </w:tabs>
        <w:adjustRightInd/>
        <w:spacing w:before="120"/>
        <w:ind w:right="326" w:firstLine="0"/>
        <w:contextualSpacing w:val="0"/>
        <w:rPr>
          <w:sz w:val="24"/>
        </w:rPr>
      </w:pPr>
      <w:proofErr w:type="gramStart"/>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proposals</w:t>
      </w:r>
      <w:r>
        <w:rPr>
          <w:spacing w:val="-1"/>
          <w:sz w:val="24"/>
        </w:rPr>
        <w:t xml:space="preserve"> </w:t>
      </w:r>
      <w:r>
        <w:rPr>
          <w:sz w:val="24"/>
        </w:rPr>
        <w:t>from</w:t>
      </w:r>
      <w:r>
        <w:rPr>
          <w:spacing w:val="-3"/>
          <w:sz w:val="24"/>
        </w:rPr>
        <w:t xml:space="preserve"> </w:t>
      </w:r>
      <w:r>
        <w:rPr>
          <w:sz w:val="24"/>
        </w:rPr>
        <w:t>administrations,</w:t>
      </w:r>
      <w:r>
        <w:rPr>
          <w:spacing w:val="-3"/>
          <w:sz w:val="24"/>
        </w:rPr>
        <w:t xml:space="preserve"> </w:t>
      </w:r>
      <w:r>
        <w:rPr>
          <w:sz w:val="24"/>
        </w:rPr>
        <w:t>taking</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results</w:t>
      </w:r>
      <w:r>
        <w:rPr>
          <w:spacing w:val="-3"/>
          <w:sz w:val="24"/>
        </w:rPr>
        <w:t xml:space="preserve"> </w:t>
      </w:r>
      <w:r>
        <w:rPr>
          <w:sz w:val="24"/>
        </w:rPr>
        <w:t>of</w:t>
      </w:r>
      <w:r>
        <w:rPr>
          <w:spacing w:val="-3"/>
          <w:sz w:val="24"/>
        </w:rPr>
        <w:t xml:space="preserve"> </w:t>
      </w:r>
      <w:r>
        <w:rPr>
          <w:sz w:val="24"/>
        </w:rPr>
        <w:t>WRC-23 and the Report of the Conference Preparatory Meeting, and with due regard to the requirements of existing and future services in the frequency bands under consideration, to consider and take appropriate action in respect of the following items:</w:t>
      </w:r>
    </w:p>
    <w:p w:rsidR="004B10B5" w:rsidRDefault="004B10B5" w:rsidP="00FB2265">
      <w:pPr>
        <w:pStyle w:val="ListParagraph"/>
        <w:widowControl w:val="0"/>
        <w:numPr>
          <w:ilvl w:val="1"/>
          <w:numId w:val="20"/>
        </w:numPr>
        <w:tabs>
          <w:tab w:val="left" w:pos="1325"/>
          <w:tab w:val="left" w:pos="1326"/>
        </w:tabs>
        <w:adjustRightInd/>
        <w:spacing w:before="120"/>
        <w:ind w:right="281" w:firstLine="0"/>
        <w:contextualSpacing w:val="0"/>
        <w:rPr>
          <w:sz w:val="24"/>
        </w:rPr>
      </w:pPr>
      <w:r>
        <w:rPr>
          <w:sz w:val="24"/>
        </w:rPr>
        <w:t>to consider the technical and operational conditions for the use of the frequency bands 47.2-50.2 GHz and 50.4-51.4 GHz (Earth-to-space), or parts thereof, by aeronautical and maritime earth</w:t>
      </w:r>
      <w:r>
        <w:rPr>
          <w:spacing w:val="-3"/>
          <w:sz w:val="24"/>
        </w:rPr>
        <w:t xml:space="preserve"> </w:t>
      </w:r>
      <w:r>
        <w:rPr>
          <w:sz w:val="24"/>
        </w:rPr>
        <w:t>stations</w:t>
      </w:r>
      <w:r>
        <w:rPr>
          <w:spacing w:val="-3"/>
          <w:sz w:val="24"/>
        </w:rPr>
        <w:t xml:space="preserve"> </w:t>
      </w:r>
      <w:r>
        <w:rPr>
          <w:sz w:val="24"/>
        </w:rPr>
        <w:t>in</w:t>
      </w:r>
      <w:r>
        <w:rPr>
          <w:spacing w:val="-3"/>
          <w:sz w:val="24"/>
        </w:rPr>
        <w:t xml:space="preserve"> </w:t>
      </w:r>
      <w:r>
        <w:rPr>
          <w:sz w:val="24"/>
        </w:rPr>
        <w:t>motion</w:t>
      </w:r>
      <w:r>
        <w:rPr>
          <w:spacing w:val="-3"/>
          <w:sz w:val="24"/>
        </w:rPr>
        <w:t xml:space="preserve"> </w:t>
      </w:r>
      <w:r>
        <w:rPr>
          <w:sz w:val="24"/>
        </w:rPr>
        <w:t>communicating</w:t>
      </w:r>
      <w:r>
        <w:rPr>
          <w:spacing w:val="-3"/>
          <w:sz w:val="24"/>
        </w:rPr>
        <w:t xml:space="preserve"> </w:t>
      </w:r>
      <w:r>
        <w:rPr>
          <w:sz w:val="24"/>
        </w:rPr>
        <w:t>with</w:t>
      </w:r>
      <w:r>
        <w:rPr>
          <w:spacing w:val="-3"/>
          <w:sz w:val="24"/>
        </w:rPr>
        <w:t xml:space="preserve"> </w:t>
      </w:r>
      <w:r>
        <w:rPr>
          <w:sz w:val="24"/>
        </w:rPr>
        <w:t>space</w:t>
      </w:r>
      <w:r>
        <w:rPr>
          <w:spacing w:val="-4"/>
          <w:sz w:val="24"/>
        </w:rPr>
        <w:t xml:space="preserve"> </w:t>
      </w:r>
      <w:r>
        <w:rPr>
          <w:sz w:val="24"/>
        </w:rPr>
        <w:t>stations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fixed-satellite</w:t>
      </w:r>
      <w:r>
        <w:rPr>
          <w:spacing w:val="-4"/>
          <w:sz w:val="24"/>
        </w:rPr>
        <w:t xml:space="preserve"> </w:t>
      </w:r>
      <w:r>
        <w:rPr>
          <w:sz w:val="24"/>
        </w:rPr>
        <w:t>service</w:t>
      </w:r>
      <w:r>
        <w:rPr>
          <w:spacing w:val="-4"/>
          <w:sz w:val="24"/>
        </w:rPr>
        <w:t xml:space="preserve"> </w:t>
      </w:r>
      <w:r>
        <w:rPr>
          <w:sz w:val="24"/>
        </w:rPr>
        <w:t>and</w:t>
      </w:r>
      <w:r>
        <w:rPr>
          <w:spacing w:val="-2"/>
          <w:sz w:val="24"/>
        </w:rPr>
        <w:t xml:space="preserve"> </w:t>
      </w:r>
      <w:r>
        <w:rPr>
          <w:sz w:val="24"/>
        </w:rPr>
        <w:t>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w:t>
      </w:r>
      <w:r>
        <w:rPr>
          <w:spacing w:val="40"/>
          <w:sz w:val="24"/>
        </w:rPr>
        <w:t xml:space="preserve"> </w:t>
      </w:r>
      <w:r>
        <w:rPr>
          <w:sz w:val="24"/>
        </w:rPr>
        <w:t xml:space="preserve">the fixed-satellite service, in accordance with Resolution </w:t>
      </w:r>
      <w:r>
        <w:rPr>
          <w:b/>
          <w:sz w:val="24"/>
        </w:rPr>
        <w:t>176 (Rev.WRC-23)</w:t>
      </w:r>
      <w:r>
        <w:rPr>
          <w:sz w:val="24"/>
        </w:rPr>
        <w:t>;</w:t>
      </w:r>
    </w:p>
    <w:p w:rsidR="004B10B5" w:rsidRDefault="004B10B5" w:rsidP="00FB2265">
      <w:pPr>
        <w:pStyle w:val="ListParagraph"/>
        <w:widowControl w:val="0"/>
        <w:numPr>
          <w:ilvl w:val="1"/>
          <w:numId w:val="20"/>
        </w:numPr>
        <w:tabs>
          <w:tab w:val="left" w:pos="1325"/>
          <w:tab w:val="left" w:pos="1326"/>
        </w:tabs>
        <w:adjustRightInd/>
        <w:spacing w:before="121"/>
        <w:ind w:right="279"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revisions</w:t>
      </w:r>
      <w:r>
        <w:rPr>
          <w:spacing w:val="-3"/>
          <w:sz w:val="24"/>
        </w:rPr>
        <w:t xml:space="preserve"> </w:t>
      </w:r>
      <w:r>
        <w:rPr>
          <w:sz w:val="24"/>
        </w:rPr>
        <w:t>of</w:t>
      </w:r>
      <w:r>
        <w:rPr>
          <w:spacing w:val="-3"/>
          <w:sz w:val="24"/>
        </w:rPr>
        <w:t xml:space="preserve"> </w:t>
      </w:r>
      <w:r>
        <w:rPr>
          <w:sz w:val="24"/>
        </w:rPr>
        <w:t>sharing</w:t>
      </w:r>
      <w:r>
        <w:rPr>
          <w:spacing w:val="-3"/>
          <w:sz w:val="24"/>
        </w:rPr>
        <w:t xml:space="preserve"> </w:t>
      </w:r>
      <w:r>
        <w:rPr>
          <w:sz w:val="24"/>
        </w:rPr>
        <w:t>conditions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frequency</w:t>
      </w:r>
      <w:r>
        <w:rPr>
          <w:spacing w:val="-3"/>
          <w:sz w:val="24"/>
        </w:rPr>
        <w:t xml:space="preserve"> </w:t>
      </w:r>
      <w:r>
        <w:rPr>
          <w:sz w:val="24"/>
        </w:rPr>
        <w:t>band</w:t>
      </w:r>
      <w:r>
        <w:rPr>
          <w:spacing w:val="-3"/>
          <w:sz w:val="24"/>
        </w:rPr>
        <w:t xml:space="preserve"> </w:t>
      </w:r>
      <w:r>
        <w:rPr>
          <w:sz w:val="24"/>
        </w:rPr>
        <w:t>13.75-14</w:t>
      </w:r>
      <w:r>
        <w:rPr>
          <w:spacing w:val="-3"/>
          <w:sz w:val="24"/>
        </w:rPr>
        <w:t xml:space="preserve"> </w:t>
      </w:r>
      <w:r>
        <w:rPr>
          <w:sz w:val="24"/>
        </w:rPr>
        <w:t xml:space="preserve">GHz to allow the use of uplink fixed-satellite service earth stations with smaller antenna sizes, in accordance with Resolution </w:t>
      </w:r>
      <w:r>
        <w:rPr>
          <w:b/>
          <w:sz w:val="24"/>
        </w:rPr>
        <w:t>1</w:t>
      </w:r>
      <w:r w:rsidR="006439E5">
        <w:rPr>
          <w:b/>
          <w:sz w:val="24"/>
        </w:rPr>
        <w:t>29</w:t>
      </w:r>
      <w:r>
        <w:rPr>
          <w:b/>
          <w:sz w:val="24"/>
        </w:rPr>
        <w:t xml:space="preserve"> (WRC-23</w:t>
      </w:r>
      <w:proofErr w:type="gramStart"/>
      <w:r>
        <w:rPr>
          <w:b/>
          <w:sz w:val="24"/>
        </w:rPr>
        <w:t>)</w:t>
      </w:r>
      <w:r>
        <w:rPr>
          <w:sz w:val="24"/>
        </w:rPr>
        <w:t>;</w:t>
      </w:r>
      <w:proofErr w:type="gramEnd"/>
    </w:p>
    <w:p w:rsidR="004B10B5" w:rsidRDefault="004B10B5" w:rsidP="00FB2265">
      <w:pPr>
        <w:pStyle w:val="ListParagraph"/>
        <w:widowControl w:val="0"/>
        <w:numPr>
          <w:ilvl w:val="1"/>
          <w:numId w:val="20"/>
        </w:numPr>
        <w:tabs>
          <w:tab w:val="left" w:pos="1325"/>
          <w:tab w:val="left" w:pos="1326"/>
        </w:tabs>
        <w:adjustRightInd/>
        <w:spacing w:before="117"/>
        <w:ind w:right="445" w:firstLine="0"/>
        <w:contextualSpacing w:val="0"/>
        <w:rPr>
          <w:sz w:val="24"/>
        </w:rPr>
      </w:pPr>
      <w:r>
        <w:rPr>
          <w:sz w:val="24"/>
        </w:rPr>
        <w:t>to consider studies relating to the use of the frequency band 51.4-52.4 GHz to enable use</w:t>
      </w:r>
      <w:r>
        <w:rPr>
          <w:spacing w:val="-4"/>
          <w:sz w:val="24"/>
        </w:rPr>
        <w:t xml:space="preserve"> </w:t>
      </w:r>
      <w:r>
        <w:rPr>
          <w:sz w:val="24"/>
        </w:rPr>
        <w:t>by</w:t>
      </w:r>
      <w:r>
        <w:rPr>
          <w:spacing w:val="-3"/>
          <w:sz w:val="24"/>
        </w:rPr>
        <w:t xml:space="preserve"> </w:t>
      </w:r>
      <w:r>
        <w:rPr>
          <w:sz w:val="24"/>
        </w:rPr>
        <w:t>gateway</w:t>
      </w:r>
      <w:r>
        <w:rPr>
          <w:spacing w:val="-3"/>
          <w:sz w:val="24"/>
        </w:rPr>
        <w:t xml:space="preserve"> </w:t>
      </w:r>
      <w:r>
        <w:rPr>
          <w:sz w:val="24"/>
        </w:rPr>
        <w:t>earth</w:t>
      </w:r>
      <w:r>
        <w:rPr>
          <w:spacing w:val="-3"/>
          <w:sz w:val="24"/>
        </w:rPr>
        <w:t xml:space="preserve"> </w:t>
      </w:r>
      <w:r>
        <w:rPr>
          <w:sz w:val="24"/>
        </w:rPr>
        <w:t>stations</w:t>
      </w:r>
      <w:r>
        <w:rPr>
          <w:spacing w:val="-3"/>
          <w:sz w:val="24"/>
        </w:rPr>
        <w:t xml:space="preserve"> </w:t>
      </w:r>
      <w:r>
        <w:rPr>
          <w:sz w:val="24"/>
        </w:rPr>
        <w:t>transmitting</w:t>
      </w:r>
      <w:r>
        <w:rPr>
          <w:spacing w:val="-3"/>
          <w:sz w:val="24"/>
        </w:rPr>
        <w:t xml:space="preserve"> </w:t>
      </w:r>
      <w:r>
        <w:rPr>
          <w:sz w:val="24"/>
        </w:rPr>
        <w:t>to</w:t>
      </w:r>
      <w:r>
        <w:rPr>
          <w:spacing w:val="-3"/>
          <w:sz w:val="24"/>
        </w:rPr>
        <w:t xml:space="preserve"> </w:t>
      </w:r>
      <w:r>
        <w:rPr>
          <w:sz w:val="24"/>
        </w:rPr>
        <w:t>non-geostationary-satellite</w:t>
      </w:r>
      <w:r>
        <w:rPr>
          <w:spacing w:val="-4"/>
          <w:sz w:val="24"/>
        </w:rPr>
        <w:t xml:space="preserve"> </w:t>
      </w:r>
      <w:r>
        <w:rPr>
          <w:sz w:val="24"/>
        </w:rPr>
        <w:t>orbit</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fixed- satellite service (Earth-to-space), in accordance with Resolution </w:t>
      </w:r>
      <w:r w:rsidR="006439E5">
        <w:rPr>
          <w:b/>
          <w:sz w:val="24"/>
        </w:rPr>
        <w:t>1</w:t>
      </w:r>
      <w:r>
        <w:rPr>
          <w:b/>
          <w:sz w:val="24"/>
        </w:rPr>
        <w:t>3</w:t>
      </w:r>
      <w:r w:rsidR="006439E5">
        <w:rPr>
          <w:b/>
          <w:sz w:val="24"/>
        </w:rPr>
        <w:t>0</w:t>
      </w:r>
      <w:r>
        <w:rPr>
          <w:b/>
          <w:sz w:val="24"/>
        </w:rPr>
        <w:t xml:space="preserve"> (WRC-23</w:t>
      </w:r>
      <w:proofErr w:type="gramStart"/>
      <w:r>
        <w:rPr>
          <w:b/>
          <w:sz w:val="24"/>
        </w:rPr>
        <w:t>)</w:t>
      </w:r>
      <w:r>
        <w:rPr>
          <w:sz w:val="24"/>
        </w:rPr>
        <w:t>;</w:t>
      </w:r>
      <w:proofErr w:type="gramEnd"/>
    </w:p>
    <w:p w:rsidR="004B10B5" w:rsidRDefault="004B10B5" w:rsidP="00FB2265">
      <w:pPr>
        <w:pStyle w:val="ListParagraph"/>
        <w:widowControl w:val="0"/>
        <w:numPr>
          <w:ilvl w:val="1"/>
          <w:numId w:val="20"/>
        </w:numPr>
        <w:tabs>
          <w:tab w:val="left" w:pos="1325"/>
          <w:tab w:val="left" w:pos="1326"/>
        </w:tabs>
        <w:adjustRightInd/>
        <w:spacing w:before="120"/>
        <w:ind w:right="619" w:firstLine="0"/>
        <w:contextualSpacing w:val="0"/>
        <w:rPr>
          <w:sz w:val="24"/>
        </w:rPr>
      </w:pPr>
      <w:r>
        <w:rPr>
          <w:sz w:val="24"/>
        </w:rPr>
        <w:t>to consider a possible new primary allocation to the fixed-satellite service (space-to- Earth) in the frequency band 17.3-17.7 GHz and a possible new primary allocation to the broadcasting-satellite</w:t>
      </w:r>
      <w:r>
        <w:rPr>
          <w:spacing w:val="-3"/>
          <w:sz w:val="24"/>
        </w:rPr>
        <w:t xml:space="preserve"> </w:t>
      </w:r>
      <w:r>
        <w:rPr>
          <w:sz w:val="24"/>
        </w:rPr>
        <w:t>service</w:t>
      </w:r>
      <w:r>
        <w:rPr>
          <w:spacing w:val="-5"/>
          <w:sz w:val="24"/>
        </w:rPr>
        <w:t xml:space="preserve"> </w:t>
      </w:r>
      <w:r>
        <w:rPr>
          <w:sz w:val="24"/>
        </w:rPr>
        <w:t>(space-to-Earth)</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frequency</w:t>
      </w:r>
      <w:r>
        <w:rPr>
          <w:spacing w:val="-3"/>
          <w:sz w:val="24"/>
        </w:rPr>
        <w:t xml:space="preserve"> </w:t>
      </w:r>
      <w:r>
        <w:rPr>
          <w:sz w:val="24"/>
        </w:rPr>
        <w:t>band</w:t>
      </w:r>
      <w:r>
        <w:rPr>
          <w:spacing w:val="-3"/>
          <w:sz w:val="24"/>
        </w:rPr>
        <w:t xml:space="preserve"> </w:t>
      </w:r>
      <w:r>
        <w:rPr>
          <w:sz w:val="24"/>
        </w:rPr>
        <w:t>17.3-17.8</w:t>
      </w:r>
      <w:r>
        <w:rPr>
          <w:spacing w:val="-3"/>
          <w:sz w:val="24"/>
        </w:rPr>
        <w:t xml:space="preserve"> </w:t>
      </w:r>
      <w:r>
        <w:rPr>
          <w:sz w:val="24"/>
        </w:rPr>
        <w:t>GHz</w:t>
      </w:r>
      <w:r>
        <w:rPr>
          <w:spacing w:val="-3"/>
          <w:sz w:val="24"/>
        </w:rPr>
        <w:t xml:space="preserve"> </w:t>
      </w:r>
      <w:r>
        <w:rPr>
          <w:sz w:val="24"/>
        </w:rPr>
        <w:t>in</w:t>
      </w:r>
      <w:r>
        <w:rPr>
          <w:spacing w:val="-3"/>
          <w:sz w:val="24"/>
        </w:rPr>
        <w:t xml:space="preserve"> </w:t>
      </w:r>
      <w:r>
        <w:rPr>
          <w:sz w:val="24"/>
        </w:rPr>
        <w:t>Region</w:t>
      </w:r>
      <w:r>
        <w:rPr>
          <w:spacing w:val="-3"/>
          <w:sz w:val="24"/>
        </w:rPr>
        <w:t xml:space="preserve"> </w:t>
      </w:r>
      <w:r>
        <w:rPr>
          <w:sz w:val="24"/>
        </w:rPr>
        <w:t>3,</w:t>
      </w:r>
    </w:p>
    <w:p w:rsidR="004B10B5" w:rsidRDefault="004B10B5" w:rsidP="004B10B5">
      <w:pPr>
        <w:rPr>
          <w:sz w:val="24"/>
        </w:rPr>
        <w:sectPr w:rsidR="004B10B5" w:rsidSect="009001BE">
          <w:pgSz w:w="11910" w:h="16850"/>
          <w:pgMar w:top="1280" w:right="860" w:bottom="280" w:left="940" w:header="573" w:footer="0" w:gutter="0"/>
          <w:cols w:space="720"/>
        </w:sectPr>
      </w:pPr>
    </w:p>
    <w:p w:rsidR="004B10B5" w:rsidRDefault="004B10B5" w:rsidP="004B10B5">
      <w:pPr>
        <w:pStyle w:val="BodyText"/>
        <w:spacing w:before="134"/>
        <w:ind w:left="192" w:right="308"/>
      </w:pPr>
      <w:r>
        <w:t>while ensuring the protection of existing primary allocations in the same and adjacent frequency bands,</w:t>
      </w:r>
      <w:r>
        <w:rPr>
          <w:spacing w:val="-2"/>
        </w:rPr>
        <w:t xml:space="preserve"> </w:t>
      </w:r>
      <w:r>
        <w:t>and</w:t>
      </w:r>
      <w:r>
        <w:rPr>
          <w:spacing w:val="-2"/>
        </w:rPr>
        <w:t xml:space="preserve"> </w:t>
      </w:r>
      <w:r>
        <w:t>to</w:t>
      </w:r>
      <w:r>
        <w:rPr>
          <w:spacing w:val="-2"/>
        </w:rPr>
        <w:t xml:space="preserve"> </w:t>
      </w:r>
      <w:r>
        <w:t>consider</w:t>
      </w:r>
      <w:r>
        <w:rPr>
          <w:spacing w:val="-1"/>
        </w:rPr>
        <w:t xml:space="preserve"> </w:t>
      </w:r>
      <w:r>
        <w:t>equivalent</w:t>
      </w:r>
      <w:r>
        <w:rPr>
          <w:spacing w:val="-2"/>
        </w:rPr>
        <w:t xml:space="preserve"> </w:t>
      </w:r>
      <w:r>
        <w:t>power</w:t>
      </w:r>
      <w:r>
        <w:rPr>
          <w:spacing w:val="-2"/>
        </w:rPr>
        <w:t xml:space="preserve"> </w:t>
      </w:r>
      <w:r>
        <w:t>flux-density</w:t>
      </w:r>
      <w:r>
        <w:rPr>
          <w:spacing w:val="-2"/>
        </w:rPr>
        <w:t xml:space="preserve"> </w:t>
      </w:r>
      <w:r>
        <w:t>limits</w:t>
      </w:r>
      <w:r>
        <w:rPr>
          <w:spacing w:val="-2"/>
        </w:rPr>
        <w:t xml:space="preserve"> </w:t>
      </w:r>
      <w:r>
        <w:t>to</w:t>
      </w:r>
      <w:r>
        <w:rPr>
          <w:spacing w:val="-2"/>
        </w:rPr>
        <w:t xml:space="preserve"> </w:t>
      </w:r>
      <w:r>
        <w:t>be</w:t>
      </w:r>
      <w:r>
        <w:rPr>
          <w:spacing w:val="-3"/>
        </w:rPr>
        <w:t xml:space="preserve"> </w:t>
      </w:r>
      <w:r>
        <w:t>applied</w:t>
      </w:r>
      <w:r>
        <w:rPr>
          <w:spacing w:val="-2"/>
        </w:rPr>
        <w:t xml:space="preserve"> </w:t>
      </w:r>
      <w:r>
        <w:t>in</w:t>
      </w:r>
      <w:r>
        <w:rPr>
          <w:spacing w:val="-2"/>
        </w:rPr>
        <w:t xml:space="preserve"> </w:t>
      </w:r>
      <w:proofErr w:type="gramStart"/>
      <w:r>
        <w:t>Regions</w:t>
      </w:r>
      <w:proofErr w:type="gramEnd"/>
      <w:r>
        <w:t xml:space="preserve"> 1</w:t>
      </w:r>
      <w:r>
        <w:rPr>
          <w:spacing w:val="-2"/>
        </w:rPr>
        <w:t xml:space="preserve"> </w:t>
      </w:r>
      <w:r>
        <w:t>and</w:t>
      </w:r>
      <w:r>
        <w:rPr>
          <w:spacing w:val="-2"/>
        </w:rPr>
        <w:t xml:space="preserve"> </w:t>
      </w:r>
      <w:r>
        <w:t>3</w:t>
      </w:r>
      <w:r>
        <w:rPr>
          <w:spacing w:val="-2"/>
        </w:rPr>
        <w:t xml:space="preserve"> </w:t>
      </w:r>
      <w:r>
        <w:t>to</w:t>
      </w:r>
      <w:r>
        <w:rPr>
          <w:spacing w:val="-2"/>
        </w:rPr>
        <w:t xml:space="preserve"> </w:t>
      </w:r>
      <w:r>
        <w:t xml:space="preserve">non- geostationary-satellite systems in the fixed-satellite service (space-to-Earth) in the frequency band 17.3-17.7 GHz, in accordance with Resolution </w:t>
      </w:r>
      <w:r w:rsidR="006439E5">
        <w:rPr>
          <w:b/>
        </w:rPr>
        <w:t>72</w:t>
      </w:r>
      <w:r>
        <w:rPr>
          <w:b/>
        </w:rPr>
        <w:t>6 (WRC-23)</w:t>
      </w:r>
      <w:r>
        <w:t>;</w:t>
      </w:r>
    </w:p>
    <w:p w:rsidR="004B10B5" w:rsidRDefault="004B10B5" w:rsidP="00FB2265">
      <w:pPr>
        <w:pStyle w:val="ListParagraph"/>
        <w:widowControl w:val="0"/>
        <w:numPr>
          <w:ilvl w:val="1"/>
          <w:numId w:val="20"/>
        </w:numPr>
        <w:tabs>
          <w:tab w:val="left" w:pos="1325"/>
          <w:tab w:val="left" w:pos="1326"/>
        </w:tabs>
        <w:adjustRightInd/>
        <w:spacing w:before="120"/>
        <w:ind w:right="333" w:firstLine="0"/>
        <w:contextualSpacing w:val="0"/>
        <w:rPr>
          <w:sz w:val="24"/>
        </w:rPr>
      </w:pPr>
      <w:r>
        <w:rPr>
          <w:sz w:val="24"/>
        </w:rPr>
        <w:t>to</w:t>
      </w:r>
      <w:r>
        <w:rPr>
          <w:spacing w:val="-4"/>
          <w:sz w:val="24"/>
        </w:rPr>
        <w:t xml:space="preserve"> </w:t>
      </w:r>
      <w:r>
        <w:rPr>
          <w:sz w:val="24"/>
        </w:rPr>
        <w:t>consider</w:t>
      </w:r>
      <w:r>
        <w:rPr>
          <w:spacing w:val="-5"/>
          <w:sz w:val="24"/>
        </w:rPr>
        <w:t xml:space="preserve"> </w:t>
      </w:r>
      <w:r>
        <w:rPr>
          <w:sz w:val="24"/>
        </w:rPr>
        <w:t>regulatory</w:t>
      </w:r>
      <w:r>
        <w:rPr>
          <w:spacing w:val="-4"/>
          <w:sz w:val="24"/>
        </w:rPr>
        <w:t xml:space="preserve"> </w:t>
      </w:r>
      <w:r>
        <w:rPr>
          <w:sz w:val="24"/>
        </w:rPr>
        <w:t>measures,</w:t>
      </w:r>
      <w:r>
        <w:rPr>
          <w:spacing w:val="-2"/>
          <w:sz w:val="24"/>
        </w:rPr>
        <w:t xml:space="preserve"> </w:t>
      </w:r>
      <w:r>
        <w:rPr>
          <w:sz w:val="24"/>
        </w:rPr>
        <w:t>and</w:t>
      </w:r>
      <w:r>
        <w:rPr>
          <w:spacing w:val="-4"/>
          <w:sz w:val="24"/>
        </w:rPr>
        <w:t xml:space="preserve"> </w:t>
      </w:r>
      <w:proofErr w:type="spellStart"/>
      <w:r>
        <w:rPr>
          <w:sz w:val="24"/>
        </w:rPr>
        <w:t>implementability</w:t>
      </w:r>
      <w:proofErr w:type="spellEnd"/>
      <w:r>
        <w:rPr>
          <w:spacing w:val="-4"/>
          <w:sz w:val="24"/>
        </w:rPr>
        <w:t xml:space="preserve"> </w:t>
      </w:r>
      <w:r>
        <w:rPr>
          <w:sz w:val="24"/>
        </w:rPr>
        <w:t>thereof,</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the</w:t>
      </w:r>
      <w:r>
        <w:rPr>
          <w:spacing w:val="-8"/>
          <w:sz w:val="24"/>
        </w:rPr>
        <w:t xml:space="preserve"> </w:t>
      </w:r>
      <w:r>
        <w:rPr>
          <w:sz w:val="24"/>
        </w:rPr>
        <w:t>unauthorized operations of non-geostationary-satellite orbit earth stations in the fixed-satellite and mobile- satellite</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associated</w:t>
      </w:r>
      <w:r>
        <w:rPr>
          <w:spacing w:val="-2"/>
          <w:sz w:val="24"/>
        </w:rPr>
        <w:t xml:space="preserve"> </w:t>
      </w:r>
      <w:r>
        <w:rPr>
          <w:sz w:val="24"/>
        </w:rPr>
        <w:t>issues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2"/>
          <w:sz w:val="24"/>
        </w:rPr>
        <w:t xml:space="preserve"> </w:t>
      </w:r>
      <w:r>
        <w:rPr>
          <w:sz w:val="24"/>
        </w:rPr>
        <w:t>non-geostationary-satellite</w:t>
      </w:r>
      <w:r>
        <w:rPr>
          <w:spacing w:val="-2"/>
          <w:sz w:val="24"/>
        </w:rPr>
        <w:t xml:space="preserve"> </w:t>
      </w:r>
      <w:r>
        <w:rPr>
          <w:sz w:val="24"/>
        </w:rPr>
        <w:t xml:space="preserve">orbit satellite systems in the fixed-satellite and mobile-satellite services, in accordance with Resolution </w:t>
      </w:r>
      <w:r w:rsidR="006439E5">
        <w:rPr>
          <w:b/>
          <w:sz w:val="24"/>
        </w:rPr>
        <w:t>14</w:t>
      </w:r>
      <w:r>
        <w:rPr>
          <w:b/>
          <w:sz w:val="24"/>
        </w:rPr>
        <w:t xml:space="preserve"> (WRC-23</w:t>
      </w:r>
      <w:proofErr w:type="gramStart"/>
      <w:r>
        <w:rPr>
          <w:b/>
          <w:sz w:val="24"/>
        </w:rPr>
        <w:t>)</w:t>
      </w:r>
      <w:r>
        <w:rPr>
          <w:sz w:val="24"/>
        </w:rPr>
        <w:t>;</w:t>
      </w:r>
      <w:proofErr w:type="gramEnd"/>
    </w:p>
    <w:p w:rsidR="004B10B5" w:rsidRDefault="004B10B5" w:rsidP="00FB2265">
      <w:pPr>
        <w:pStyle w:val="ListParagraph"/>
        <w:widowControl w:val="0"/>
        <w:numPr>
          <w:ilvl w:val="1"/>
          <w:numId w:val="20"/>
        </w:numPr>
        <w:tabs>
          <w:tab w:val="left" w:pos="1325"/>
          <w:tab w:val="left" w:pos="1326"/>
        </w:tabs>
        <w:adjustRightInd/>
        <w:spacing w:before="120"/>
        <w:ind w:right="294" w:firstLine="0"/>
        <w:contextualSpacing w:val="0"/>
        <w:rPr>
          <w:sz w:val="24"/>
        </w:rPr>
      </w:pPr>
      <w:r>
        <w:rPr>
          <w:sz w:val="24"/>
        </w:rPr>
        <w:t>to consider technical and regulatory measures for fixed-satellite service satellite networks/systems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frequency</w:t>
      </w:r>
      <w:r>
        <w:rPr>
          <w:spacing w:val="-4"/>
          <w:sz w:val="24"/>
        </w:rPr>
        <w:t xml:space="preserve"> </w:t>
      </w:r>
      <w:r>
        <w:rPr>
          <w:sz w:val="24"/>
        </w:rPr>
        <w:t>bands</w:t>
      </w:r>
      <w:r>
        <w:rPr>
          <w:spacing w:val="-4"/>
          <w:sz w:val="24"/>
        </w:rPr>
        <w:t xml:space="preserve"> </w:t>
      </w:r>
      <w:r>
        <w:rPr>
          <w:sz w:val="24"/>
        </w:rPr>
        <w:t>37.5-42.5</w:t>
      </w:r>
      <w:r>
        <w:rPr>
          <w:spacing w:val="-4"/>
          <w:sz w:val="24"/>
        </w:rPr>
        <w:t xml:space="preserve"> </w:t>
      </w:r>
      <w:r>
        <w:rPr>
          <w:sz w:val="24"/>
        </w:rPr>
        <w:t>GHz</w:t>
      </w:r>
      <w:r>
        <w:rPr>
          <w:spacing w:val="-5"/>
          <w:sz w:val="24"/>
        </w:rPr>
        <w:t xml:space="preserve"> </w:t>
      </w:r>
      <w:r>
        <w:rPr>
          <w:sz w:val="24"/>
        </w:rPr>
        <w:t>(space-to-Earth),</w:t>
      </w:r>
      <w:r>
        <w:rPr>
          <w:spacing w:val="-3"/>
          <w:sz w:val="24"/>
        </w:rPr>
        <w:t xml:space="preserve"> </w:t>
      </w:r>
      <w:r>
        <w:rPr>
          <w:sz w:val="24"/>
        </w:rPr>
        <w:t>42.5-43.5</w:t>
      </w:r>
      <w:r>
        <w:rPr>
          <w:spacing w:val="-4"/>
          <w:sz w:val="24"/>
        </w:rPr>
        <w:t xml:space="preserve"> </w:t>
      </w:r>
      <w:r>
        <w:rPr>
          <w:sz w:val="24"/>
        </w:rPr>
        <w:t>GHz</w:t>
      </w:r>
      <w:r>
        <w:rPr>
          <w:spacing w:val="-5"/>
          <w:sz w:val="24"/>
        </w:rPr>
        <w:t xml:space="preserve"> </w:t>
      </w:r>
      <w:r>
        <w:rPr>
          <w:sz w:val="24"/>
        </w:rPr>
        <w:t xml:space="preserve">(Earth-to- space), 47.2-50.2 GHz (Earth-to-space) and 50.4-51.4 GHz (Earth-to-space) for equitable access to these frequency bands, in accordance with Resolution </w:t>
      </w:r>
      <w:r w:rsidR="006439E5">
        <w:rPr>
          <w:b/>
          <w:sz w:val="24"/>
        </w:rPr>
        <w:t>131</w:t>
      </w:r>
      <w:r>
        <w:rPr>
          <w:b/>
          <w:sz w:val="24"/>
        </w:rPr>
        <w:t xml:space="preserve"> (WRC-23</w:t>
      </w:r>
      <w:proofErr w:type="gramStart"/>
      <w:r>
        <w:rPr>
          <w:b/>
          <w:sz w:val="24"/>
        </w:rPr>
        <w:t>)</w:t>
      </w:r>
      <w:r>
        <w:rPr>
          <w:sz w:val="24"/>
        </w:rPr>
        <w:t>;</w:t>
      </w:r>
      <w:proofErr w:type="gramEnd"/>
    </w:p>
    <w:p w:rsidR="006439E5" w:rsidRPr="006439E5" w:rsidRDefault="006439E5" w:rsidP="00FB2265">
      <w:pPr>
        <w:pStyle w:val="ListParagraph"/>
        <w:widowControl w:val="0"/>
        <w:numPr>
          <w:ilvl w:val="1"/>
          <w:numId w:val="20"/>
        </w:numPr>
        <w:tabs>
          <w:tab w:val="left" w:pos="1325"/>
          <w:tab w:val="left" w:pos="1326"/>
        </w:tabs>
        <w:adjustRightInd/>
        <w:spacing w:before="120"/>
        <w:ind w:right="433" w:firstLine="0"/>
        <w:contextualSpacing w:val="0"/>
        <w:rPr>
          <w:sz w:val="24"/>
        </w:rPr>
      </w:pPr>
      <w:r w:rsidRPr="00CF0B6E">
        <w:rPr>
          <w:szCs w:val="22"/>
          <w:lang w:val="en-CA"/>
        </w:rPr>
        <w:t>to consider studies on sharing and compatibility and develop technical conditions for the</w:t>
      </w:r>
      <w:r>
        <w:rPr>
          <w:szCs w:val="22"/>
          <w:lang w:val="en-CA"/>
        </w:rPr>
        <w:t xml:space="preserve"> </w:t>
      </w:r>
      <w:r w:rsidRPr="00CF0B6E">
        <w:rPr>
          <w:szCs w:val="22"/>
          <w:lang w:val="en-CA"/>
        </w:rPr>
        <w:t>use of International Mobile Telecommunications (IMT) in the frequency bands 4 400-4 800 MHz and 7 125-8 400 MHz (or parts thereof), and 14.8-15.35 GHz taking into account existing primary</w:t>
      </w:r>
      <w:r>
        <w:rPr>
          <w:szCs w:val="22"/>
          <w:lang w:val="en-CA"/>
        </w:rPr>
        <w:t xml:space="preserve"> </w:t>
      </w:r>
      <w:r w:rsidRPr="00CF0B6E">
        <w:rPr>
          <w:szCs w:val="22"/>
          <w:lang w:val="en-CA"/>
        </w:rPr>
        <w:t xml:space="preserve">services operating in these, and adjacent, frequency bands, in accordance with Resolution </w:t>
      </w:r>
      <w:r w:rsidRPr="00CF0B6E">
        <w:rPr>
          <w:b/>
          <w:bCs/>
          <w:szCs w:val="22"/>
          <w:lang w:val="en-CA"/>
        </w:rPr>
        <w:t>256 (WRC-23</w:t>
      </w:r>
      <w:proofErr w:type="gramStart"/>
      <w:r w:rsidRPr="00CF0B6E">
        <w:rPr>
          <w:b/>
          <w:bCs/>
          <w:szCs w:val="22"/>
          <w:lang w:val="en-CA"/>
        </w:rPr>
        <w:t>)</w:t>
      </w:r>
      <w:r w:rsidRPr="00CF0B6E">
        <w:rPr>
          <w:szCs w:val="22"/>
          <w:lang w:val="en-CA"/>
        </w:rPr>
        <w:t>;</w:t>
      </w:r>
      <w:proofErr w:type="gramEnd"/>
    </w:p>
    <w:p w:rsidR="004B10B5" w:rsidRDefault="004B10B5" w:rsidP="00FB2265">
      <w:pPr>
        <w:pStyle w:val="ListParagraph"/>
        <w:widowControl w:val="0"/>
        <w:numPr>
          <w:ilvl w:val="1"/>
          <w:numId w:val="20"/>
        </w:numPr>
        <w:tabs>
          <w:tab w:val="left" w:pos="1325"/>
          <w:tab w:val="left" w:pos="1326"/>
        </w:tabs>
        <w:adjustRightInd/>
        <w:spacing w:before="120"/>
        <w:ind w:right="433" w:firstLine="0"/>
        <w:contextualSpacing w:val="0"/>
        <w:rPr>
          <w:sz w:val="24"/>
        </w:rPr>
      </w:pPr>
      <w:r>
        <w:rPr>
          <w:sz w:val="24"/>
        </w:rPr>
        <w:t>to consider possible additional spectrum allocations to the radiolocation service on a primary basis in the frequency range 231.5-275 GHz and possible new identifications for radiolocation</w:t>
      </w:r>
      <w:r>
        <w:rPr>
          <w:spacing w:val="-3"/>
          <w:sz w:val="24"/>
        </w:rPr>
        <w:t xml:space="preserve"> </w:t>
      </w:r>
      <w:r>
        <w:rPr>
          <w:sz w:val="24"/>
        </w:rPr>
        <w:t>service</w:t>
      </w:r>
      <w:r>
        <w:rPr>
          <w:spacing w:val="-4"/>
          <w:sz w:val="24"/>
        </w:rPr>
        <w:t xml:space="preserve"> </w:t>
      </w:r>
      <w:r>
        <w:rPr>
          <w:sz w:val="24"/>
        </w:rPr>
        <w:t>applications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frequency</w:t>
      </w:r>
      <w:r>
        <w:rPr>
          <w:spacing w:val="-1"/>
          <w:sz w:val="24"/>
        </w:rPr>
        <w:t xml:space="preserve"> </w:t>
      </w:r>
      <w:r>
        <w:rPr>
          <w:sz w:val="24"/>
        </w:rPr>
        <w:t>bands</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z w:val="24"/>
        </w:rPr>
        <w:t>frequency</w:t>
      </w:r>
      <w:r>
        <w:rPr>
          <w:spacing w:val="-3"/>
          <w:sz w:val="24"/>
        </w:rPr>
        <w:t xml:space="preserve"> </w:t>
      </w:r>
      <w:r>
        <w:rPr>
          <w:sz w:val="24"/>
        </w:rPr>
        <w:t>range</w:t>
      </w:r>
      <w:r>
        <w:rPr>
          <w:spacing w:val="-4"/>
          <w:sz w:val="24"/>
        </w:rPr>
        <w:t xml:space="preserve"> </w:t>
      </w:r>
      <w:r>
        <w:rPr>
          <w:sz w:val="24"/>
        </w:rPr>
        <w:t>275-700</w:t>
      </w:r>
      <w:r>
        <w:rPr>
          <w:spacing w:val="-3"/>
          <w:sz w:val="24"/>
        </w:rPr>
        <w:t xml:space="preserve"> </w:t>
      </w:r>
      <w:r>
        <w:rPr>
          <w:sz w:val="24"/>
        </w:rPr>
        <w:t xml:space="preserve">GHz for millimetric and sub-millimetric wave imaging systems, in accordance with Resolution </w:t>
      </w:r>
      <w:r>
        <w:rPr>
          <w:b/>
          <w:sz w:val="24"/>
        </w:rPr>
        <w:t xml:space="preserve">663 </w:t>
      </w:r>
      <w:r>
        <w:rPr>
          <w:b/>
          <w:spacing w:val="-2"/>
          <w:sz w:val="24"/>
        </w:rPr>
        <w:t>(Rev.WRC-23</w:t>
      </w:r>
      <w:proofErr w:type="gramStart"/>
      <w:r>
        <w:rPr>
          <w:b/>
          <w:spacing w:val="-2"/>
          <w:sz w:val="24"/>
        </w:rPr>
        <w:t>)</w:t>
      </w:r>
      <w:r>
        <w:rPr>
          <w:spacing w:val="-2"/>
          <w:sz w:val="24"/>
        </w:rPr>
        <w:t>;</w:t>
      </w:r>
      <w:proofErr w:type="gramEnd"/>
    </w:p>
    <w:p w:rsidR="004B10B5" w:rsidRDefault="004B10B5" w:rsidP="00FB2265">
      <w:pPr>
        <w:pStyle w:val="ListParagraph"/>
        <w:widowControl w:val="0"/>
        <w:numPr>
          <w:ilvl w:val="1"/>
          <w:numId w:val="20"/>
        </w:numPr>
        <w:tabs>
          <w:tab w:val="left" w:pos="1325"/>
          <w:tab w:val="left" w:pos="1326"/>
        </w:tabs>
        <w:adjustRightInd/>
        <w:spacing w:before="121"/>
        <w:ind w:right="566" w:firstLine="0"/>
        <w:contextualSpacing w:val="0"/>
        <w:rPr>
          <w:sz w:val="24"/>
        </w:rPr>
      </w:pPr>
      <w:r>
        <w:rPr>
          <w:sz w:val="24"/>
        </w:rPr>
        <w:t xml:space="preserve">to consider appropriate regulatory actions to update Appendix </w:t>
      </w:r>
      <w:r>
        <w:rPr>
          <w:b/>
          <w:sz w:val="24"/>
        </w:rPr>
        <w:t xml:space="preserve">26 </w:t>
      </w:r>
      <w:r>
        <w:rPr>
          <w:sz w:val="24"/>
        </w:rPr>
        <w:t>to the Radio Regulations</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5"/>
          <w:sz w:val="24"/>
        </w:rPr>
        <w:t xml:space="preserve"> </w:t>
      </w:r>
      <w:r>
        <w:rPr>
          <w:sz w:val="24"/>
        </w:rPr>
        <w:t>aeronautical</w:t>
      </w:r>
      <w:r>
        <w:rPr>
          <w:spacing w:val="-1"/>
          <w:sz w:val="24"/>
        </w:rPr>
        <w:t xml:space="preserve"> </w:t>
      </w:r>
      <w:r>
        <w:rPr>
          <w:sz w:val="24"/>
        </w:rPr>
        <w:t>mobile</w:t>
      </w:r>
      <w:r>
        <w:rPr>
          <w:spacing w:val="-4"/>
          <w:sz w:val="24"/>
        </w:rPr>
        <w:t xml:space="preserve"> </w:t>
      </w:r>
      <w:r>
        <w:rPr>
          <w:sz w:val="24"/>
        </w:rPr>
        <w:t>(OR)</w:t>
      </w:r>
      <w:r>
        <w:rPr>
          <w:spacing w:val="-4"/>
          <w:sz w:val="24"/>
        </w:rPr>
        <w:t xml:space="preserve"> </w:t>
      </w:r>
      <w:r>
        <w:rPr>
          <w:sz w:val="24"/>
        </w:rPr>
        <w:t>high</w:t>
      </w:r>
      <w:r>
        <w:rPr>
          <w:spacing w:val="-4"/>
          <w:sz w:val="24"/>
        </w:rPr>
        <w:t xml:space="preserve"> </w:t>
      </w:r>
      <w:r>
        <w:rPr>
          <w:sz w:val="24"/>
        </w:rPr>
        <w:t>frequency</w:t>
      </w:r>
      <w:r>
        <w:rPr>
          <w:spacing w:val="-3"/>
          <w:sz w:val="24"/>
        </w:rPr>
        <w:t xml:space="preserve"> </w:t>
      </w:r>
      <w:r>
        <w:rPr>
          <w:sz w:val="24"/>
        </w:rPr>
        <w:t>modernization,</w:t>
      </w:r>
      <w:r>
        <w:rPr>
          <w:spacing w:val="-3"/>
          <w:sz w:val="24"/>
        </w:rPr>
        <w:t xml:space="preserve"> </w:t>
      </w:r>
      <w:r>
        <w:rPr>
          <w:sz w:val="24"/>
        </w:rPr>
        <w:t>in</w:t>
      </w:r>
      <w:r>
        <w:rPr>
          <w:spacing w:val="-4"/>
          <w:sz w:val="24"/>
        </w:rPr>
        <w:t xml:space="preserve"> </w:t>
      </w:r>
      <w:r>
        <w:rPr>
          <w:sz w:val="24"/>
        </w:rPr>
        <w:t xml:space="preserve">accordance with Resolution </w:t>
      </w:r>
      <w:r w:rsidR="006439E5">
        <w:rPr>
          <w:b/>
          <w:sz w:val="24"/>
        </w:rPr>
        <w:t>441</w:t>
      </w:r>
      <w:r>
        <w:rPr>
          <w:b/>
          <w:sz w:val="24"/>
        </w:rPr>
        <w:t xml:space="preserve"> </w:t>
      </w:r>
      <w:r>
        <w:rPr>
          <w:sz w:val="24"/>
        </w:rPr>
        <w:t>(</w:t>
      </w:r>
      <w:r>
        <w:rPr>
          <w:b/>
          <w:sz w:val="24"/>
        </w:rPr>
        <w:t>WRC-23</w:t>
      </w:r>
      <w:proofErr w:type="gramStart"/>
      <w:r>
        <w:rPr>
          <w:b/>
          <w:sz w:val="24"/>
        </w:rPr>
        <w:t>)</w:t>
      </w:r>
      <w:r>
        <w:rPr>
          <w:sz w:val="24"/>
        </w:rPr>
        <w:t>;</w:t>
      </w:r>
      <w:proofErr w:type="gramEnd"/>
    </w:p>
    <w:p w:rsidR="006439E5" w:rsidRDefault="004B10B5" w:rsidP="006439E5">
      <w:pPr>
        <w:pStyle w:val="ListParagraph"/>
        <w:widowControl w:val="0"/>
        <w:numPr>
          <w:ilvl w:val="1"/>
          <w:numId w:val="20"/>
        </w:numPr>
        <w:tabs>
          <w:tab w:val="left" w:pos="1325"/>
          <w:tab w:val="left" w:pos="1326"/>
        </w:tabs>
        <w:adjustRightInd/>
        <w:spacing w:before="120"/>
        <w:ind w:right="495"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developing</w:t>
      </w:r>
      <w:r>
        <w:rPr>
          <w:spacing w:val="-4"/>
          <w:sz w:val="24"/>
        </w:rPr>
        <w:t xml:space="preserve"> </w:t>
      </w:r>
      <w:r>
        <w:rPr>
          <w:sz w:val="24"/>
        </w:rPr>
        <w:t>power</w:t>
      </w:r>
      <w:r>
        <w:rPr>
          <w:spacing w:val="-4"/>
          <w:sz w:val="24"/>
        </w:rPr>
        <w:t xml:space="preserve"> </w:t>
      </w:r>
      <w:r>
        <w:rPr>
          <w:sz w:val="24"/>
        </w:rPr>
        <w:t>flux-density</w:t>
      </w:r>
      <w:r>
        <w:rPr>
          <w:spacing w:val="-4"/>
          <w:sz w:val="24"/>
        </w:rPr>
        <w:t xml:space="preserve"> </w:t>
      </w:r>
      <w:r>
        <w:rPr>
          <w:sz w:val="24"/>
        </w:rPr>
        <w:t>and</w:t>
      </w:r>
      <w:r>
        <w:rPr>
          <w:spacing w:val="-4"/>
          <w:sz w:val="24"/>
        </w:rPr>
        <w:t xml:space="preserve"> </w:t>
      </w:r>
      <w:r>
        <w:rPr>
          <w:sz w:val="24"/>
        </w:rPr>
        <w:t>equivalent</w:t>
      </w:r>
      <w:r>
        <w:rPr>
          <w:spacing w:val="-4"/>
          <w:sz w:val="24"/>
        </w:rPr>
        <w:t xml:space="preserve"> </w:t>
      </w:r>
      <w:proofErr w:type="spellStart"/>
      <w:r>
        <w:rPr>
          <w:sz w:val="24"/>
        </w:rPr>
        <w:t>isotropically</w:t>
      </w:r>
      <w:proofErr w:type="spellEnd"/>
      <w:r>
        <w:rPr>
          <w:spacing w:val="-4"/>
          <w:sz w:val="24"/>
        </w:rPr>
        <w:t xml:space="preserve"> </w:t>
      </w:r>
      <w:r>
        <w:rPr>
          <w:sz w:val="24"/>
        </w:rPr>
        <w:t>radiated</w:t>
      </w:r>
      <w:r>
        <w:rPr>
          <w:spacing w:val="-4"/>
          <w:sz w:val="24"/>
        </w:rPr>
        <w:t xml:space="preserve"> </w:t>
      </w:r>
      <w:r>
        <w:rPr>
          <w:sz w:val="24"/>
        </w:rPr>
        <w:t xml:space="preserve">power limits for inclusion in Article </w:t>
      </w:r>
      <w:r>
        <w:rPr>
          <w:b/>
          <w:sz w:val="24"/>
        </w:rPr>
        <w:t xml:space="preserve">21 </w:t>
      </w:r>
      <w:r>
        <w:rPr>
          <w:sz w:val="24"/>
        </w:rPr>
        <w:t>of the Radio Regulations for the fixed-satellite, mobile-satellite and broadcasting-satellite services to protect the</w:t>
      </w:r>
      <w:r>
        <w:rPr>
          <w:spacing w:val="-1"/>
          <w:sz w:val="24"/>
        </w:rPr>
        <w:t xml:space="preserve"> </w:t>
      </w:r>
      <w:r>
        <w:rPr>
          <w:sz w:val="24"/>
        </w:rPr>
        <w:t>fixed and mobile services in the</w:t>
      </w:r>
      <w:r>
        <w:rPr>
          <w:spacing w:val="-1"/>
          <w:sz w:val="24"/>
        </w:rPr>
        <w:t xml:space="preserve"> </w:t>
      </w:r>
      <w:r>
        <w:rPr>
          <w:sz w:val="24"/>
        </w:rPr>
        <w:t xml:space="preserve">frequency bands 71-76 GHz and 81-86 GHz, in accordance with Resolution </w:t>
      </w:r>
      <w:r>
        <w:rPr>
          <w:b/>
          <w:sz w:val="24"/>
        </w:rPr>
        <w:t>775 (Rev.WRC-23</w:t>
      </w:r>
      <w:proofErr w:type="gramStart"/>
      <w:r>
        <w:rPr>
          <w:b/>
          <w:sz w:val="24"/>
        </w:rPr>
        <w:t>)</w:t>
      </w:r>
      <w:r>
        <w:rPr>
          <w:sz w:val="24"/>
        </w:rPr>
        <w:t>;</w:t>
      </w:r>
      <w:proofErr w:type="gramEnd"/>
    </w:p>
    <w:p w:rsidR="006439E5" w:rsidRPr="006439E5" w:rsidRDefault="006439E5" w:rsidP="006439E5">
      <w:pPr>
        <w:pStyle w:val="ListParagraph"/>
        <w:widowControl w:val="0"/>
        <w:numPr>
          <w:ilvl w:val="1"/>
          <w:numId w:val="20"/>
        </w:numPr>
        <w:tabs>
          <w:tab w:val="left" w:pos="1325"/>
          <w:tab w:val="left" w:pos="1326"/>
        </w:tabs>
        <w:adjustRightInd/>
        <w:spacing w:before="120"/>
        <w:ind w:right="495" w:firstLine="0"/>
        <w:contextualSpacing w:val="0"/>
        <w:rPr>
          <w:sz w:val="24"/>
        </w:rPr>
      </w:pPr>
      <w:r w:rsidRPr="006439E5">
        <w:rPr>
          <w:szCs w:val="22"/>
          <w:lang w:val="en-CA"/>
        </w:rPr>
        <w:t xml:space="preserve">to consider the technical and operational issues, and regulatory provisions, for space-to-space links among non-geostationary and geostationary satellites in the frequency bands 1 518- 1 544 MHz, 1 545-1 559 MHz, 1 610-1 645.5 MHz, 1 646.5-1 660 MHz, 1 670-1 675 MHz and 2 483.5-2 500 MHz allocated to the mobile-satellite service, in accordance with Resolution </w:t>
      </w:r>
      <w:r w:rsidRPr="006439E5">
        <w:rPr>
          <w:b/>
          <w:bCs/>
          <w:szCs w:val="22"/>
          <w:lang w:val="en-CA"/>
        </w:rPr>
        <w:t>249 (Rev.WRC-23</w:t>
      </w:r>
      <w:proofErr w:type="gramStart"/>
      <w:r w:rsidRPr="006439E5">
        <w:rPr>
          <w:b/>
          <w:bCs/>
          <w:szCs w:val="22"/>
          <w:lang w:val="en-CA"/>
        </w:rPr>
        <w:t>)</w:t>
      </w:r>
      <w:r w:rsidRPr="006439E5">
        <w:rPr>
          <w:szCs w:val="22"/>
          <w:lang w:val="en-CA"/>
        </w:rPr>
        <w:t>;</w:t>
      </w:r>
      <w:proofErr w:type="gramEnd"/>
    </w:p>
    <w:p w:rsidR="006439E5" w:rsidRPr="006439E5" w:rsidRDefault="006439E5" w:rsidP="006439E5">
      <w:pPr>
        <w:pStyle w:val="ListParagraph"/>
        <w:widowControl w:val="0"/>
        <w:numPr>
          <w:ilvl w:val="1"/>
          <w:numId w:val="20"/>
        </w:numPr>
        <w:tabs>
          <w:tab w:val="left" w:pos="1325"/>
          <w:tab w:val="left" w:pos="1326"/>
        </w:tabs>
        <w:adjustRightInd/>
        <w:spacing w:before="120"/>
        <w:ind w:right="495" w:firstLine="0"/>
        <w:contextualSpacing w:val="0"/>
        <w:rPr>
          <w:sz w:val="24"/>
        </w:rPr>
      </w:pPr>
      <w:r w:rsidRPr="006439E5">
        <w:rPr>
          <w:szCs w:val="22"/>
          <w:lang w:val="en-CA"/>
        </w:rPr>
        <w:t xml:space="preserve">to consider, based on the results of studies, possible new allocations to the mobile-satellite service and possible regulatory actions in the frequency bands 1 427-1 432 MHz (space-to-Earth), 1 645.5-1 646.5 MHz (space-to-Earth) (Earth-to-space), 1 880-1 920 MHz (space-to-Earth) (Earth-to- space) and 2 010-2 025 MHz (space-to-Earth) (Earth-to-space) required for the future development of low-data-rate non-geostationary mobile-satellite systems, in accordance with Resolution </w:t>
      </w:r>
      <w:r w:rsidRPr="006439E5">
        <w:rPr>
          <w:b/>
          <w:bCs/>
          <w:szCs w:val="22"/>
          <w:lang w:val="en-CA"/>
        </w:rPr>
        <w:t>252 (WRC-23)</w:t>
      </w:r>
      <w:r w:rsidRPr="006439E5">
        <w:rPr>
          <w:szCs w:val="22"/>
          <w:lang w:val="en-CA"/>
        </w:rPr>
        <w:t>;</w:t>
      </w:r>
    </w:p>
    <w:p w:rsidR="006439E5" w:rsidRPr="006439E5" w:rsidRDefault="006439E5" w:rsidP="006439E5">
      <w:pPr>
        <w:pStyle w:val="ListParagraph"/>
        <w:widowControl w:val="0"/>
        <w:numPr>
          <w:ilvl w:val="1"/>
          <w:numId w:val="20"/>
        </w:numPr>
        <w:tabs>
          <w:tab w:val="left" w:pos="1325"/>
          <w:tab w:val="left" w:pos="1326"/>
        </w:tabs>
        <w:adjustRightInd/>
        <w:spacing w:before="120"/>
        <w:ind w:right="495" w:firstLine="0"/>
        <w:contextualSpacing w:val="0"/>
        <w:rPr>
          <w:sz w:val="24"/>
        </w:rPr>
      </w:pPr>
      <w:r w:rsidRPr="006439E5">
        <w:rPr>
          <w:szCs w:val="22"/>
          <w:lang w:val="en-CA"/>
        </w:rPr>
        <w:tab/>
        <w:t xml:space="preserve">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6439E5">
        <w:rPr>
          <w:b/>
          <w:bCs/>
          <w:szCs w:val="22"/>
          <w:lang w:val="en-CA"/>
        </w:rPr>
        <w:t>253 (WRC-23</w:t>
      </w:r>
      <w:proofErr w:type="gramStart"/>
      <w:r w:rsidRPr="006439E5">
        <w:rPr>
          <w:b/>
          <w:bCs/>
          <w:szCs w:val="22"/>
          <w:lang w:val="en-CA"/>
        </w:rPr>
        <w:t>)</w:t>
      </w:r>
      <w:r w:rsidRPr="006439E5">
        <w:rPr>
          <w:szCs w:val="22"/>
          <w:lang w:val="en-CA"/>
        </w:rPr>
        <w:t>;</w:t>
      </w:r>
      <w:proofErr w:type="gramEnd"/>
    </w:p>
    <w:p w:rsidR="006439E5" w:rsidRPr="006439E5" w:rsidRDefault="006439E5" w:rsidP="006439E5">
      <w:pPr>
        <w:rPr>
          <w:szCs w:val="22"/>
          <w:lang w:val="en-CA"/>
        </w:rPr>
      </w:pPr>
    </w:p>
    <w:p w:rsidR="006439E5" w:rsidRPr="00CF0B6E" w:rsidRDefault="006439E5" w:rsidP="006439E5">
      <w:pPr>
        <w:pStyle w:val="ListParagraph"/>
        <w:numPr>
          <w:ilvl w:val="0"/>
          <w:numId w:val="20"/>
        </w:numPr>
        <w:rPr>
          <w:szCs w:val="22"/>
          <w:lang w:val="en-CA"/>
        </w:rPr>
      </w:pPr>
      <w:r w:rsidRPr="00CF0B6E">
        <w:rPr>
          <w:szCs w:val="22"/>
          <w:lang w:val="en-CA"/>
        </w:rPr>
        <w:t>1.14</w:t>
      </w:r>
      <w:r w:rsidRPr="00CF0B6E">
        <w:rPr>
          <w:szCs w:val="22"/>
          <w:lang w:val="en-CA"/>
        </w:rPr>
        <w:tab/>
        <w:t xml:space="preserve">to consider possible additional allocations to the mobile-satellite service, in accordance with Resolution </w:t>
      </w:r>
      <w:r w:rsidRPr="00CF0B6E">
        <w:rPr>
          <w:b/>
          <w:bCs/>
          <w:szCs w:val="22"/>
          <w:lang w:val="en-CA"/>
        </w:rPr>
        <w:t>254 (WRC-23</w:t>
      </w:r>
      <w:proofErr w:type="gramStart"/>
      <w:r w:rsidRPr="00CF0B6E">
        <w:rPr>
          <w:b/>
          <w:bCs/>
          <w:szCs w:val="22"/>
          <w:lang w:val="en-CA"/>
        </w:rPr>
        <w:t>)</w:t>
      </w:r>
      <w:r w:rsidRPr="00CF0B6E">
        <w:rPr>
          <w:szCs w:val="22"/>
          <w:lang w:val="en-CA"/>
        </w:rPr>
        <w:t>;</w:t>
      </w:r>
      <w:proofErr w:type="gramEnd"/>
    </w:p>
    <w:p w:rsidR="006439E5" w:rsidRPr="00CF0B6E" w:rsidRDefault="006439E5" w:rsidP="006439E5">
      <w:pPr>
        <w:pStyle w:val="ListParagraph"/>
        <w:numPr>
          <w:ilvl w:val="0"/>
          <w:numId w:val="20"/>
        </w:numPr>
        <w:rPr>
          <w:szCs w:val="22"/>
          <w:lang w:val="en-CA"/>
        </w:rPr>
      </w:pPr>
    </w:p>
    <w:p w:rsidR="006439E5" w:rsidRPr="00CF0B6E" w:rsidRDefault="006439E5" w:rsidP="006439E5">
      <w:pPr>
        <w:pStyle w:val="ListParagraph"/>
        <w:numPr>
          <w:ilvl w:val="0"/>
          <w:numId w:val="20"/>
        </w:numPr>
        <w:rPr>
          <w:szCs w:val="22"/>
          <w:lang w:val="en-CA"/>
        </w:rPr>
      </w:pPr>
      <w:r w:rsidRPr="00CF0B6E">
        <w:rPr>
          <w:szCs w:val="22"/>
          <w:lang w:val="en-CA"/>
        </w:rPr>
        <w:t>1.15</w:t>
      </w:r>
      <w:r w:rsidRPr="00CF0B6E">
        <w:rPr>
          <w:szCs w:val="22"/>
          <w:lang w:val="en-CA"/>
        </w:rPr>
        <w:tab/>
        <w:t xml:space="preserve">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CF0B6E">
        <w:rPr>
          <w:b/>
          <w:bCs/>
          <w:szCs w:val="22"/>
          <w:lang w:val="en-CA"/>
        </w:rPr>
        <w:t>680 (WRC-23</w:t>
      </w:r>
      <w:proofErr w:type="gramStart"/>
      <w:r w:rsidRPr="00CF0B6E">
        <w:rPr>
          <w:b/>
          <w:bCs/>
          <w:szCs w:val="22"/>
          <w:lang w:val="en-CA"/>
        </w:rPr>
        <w:t>)</w:t>
      </w:r>
      <w:r w:rsidRPr="00CF0B6E">
        <w:rPr>
          <w:szCs w:val="22"/>
          <w:lang w:val="en-CA"/>
        </w:rPr>
        <w:t>;</w:t>
      </w:r>
      <w:proofErr w:type="gramEnd"/>
    </w:p>
    <w:p w:rsidR="006439E5" w:rsidRPr="00CF0B6E" w:rsidRDefault="006439E5" w:rsidP="006439E5">
      <w:pPr>
        <w:pStyle w:val="ListParagraph"/>
        <w:numPr>
          <w:ilvl w:val="0"/>
          <w:numId w:val="20"/>
        </w:numPr>
        <w:rPr>
          <w:szCs w:val="22"/>
          <w:lang w:val="en-CA"/>
        </w:rPr>
      </w:pPr>
    </w:p>
    <w:p w:rsidR="006439E5" w:rsidRPr="00CF0B6E" w:rsidRDefault="006439E5" w:rsidP="006439E5">
      <w:pPr>
        <w:pStyle w:val="ListParagraph"/>
        <w:numPr>
          <w:ilvl w:val="0"/>
          <w:numId w:val="20"/>
        </w:numPr>
        <w:rPr>
          <w:szCs w:val="22"/>
          <w:lang w:val="en-CA"/>
        </w:rPr>
      </w:pPr>
      <w:r w:rsidRPr="00CF0B6E">
        <w:rPr>
          <w:szCs w:val="22"/>
          <w:lang w:val="en-CA"/>
        </w:rPr>
        <w:t>1.16</w:t>
      </w:r>
      <w:r w:rsidRPr="00CF0B6E">
        <w:rPr>
          <w:szCs w:val="22"/>
          <w:lang w:val="en-CA"/>
        </w:rPr>
        <w:tab/>
        <w:t>to consider studies on the technical and regulatory provisions necessary to protect radio astronomy operating in specific Radio Quiet Zones, and in frequency bands allocated to the radio</w:t>
      </w:r>
      <w:r>
        <w:rPr>
          <w:szCs w:val="22"/>
          <w:lang w:val="en-CA"/>
        </w:rPr>
        <w:t xml:space="preserve"> </w:t>
      </w:r>
      <w:r w:rsidRPr="00CF0B6E">
        <w:rPr>
          <w:szCs w:val="22"/>
          <w:lang w:val="en-CA"/>
        </w:rPr>
        <w:t xml:space="preserve">astronomy service on a primary basis globally, from aggregate radio-frequency interference caused by non-geostationary-satellite orbit systems, in accordance with Resolution </w:t>
      </w:r>
      <w:r w:rsidRPr="00CF0B6E">
        <w:rPr>
          <w:b/>
          <w:bCs/>
          <w:szCs w:val="22"/>
          <w:lang w:val="en-CA"/>
        </w:rPr>
        <w:t>681 (WRC-23</w:t>
      </w:r>
      <w:proofErr w:type="gramStart"/>
      <w:r w:rsidRPr="00CF0B6E">
        <w:rPr>
          <w:b/>
          <w:bCs/>
          <w:szCs w:val="22"/>
          <w:lang w:val="en-CA"/>
        </w:rPr>
        <w:t>)</w:t>
      </w:r>
      <w:r w:rsidRPr="00CF0B6E">
        <w:rPr>
          <w:szCs w:val="22"/>
          <w:lang w:val="en-CA"/>
        </w:rPr>
        <w:t>;</w:t>
      </w:r>
      <w:proofErr w:type="gramEnd"/>
    </w:p>
    <w:p w:rsidR="006439E5" w:rsidRPr="00CF0B6E" w:rsidRDefault="006439E5" w:rsidP="006439E5">
      <w:pPr>
        <w:pStyle w:val="ListParagraph"/>
        <w:numPr>
          <w:ilvl w:val="0"/>
          <w:numId w:val="20"/>
        </w:numPr>
        <w:rPr>
          <w:szCs w:val="22"/>
          <w:lang w:val="en-CA"/>
        </w:rPr>
      </w:pPr>
    </w:p>
    <w:p w:rsidR="006439E5" w:rsidRPr="00CF0B6E" w:rsidRDefault="006439E5" w:rsidP="006439E5">
      <w:pPr>
        <w:pStyle w:val="ListParagraph"/>
        <w:numPr>
          <w:ilvl w:val="0"/>
          <w:numId w:val="20"/>
        </w:numPr>
        <w:rPr>
          <w:szCs w:val="22"/>
          <w:lang w:val="en-CA"/>
        </w:rPr>
      </w:pPr>
      <w:r w:rsidRPr="00CF0B6E">
        <w:rPr>
          <w:szCs w:val="22"/>
          <w:lang w:val="en-CA"/>
        </w:rPr>
        <w:t>1.17</w:t>
      </w:r>
      <w:r w:rsidRPr="00CF0B6E">
        <w:rPr>
          <w:szCs w:val="22"/>
          <w:lang w:val="en-CA"/>
        </w:rPr>
        <w:tab/>
        <w:t xml:space="preserve">to consider regulatory provisions for receive-only space weather sensors and their protection in the Radio Regulations, taking into account the results of ITU Radiocommunication Sector studies, in accordance with Resolution </w:t>
      </w:r>
      <w:r w:rsidRPr="00CF0B6E">
        <w:rPr>
          <w:b/>
          <w:bCs/>
          <w:szCs w:val="22"/>
          <w:lang w:val="en-CA"/>
        </w:rPr>
        <w:t>682 (WRC-23</w:t>
      </w:r>
      <w:proofErr w:type="gramStart"/>
      <w:r w:rsidRPr="00CF0B6E">
        <w:rPr>
          <w:b/>
          <w:bCs/>
          <w:szCs w:val="22"/>
          <w:lang w:val="en-CA"/>
        </w:rPr>
        <w:t>)</w:t>
      </w:r>
      <w:r w:rsidRPr="00CF0B6E">
        <w:rPr>
          <w:szCs w:val="22"/>
          <w:lang w:val="en-CA"/>
        </w:rPr>
        <w:t>;</w:t>
      </w:r>
      <w:proofErr w:type="gramEnd"/>
    </w:p>
    <w:p w:rsidR="006439E5" w:rsidRPr="00CF0B6E" w:rsidRDefault="006439E5" w:rsidP="006439E5">
      <w:pPr>
        <w:pStyle w:val="ListParagraph"/>
        <w:numPr>
          <w:ilvl w:val="0"/>
          <w:numId w:val="20"/>
        </w:numPr>
        <w:rPr>
          <w:szCs w:val="22"/>
          <w:lang w:val="en-CA"/>
        </w:rPr>
      </w:pPr>
    </w:p>
    <w:p w:rsidR="006439E5" w:rsidRPr="00CF0B6E" w:rsidRDefault="006439E5" w:rsidP="006439E5">
      <w:pPr>
        <w:pStyle w:val="ListParagraph"/>
        <w:numPr>
          <w:ilvl w:val="0"/>
          <w:numId w:val="20"/>
        </w:numPr>
        <w:rPr>
          <w:szCs w:val="22"/>
          <w:lang w:val="en-CA"/>
        </w:rPr>
      </w:pPr>
      <w:r w:rsidRPr="00CF0B6E">
        <w:rPr>
          <w:szCs w:val="22"/>
          <w:lang w:val="en-CA"/>
        </w:rPr>
        <w:t>1.18</w:t>
      </w:r>
      <w:r w:rsidRPr="00CF0B6E">
        <w:rPr>
          <w:szCs w:val="22"/>
          <w:lang w:val="en-CA"/>
        </w:rPr>
        <w:tab/>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CF0B6E">
        <w:rPr>
          <w:b/>
          <w:bCs/>
          <w:szCs w:val="22"/>
          <w:lang w:val="en-CA"/>
        </w:rPr>
        <w:t>712 (WRC-23</w:t>
      </w:r>
      <w:proofErr w:type="gramStart"/>
      <w:r w:rsidRPr="00CF0B6E">
        <w:rPr>
          <w:b/>
          <w:bCs/>
          <w:szCs w:val="22"/>
          <w:lang w:val="en-CA"/>
        </w:rPr>
        <w:t>)</w:t>
      </w:r>
      <w:r w:rsidRPr="00CF0B6E">
        <w:rPr>
          <w:szCs w:val="22"/>
          <w:lang w:val="en-CA"/>
        </w:rPr>
        <w:t>;</w:t>
      </w:r>
      <w:proofErr w:type="gramEnd"/>
    </w:p>
    <w:p w:rsidR="006439E5" w:rsidRPr="00CF0B6E" w:rsidRDefault="006439E5" w:rsidP="006439E5">
      <w:pPr>
        <w:pStyle w:val="ListParagraph"/>
        <w:numPr>
          <w:ilvl w:val="0"/>
          <w:numId w:val="20"/>
        </w:numPr>
        <w:rPr>
          <w:szCs w:val="22"/>
          <w:lang w:val="en-CA"/>
        </w:rPr>
      </w:pPr>
    </w:p>
    <w:p w:rsidR="006439E5" w:rsidRPr="00CF0B6E" w:rsidRDefault="006439E5" w:rsidP="006439E5">
      <w:pPr>
        <w:pStyle w:val="ListParagraph"/>
        <w:numPr>
          <w:ilvl w:val="0"/>
          <w:numId w:val="20"/>
        </w:numPr>
        <w:rPr>
          <w:szCs w:val="22"/>
          <w:lang w:val="en-CA"/>
        </w:rPr>
      </w:pPr>
      <w:r w:rsidRPr="00CF0B6E">
        <w:rPr>
          <w:szCs w:val="22"/>
          <w:lang w:val="en-CA"/>
        </w:rPr>
        <w:t>1.19</w:t>
      </w:r>
      <w:r w:rsidRPr="00CF0B6E">
        <w:rPr>
          <w:szCs w:val="22"/>
          <w:lang w:val="en-CA"/>
        </w:rPr>
        <w:tab/>
        <w:t>to consider possible primary allocations in all Regions to the Earth exploration-satellite</w:t>
      </w:r>
      <w:r>
        <w:rPr>
          <w:szCs w:val="22"/>
          <w:lang w:val="en-CA"/>
        </w:rPr>
        <w:t xml:space="preserve"> </w:t>
      </w:r>
      <w:r w:rsidRPr="00CF0B6E">
        <w:rPr>
          <w:szCs w:val="22"/>
          <w:lang w:val="en-CA"/>
        </w:rPr>
        <w:t>service</w:t>
      </w:r>
      <w:r>
        <w:rPr>
          <w:szCs w:val="22"/>
          <w:lang w:val="en-CA"/>
        </w:rPr>
        <w:t> </w:t>
      </w:r>
      <w:r w:rsidRPr="00CF0B6E">
        <w:rPr>
          <w:szCs w:val="22"/>
          <w:lang w:val="en-CA"/>
        </w:rPr>
        <w:t xml:space="preserve">(passive) in the frequency bands 4 200-4 400 MHz and 8 400-8 500 MHz, in accordance with Resolution </w:t>
      </w:r>
      <w:r w:rsidRPr="00CF0B6E">
        <w:rPr>
          <w:b/>
          <w:bCs/>
          <w:szCs w:val="22"/>
          <w:lang w:val="en-CA"/>
        </w:rPr>
        <w:t>674 (WRC-23)</w:t>
      </w:r>
      <w:r w:rsidRPr="00CF0B6E">
        <w:rPr>
          <w:szCs w:val="22"/>
          <w:lang w:val="en-CA"/>
        </w:rPr>
        <w:t>,</w:t>
      </w:r>
    </w:p>
    <w:p w:rsidR="004B10B5" w:rsidRDefault="004B10B5" w:rsidP="00FB2265">
      <w:pPr>
        <w:pStyle w:val="ListParagraph"/>
        <w:widowControl w:val="0"/>
        <w:numPr>
          <w:ilvl w:val="0"/>
          <w:numId w:val="19"/>
        </w:numPr>
        <w:tabs>
          <w:tab w:val="left" w:pos="1325"/>
          <w:tab w:val="left" w:pos="1326"/>
        </w:tabs>
        <w:adjustRightInd/>
        <w:spacing w:before="120"/>
        <w:ind w:right="360" w:firstLine="0"/>
        <w:contextualSpacing w:val="0"/>
        <w:rPr>
          <w:sz w:val="24"/>
        </w:rPr>
      </w:pPr>
      <w:r>
        <w:rPr>
          <w:sz w:val="24"/>
        </w:rPr>
        <w:t>to examine the revised ITU Radiocommunication Sector Recommendations incorporated by reference in the Radio Regulations</w:t>
      </w:r>
      <w:r>
        <w:rPr>
          <w:spacing w:val="-1"/>
          <w:sz w:val="24"/>
        </w:rPr>
        <w:t xml:space="preserve"> </w:t>
      </w:r>
      <w:r>
        <w:rPr>
          <w:sz w:val="24"/>
        </w:rPr>
        <w:t>communicated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Radiocommunication Assembly,</w:t>
      </w:r>
      <w:r>
        <w:rPr>
          <w:spacing w:val="-7"/>
          <w:sz w:val="24"/>
        </w:rPr>
        <w:t xml:space="preserve"> </w:t>
      </w:r>
      <w:r>
        <w:rPr>
          <w:sz w:val="24"/>
        </w:rPr>
        <w:t>in</w:t>
      </w:r>
      <w:r>
        <w:rPr>
          <w:spacing w:val="-9"/>
          <w:sz w:val="24"/>
        </w:rPr>
        <w:t xml:space="preserve"> </w:t>
      </w:r>
      <w:r>
        <w:rPr>
          <w:sz w:val="24"/>
        </w:rPr>
        <w:t>accordance</w:t>
      </w:r>
      <w:r>
        <w:rPr>
          <w:spacing w:val="-6"/>
          <w:sz w:val="24"/>
        </w:rPr>
        <w:t xml:space="preserve"> </w:t>
      </w:r>
      <w:r>
        <w:rPr>
          <w:sz w:val="24"/>
        </w:rPr>
        <w:t>with the</w:t>
      </w:r>
      <w:r>
        <w:rPr>
          <w:spacing w:val="-9"/>
          <w:sz w:val="24"/>
        </w:rPr>
        <w:t xml:space="preserve"> </w:t>
      </w:r>
      <w:r>
        <w:rPr>
          <w:i/>
          <w:sz w:val="24"/>
        </w:rPr>
        <w:t xml:space="preserve">further resolves </w:t>
      </w:r>
      <w:r>
        <w:rPr>
          <w:sz w:val="24"/>
        </w:rPr>
        <w:t xml:space="preserve">of Resolution </w:t>
      </w:r>
      <w:r>
        <w:rPr>
          <w:b/>
          <w:sz w:val="24"/>
        </w:rPr>
        <w:t>27 (Rev.WRC-19)</w:t>
      </w:r>
      <w:r>
        <w:rPr>
          <w:sz w:val="24"/>
        </w:rPr>
        <w:t>, and to decide 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update</w:t>
      </w:r>
      <w:r>
        <w:rPr>
          <w:spacing w:val="-2"/>
          <w:sz w:val="24"/>
        </w:rPr>
        <w:t xml:space="preserve"> </w:t>
      </w:r>
      <w:r>
        <w:rPr>
          <w:sz w:val="24"/>
        </w:rPr>
        <w:t>the</w:t>
      </w:r>
      <w:r>
        <w:rPr>
          <w:spacing w:val="-3"/>
          <w:sz w:val="24"/>
        </w:rPr>
        <w:t xml:space="preserve"> </w:t>
      </w:r>
      <w:r>
        <w:rPr>
          <w:sz w:val="24"/>
        </w:rPr>
        <w:t>corresponding</w:t>
      </w:r>
      <w:r>
        <w:rPr>
          <w:spacing w:val="-3"/>
          <w:sz w:val="24"/>
        </w:rPr>
        <w:t xml:space="preserve"> </w:t>
      </w:r>
      <w:r>
        <w:rPr>
          <w:sz w:val="24"/>
        </w:rPr>
        <w:t>references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Radio</w:t>
      </w:r>
      <w:r>
        <w:rPr>
          <w:spacing w:val="-2"/>
          <w:sz w:val="24"/>
        </w:rPr>
        <w:t xml:space="preserve"> </w:t>
      </w:r>
      <w:r>
        <w:rPr>
          <w:sz w:val="24"/>
        </w:rPr>
        <w:t>Regulations,</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 xml:space="preserve">with the principles contained in the </w:t>
      </w:r>
      <w:r>
        <w:rPr>
          <w:i/>
          <w:sz w:val="24"/>
        </w:rPr>
        <w:t xml:space="preserve">resolves </w:t>
      </w:r>
      <w:r>
        <w:rPr>
          <w:sz w:val="24"/>
        </w:rPr>
        <w:t xml:space="preserve">of that </w:t>
      </w:r>
      <w:proofErr w:type="gramStart"/>
      <w:r>
        <w:rPr>
          <w:sz w:val="24"/>
        </w:rPr>
        <w:t>Resolution;</w:t>
      </w:r>
      <w:proofErr w:type="gramEnd"/>
    </w:p>
    <w:p w:rsidR="004B10B5" w:rsidRDefault="004B10B5" w:rsidP="00FB2265">
      <w:pPr>
        <w:pStyle w:val="ListParagraph"/>
        <w:widowControl w:val="0"/>
        <w:numPr>
          <w:ilvl w:val="0"/>
          <w:numId w:val="19"/>
        </w:numPr>
        <w:tabs>
          <w:tab w:val="left" w:pos="1325"/>
          <w:tab w:val="left" w:pos="1326"/>
        </w:tabs>
        <w:adjustRightInd/>
        <w:spacing w:before="121"/>
        <w:ind w:right="624" w:firstLine="0"/>
        <w:contextualSpacing w:val="0"/>
        <w:rPr>
          <w:sz w:val="24"/>
        </w:rPr>
      </w:pPr>
      <w:r>
        <w:rPr>
          <w:sz w:val="24"/>
        </w:rPr>
        <w:t>to</w:t>
      </w:r>
      <w:r>
        <w:rPr>
          <w:spacing w:val="-4"/>
          <w:sz w:val="24"/>
        </w:rPr>
        <w:t xml:space="preserve"> </w:t>
      </w:r>
      <w:r>
        <w:rPr>
          <w:sz w:val="24"/>
        </w:rPr>
        <w:t>consider</w:t>
      </w:r>
      <w:r>
        <w:rPr>
          <w:spacing w:val="-4"/>
          <w:sz w:val="24"/>
        </w:rPr>
        <w:t xml:space="preserve"> </w:t>
      </w:r>
      <w:r>
        <w:rPr>
          <w:sz w:val="24"/>
        </w:rPr>
        <w:t>such</w:t>
      </w:r>
      <w:r>
        <w:rPr>
          <w:spacing w:val="-4"/>
          <w:sz w:val="24"/>
        </w:rPr>
        <w:t xml:space="preserve"> </w:t>
      </w:r>
      <w:r>
        <w:rPr>
          <w:sz w:val="24"/>
        </w:rPr>
        <w:t>consequential</w:t>
      </w:r>
      <w:r>
        <w:rPr>
          <w:spacing w:val="-4"/>
          <w:sz w:val="24"/>
        </w:rPr>
        <w:t xml:space="preserve"> </w:t>
      </w:r>
      <w:r>
        <w:rPr>
          <w:sz w:val="24"/>
        </w:rPr>
        <w:t>changes</w:t>
      </w:r>
      <w:r>
        <w:rPr>
          <w:spacing w:val="-2"/>
          <w:sz w:val="24"/>
        </w:rPr>
        <w:t xml:space="preserve"> </w:t>
      </w:r>
      <w:r>
        <w:rPr>
          <w:sz w:val="24"/>
        </w:rPr>
        <w:t>and</w:t>
      </w:r>
      <w:r>
        <w:rPr>
          <w:spacing w:val="-4"/>
          <w:sz w:val="24"/>
        </w:rPr>
        <w:t xml:space="preserve"> </w:t>
      </w:r>
      <w:r>
        <w:rPr>
          <w:sz w:val="24"/>
        </w:rPr>
        <w:t>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Radio</w:t>
      </w:r>
      <w:r>
        <w:rPr>
          <w:spacing w:val="-4"/>
          <w:sz w:val="24"/>
        </w:rPr>
        <w:t xml:space="preserve"> </w:t>
      </w:r>
      <w:r>
        <w:rPr>
          <w:sz w:val="24"/>
        </w:rPr>
        <w:t>Regulations</w:t>
      </w:r>
      <w:r>
        <w:rPr>
          <w:spacing w:val="-3"/>
          <w:sz w:val="24"/>
        </w:rPr>
        <w:t xml:space="preserve"> </w:t>
      </w:r>
      <w:r>
        <w:rPr>
          <w:sz w:val="24"/>
        </w:rPr>
        <w:t xml:space="preserve">as may be necessitated by the decisions of the </w:t>
      </w:r>
      <w:proofErr w:type="gramStart"/>
      <w:r>
        <w:rPr>
          <w:sz w:val="24"/>
        </w:rPr>
        <w:t>conference;</w:t>
      </w:r>
      <w:proofErr w:type="gramEnd"/>
    </w:p>
    <w:p w:rsidR="004B10B5" w:rsidRDefault="004B10B5" w:rsidP="00FB2265">
      <w:pPr>
        <w:pStyle w:val="ListParagraph"/>
        <w:widowControl w:val="0"/>
        <w:numPr>
          <w:ilvl w:val="0"/>
          <w:numId w:val="19"/>
        </w:numPr>
        <w:tabs>
          <w:tab w:val="left" w:pos="1325"/>
          <w:tab w:val="left" w:pos="1326"/>
        </w:tabs>
        <w:adjustRightInd/>
        <w:spacing w:before="120"/>
        <w:ind w:right="693" w:firstLine="0"/>
        <w:contextualSpacing w:val="0"/>
        <w:rPr>
          <w:sz w:val="24"/>
        </w:rPr>
      </w:pPr>
      <w:r>
        <w:rPr>
          <w:sz w:val="24"/>
        </w:rPr>
        <w:t xml:space="preserve">in accordance with Resolution </w:t>
      </w:r>
      <w:r>
        <w:rPr>
          <w:b/>
          <w:sz w:val="24"/>
        </w:rPr>
        <w:t>95 (Rev.WRC-19)</w:t>
      </w:r>
      <w:r>
        <w:rPr>
          <w:sz w:val="24"/>
        </w:rPr>
        <w:t>, to review the resolutions and recommendations</w:t>
      </w:r>
      <w:r>
        <w:rPr>
          <w:spacing w:val="-3"/>
          <w:sz w:val="24"/>
        </w:rPr>
        <w:t xml:space="preserve"> </w:t>
      </w:r>
      <w:r>
        <w:rPr>
          <w:sz w:val="24"/>
        </w:rPr>
        <w:t>of</w:t>
      </w:r>
      <w:r>
        <w:rPr>
          <w:spacing w:val="-3"/>
          <w:sz w:val="24"/>
        </w:rPr>
        <w:t xml:space="preserve"> </w:t>
      </w:r>
      <w:r>
        <w:rPr>
          <w:sz w:val="24"/>
        </w:rPr>
        <w:t>previous</w:t>
      </w:r>
      <w:r>
        <w:rPr>
          <w:spacing w:val="-3"/>
          <w:sz w:val="24"/>
        </w:rPr>
        <w:t xml:space="preserve"> </w:t>
      </w:r>
      <w:r>
        <w:rPr>
          <w:sz w:val="24"/>
        </w:rPr>
        <w:t>conferences</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view</w:t>
      </w:r>
      <w:r>
        <w:rPr>
          <w:spacing w:val="-4"/>
          <w:sz w:val="24"/>
        </w:rPr>
        <w:t xml:space="preserve"> </w:t>
      </w:r>
      <w:r>
        <w:rPr>
          <w:sz w:val="24"/>
        </w:rPr>
        <w:t>to</w:t>
      </w:r>
      <w:r>
        <w:rPr>
          <w:spacing w:val="-3"/>
          <w:sz w:val="24"/>
        </w:rPr>
        <w:t xml:space="preserve"> </w:t>
      </w:r>
      <w:r>
        <w:rPr>
          <w:sz w:val="24"/>
        </w:rPr>
        <w:t>their</w:t>
      </w:r>
      <w:r>
        <w:rPr>
          <w:spacing w:val="-3"/>
          <w:sz w:val="24"/>
        </w:rPr>
        <w:t xml:space="preserve"> </w:t>
      </w:r>
      <w:r>
        <w:rPr>
          <w:sz w:val="24"/>
        </w:rPr>
        <w:t>possible</w:t>
      </w:r>
      <w:r>
        <w:rPr>
          <w:spacing w:val="-3"/>
          <w:sz w:val="24"/>
        </w:rPr>
        <w:t xml:space="preserve"> </w:t>
      </w:r>
      <w:r>
        <w:rPr>
          <w:sz w:val="24"/>
        </w:rPr>
        <w:t>revision,</w:t>
      </w:r>
      <w:r>
        <w:rPr>
          <w:spacing w:val="-3"/>
          <w:sz w:val="24"/>
        </w:rPr>
        <w:t xml:space="preserve"> </w:t>
      </w:r>
      <w:r>
        <w:rPr>
          <w:sz w:val="24"/>
        </w:rPr>
        <w:t>replacement</w:t>
      </w:r>
      <w:r>
        <w:rPr>
          <w:spacing w:val="-3"/>
          <w:sz w:val="24"/>
        </w:rPr>
        <w:t xml:space="preserve"> </w:t>
      </w:r>
      <w:r>
        <w:rPr>
          <w:sz w:val="24"/>
        </w:rPr>
        <w:t xml:space="preserve">or </w:t>
      </w:r>
      <w:proofErr w:type="gramStart"/>
      <w:r>
        <w:rPr>
          <w:spacing w:val="-2"/>
          <w:sz w:val="24"/>
        </w:rPr>
        <w:t>abrogation;</w:t>
      </w:r>
      <w:proofErr w:type="gramEnd"/>
    </w:p>
    <w:p w:rsidR="004B10B5" w:rsidRDefault="004B10B5" w:rsidP="00FB2265">
      <w:pPr>
        <w:pStyle w:val="ListParagraph"/>
        <w:widowControl w:val="0"/>
        <w:numPr>
          <w:ilvl w:val="0"/>
          <w:numId w:val="19"/>
        </w:numPr>
        <w:tabs>
          <w:tab w:val="left" w:pos="1325"/>
          <w:tab w:val="left" w:pos="1326"/>
        </w:tabs>
        <w:adjustRightInd/>
        <w:spacing w:before="120"/>
        <w:ind w:right="721" w:firstLine="0"/>
        <w:contextualSpacing w:val="0"/>
        <w:rPr>
          <w:sz w:val="24"/>
        </w:rPr>
      </w:pPr>
      <w:r>
        <w:rPr>
          <w:sz w:val="24"/>
        </w:rPr>
        <w:t>to</w:t>
      </w:r>
      <w:r>
        <w:rPr>
          <w:spacing w:val="-3"/>
          <w:sz w:val="24"/>
        </w:rPr>
        <w:t xml:space="preserve"> </w:t>
      </w:r>
      <w:r>
        <w:rPr>
          <w:sz w:val="24"/>
        </w:rPr>
        <w:t>review,</w:t>
      </w:r>
      <w:r>
        <w:rPr>
          <w:spacing w:val="-3"/>
          <w:sz w:val="24"/>
        </w:rPr>
        <w:t xml:space="preserve"> </w:t>
      </w:r>
      <w:r>
        <w:rPr>
          <w:sz w:val="24"/>
        </w:rPr>
        <w:t>and</w:t>
      </w:r>
      <w:r>
        <w:rPr>
          <w:spacing w:val="-3"/>
          <w:sz w:val="24"/>
        </w:rPr>
        <w:t xml:space="preserve"> </w:t>
      </w:r>
      <w:r>
        <w:rPr>
          <w:sz w:val="24"/>
        </w:rPr>
        <w:t>take</w:t>
      </w:r>
      <w:r>
        <w:rPr>
          <w:spacing w:val="-4"/>
          <w:sz w:val="24"/>
        </w:rPr>
        <w:t xml:space="preserve"> </w:t>
      </w:r>
      <w:r>
        <w:rPr>
          <w:sz w:val="24"/>
        </w:rPr>
        <w:t>appropriate</w:t>
      </w:r>
      <w:r>
        <w:rPr>
          <w:spacing w:val="-3"/>
          <w:sz w:val="24"/>
        </w:rPr>
        <w:t xml:space="preserve"> </w:t>
      </w:r>
      <w:r>
        <w:rPr>
          <w:sz w:val="24"/>
        </w:rPr>
        <w:t>action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Report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 xml:space="preserve">Radiocommunication Assembly submitted in accordance with Nos. 135 and 136 of the ITU </w:t>
      </w:r>
      <w:proofErr w:type="gramStart"/>
      <w:r>
        <w:rPr>
          <w:sz w:val="24"/>
        </w:rPr>
        <w:t>Convention;</w:t>
      </w:r>
      <w:proofErr w:type="gramEnd"/>
    </w:p>
    <w:p w:rsidR="004B10B5" w:rsidRDefault="004B10B5" w:rsidP="00FB2265">
      <w:pPr>
        <w:pStyle w:val="ListParagraph"/>
        <w:widowControl w:val="0"/>
        <w:numPr>
          <w:ilvl w:val="0"/>
          <w:numId w:val="19"/>
        </w:numPr>
        <w:tabs>
          <w:tab w:val="left" w:pos="1325"/>
          <w:tab w:val="left" w:pos="1326"/>
        </w:tabs>
        <w:adjustRightInd/>
        <w:spacing w:before="120"/>
        <w:ind w:right="384" w:firstLine="0"/>
        <w:contextualSpacing w:val="0"/>
        <w:rPr>
          <w:sz w:val="24"/>
        </w:rPr>
      </w:pPr>
      <w:r>
        <w:rPr>
          <w:sz w:val="24"/>
        </w:rPr>
        <w:t>to</w:t>
      </w:r>
      <w:r>
        <w:rPr>
          <w:spacing w:val="-3"/>
          <w:sz w:val="24"/>
        </w:rPr>
        <w:t xml:space="preserve"> </w:t>
      </w:r>
      <w:r>
        <w:rPr>
          <w:sz w:val="24"/>
        </w:rPr>
        <w:t>identify</w:t>
      </w:r>
      <w:r>
        <w:rPr>
          <w:spacing w:val="-3"/>
          <w:sz w:val="24"/>
        </w:rPr>
        <w:t xml:space="preserve"> </w:t>
      </w:r>
      <w:r>
        <w:rPr>
          <w:sz w:val="24"/>
        </w:rPr>
        <w:t>those</w:t>
      </w:r>
      <w:r>
        <w:rPr>
          <w:spacing w:val="-4"/>
          <w:sz w:val="24"/>
        </w:rPr>
        <w:t xml:space="preserve"> </w:t>
      </w:r>
      <w:r>
        <w:rPr>
          <w:sz w:val="24"/>
        </w:rPr>
        <w:t>items</w:t>
      </w:r>
      <w:r>
        <w:rPr>
          <w:spacing w:val="-3"/>
          <w:sz w:val="24"/>
        </w:rPr>
        <w:t xml:space="preserve"> </w:t>
      </w:r>
      <w:r>
        <w:rPr>
          <w:sz w:val="24"/>
        </w:rPr>
        <w:t>requiring</w:t>
      </w:r>
      <w:r>
        <w:rPr>
          <w:spacing w:val="-3"/>
          <w:sz w:val="24"/>
        </w:rPr>
        <w:t xml:space="preserve"> </w:t>
      </w:r>
      <w:r>
        <w:rPr>
          <w:sz w:val="24"/>
        </w:rPr>
        <w:t>urgent</w:t>
      </w:r>
      <w:r>
        <w:rPr>
          <w:spacing w:val="-3"/>
          <w:sz w:val="24"/>
        </w:rPr>
        <w:t xml:space="preserve"> </w:t>
      </w:r>
      <w:r>
        <w:rPr>
          <w:sz w:val="24"/>
        </w:rPr>
        <w:t>action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radiocommunication</w:t>
      </w:r>
      <w:r>
        <w:rPr>
          <w:spacing w:val="-3"/>
          <w:sz w:val="24"/>
        </w:rPr>
        <w:t xml:space="preserve"> </w:t>
      </w:r>
      <w:r>
        <w:rPr>
          <w:sz w:val="24"/>
        </w:rPr>
        <w:t>study</w:t>
      </w:r>
      <w:r>
        <w:rPr>
          <w:spacing w:val="-3"/>
          <w:sz w:val="24"/>
        </w:rPr>
        <w:t xml:space="preserve"> </w:t>
      </w:r>
      <w:r>
        <w:rPr>
          <w:sz w:val="24"/>
        </w:rPr>
        <w:t xml:space="preserve">groups in preparation for the next world radiocommunication </w:t>
      </w:r>
      <w:proofErr w:type="gramStart"/>
      <w:r>
        <w:rPr>
          <w:sz w:val="24"/>
        </w:rPr>
        <w:t>conference;</w:t>
      </w:r>
      <w:proofErr w:type="gramEnd"/>
    </w:p>
    <w:p w:rsidR="004B10B5" w:rsidRDefault="004B10B5" w:rsidP="00FB2265">
      <w:pPr>
        <w:pStyle w:val="ListParagraph"/>
        <w:widowControl w:val="0"/>
        <w:numPr>
          <w:ilvl w:val="0"/>
          <w:numId w:val="19"/>
        </w:numPr>
        <w:tabs>
          <w:tab w:val="left" w:pos="1325"/>
          <w:tab w:val="left" w:pos="1326"/>
        </w:tabs>
        <w:adjustRightInd/>
        <w:spacing w:before="120"/>
        <w:ind w:right="571"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possible</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Resolution</w:t>
      </w:r>
      <w:r>
        <w:rPr>
          <w:spacing w:val="-1"/>
          <w:sz w:val="24"/>
        </w:rPr>
        <w:t xml:space="preserve"> </w:t>
      </w:r>
      <w:r>
        <w:rPr>
          <w:sz w:val="24"/>
        </w:rPr>
        <w:t>86</w:t>
      </w:r>
      <w:r>
        <w:rPr>
          <w:spacing w:val="-3"/>
          <w:sz w:val="24"/>
        </w:rPr>
        <w:t xml:space="preserve"> </w:t>
      </w:r>
      <w:r>
        <w:rPr>
          <w:sz w:val="24"/>
        </w:rPr>
        <w:t>(Rev.</w:t>
      </w:r>
      <w:r>
        <w:rPr>
          <w:spacing w:val="-3"/>
          <w:sz w:val="24"/>
        </w:rPr>
        <w:t xml:space="preserve"> </w:t>
      </w:r>
      <w:r>
        <w:rPr>
          <w:sz w:val="24"/>
        </w:rPr>
        <w:t>Marrakesh,</w:t>
      </w:r>
      <w:r>
        <w:rPr>
          <w:spacing w:val="-3"/>
          <w:sz w:val="24"/>
        </w:rPr>
        <w:t xml:space="preserve"> </w:t>
      </w:r>
      <w:r>
        <w:rPr>
          <w:sz w:val="24"/>
        </w:rPr>
        <w:t>2002)</w:t>
      </w:r>
      <w:r>
        <w:rPr>
          <w:spacing w:val="-4"/>
          <w:sz w:val="24"/>
        </w:rPr>
        <w:t xml:space="preserve"> </w:t>
      </w:r>
      <w:r>
        <w:rPr>
          <w:sz w:val="24"/>
        </w:rPr>
        <w:t xml:space="preserve">of the Plenipotentiary Conference, on advance publication, coordination, notification and recording procedures for frequency assignments pertaining to satellite networks, in accordance with Resolution </w:t>
      </w:r>
      <w:r>
        <w:rPr>
          <w:b/>
          <w:sz w:val="24"/>
        </w:rPr>
        <w:t>86 (Rev.WRC-07)</w:t>
      </w:r>
      <w:r>
        <w:rPr>
          <w:sz w:val="24"/>
        </w:rPr>
        <w:t xml:space="preserve">, in order to facilitate the rational, efficient and economical use of radio frequencies and any associated orbits, including the geostationary-satellite </w:t>
      </w:r>
      <w:proofErr w:type="gramStart"/>
      <w:r>
        <w:rPr>
          <w:sz w:val="24"/>
        </w:rPr>
        <w:t>orbit;</w:t>
      </w:r>
      <w:proofErr w:type="gramEnd"/>
    </w:p>
    <w:p w:rsidR="004B10B5" w:rsidRDefault="004B10B5" w:rsidP="00FB2265">
      <w:pPr>
        <w:pStyle w:val="ListParagraph"/>
        <w:widowControl w:val="0"/>
        <w:numPr>
          <w:ilvl w:val="0"/>
          <w:numId w:val="19"/>
        </w:numPr>
        <w:tabs>
          <w:tab w:val="left" w:pos="1325"/>
          <w:tab w:val="left" w:pos="1326"/>
        </w:tabs>
        <w:adjustRightInd/>
        <w:spacing w:before="118"/>
        <w:ind w:right="282" w:firstLine="0"/>
        <w:contextualSpacing w:val="0"/>
        <w:rPr>
          <w:sz w:val="24"/>
        </w:rPr>
      </w:pPr>
      <w:r>
        <w:rPr>
          <w:sz w:val="24"/>
        </w:rPr>
        <w:t>to consider and take appropriate action on requests from administrations to delete their country</w:t>
      </w:r>
      <w:r>
        <w:rPr>
          <w:spacing w:val="-3"/>
          <w:sz w:val="24"/>
        </w:rPr>
        <w:t xml:space="preserve"> </w:t>
      </w:r>
      <w:r>
        <w:rPr>
          <w:sz w:val="24"/>
        </w:rPr>
        <w:t>footnotes</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their</w:t>
      </w:r>
      <w:r>
        <w:rPr>
          <w:spacing w:val="-4"/>
          <w:sz w:val="24"/>
        </w:rPr>
        <w:t xml:space="preserve"> </w:t>
      </w:r>
      <w:r>
        <w:rPr>
          <w:sz w:val="24"/>
        </w:rPr>
        <w:t>country</w:t>
      </w:r>
      <w:r>
        <w:rPr>
          <w:spacing w:val="-3"/>
          <w:sz w:val="24"/>
        </w:rPr>
        <w:t xml:space="preserve"> </w:t>
      </w:r>
      <w:r>
        <w:rPr>
          <w:sz w:val="24"/>
        </w:rPr>
        <w:t>name</w:t>
      </w:r>
      <w:r>
        <w:rPr>
          <w:spacing w:val="-3"/>
          <w:sz w:val="24"/>
        </w:rPr>
        <w:t xml:space="preserve"> </w:t>
      </w:r>
      <w:r>
        <w:rPr>
          <w:sz w:val="24"/>
        </w:rPr>
        <w:t>deleted</w:t>
      </w:r>
      <w:r>
        <w:rPr>
          <w:spacing w:val="-3"/>
          <w:sz w:val="24"/>
        </w:rPr>
        <w:t xml:space="preserve"> </w:t>
      </w:r>
      <w:r>
        <w:rPr>
          <w:sz w:val="24"/>
        </w:rPr>
        <w:t>from</w:t>
      </w:r>
      <w:r>
        <w:rPr>
          <w:spacing w:val="-3"/>
          <w:sz w:val="24"/>
        </w:rPr>
        <w:t xml:space="preserve"> </w:t>
      </w:r>
      <w:r>
        <w:rPr>
          <w:sz w:val="24"/>
        </w:rPr>
        <w:t>footnotes,</w:t>
      </w:r>
      <w:r>
        <w:rPr>
          <w:spacing w:val="-3"/>
          <w:sz w:val="24"/>
        </w:rPr>
        <w:t xml:space="preserve"> </w:t>
      </w:r>
      <w:r>
        <w:rPr>
          <w:sz w:val="24"/>
        </w:rPr>
        <w:t>if</w:t>
      </w:r>
      <w:r>
        <w:rPr>
          <w:spacing w:val="-1"/>
          <w:sz w:val="24"/>
        </w:rPr>
        <w:t xml:space="preserve"> </w:t>
      </w:r>
      <w:r>
        <w:rPr>
          <w:sz w:val="24"/>
        </w:rPr>
        <w:t>no</w:t>
      </w:r>
      <w:r>
        <w:rPr>
          <w:spacing w:val="-3"/>
          <w:sz w:val="24"/>
        </w:rPr>
        <w:t xml:space="preserve"> </w:t>
      </w:r>
      <w:r>
        <w:rPr>
          <w:sz w:val="24"/>
        </w:rPr>
        <w:t>longer</w:t>
      </w:r>
      <w:r>
        <w:rPr>
          <w:spacing w:val="-5"/>
          <w:sz w:val="24"/>
        </w:rPr>
        <w:t xml:space="preserve"> </w:t>
      </w:r>
      <w:r>
        <w:rPr>
          <w:sz w:val="24"/>
        </w:rPr>
        <w:t>required,</w:t>
      </w:r>
      <w:r>
        <w:rPr>
          <w:spacing w:val="-3"/>
          <w:sz w:val="24"/>
        </w:rPr>
        <w:t xml:space="preserve"> </w:t>
      </w:r>
      <w:r>
        <w:rPr>
          <w:sz w:val="24"/>
        </w:rPr>
        <w:t xml:space="preserve">taking into account Resolution </w:t>
      </w:r>
      <w:r>
        <w:rPr>
          <w:b/>
          <w:sz w:val="24"/>
        </w:rPr>
        <w:t>26 (Rev.WRC-23</w:t>
      </w:r>
      <w:proofErr w:type="gramStart"/>
      <w:r>
        <w:rPr>
          <w:b/>
          <w:sz w:val="24"/>
        </w:rPr>
        <w:t>)</w:t>
      </w:r>
      <w:r>
        <w:rPr>
          <w:sz w:val="24"/>
        </w:rPr>
        <w:t>;</w:t>
      </w:r>
      <w:proofErr w:type="gramEnd"/>
    </w:p>
    <w:p w:rsidR="004B10B5" w:rsidRDefault="004B10B5" w:rsidP="00FB2265">
      <w:pPr>
        <w:pStyle w:val="ListParagraph"/>
        <w:widowControl w:val="0"/>
        <w:numPr>
          <w:ilvl w:val="0"/>
          <w:numId w:val="19"/>
        </w:numPr>
        <w:tabs>
          <w:tab w:val="left" w:pos="1325"/>
          <w:tab w:val="left" w:pos="1326"/>
        </w:tabs>
        <w:adjustRightInd/>
        <w:spacing w:before="134"/>
        <w:ind w:right="389" w:firstLine="0"/>
        <w:contextualSpacing w:val="0"/>
        <w:rPr>
          <w:sz w:val="24"/>
        </w:rPr>
      </w:pPr>
      <w:r>
        <w:rPr>
          <w:sz w:val="24"/>
        </w:rPr>
        <w:t>to</w:t>
      </w:r>
      <w:r>
        <w:rPr>
          <w:spacing w:val="-3"/>
          <w:sz w:val="24"/>
        </w:rPr>
        <w:t xml:space="preserve"> </w:t>
      </w:r>
      <w:r>
        <w:rPr>
          <w:sz w:val="24"/>
        </w:rPr>
        <w:t>consider</w:t>
      </w:r>
      <w:r>
        <w:rPr>
          <w:spacing w:val="-3"/>
          <w:sz w:val="24"/>
        </w:rPr>
        <w:t xml:space="preserve"> </w:t>
      </w:r>
      <w:r>
        <w:rPr>
          <w:sz w:val="24"/>
        </w:rPr>
        <w:t>and</w:t>
      </w:r>
      <w:r>
        <w:rPr>
          <w:spacing w:val="-3"/>
          <w:sz w:val="24"/>
        </w:rPr>
        <w:t xml:space="preserve"> </w:t>
      </w:r>
      <w:r>
        <w:rPr>
          <w:sz w:val="24"/>
        </w:rPr>
        <w:t>approve</w:t>
      </w:r>
      <w:r>
        <w:rPr>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Radiocommunication</w:t>
      </w:r>
      <w:r>
        <w:rPr>
          <w:spacing w:val="-3"/>
          <w:sz w:val="24"/>
        </w:rPr>
        <w:t xml:space="preserve"> </w:t>
      </w:r>
      <w:r>
        <w:rPr>
          <w:sz w:val="24"/>
        </w:rPr>
        <w:t>Bureau, in accordance with Article 7 of the ITU Convention:</w:t>
      </w:r>
    </w:p>
    <w:p w:rsidR="004B10B5" w:rsidRDefault="004B10B5" w:rsidP="00FB2265">
      <w:pPr>
        <w:pStyle w:val="ListParagraph"/>
        <w:widowControl w:val="0"/>
        <w:numPr>
          <w:ilvl w:val="1"/>
          <w:numId w:val="19"/>
        </w:numPr>
        <w:tabs>
          <w:tab w:val="left" w:pos="1325"/>
          <w:tab w:val="left" w:pos="1326"/>
        </w:tabs>
        <w:adjustRightInd/>
        <w:spacing w:before="119"/>
        <w:contextualSpacing w:val="0"/>
        <w:rPr>
          <w:sz w:val="24"/>
        </w:rPr>
      </w:pPr>
      <w:r>
        <w:rPr>
          <w:sz w:val="24"/>
        </w:rPr>
        <w:t>on</w:t>
      </w:r>
      <w:r>
        <w:rPr>
          <w:spacing w:val="-2"/>
          <w:sz w:val="24"/>
        </w:rPr>
        <w:t xml:space="preserve"> </w:t>
      </w:r>
      <w:r>
        <w:rPr>
          <w:sz w:val="24"/>
        </w:rPr>
        <w:t>the</w:t>
      </w:r>
      <w:r>
        <w:rPr>
          <w:spacing w:val="-2"/>
          <w:sz w:val="24"/>
        </w:rPr>
        <w:t xml:space="preserve"> </w:t>
      </w:r>
      <w:r>
        <w:rPr>
          <w:sz w:val="24"/>
        </w:rPr>
        <w:t>activities</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ITU</w:t>
      </w:r>
      <w:r>
        <w:rPr>
          <w:spacing w:val="-1"/>
          <w:sz w:val="24"/>
        </w:rPr>
        <w:t xml:space="preserve"> </w:t>
      </w:r>
      <w:r>
        <w:rPr>
          <w:sz w:val="24"/>
        </w:rPr>
        <w:t>Radiocommunication</w:t>
      </w:r>
      <w:r>
        <w:rPr>
          <w:spacing w:val="-2"/>
          <w:sz w:val="24"/>
        </w:rPr>
        <w:t xml:space="preserve"> </w:t>
      </w:r>
      <w:r>
        <w:rPr>
          <w:sz w:val="24"/>
        </w:rPr>
        <w:t>Sector</w:t>
      </w:r>
      <w:r>
        <w:rPr>
          <w:spacing w:val="-2"/>
          <w:sz w:val="24"/>
        </w:rPr>
        <w:t xml:space="preserve"> </w:t>
      </w:r>
      <w:r>
        <w:rPr>
          <w:sz w:val="24"/>
        </w:rPr>
        <w:t>since</w:t>
      </w:r>
      <w:r>
        <w:rPr>
          <w:spacing w:val="-3"/>
          <w:sz w:val="24"/>
        </w:rPr>
        <w:t xml:space="preserve"> </w:t>
      </w:r>
      <w:r>
        <w:rPr>
          <w:sz w:val="24"/>
        </w:rPr>
        <w:t>WRC-</w:t>
      </w:r>
      <w:proofErr w:type="gramStart"/>
      <w:r>
        <w:rPr>
          <w:spacing w:val="-4"/>
          <w:sz w:val="24"/>
        </w:rPr>
        <w:t>23;</w:t>
      </w:r>
      <w:proofErr w:type="gramEnd"/>
    </w:p>
    <w:p w:rsidR="004B10B5" w:rsidRDefault="004B10B5" w:rsidP="00FB2265">
      <w:pPr>
        <w:pStyle w:val="ListParagraph"/>
        <w:widowControl w:val="0"/>
        <w:numPr>
          <w:ilvl w:val="1"/>
          <w:numId w:val="19"/>
        </w:numPr>
        <w:tabs>
          <w:tab w:val="left" w:pos="1325"/>
          <w:tab w:val="left" w:pos="1326"/>
        </w:tabs>
        <w:adjustRightInd/>
        <w:spacing w:before="120"/>
        <w:ind w:left="192" w:right="1053" w:firstLine="0"/>
        <w:contextualSpacing w:val="0"/>
        <w:rPr>
          <w:sz w:val="24"/>
        </w:rPr>
      </w:pPr>
      <w:r>
        <w:rPr>
          <w:sz w:val="24"/>
        </w:rPr>
        <w:t>on</w:t>
      </w:r>
      <w:r>
        <w:rPr>
          <w:spacing w:val="-4"/>
          <w:sz w:val="24"/>
        </w:rPr>
        <w:t xml:space="preserve"> </w:t>
      </w:r>
      <w:r>
        <w:rPr>
          <w:sz w:val="24"/>
        </w:rPr>
        <w:t>any</w:t>
      </w:r>
      <w:r>
        <w:rPr>
          <w:spacing w:val="-4"/>
          <w:sz w:val="24"/>
        </w:rPr>
        <w:t xml:space="preserve"> </w:t>
      </w:r>
      <w:r>
        <w:rPr>
          <w:sz w:val="24"/>
        </w:rPr>
        <w:t>difficulties</w:t>
      </w:r>
      <w:r>
        <w:rPr>
          <w:spacing w:val="-4"/>
          <w:sz w:val="24"/>
        </w:rPr>
        <w:t xml:space="preserve"> </w:t>
      </w:r>
      <w:r>
        <w:rPr>
          <w:sz w:val="24"/>
        </w:rPr>
        <w:t>or</w:t>
      </w:r>
      <w:r>
        <w:rPr>
          <w:spacing w:val="-4"/>
          <w:sz w:val="24"/>
        </w:rPr>
        <w:t xml:space="preserve"> </w:t>
      </w:r>
      <w:r>
        <w:rPr>
          <w:sz w:val="24"/>
        </w:rPr>
        <w:t>inconsistencies</w:t>
      </w:r>
      <w:r>
        <w:rPr>
          <w:spacing w:val="-4"/>
          <w:sz w:val="24"/>
        </w:rPr>
        <w:t xml:space="preserve"> </w:t>
      </w:r>
      <w:r>
        <w:rPr>
          <w:sz w:val="24"/>
        </w:rPr>
        <w:t>encountered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Radio Regulations</w:t>
      </w:r>
      <w:r>
        <w:rPr>
          <w:position w:val="6"/>
          <w:sz w:val="18"/>
        </w:rPr>
        <w:t>2</w:t>
      </w:r>
      <w:r>
        <w:rPr>
          <w:sz w:val="24"/>
        </w:rPr>
        <w:t>; and</w:t>
      </w:r>
    </w:p>
    <w:p w:rsidR="004B10B5" w:rsidRDefault="004B10B5" w:rsidP="00FB2265">
      <w:pPr>
        <w:pStyle w:val="ListParagraph"/>
        <w:widowControl w:val="0"/>
        <w:numPr>
          <w:ilvl w:val="1"/>
          <w:numId w:val="19"/>
        </w:numPr>
        <w:tabs>
          <w:tab w:val="left" w:pos="1325"/>
          <w:tab w:val="left" w:pos="1326"/>
        </w:tabs>
        <w:adjustRightInd/>
        <w:spacing w:before="121"/>
        <w:contextualSpacing w:val="0"/>
        <w:rPr>
          <w:sz w:val="24"/>
        </w:rPr>
      </w:pPr>
      <w:r>
        <w:rPr>
          <w:sz w:val="24"/>
        </w:rPr>
        <w:t>on</w:t>
      </w:r>
      <w:r>
        <w:rPr>
          <w:spacing w:val="-3"/>
          <w:sz w:val="24"/>
        </w:rPr>
        <w:t xml:space="preserve"> </w:t>
      </w:r>
      <w:r>
        <w:rPr>
          <w:sz w:val="24"/>
        </w:rPr>
        <w:t>action</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 Resolution</w:t>
      </w:r>
      <w:r>
        <w:rPr>
          <w:spacing w:val="-1"/>
          <w:sz w:val="24"/>
        </w:rPr>
        <w:t xml:space="preserve"> </w:t>
      </w:r>
      <w:r>
        <w:rPr>
          <w:b/>
          <w:sz w:val="24"/>
        </w:rPr>
        <w:t>80</w:t>
      </w:r>
      <w:r>
        <w:rPr>
          <w:b/>
          <w:spacing w:val="-3"/>
          <w:sz w:val="24"/>
        </w:rPr>
        <w:t xml:space="preserve"> </w:t>
      </w:r>
      <w:r>
        <w:rPr>
          <w:b/>
          <w:sz w:val="24"/>
        </w:rPr>
        <w:t>(Rev.WRC-</w:t>
      </w:r>
      <w:r>
        <w:rPr>
          <w:b/>
          <w:spacing w:val="-4"/>
          <w:sz w:val="24"/>
        </w:rPr>
        <w:t>07</w:t>
      </w:r>
      <w:proofErr w:type="gramStart"/>
      <w:r>
        <w:rPr>
          <w:b/>
          <w:spacing w:val="-4"/>
          <w:sz w:val="24"/>
        </w:rPr>
        <w:t>)</w:t>
      </w:r>
      <w:r>
        <w:rPr>
          <w:spacing w:val="-4"/>
          <w:sz w:val="24"/>
        </w:rPr>
        <w:t>;</w:t>
      </w:r>
      <w:proofErr w:type="gramEnd"/>
    </w:p>
    <w:p w:rsidR="004B10B5" w:rsidRDefault="004B10B5" w:rsidP="00FB2265">
      <w:pPr>
        <w:pStyle w:val="ListParagraph"/>
        <w:widowControl w:val="0"/>
        <w:numPr>
          <w:ilvl w:val="0"/>
          <w:numId w:val="19"/>
        </w:numPr>
        <w:tabs>
          <w:tab w:val="left" w:pos="1325"/>
          <w:tab w:val="left" w:pos="1326"/>
        </w:tabs>
        <w:adjustRightInd/>
        <w:spacing w:before="120"/>
        <w:ind w:right="536" w:firstLine="0"/>
        <w:contextualSpacing w:val="0"/>
        <w:rPr>
          <w:sz w:val="24"/>
        </w:rPr>
      </w:pPr>
      <w:r>
        <w:rPr>
          <w:sz w:val="24"/>
        </w:rPr>
        <w:t>to</w:t>
      </w:r>
      <w:r>
        <w:rPr>
          <w:spacing w:val="-3"/>
          <w:sz w:val="24"/>
        </w:rPr>
        <w:t xml:space="preserve"> </w:t>
      </w:r>
      <w:r>
        <w:rPr>
          <w:sz w:val="24"/>
        </w:rPr>
        <w:t>recommend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ITU</w:t>
      </w:r>
      <w:r>
        <w:rPr>
          <w:spacing w:val="-2"/>
          <w:sz w:val="24"/>
        </w:rPr>
        <w:t xml:space="preserve"> </w:t>
      </w:r>
      <w:r>
        <w:rPr>
          <w:sz w:val="24"/>
        </w:rPr>
        <w:t>Council</w:t>
      </w:r>
      <w:r>
        <w:rPr>
          <w:spacing w:val="-3"/>
          <w:sz w:val="24"/>
        </w:rPr>
        <w:t xml:space="preserve"> </w:t>
      </w:r>
      <w:r>
        <w:rPr>
          <w:sz w:val="24"/>
        </w:rPr>
        <w:t>items</w:t>
      </w:r>
      <w:r>
        <w:rPr>
          <w:spacing w:val="-3"/>
          <w:sz w:val="24"/>
        </w:rPr>
        <w:t xml:space="preserve"> </w:t>
      </w:r>
      <w:r>
        <w:rPr>
          <w:sz w:val="24"/>
        </w:rPr>
        <w:t>for</w:t>
      </w:r>
      <w:r>
        <w:rPr>
          <w:spacing w:val="-4"/>
          <w:sz w:val="24"/>
        </w:rPr>
        <w:t xml:space="preserve"> </w:t>
      </w:r>
      <w:r>
        <w:rPr>
          <w:sz w:val="24"/>
        </w:rPr>
        <w:t>inclusion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agenda</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next</w:t>
      </w:r>
      <w:r>
        <w:rPr>
          <w:spacing w:val="-3"/>
          <w:sz w:val="24"/>
        </w:rPr>
        <w:t xml:space="preserve"> </w:t>
      </w:r>
      <w:r>
        <w:rPr>
          <w:sz w:val="24"/>
        </w:rPr>
        <w:t xml:space="preserve">world radiocommunication conference, and items for the preliminary agenda of future conferences, in accordance with Article 7 of the ITU Convention and Resolution </w:t>
      </w:r>
      <w:r>
        <w:rPr>
          <w:b/>
          <w:sz w:val="24"/>
        </w:rPr>
        <w:t>804 (Rev.WRC-23)</w:t>
      </w:r>
      <w:r>
        <w:rPr>
          <w:sz w:val="24"/>
        </w:rPr>
        <w:t>,</w:t>
      </w:r>
    </w:p>
    <w:p w:rsidR="004B10B5" w:rsidRDefault="004B10B5" w:rsidP="004B10B5">
      <w:pPr>
        <w:spacing w:before="160"/>
        <w:ind w:left="1326"/>
        <w:rPr>
          <w:i/>
          <w:sz w:val="24"/>
        </w:rPr>
      </w:pPr>
      <w:r>
        <w:rPr>
          <w:i/>
          <w:sz w:val="24"/>
        </w:rPr>
        <w:t>further</w:t>
      </w:r>
      <w:r>
        <w:rPr>
          <w:i/>
          <w:spacing w:val="-6"/>
          <w:sz w:val="24"/>
        </w:rPr>
        <w:t xml:space="preserve"> </w:t>
      </w:r>
      <w:r>
        <w:rPr>
          <w:i/>
          <w:spacing w:val="-2"/>
          <w:sz w:val="24"/>
        </w:rPr>
        <w:t>resolves</w:t>
      </w:r>
    </w:p>
    <w:p w:rsidR="004B10B5" w:rsidRDefault="004B10B5" w:rsidP="004B10B5">
      <w:pPr>
        <w:pStyle w:val="BodyText"/>
        <w:spacing w:before="121"/>
        <w:ind w:left="192"/>
      </w:pPr>
      <w:r>
        <w:t>to</w:t>
      </w:r>
      <w:r>
        <w:rPr>
          <w:spacing w:val="-4"/>
        </w:rPr>
        <w:t xml:space="preserve"> </w:t>
      </w:r>
      <w:r>
        <w:t>activate</w:t>
      </w:r>
      <w:r>
        <w:rPr>
          <w:spacing w:val="-4"/>
        </w:rPr>
        <w:t xml:space="preserve"> </w:t>
      </w:r>
      <w:r>
        <w:t>the</w:t>
      </w:r>
      <w:r>
        <w:rPr>
          <w:spacing w:val="-4"/>
        </w:rPr>
        <w:t xml:space="preserve"> </w:t>
      </w:r>
      <w:r>
        <w:t>Conference</w:t>
      </w:r>
      <w:r>
        <w:rPr>
          <w:spacing w:val="-5"/>
        </w:rPr>
        <w:t xml:space="preserve"> </w:t>
      </w:r>
      <w:r>
        <w:t>Preparatory</w:t>
      </w:r>
      <w:r>
        <w:rPr>
          <w:spacing w:val="-4"/>
        </w:rPr>
        <w:t xml:space="preserve"> </w:t>
      </w:r>
      <w:r>
        <w:t>Meeting</w:t>
      </w:r>
      <w:r>
        <w:rPr>
          <w:spacing w:val="-3"/>
        </w:rPr>
        <w:t xml:space="preserve"> </w:t>
      </w:r>
      <w:r>
        <w:rPr>
          <w:spacing w:val="-2"/>
        </w:rPr>
        <w:t>(CPM),</w:t>
      </w:r>
    </w:p>
    <w:p w:rsidR="004B10B5" w:rsidRDefault="004B10B5" w:rsidP="004B10B5">
      <w:pPr>
        <w:spacing w:before="159"/>
        <w:ind w:left="1326"/>
        <w:rPr>
          <w:i/>
          <w:sz w:val="24"/>
        </w:rPr>
      </w:pPr>
      <w:r>
        <w:rPr>
          <w:i/>
          <w:sz w:val="24"/>
        </w:rPr>
        <w:t>invites</w:t>
      </w:r>
      <w:r>
        <w:rPr>
          <w:i/>
          <w:spacing w:val="-5"/>
          <w:sz w:val="24"/>
        </w:rPr>
        <w:t xml:space="preserve"> </w:t>
      </w:r>
      <w:r>
        <w:rPr>
          <w:i/>
          <w:sz w:val="24"/>
        </w:rPr>
        <w:t>the</w:t>
      </w:r>
      <w:r>
        <w:rPr>
          <w:i/>
          <w:spacing w:val="-6"/>
          <w:sz w:val="24"/>
        </w:rPr>
        <w:t xml:space="preserve"> </w:t>
      </w:r>
      <w:r>
        <w:rPr>
          <w:i/>
          <w:sz w:val="24"/>
        </w:rPr>
        <w:t>ITU</w:t>
      </w:r>
      <w:r>
        <w:rPr>
          <w:i/>
          <w:spacing w:val="-5"/>
          <w:sz w:val="24"/>
        </w:rPr>
        <w:t xml:space="preserve"> </w:t>
      </w:r>
      <w:r>
        <w:rPr>
          <w:i/>
          <w:spacing w:val="-2"/>
          <w:sz w:val="24"/>
        </w:rPr>
        <w:t>Council</w:t>
      </w:r>
    </w:p>
    <w:p w:rsidR="004B10B5" w:rsidRDefault="004B10B5" w:rsidP="004B10B5">
      <w:pPr>
        <w:pStyle w:val="BodyText"/>
        <w:ind w:left="192" w:right="306"/>
      </w:pPr>
      <w:r>
        <w:t>to</w:t>
      </w:r>
      <w:r>
        <w:rPr>
          <w:spacing w:val="-2"/>
        </w:rPr>
        <w:t xml:space="preserve"> </w:t>
      </w:r>
      <w:r>
        <w:t>finalize</w:t>
      </w:r>
      <w:r>
        <w:rPr>
          <w:spacing w:val="-3"/>
        </w:rPr>
        <w:t xml:space="preserve"> </w:t>
      </w:r>
      <w:r>
        <w:t>the</w:t>
      </w:r>
      <w:r>
        <w:rPr>
          <w:spacing w:val="-2"/>
        </w:rPr>
        <w:t xml:space="preserve"> </w:t>
      </w:r>
      <w:r>
        <w:t>agenda</w:t>
      </w:r>
      <w:r>
        <w:rPr>
          <w:spacing w:val="-3"/>
        </w:rPr>
        <w:t xml:space="preserve"> </w:t>
      </w:r>
      <w:r>
        <w:t>and</w:t>
      </w:r>
      <w:r>
        <w:rPr>
          <w:spacing w:val="-1"/>
        </w:rPr>
        <w:t xml:space="preserve"> </w:t>
      </w:r>
      <w:r>
        <w:t>arrange</w:t>
      </w:r>
      <w:r>
        <w:rPr>
          <w:spacing w:val="-3"/>
        </w:rPr>
        <w:t xml:space="preserve"> </w:t>
      </w:r>
      <w:r>
        <w:t>for</w:t>
      </w:r>
      <w:r>
        <w:rPr>
          <w:spacing w:val="-4"/>
        </w:rPr>
        <w:t xml:space="preserve"> </w:t>
      </w:r>
      <w:r>
        <w:t>the</w:t>
      </w:r>
      <w:r>
        <w:rPr>
          <w:spacing w:val="-3"/>
        </w:rPr>
        <w:t xml:space="preserve"> </w:t>
      </w:r>
      <w:r>
        <w:t>convening</w:t>
      </w:r>
      <w:r>
        <w:rPr>
          <w:spacing w:val="-2"/>
        </w:rPr>
        <w:t xml:space="preserve"> </w:t>
      </w:r>
      <w:r>
        <w:t>of</w:t>
      </w:r>
      <w:r>
        <w:rPr>
          <w:spacing w:val="-3"/>
        </w:rPr>
        <w:t xml:space="preserve"> </w:t>
      </w:r>
      <w:r>
        <w:t>WRC-27,</w:t>
      </w:r>
      <w:r>
        <w:rPr>
          <w:spacing w:val="-2"/>
        </w:rPr>
        <w:t xml:space="preserve"> </w:t>
      </w:r>
      <w:r>
        <w:t>and</w:t>
      </w:r>
      <w:r>
        <w:rPr>
          <w:spacing w:val="-2"/>
        </w:rPr>
        <w:t xml:space="preserve"> </w:t>
      </w:r>
      <w:r>
        <w:t>to</w:t>
      </w:r>
      <w:r>
        <w:rPr>
          <w:spacing w:val="-2"/>
        </w:rPr>
        <w:t xml:space="preserve"> </w:t>
      </w:r>
      <w:r>
        <w:t>initiate</w:t>
      </w:r>
      <w:r>
        <w:rPr>
          <w:spacing w:val="-3"/>
        </w:rPr>
        <w:t xml:space="preserve"> </w:t>
      </w:r>
      <w:r>
        <w:t>as</w:t>
      </w:r>
      <w:r>
        <w:rPr>
          <w:spacing w:val="-2"/>
        </w:rPr>
        <w:t xml:space="preserve"> </w:t>
      </w:r>
      <w:r>
        <w:t>soon</w:t>
      </w:r>
      <w:r>
        <w:rPr>
          <w:spacing w:val="-2"/>
        </w:rPr>
        <w:t xml:space="preserve"> </w:t>
      </w:r>
      <w:r>
        <w:t>as</w:t>
      </w:r>
      <w:r>
        <w:rPr>
          <w:spacing w:val="-2"/>
        </w:rPr>
        <w:t xml:space="preserve"> </w:t>
      </w:r>
      <w:r>
        <w:t>possible the necessary consultations with Member States,</w:t>
      </w:r>
    </w:p>
    <w:p w:rsidR="004B10B5" w:rsidRDefault="004B10B5" w:rsidP="004B10B5">
      <w:pPr>
        <w:spacing w:before="160"/>
        <w:ind w:left="1326"/>
        <w:rPr>
          <w:i/>
          <w:sz w:val="24"/>
        </w:rPr>
      </w:pPr>
      <w:r>
        <w:rPr>
          <w:i/>
          <w:sz w:val="24"/>
        </w:rPr>
        <w:t>instructs</w:t>
      </w:r>
      <w:r>
        <w:rPr>
          <w:i/>
          <w:spacing w:val="-4"/>
          <w:sz w:val="24"/>
        </w:rPr>
        <w:t xml:space="preserve"> </w:t>
      </w:r>
      <w:r>
        <w:rPr>
          <w:i/>
          <w:sz w:val="24"/>
        </w:rPr>
        <w:t>the</w:t>
      </w:r>
      <w:r>
        <w:rPr>
          <w:i/>
          <w:spacing w:val="-4"/>
          <w:sz w:val="24"/>
        </w:rPr>
        <w:t xml:space="preserve"> </w:t>
      </w:r>
      <w:r>
        <w:rPr>
          <w:i/>
          <w:sz w:val="24"/>
        </w:rPr>
        <w:t>Director</w:t>
      </w:r>
      <w:r>
        <w:rPr>
          <w:i/>
          <w:spacing w:val="-3"/>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Radiocommunication</w:t>
      </w:r>
      <w:r>
        <w:rPr>
          <w:i/>
          <w:spacing w:val="-2"/>
          <w:sz w:val="24"/>
        </w:rPr>
        <w:t xml:space="preserve"> Bureau</w:t>
      </w:r>
    </w:p>
    <w:p w:rsidR="004B10B5" w:rsidRDefault="004B10B5" w:rsidP="00FB2265">
      <w:pPr>
        <w:pStyle w:val="ListParagraph"/>
        <w:widowControl w:val="0"/>
        <w:numPr>
          <w:ilvl w:val="0"/>
          <w:numId w:val="18"/>
        </w:numPr>
        <w:tabs>
          <w:tab w:val="left" w:pos="1325"/>
          <w:tab w:val="left" w:pos="1326"/>
        </w:tabs>
        <w:adjustRightInd/>
        <w:spacing w:before="120"/>
        <w:ind w:right="503" w:firstLine="0"/>
        <w:contextualSpacing w:val="0"/>
        <w:rPr>
          <w:sz w:val="24"/>
        </w:rPr>
      </w:pPr>
      <w:r>
        <w:rPr>
          <w:sz w:val="24"/>
        </w:rPr>
        <w:t>to</w:t>
      </w:r>
      <w:r>
        <w:rPr>
          <w:spacing w:val="-3"/>
          <w:sz w:val="24"/>
        </w:rPr>
        <w:t xml:space="preserve"> </w:t>
      </w:r>
      <w:r>
        <w:rPr>
          <w:sz w:val="24"/>
        </w:rPr>
        <w:t>make</w:t>
      </w:r>
      <w:r>
        <w:rPr>
          <w:spacing w:val="-4"/>
          <w:sz w:val="24"/>
        </w:rPr>
        <w:t xml:space="preserve"> </w:t>
      </w:r>
      <w:r>
        <w:rPr>
          <w:sz w:val="24"/>
        </w:rPr>
        <w:t>the</w:t>
      </w:r>
      <w:r>
        <w:rPr>
          <w:spacing w:val="-3"/>
          <w:sz w:val="24"/>
        </w:rPr>
        <w:t xml:space="preserve"> </w:t>
      </w:r>
      <w:r>
        <w:rPr>
          <w:sz w:val="24"/>
        </w:rPr>
        <w:t>necessary</w:t>
      </w:r>
      <w:r>
        <w:rPr>
          <w:spacing w:val="-1"/>
          <w:sz w:val="24"/>
        </w:rPr>
        <w:t xml:space="preserve"> </w:t>
      </w:r>
      <w:r>
        <w:rPr>
          <w:sz w:val="24"/>
        </w:rPr>
        <w:t>arrangements</w:t>
      </w:r>
      <w:r>
        <w:rPr>
          <w:spacing w:val="-3"/>
          <w:sz w:val="24"/>
        </w:rPr>
        <w:t xml:space="preserve"> </w:t>
      </w:r>
      <w:r>
        <w:rPr>
          <w:sz w:val="24"/>
        </w:rPr>
        <w:t>to</w:t>
      </w:r>
      <w:r>
        <w:rPr>
          <w:spacing w:val="-3"/>
          <w:sz w:val="24"/>
        </w:rPr>
        <w:t xml:space="preserve"> </w:t>
      </w:r>
      <w:r>
        <w:rPr>
          <w:sz w:val="24"/>
        </w:rPr>
        <w:t>convene</w:t>
      </w:r>
      <w:r>
        <w:rPr>
          <w:spacing w:val="-4"/>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CPM</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 report to WRC-</w:t>
      </w:r>
      <w:proofErr w:type="gramStart"/>
      <w:r>
        <w:rPr>
          <w:sz w:val="24"/>
        </w:rPr>
        <w:t>27;</w:t>
      </w:r>
      <w:proofErr w:type="gramEnd"/>
    </w:p>
    <w:p w:rsidR="004B10B5" w:rsidRDefault="004B10B5" w:rsidP="00FB2265">
      <w:pPr>
        <w:pStyle w:val="ListParagraph"/>
        <w:widowControl w:val="0"/>
        <w:numPr>
          <w:ilvl w:val="0"/>
          <w:numId w:val="18"/>
        </w:numPr>
        <w:tabs>
          <w:tab w:val="left" w:pos="1325"/>
          <w:tab w:val="left" w:pos="1326"/>
        </w:tabs>
        <w:adjustRightInd/>
        <w:spacing w:before="120"/>
        <w:ind w:right="479" w:firstLine="0"/>
        <w:contextualSpacing w:val="0"/>
        <w:rPr>
          <w:sz w:val="24"/>
        </w:rPr>
      </w:pPr>
      <w:r>
        <w:rPr>
          <w:sz w:val="24"/>
        </w:rPr>
        <w:t>to submit a draft report on any difficulties or inconsistencies encountered in the application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Radio</w:t>
      </w:r>
      <w:r>
        <w:rPr>
          <w:spacing w:val="-1"/>
          <w:sz w:val="24"/>
        </w:rPr>
        <w:t xml:space="preserve"> </w:t>
      </w:r>
      <w:r>
        <w:rPr>
          <w:sz w:val="24"/>
        </w:rPr>
        <w:t>Regulations</w:t>
      </w:r>
      <w:r>
        <w:rPr>
          <w:spacing w:val="-2"/>
          <w:sz w:val="24"/>
        </w:rPr>
        <w:t xml:space="preserve"> </w:t>
      </w:r>
      <w:r>
        <w:rPr>
          <w:sz w:val="24"/>
        </w:rPr>
        <w:t>referred</w:t>
      </w:r>
      <w:r>
        <w:rPr>
          <w:spacing w:val="-2"/>
          <w:sz w:val="24"/>
        </w:rPr>
        <w:t xml:space="preserve"> </w:t>
      </w:r>
      <w:r>
        <w:rPr>
          <w:sz w:val="24"/>
        </w:rPr>
        <w:t>in</w:t>
      </w:r>
      <w:r>
        <w:rPr>
          <w:spacing w:val="-2"/>
          <w:sz w:val="24"/>
        </w:rPr>
        <w:t xml:space="preserve"> </w:t>
      </w:r>
      <w:r>
        <w:rPr>
          <w:sz w:val="24"/>
        </w:rPr>
        <w:t>agenda</w:t>
      </w:r>
      <w:r>
        <w:rPr>
          <w:spacing w:val="-3"/>
          <w:sz w:val="24"/>
        </w:rPr>
        <w:t xml:space="preserve"> </w:t>
      </w:r>
      <w:r>
        <w:rPr>
          <w:sz w:val="24"/>
        </w:rPr>
        <w:t>item</w:t>
      </w:r>
      <w:r>
        <w:rPr>
          <w:spacing w:val="-1"/>
          <w:sz w:val="24"/>
        </w:rPr>
        <w:t xml:space="preserve"> </w:t>
      </w:r>
      <w:r>
        <w:rPr>
          <w:sz w:val="24"/>
        </w:rPr>
        <w:t>9.2</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second</w:t>
      </w:r>
      <w:r>
        <w:rPr>
          <w:spacing w:val="-2"/>
          <w:sz w:val="24"/>
        </w:rPr>
        <w:t xml:space="preserve"> </w:t>
      </w:r>
      <w:r>
        <w:rPr>
          <w:sz w:val="24"/>
        </w:rPr>
        <w:t>session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CPM and to submit the final report at least five months before the next WRC,</w:t>
      </w:r>
    </w:p>
    <w:p w:rsidR="004B10B5" w:rsidRDefault="004B10B5" w:rsidP="004B10B5">
      <w:pPr>
        <w:spacing w:before="162"/>
        <w:ind w:left="1326"/>
        <w:rPr>
          <w:i/>
          <w:sz w:val="24"/>
        </w:rPr>
      </w:pPr>
      <w:r>
        <w:rPr>
          <w:i/>
          <w:sz w:val="24"/>
        </w:rPr>
        <w:t>instructs</w:t>
      </w:r>
      <w:r>
        <w:rPr>
          <w:i/>
          <w:spacing w:val="-10"/>
          <w:sz w:val="24"/>
        </w:rPr>
        <w:t xml:space="preserve"> </w:t>
      </w:r>
      <w:r>
        <w:rPr>
          <w:i/>
          <w:sz w:val="24"/>
        </w:rPr>
        <w:t>the</w:t>
      </w:r>
      <w:r>
        <w:rPr>
          <w:i/>
          <w:spacing w:val="-10"/>
          <w:sz w:val="24"/>
        </w:rPr>
        <w:t xml:space="preserve"> </w:t>
      </w:r>
      <w:r>
        <w:rPr>
          <w:i/>
          <w:sz w:val="24"/>
        </w:rPr>
        <w:t>Secretary-</w:t>
      </w:r>
      <w:r>
        <w:rPr>
          <w:i/>
          <w:spacing w:val="-2"/>
          <w:sz w:val="24"/>
        </w:rPr>
        <w:t>General</w:t>
      </w:r>
    </w:p>
    <w:p w:rsidR="004B10B5" w:rsidRDefault="004B10B5" w:rsidP="004B10B5">
      <w:pPr>
        <w:pStyle w:val="BodyText"/>
        <w:ind w:left="192"/>
      </w:pPr>
      <w:r>
        <w:t>to</w:t>
      </w:r>
      <w:r>
        <w:rPr>
          <w:spacing w:val="-2"/>
        </w:rPr>
        <w:t xml:space="preserve"> </w:t>
      </w:r>
      <w:r>
        <w:t>communicate</w:t>
      </w:r>
      <w:r>
        <w:rPr>
          <w:spacing w:val="-1"/>
        </w:rPr>
        <w:t xml:space="preserve"> </w:t>
      </w:r>
      <w:r>
        <w:t>this</w:t>
      </w:r>
      <w:r>
        <w:rPr>
          <w:spacing w:val="-2"/>
        </w:rPr>
        <w:t xml:space="preserve"> </w:t>
      </w:r>
      <w:r>
        <w:t>Resolution</w:t>
      </w:r>
      <w:r>
        <w:rPr>
          <w:spacing w:val="-1"/>
        </w:rPr>
        <w:t xml:space="preserve"> </w:t>
      </w:r>
      <w:r>
        <w:t>to</w:t>
      </w:r>
      <w:r>
        <w:rPr>
          <w:spacing w:val="-2"/>
        </w:rPr>
        <w:t xml:space="preserve"> </w:t>
      </w:r>
      <w:r>
        <w:t>international</w:t>
      </w:r>
      <w:r>
        <w:rPr>
          <w:spacing w:val="-1"/>
        </w:rPr>
        <w:t xml:space="preserve"> </w:t>
      </w:r>
      <w:r>
        <w:t>and</w:t>
      </w:r>
      <w:r>
        <w:rPr>
          <w:spacing w:val="-2"/>
        </w:rPr>
        <w:t xml:space="preserve"> </w:t>
      </w:r>
      <w:r>
        <w:t>regional</w:t>
      </w:r>
      <w:r>
        <w:rPr>
          <w:spacing w:val="-1"/>
        </w:rPr>
        <w:t xml:space="preserve"> </w:t>
      </w:r>
      <w:r>
        <w:t>organizations</w:t>
      </w:r>
      <w:r>
        <w:rPr>
          <w:spacing w:val="-2"/>
        </w:rPr>
        <w:t xml:space="preserve"> concerned.</w:t>
      </w:r>
    </w:p>
    <w:p w:rsidR="004B10B5" w:rsidRDefault="004B10B5" w:rsidP="004B10B5">
      <w:pPr>
        <w:pStyle w:val="BodyText"/>
        <w:rPr>
          <w:sz w:val="20"/>
        </w:rPr>
      </w:pPr>
    </w:p>
    <w:p w:rsidR="004B10B5" w:rsidRDefault="004B10B5" w:rsidP="004B10B5">
      <w:pPr>
        <w:pStyle w:val="BodyText"/>
        <w:spacing w:before="10"/>
        <w:rPr>
          <w:sz w:val="27"/>
        </w:rPr>
      </w:pPr>
      <w:r>
        <w:rPr>
          <w:noProof/>
        </w:rPr>
        <mc:AlternateContent>
          <mc:Choice Requires="wps">
            <w:drawing>
              <wp:anchor distT="0" distB="0" distL="0" distR="0" simplePos="0" relativeHeight="251658241" behindDoc="1" locked="0" layoutInCell="1" allowOverlap="1" wp14:anchorId="31570B2B" wp14:editId="582C24CD">
                <wp:simplePos x="0" y="0"/>
                <wp:positionH relativeFrom="page">
                  <wp:posOffset>719455</wp:posOffset>
                </wp:positionH>
                <wp:positionV relativeFrom="paragraph">
                  <wp:posOffset>219075</wp:posOffset>
                </wp:positionV>
                <wp:extent cx="1143000" cy="1270"/>
                <wp:effectExtent l="5080" t="6350" r="13970" b="11430"/>
                <wp:wrapTopAndBottom/>
                <wp:docPr id="409380880" name="Forme libre : forme 409380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133 1133"/>
                            <a:gd name="T1" fmla="*/ T0 w 1800"/>
                            <a:gd name="T2" fmla="+- 0 2933 1133"/>
                            <a:gd name="T3" fmla="*/ T2 w 1800"/>
                          </a:gdLst>
                          <a:ahLst/>
                          <a:cxnLst>
                            <a:cxn ang="0">
                              <a:pos x="T1" y="0"/>
                            </a:cxn>
                            <a:cxn ang="0">
                              <a:pos x="T3" y="0"/>
                            </a:cxn>
                          </a:cxnLst>
                          <a:rect l="0" t="0" r="r" b="b"/>
                          <a:pathLst>
                            <a:path w="1800">
                              <a:moveTo>
                                <a:pt x="0" y="0"/>
                              </a:moveTo>
                              <a:lnTo>
                                <a:pt x="1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A35C" id="Forme libre : forme 409380880" o:spid="_x0000_s1026" style="position:absolute;margin-left:56.65pt;margin-top:17.25pt;width:90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" path="m,l1800,e" filled="f" strokeweight=".26669mm">
                <v:path arrowok="t" o:connecttype="custom" o:connectlocs="0,0;1143000,0" o:connectangles="0,0"/>
                <w10:wrap type="topAndBottom" anchorx="page"/>
              </v:shape>
            </w:pict>
          </mc:Fallback>
        </mc:AlternateContent>
      </w:r>
    </w:p>
    <w:p w:rsidR="004B10B5" w:rsidRDefault="004B10B5" w:rsidP="00FB2265">
      <w:pPr>
        <w:pStyle w:val="ListParagraph"/>
        <w:widowControl w:val="0"/>
        <w:numPr>
          <w:ilvl w:val="0"/>
          <w:numId w:val="17"/>
        </w:numPr>
        <w:tabs>
          <w:tab w:val="left" w:pos="448"/>
        </w:tabs>
        <w:adjustRightInd/>
        <w:spacing w:before="121"/>
        <w:ind w:right="323" w:firstLine="0"/>
        <w:contextualSpacing w:val="0"/>
        <w:rPr>
          <w:sz w:val="24"/>
        </w:rPr>
      </w:pPr>
      <w:r>
        <w:rPr>
          <w:sz w:val="24"/>
        </w:rPr>
        <w:t>This WRC’s standing agenda sub-item is strictly limited to the Report of the Director on ITU-R activities since the last WRC; and any topics outside 1.1-1.19 as listed above shall be strictly avoided,</w:t>
      </w:r>
      <w:r>
        <w:rPr>
          <w:spacing w:val="-4"/>
          <w:sz w:val="24"/>
        </w:rPr>
        <w:t xml:space="preserve"> </w:t>
      </w:r>
      <w:r>
        <w:rPr>
          <w:sz w:val="24"/>
        </w:rPr>
        <w:t>particularly</w:t>
      </w:r>
      <w:r>
        <w:rPr>
          <w:spacing w:val="-4"/>
          <w:sz w:val="24"/>
        </w:rPr>
        <w:t xml:space="preserve"> </w:t>
      </w:r>
      <w:r>
        <w:rPr>
          <w:sz w:val="24"/>
        </w:rPr>
        <w:t>those</w:t>
      </w:r>
      <w:r>
        <w:rPr>
          <w:spacing w:val="-4"/>
          <w:sz w:val="24"/>
        </w:rPr>
        <w:t xml:space="preserve"> </w:t>
      </w:r>
      <w:r>
        <w:rPr>
          <w:sz w:val="24"/>
        </w:rPr>
        <w:t>topics</w:t>
      </w:r>
      <w:r>
        <w:rPr>
          <w:spacing w:val="-4"/>
          <w:sz w:val="24"/>
        </w:rPr>
        <w:t xml:space="preserve"> </w:t>
      </w:r>
      <w:r>
        <w:rPr>
          <w:sz w:val="24"/>
        </w:rPr>
        <w:t>which</w:t>
      </w:r>
      <w:r>
        <w:rPr>
          <w:spacing w:val="-4"/>
          <w:sz w:val="24"/>
        </w:rPr>
        <w:t xml:space="preserve"> </w:t>
      </w:r>
      <w:r>
        <w:rPr>
          <w:sz w:val="24"/>
        </w:rPr>
        <w:t>require</w:t>
      </w:r>
      <w:r>
        <w:rPr>
          <w:spacing w:val="-5"/>
          <w:sz w:val="24"/>
        </w:rPr>
        <w:t xml:space="preserve"> </w:t>
      </w:r>
      <w:r>
        <w:rPr>
          <w:sz w:val="24"/>
        </w:rPr>
        <w:t>any</w:t>
      </w:r>
      <w:r>
        <w:rPr>
          <w:spacing w:val="-4"/>
          <w:sz w:val="24"/>
        </w:rPr>
        <w:t xml:space="preserve"> </w:t>
      </w:r>
      <w:r>
        <w:rPr>
          <w:sz w:val="24"/>
        </w:rPr>
        <w:t>changes/amendments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Radio</w:t>
      </w:r>
      <w:r>
        <w:rPr>
          <w:spacing w:val="-4"/>
          <w:sz w:val="24"/>
        </w:rPr>
        <w:t xml:space="preserve"> </w:t>
      </w:r>
      <w:r>
        <w:rPr>
          <w:sz w:val="24"/>
        </w:rPr>
        <w:t>Regulations.</w:t>
      </w:r>
    </w:p>
    <w:p w:rsidR="004B10B5" w:rsidRDefault="004B10B5" w:rsidP="00FB2265">
      <w:pPr>
        <w:pStyle w:val="ListParagraph"/>
        <w:widowControl w:val="0"/>
        <w:numPr>
          <w:ilvl w:val="0"/>
          <w:numId w:val="17"/>
        </w:numPr>
        <w:tabs>
          <w:tab w:val="left" w:pos="448"/>
        </w:tabs>
        <w:adjustRightInd/>
        <w:spacing w:before="118"/>
        <w:ind w:right="759" w:firstLine="0"/>
        <w:contextualSpacing w:val="0"/>
        <w:rPr>
          <w:sz w:val="24"/>
        </w:rPr>
      </w:pPr>
      <w:r>
        <w:rPr>
          <w:sz w:val="24"/>
        </w:rPr>
        <w:t>This</w:t>
      </w:r>
      <w:r>
        <w:rPr>
          <w:spacing w:val="-2"/>
          <w:sz w:val="24"/>
        </w:rPr>
        <w:t xml:space="preserve"> </w:t>
      </w:r>
      <w:r>
        <w:rPr>
          <w:sz w:val="24"/>
        </w:rPr>
        <w:t>WRC’s</w:t>
      </w:r>
      <w:r>
        <w:rPr>
          <w:spacing w:val="-3"/>
          <w:sz w:val="24"/>
        </w:rPr>
        <w:t xml:space="preserve"> </w:t>
      </w:r>
      <w:r>
        <w:rPr>
          <w:sz w:val="24"/>
        </w:rPr>
        <w:t>standing</w:t>
      </w:r>
      <w:r>
        <w:rPr>
          <w:spacing w:val="-2"/>
          <w:sz w:val="24"/>
        </w:rPr>
        <w:t xml:space="preserve"> </w:t>
      </w:r>
      <w:r>
        <w:rPr>
          <w:sz w:val="24"/>
        </w:rPr>
        <w:t>agenda</w:t>
      </w:r>
      <w:r>
        <w:rPr>
          <w:spacing w:val="-3"/>
          <w:sz w:val="24"/>
        </w:rPr>
        <w:t xml:space="preserve"> </w:t>
      </w:r>
      <w:r>
        <w:rPr>
          <w:sz w:val="24"/>
        </w:rPr>
        <w:t>sub-item</w:t>
      </w:r>
      <w:r>
        <w:rPr>
          <w:spacing w:val="-2"/>
          <w:sz w:val="24"/>
        </w:rPr>
        <w:t xml:space="preserve"> </w:t>
      </w:r>
      <w:r>
        <w:rPr>
          <w:sz w:val="24"/>
        </w:rPr>
        <w:t>is</w:t>
      </w:r>
      <w:r>
        <w:rPr>
          <w:spacing w:val="-2"/>
          <w:sz w:val="24"/>
        </w:rPr>
        <w:t xml:space="preserve"> </w:t>
      </w:r>
      <w:r>
        <w:rPr>
          <w:sz w:val="24"/>
        </w:rPr>
        <w:t>strictly</w:t>
      </w:r>
      <w:r>
        <w:rPr>
          <w:spacing w:val="-3"/>
          <w:sz w:val="24"/>
        </w:rPr>
        <w:t xml:space="preserve"> </w:t>
      </w:r>
      <w:r>
        <w:rPr>
          <w:sz w:val="24"/>
        </w:rPr>
        <w:t>limited</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Report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on</w:t>
      </w:r>
      <w:r>
        <w:rPr>
          <w:spacing w:val="-3"/>
          <w:sz w:val="24"/>
        </w:rPr>
        <w:t xml:space="preserve"> </w:t>
      </w:r>
      <w:r>
        <w:rPr>
          <w:sz w:val="24"/>
        </w:rPr>
        <w:t xml:space="preserve">any difficulties or inconsistencies encountered in the application of the Radio Regulations and the comments from administrations. Administrations are invited to inform the Director of the Radiocommunication Bureau of any difficulties or inconsistencies encountered in the Radio </w:t>
      </w:r>
      <w:r>
        <w:rPr>
          <w:spacing w:val="-2"/>
          <w:sz w:val="24"/>
        </w:rPr>
        <w:t>Regulations.</w:t>
      </w:r>
    </w:p>
    <w:p w:rsidR="00641A8E" w:rsidRPr="00A712D1" w:rsidRDefault="00641A8E" w:rsidP="00A712D1">
      <w:pPr>
        <w:rPr>
          <w:highlight w:val="yellow"/>
        </w:rPr>
      </w:pPr>
    </w:p>
    <w:p w:rsidR="00641A8E" w:rsidRPr="00A712D1" w:rsidRDefault="00641A8E" w:rsidP="00A712D1">
      <w:pPr>
        <w:rPr>
          <w:highlight w:val="yellow"/>
        </w:rPr>
      </w:pPr>
    </w:p>
    <w:p w:rsidR="00641A8E" w:rsidRPr="0071318A" w:rsidRDefault="00641A8E" w:rsidP="00A712D1">
      <w:pPr>
        <w:jc w:val="center"/>
        <w:rPr>
          <w:b/>
          <w:bCs/>
        </w:rPr>
      </w:pPr>
      <w:r w:rsidRPr="00BE1C18">
        <w:rPr>
          <w:bCs/>
          <w:highlight w:val="yellow"/>
        </w:rPr>
        <w:t>— END —</w:t>
      </w:r>
    </w:p>
    <w:sectPr w:rsidR="00641A8E" w:rsidRPr="0071318A" w:rsidSect="009001BE">
      <w:headerReference w:type="even" r:id="rId16"/>
      <w:headerReference w:type="default" r:id="rId17"/>
      <w:headerReference w:type="first" r:id="rId18"/>
      <w:pgSz w:w="12240" w:h="15840" w:code="9"/>
      <w:pgMar w:top="1008" w:right="1440" w:bottom="1440" w:left="1440" w:header="1008" w:footer="1008"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SMP" w:date="2024-07-29T15:42:00Z" w:initials="FSMP">
    <w:p w:rsidR="00650D7A" w:rsidRDefault="00650D7A" w:rsidP="00650D7A">
      <w:pPr>
        <w:pStyle w:val="CommentText"/>
        <w:jc w:val="left"/>
      </w:pPr>
      <w:r>
        <w:rPr>
          <w:rStyle w:val="CommentReference"/>
        </w:rPr>
        <w:annotationRef/>
      </w:r>
      <w:r>
        <w:t>Added 4 and 8 here as there are in the position but no named anywhere</w:t>
      </w:r>
    </w:p>
  </w:comment>
  <w:comment w:id="1" w:author="FSMP" w:date="2024-07-29T15:43:00Z" w:initials="FSMP">
    <w:p w:rsidR="00650D7A" w:rsidRDefault="00650D7A" w:rsidP="00650D7A">
      <w:pPr>
        <w:pStyle w:val="CommentText"/>
        <w:jc w:val="left"/>
      </w:pPr>
      <w:r>
        <w:rPr>
          <w:rStyle w:val="CommentReference"/>
        </w:rPr>
        <w:annotationRef/>
      </w:r>
      <w:r>
        <w:t xml:space="preserve">I did not receive any updates to the 1.11 text after the 1.12 discussions, so assuming this is correct.  </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5849" w:rsidRDefault="00565849">
      <w:r>
        <w:separator/>
      </w:r>
    </w:p>
  </w:endnote>
  <w:endnote w:type="continuationSeparator" w:id="0">
    <w:p w:rsidR="00565849" w:rsidRDefault="00565849">
      <w:r>
        <w:continuationSeparator/>
      </w:r>
    </w:p>
  </w:endnote>
  <w:endnote w:type="continuationNotice" w:id="1">
    <w:p w:rsidR="00565849" w:rsidRDefault="00565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183" w:rsidRDefault="0045718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5849" w:rsidRDefault="00565849">
      <w:r>
        <w:separator/>
      </w:r>
    </w:p>
  </w:footnote>
  <w:footnote w:type="continuationSeparator" w:id="0">
    <w:p w:rsidR="00565849" w:rsidRDefault="00565849">
      <w:r>
        <w:continuationSeparator/>
      </w:r>
    </w:p>
  </w:footnote>
  <w:footnote w:type="continuationNotice" w:id="1">
    <w:p w:rsidR="00565849" w:rsidRDefault="00565849"/>
  </w:footnote>
  <w:footnote w:id="2">
    <w:p w:rsidR="00457183" w:rsidRPr="00931CD0" w:rsidRDefault="00457183" w:rsidP="00AD0AF2">
      <w:pPr>
        <w:pStyle w:val="FootnoteText"/>
        <w:rPr>
          <w:lang w:val="en-US"/>
        </w:rPr>
      </w:pPr>
      <w:r>
        <w:rPr>
          <w:rStyle w:val="FootnoteReference"/>
        </w:rPr>
        <w:footnoteRef/>
      </w:r>
      <w:r>
        <w:t xml:space="preserve"> The ICAO spectrum strategy is included in the </w:t>
      </w:r>
      <w:r w:rsidRPr="008461B0">
        <w:t xml:space="preserve">ICAO </w:t>
      </w:r>
      <w:r w:rsidRPr="00931CD0">
        <w:rPr>
          <w:i/>
        </w:rPr>
        <w:t>Handbook on Radio Frequency Spectrum Requirements for Civil Aviation</w:t>
      </w:r>
      <w:r w:rsidRPr="00931CD0">
        <w:t>,</w:t>
      </w:r>
      <w:r w:rsidRPr="00931CD0">
        <w:rPr>
          <w:spacing w:val="-4"/>
        </w:rPr>
        <w:t xml:space="preserve"> </w:t>
      </w:r>
      <w:r w:rsidRPr="00931CD0">
        <w:t>Volume</w:t>
      </w:r>
      <w:r w:rsidRPr="00931CD0">
        <w:rPr>
          <w:spacing w:val="-3"/>
        </w:rPr>
        <w:t xml:space="preserve"> </w:t>
      </w:r>
      <w:r w:rsidRPr="00931CD0">
        <w:t>I</w:t>
      </w:r>
      <w:r w:rsidRPr="00931CD0">
        <w:rPr>
          <w:spacing w:val="-2"/>
        </w:rPr>
        <w:t xml:space="preserve"> </w:t>
      </w:r>
      <w:r w:rsidRPr="00931CD0">
        <w:t>—</w:t>
      </w:r>
      <w:r w:rsidRPr="00931CD0">
        <w:rPr>
          <w:spacing w:val="-2"/>
        </w:rPr>
        <w:t xml:space="preserve"> </w:t>
      </w:r>
      <w:r w:rsidRPr="00931CD0">
        <w:rPr>
          <w:i/>
        </w:rPr>
        <w:t>ICAO</w:t>
      </w:r>
      <w:r w:rsidRPr="00931CD0">
        <w:rPr>
          <w:i/>
          <w:spacing w:val="-2"/>
        </w:rPr>
        <w:t xml:space="preserve"> </w:t>
      </w:r>
      <w:r w:rsidRPr="00931CD0">
        <w:rPr>
          <w:i/>
        </w:rPr>
        <w:t>spectrum</w:t>
      </w:r>
      <w:r w:rsidRPr="00931CD0">
        <w:rPr>
          <w:i/>
          <w:spacing w:val="-2"/>
        </w:rPr>
        <w:t xml:space="preserve"> </w:t>
      </w:r>
      <w:r w:rsidRPr="00931CD0">
        <w:rPr>
          <w:i/>
        </w:rPr>
        <w:t>strategy,</w:t>
      </w:r>
      <w:r w:rsidRPr="00931CD0">
        <w:rPr>
          <w:i/>
          <w:spacing w:val="-4"/>
        </w:rPr>
        <w:t xml:space="preserve"> </w:t>
      </w:r>
      <w:r w:rsidRPr="00931CD0">
        <w:rPr>
          <w:i/>
        </w:rPr>
        <w:t>policy</w:t>
      </w:r>
      <w:r w:rsidRPr="00931CD0">
        <w:rPr>
          <w:i/>
          <w:spacing w:val="-3"/>
        </w:rPr>
        <w:t xml:space="preserve"> </w:t>
      </w:r>
      <w:r w:rsidRPr="00931CD0">
        <w:rPr>
          <w:i/>
        </w:rPr>
        <w:t>statements</w:t>
      </w:r>
      <w:r w:rsidRPr="00931CD0">
        <w:rPr>
          <w:i/>
          <w:spacing w:val="-2"/>
        </w:rPr>
        <w:t xml:space="preserve"> </w:t>
      </w:r>
      <w:r w:rsidRPr="00931CD0">
        <w:rPr>
          <w:i/>
        </w:rPr>
        <w:t>and</w:t>
      </w:r>
      <w:r w:rsidRPr="00931CD0">
        <w:rPr>
          <w:i/>
          <w:spacing w:val="-2"/>
        </w:rPr>
        <w:t xml:space="preserve"> </w:t>
      </w:r>
      <w:r w:rsidRPr="00931CD0">
        <w:rPr>
          <w:i/>
        </w:rPr>
        <w:t>related</w:t>
      </w:r>
      <w:r w:rsidRPr="00931CD0">
        <w:rPr>
          <w:i/>
          <w:spacing w:val="-2"/>
        </w:rPr>
        <w:t xml:space="preserve"> </w:t>
      </w:r>
      <w:r w:rsidRPr="00931CD0">
        <w:rPr>
          <w:i/>
        </w:rPr>
        <w:t>information</w:t>
      </w:r>
      <w:r w:rsidRPr="00931CD0">
        <w:rPr>
          <w:i/>
          <w:spacing w:val="-2"/>
        </w:rPr>
        <w:t xml:space="preserve"> </w:t>
      </w:r>
      <w:r w:rsidRPr="00931CD0">
        <w:t>(</w:t>
      </w:r>
      <w:r w:rsidR="00EF1B34" w:rsidRPr="00931CD0">
        <w:t xml:space="preserve">ICAO </w:t>
      </w:r>
      <w:r w:rsidRPr="00931CD0">
        <w:t>Doc</w:t>
      </w:r>
      <w:r w:rsidRPr="00931CD0">
        <w:rPr>
          <w:spacing w:val="-5"/>
        </w:rPr>
        <w:t xml:space="preserve"> </w:t>
      </w:r>
      <w:r w:rsidRPr="00931CD0">
        <w:t>9718</w:t>
      </w:r>
      <w:r w:rsidR="00EF1B34" w:rsidRPr="00931CD0">
        <w:t>, 2</w:t>
      </w:r>
      <w:r w:rsidR="00EF1B34" w:rsidRPr="006439E5">
        <w:rPr>
          <w:vertAlign w:val="superscript"/>
        </w:rPr>
        <w:t>nd</w:t>
      </w:r>
      <w:r w:rsidR="00EF1B34" w:rsidRPr="00931CD0">
        <w:t xml:space="preserve"> Edition</w:t>
      </w:r>
      <w:r w:rsidRPr="00931CD0">
        <w:t>).</w:t>
      </w:r>
    </w:p>
  </w:footnote>
  <w:footnote w:id="3">
    <w:p w:rsidR="0036208B" w:rsidRPr="00796B70" w:rsidRDefault="0036208B" w:rsidP="0036208B">
      <w:pPr>
        <w:pStyle w:val="FootnoteText"/>
      </w:pPr>
      <w:r w:rsidRPr="00931CD0">
        <w:rPr>
          <w:rStyle w:val="FootnoteReference"/>
        </w:rPr>
        <w:footnoteRef/>
      </w:r>
      <w:r w:rsidRPr="00931CD0">
        <w:t xml:space="preserve"> Additional ICAO guidance for spectrum compatibility involving ICAO systems is included in the ICAO </w:t>
      </w:r>
      <w:r w:rsidRPr="00931CD0">
        <w:rPr>
          <w:i/>
        </w:rPr>
        <w:t>Handbook on Radio Frequency Spectrum Requirements for Civil Aviation</w:t>
      </w:r>
      <w:r w:rsidRPr="00931CD0">
        <w:t>,</w:t>
      </w:r>
      <w:r w:rsidRPr="00931CD0">
        <w:rPr>
          <w:spacing w:val="-4"/>
        </w:rPr>
        <w:t xml:space="preserve"> </w:t>
      </w:r>
      <w:r w:rsidRPr="00931CD0">
        <w:t>Volume</w:t>
      </w:r>
      <w:r w:rsidRPr="00931CD0">
        <w:rPr>
          <w:spacing w:val="-3"/>
        </w:rPr>
        <w:t xml:space="preserve"> </w:t>
      </w:r>
      <w:r w:rsidRPr="00931CD0">
        <w:t>I</w:t>
      </w:r>
      <w:r w:rsidRPr="00931CD0">
        <w:rPr>
          <w:spacing w:val="-2"/>
        </w:rPr>
        <w:t xml:space="preserve"> </w:t>
      </w:r>
      <w:r w:rsidRPr="00931CD0">
        <w:t>—</w:t>
      </w:r>
      <w:r w:rsidRPr="00931CD0">
        <w:rPr>
          <w:spacing w:val="-2"/>
        </w:rPr>
        <w:t xml:space="preserve"> </w:t>
      </w:r>
      <w:r w:rsidRPr="00931CD0">
        <w:rPr>
          <w:i/>
        </w:rPr>
        <w:t>ICAO</w:t>
      </w:r>
      <w:r w:rsidRPr="00931CD0">
        <w:rPr>
          <w:i/>
          <w:spacing w:val="-2"/>
        </w:rPr>
        <w:t xml:space="preserve"> </w:t>
      </w:r>
      <w:r w:rsidRPr="00931CD0">
        <w:rPr>
          <w:i/>
        </w:rPr>
        <w:t>spectrum</w:t>
      </w:r>
      <w:r w:rsidRPr="00931CD0">
        <w:rPr>
          <w:i/>
          <w:spacing w:val="-2"/>
        </w:rPr>
        <w:t xml:space="preserve"> </w:t>
      </w:r>
      <w:r w:rsidRPr="00931CD0">
        <w:rPr>
          <w:i/>
        </w:rPr>
        <w:t>strategy,</w:t>
      </w:r>
      <w:r w:rsidRPr="00931CD0">
        <w:rPr>
          <w:i/>
          <w:spacing w:val="-4"/>
        </w:rPr>
        <w:t xml:space="preserve"> </w:t>
      </w:r>
      <w:r w:rsidRPr="00931CD0">
        <w:rPr>
          <w:i/>
        </w:rPr>
        <w:t>policy</w:t>
      </w:r>
      <w:r w:rsidRPr="00931CD0">
        <w:rPr>
          <w:i/>
          <w:spacing w:val="-3"/>
        </w:rPr>
        <w:t xml:space="preserve"> </w:t>
      </w:r>
      <w:r w:rsidRPr="00931CD0">
        <w:rPr>
          <w:i/>
        </w:rPr>
        <w:t>statements</w:t>
      </w:r>
      <w:r w:rsidRPr="00931CD0">
        <w:rPr>
          <w:i/>
          <w:spacing w:val="-2"/>
        </w:rPr>
        <w:t xml:space="preserve"> </w:t>
      </w:r>
      <w:r w:rsidRPr="00931CD0">
        <w:rPr>
          <w:i/>
        </w:rPr>
        <w:t>and</w:t>
      </w:r>
      <w:r w:rsidRPr="00931CD0">
        <w:rPr>
          <w:i/>
          <w:spacing w:val="-2"/>
        </w:rPr>
        <w:t xml:space="preserve"> </w:t>
      </w:r>
      <w:r w:rsidRPr="00931CD0">
        <w:rPr>
          <w:i/>
        </w:rPr>
        <w:t>related</w:t>
      </w:r>
      <w:r w:rsidRPr="00931CD0">
        <w:rPr>
          <w:i/>
          <w:spacing w:val="-2"/>
        </w:rPr>
        <w:t xml:space="preserve"> </w:t>
      </w:r>
      <w:r w:rsidRPr="00931CD0">
        <w:rPr>
          <w:i/>
        </w:rPr>
        <w:t>information</w:t>
      </w:r>
      <w:r w:rsidRPr="00931CD0">
        <w:rPr>
          <w:i/>
          <w:spacing w:val="-2"/>
        </w:rPr>
        <w:t xml:space="preserve"> </w:t>
      </w:r>
      <w:r w:rsidRPr="00931CD0">
        <w:t>(ICAO Doc</w:t>
      </w:r>
      <w:r w:rsidRPr="00931CD0">
        <w:rPr>
          <w:spacing w:val="-5"/>
        </w:rPr>
        <w:t xml:space="preserve"> </w:t>
      </w:r>
      <w:r w:rsidRPr="00931CD0">
        <w:t>9718, 2</w:t>
      </w:r>
      <w:r w:rsidRPr="00931CD0">
        <w:rPr>
          <w:vertAlign w:val="superscript"/>
        </w:rPr>
        <w:t>nd</w:t>
      </w:r>
      <w:r w:rsidRPr="00931CD0">
        <w:t xml:space="preserve"> Edition).</w:t>
      </w:r>
    </w:p>
  </w:footnote>
  <w:footnote w:id="4">
    <w:p w:rsidR="00457183" w:rsidRPr="00677E39" w:rsidRDefault="00457183" w:rsidP="00AD0AF2">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5">
    <w:p w:rsidR="00457183" w:rsidRPr="006439E5" w:rsidRDefault="00457183" w:rsidP="00C77A5D">
      <w:pPr>
        <w:pStyle w:val="FootnoteText"/>
      </w:pPr>
      <w:r w:rsidRPr="006439E5">
        <w:rPr>
          <w:rStyle w:val="FootnoteReference"/>
        </w:rPr>
        <w:footnoteRef/>
      </w:r>
      <w:r w:rsidRPr="006439E5">
        <w:t xml:space="preserve"> Subject to </w:t>
      </w:r>
      <w:r w:rsidR="002D7285">
        <w:t xml:space="preserve">RR </w:t>
      </w:r>
      <w:r w:rsidRPr="006439E5">
        <w:t>5.357A</w:t>
      </w:r>
      <w:r w:rsidR="00ED4762">
        <w:t xml:space="preserve"> and </w:t>
      </w:r>
      <w:r w:rsidR="002D7285">
        <w:t xml:space="preserve">RR </w:t>
      </w:r>
      <w:r w:rsidR="00ED4762">
        <w:t>5.362A</w:t>
      </w:r>
    </w:p>
  </w:footnote>
  <w:footnote w:id="6">
    <w:p w:rsidR="00457183" w:rsidRPr="00C77A5D" w:rsidRDefault="00457183" w:rsidP="00C77A5D">
      <w:pPr>
        <w:pStyle w:val="FootnoteText"/>
      </w:pPr>
      <w:r w:rsidRPr="006439E5">
        <w:rPr>
          <w:rStyle w:val="FootnoteReference"/>
        </w:rPr>
        <w:footnoteRef/>
      </w:r>
      <w:r w:rsidRPr="006439E5">
        <w:t xml:space="preserve"> Subject to </w:t>
      </w:r>
      <w:r w:rsidR="002D7285">
        <w:t xml:space="preserve">RR </w:t>
      </w:r>
      <w:r w:rsidRPr="006439E5">
        <w:t>5.357A</w:t>
      </w:r>
      <w:r w:rsidR="00ED4762">
        <w:t xml:space="preserve"> and </w:t>
      </w:r>
      <w:r w:rsidR="002D7285">
        <w:t xml:space="preserve">RR </w:t>
      </w:r>
      <w:r w:rsidR="00ED4762">
        <w:t>5.362A</w:t>
      </w:r>
    </w:p>
  </w:footnote>
  <w:footnote w:id="7">
    <w:p w:rsidR="00622F5C" w:rsidRDefault="00622F5C" w:rsidP="00622F5C">
      <w:pPr>
        <w:pStyle w:val="FootnoteText"/>
      </w:pPr>
      <w:r w:rsidRPr="00E12C13">
        <w:rPr>
          <w:rStyle w:val="FootnoteReference"/>
        </w:rPr>
        <w:footnoteRef/>
      </w:r>
      <w:r w:rsidRPr="00E12C13">
        <w:t xml:space="preserve"> </w:t>
      </w:r>
      <w:r>
        <w:t xml:space="preserve">WRC-23 Agenda Item 1.8: </w:t>
      </w:r>
      <w:r w:rsidRPr="00E12C13">
        <w:t xml:space="preserve">to consider, </w:t>
      </w:r>
      <w:proofErr w:type="gramStart"/>
      <w:r w:rsidRPr="00E12C13">
        <w:t>on the basis of</w:t>
      </w:r>
      <w:proofErr w:type="gramEnd"/>
      <w:r w:rsidRPr="00E12C13">
        <w:t xml:space="preserve"> ITU R studies in accordance with Resolution 171 (WRC 19), appropriate regulatory actions, with a view to reviewing and, if necessary, revising Resolution 155 (</w:t>
      </w:r>
      <w:proofErr w:type="spellStart"/>
      <w:r w:rsidRPr="00E12C13">
        <w:t>Rev.WRC</w:t>
      </w:r>
      <w:proofErr w:type="spellEnd"/>
      <w:r w:rsidRPr="00E12C13">
        <w:t xml:space="preserve"> 19) and No. 5.484B to accommodate the use of fixed-satellite service networks by control and non-payload communications of unmanned aircraft systems</w:t>
      </w:r>
      <w:r>
        <w:t>.</w:t>
      </w:r>
    </w:p>
  </w:footnote>
  <w:footnote w:id="8">
    <w:p w:rsidR="00457183" w:rsidRPr="008441FB" w:rsidRDefault="00457183" w:rsidP="000D421E">
      <w:pPr>
        <w:pStyle w:val="FootnoteText"/>
      </w:pPr>
      <w:r w:rsidRPr="008441FB">
        <w:rPr>
          <w:rStyle w:val="FootnoteReference"/>
        </w:rPr>
        <w:t>*</w:t>
      </w:r>
      <w:r w:rsidRPr="008441FB">
        <w:t xml:space="preserve"> </w:t>
      </w:r>
      <w:r w:rsidRPr="008441FB">
        <w:tab/>
        <w:t xml:space="preserve">The text of the resolution included in this </w:t>
      </w:r>
      <w:r>
        <w:t>Attachment</w:t>
      </w:r>
      <w:r w:rsidRPr="008441FB">
        <w:t xml:space="preserve"> has been copied from the </w:t>
      </w:r>
      <w:r>
        <w:t>ITU Radio Regulations, Edition of 2020, Volume III</w:t>
      </w:r>
      <w:r w:rsidRPr="008441F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6"/>
      <w:gridCol w:w="3118"/>
      <w:gridCol w:w="3116"/>
    </w:tblGrid>
    <w:tr w:rsidR="00457183" w:rsidTr="001129A4">
      <w:tc>
        <w:tcPr>
          <w:tcW w:w="3192" w:type="dxa"/>
          <w:shd w:val="clear" w:color="auto" w:fill="auto"/>
        </w:tcPr>
        <w:p w:rsidR="00457183" w:rsidRDefault="00457183" w:rsidP="001129A4">
          <w:pPr>
            <w:pStyle w:val="Header"/>
            <w:jc w:val="center"/>
          </w:pPr>
        </w:p>
      </w:tc>
      <w:tc>
        <w:tcPr>
          <w:tcW w:w="3192" w:type="dxa"/>
          <w:shd w:val="clear" w:color="auto" w:fill="auto"/>
          <w:vAlign w:val="bottom"/>
        </w:tcPr>
        <w:p w:rsidR="00457183" w:rsidRPr="001129A4" w:rsidRDefault="00457183" w:rsidP="001129A4">
          <w:pPr>
            <w:pStyle w:val="Header"/>
            <w:jc w:val="center"/>
          </w:pPr>
          <w:r>
            <w:fldChar w:fldCharType="begin"/>
          </w:r>
          <w:r>
            <w:instrText xml:space="preserve"> PAGE </w:instrText>
          </w:r>
          <w:r>
            <w:fldChar w:fldCharType="separate"/>
          </w:r>
          <w:r>
            <w:rPr>
              <w:noProof/>
            </w:rPr>
            <w:t>2</w:t>
          </w:r>
          <w:r>
            <w:fldChar w:fldCharType="end"/>
          </w:r>
        </w:p>
      </w:tc>
      <w:tc>
        <w:tcPr>
          <w:tcW w:w="3192" w:type="dxa"/>
          <w:shd w:val="clear" w:color="auto" w:fill="auto"/>
        </w:tcPr>
        <w:p w:rsidR="00457183" w:rsidRDefault="00457183" w:rsidP="001129A4">
          <w:pPr>
            <w:pStyle w:val="Header"/>
            <w:jc w:val="center"/>
          </w:pPr>
        </w:p>
      </w:tc>
    </w:tr>
  </w:tbl>
  <w:p w:rsidR="00457183" w:rsidRPr="001129A4" w:rsidRDefault="00457183" w:rsidP="001129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6"/>
      <w:gridCol w:w="3118"/>
      <w:gridCol w:w="3116"/>
    </w:tblGrid>
    <w:tr w:rsidR="00457183" w:rsidTr="001129A4">
      <w:tc>
        <w:tcPr>
          <w:tcW w:w="3192" w:type="dxa"/>
          <w:shd w:val="clear" w:color="auto" w:fill="auto"/>
        </w:tcPr>
        <w:p w:rsidR="00457183" w:rsidRDefault="00457183" w:rsidP="001129A4">
          <w:pPr>
            <w:pStyle w:val="Header"/>
            <w:jc w:val="center"/>
          </w:pPr>
        </w:p>
      </w:tc>
      <w:tc>
        <w:tcPr>
          <w:tcW w:w="3192" w:type="dxa"/>
          <w:shd w:val="clear" w:color="auto" w:fill="auto"/>
          <w:vAlign w:val="bottom"/>
        </w:tcPr>
        <w:p w:rsidR="00457183" w:rsidRPr="001129A4" w:rsidRDefault="00457183" w:rsidP="001129A4">
          <w:pPr>
            <w:pStyle w:val="Header"/>
            <w:jc w:val="center"/>
          </w:pPr>
          <w:r>
            <w:fldChar w:fldCharType="begin"/>
          </w:r>
          <w:r>
            <w:instrText xml:space="preserve"> PAGE </w:instrText>
          </w:r>
          <w:r>
            <w:fldChar w:fldCharType="separate"/>
          </w:r>
          <w:r>
            <w:rPr>
              <w:noProof/>
            </w:rPr>
            <w:t>39</w:t>
          </w:r>
          <w:r>
            <w:fldChar w:fldCharType="end"/>
          </w:r>
        </w:p>
      </w:tc>
      <w:tc>
        <w:tcPr>
          <w:tcW w:w="3192" w:type="dxa"/>
          <w:shd w:val="clear" w:color="auto" w:fill="auto"/>
        </w:tcPr>
        <w:p w:rsidR="00457183" w:rsidRDefault="00457183" w:rsidP="001129A4">
          <w:pPr>
            <w:pStyle w:val="Header"/>
            <w:jc w:val="center"/>
          </w:pPr>
        </w:p>
      </w:tc>
    </w:tr>
  </w:tbl>
  <w:p w:rsidR="00457183" w:rsidRPr="001129A4" w:rsidRDefault="00457183" w:rsidP="001129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457183" w:rsidTr="001129A4">
      <w:tc>
        <w:tcPr>
          <w:tcW w:w="3192" w:type="dxa"/>
          <w:shd w:val="clear" w:color="auto" w:fill="auto"/>
        </w:tcPr>
        <w:p w:rsidR="00457183" w:rsidRDefault="00457183" w:rsidP="001129A4">
          <w:pPr>
            <w:pStyle w:val="Header"/>
            <w:jc w:val="center"/>
          </w:pPr>
        </w:p>
      </w:tc>
      <w:tc>
        <w:tcPr>
          <w:tcW w:w="3192" w:type="dxa"/>
          <w:shd w:val="clear" w:color="auto" w:fill="auto"/>
          <w:vAlign w:val="bottom"/>
        </w:tcPr>
        <w:p w:rsidR="00457183" w:rsidRPr="001129A4" w:rsidRDefault="00457183" w:rsidP="001129A4">
          <w:pPr>
            <w:pStyle w:val="Header"/>
            <w:jc w:val="center"/>
          </w:pPr>
          <w:r>
            <w:t>C-</w:t>
          </w:r>
          <w:r>
            <w:fldChar w:fldCharType="begin"/>
          </w:r>
          <w:r>
            <w:instrText xml:space="preserve"> PAGE </w:instrText>
          </w:r>
          <w:r>
            <w:fldChar w:fldCharType="separate"/>
          </w:r>
          <w:r>
            <w:rPr>
              <w:noProof/>
            </w:rPr>
            <w:t>2</w:t>
          </w:r>
          <w:r>
            <w:fldChar w:fldCharType="end"/>
          </w:r>
        </w:p>
      </w:tc>
      <w:tc>
        <w:tcPr>
          <w:tcW w:w="3192" w:type="dxa"/>
          <w:shd w:val="clear" w:color="auto" w:fill="auto"/>
        </w:tcPr>
        <w:p w:rsidR="00457183" w:rsidRDefault="00457183" w:rsidP="001129A4">
          <w:pPr>
            <w:pStyle w:val="Header"/>
            <w:jc w:val="center"/>
          </w:pPr>
        </w:p>
      </w:tc>
    </w:tr>
  </w:tbl>
  <w:p w:rsidR="00457183" w:rsidRPr="001129A4" w:rsidRDefault="00457183" w:rsidP="001129A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15"/>
      <w:gridCol w:w="3120"/>
      <w:gridCol w:w="3115"/>
    </w:tblGrid>
    <w:tr w:rsidR="00457183" w:rsidTr="001129A4">
      <w:tc>
        <w:tcPr>
          <w:tcW w:w="3192" w:type="dxa"/>
          <w:shd w:val="clear" w:color="auto" w:fill="auto"/>
        </w:tcPr>
        <w:p w:rsidR="00457183" w:rsidRDefault="00457183" w:rsidP="001129A4">
          <w:pPr>
            <w:pStyle w:val="Header"/>
            <w:jc w:val="center"/>
          </w:pPr>
        </w:p>
      </w:tc>
      <w:tc>
        <w:tcPr>
          <w:tcW w:w="3192" w:type="dxa"/>
          <w:shd w:val="clear" w:color="auto" w:fill="auto"/>
          <w:vAlign w:val="bottom"/>
        </w:tcPr>
        <w:p w:rsidR="00457183" w:rsidRPr="001129A4" w:rsidRDefault="00457183" w:rsidP="001129A4">
          <w:pPr>
            <w:pStyle w:val="Header"/>
            <w:jc w:val="center"/>
          </w:pPr>
          <w:r>
            <w:t>C-</w:t>
          </w:r>
          <w:r>
            <w:fldChar w:fldCharType="begin"/>
          </w:r>
          <w:r>
            <w:instrText xml:space="preserve"> PAGE </w:instrText>
          </w:r>
          <w:r>
            <w:fldChar w:fldCharType="separate"/>
          </w:r>
          <w:r>
            <w:rPr>
              <w:noProof/>
            </w:rPr>
            <w:t>39</w:t>
          </w:r>
          <w:r>
            <w:fldChar w:fldCharType="end"/>
          </w:r>
        </w:p>
      </w:tc>
      <w:tc>
        <w:tcPr>
          <w:tcW w:w="3192" w:type="dxa"/>
          <w:shd w:val="clear" w:color="auto" w:fill="auto"/>
        </w:tcPr>
        <w:p w:rsidR="00457183" w:rsidRDefault="00457183" w:rsidP="001129A4">
          <w:pPr>
            <w:pStyle w:val="Header"/>
            <w:jc w:val="center"/>
          </w:pPr>
        </w:p>
      </w:tc>
    </w:tr>
  </w:tbl>
  <w:p w:rsidR="00457183" w:rsidRPr="001129A4" w:rsidRDefault="00457183" w:rsidP="001129A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183" w:rsidRDefault="00457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 w15:restartNumberingAfterBreak="0">
    <w:nsid w:val="06CB4AD2"/>
    <w:multiLevelType w:val="hybridMultilevel"/>
    <w:tmpl w:val="5D4CB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A652A"/>
    <w:multiLevelType w:val="hybridMultilevel"/>
    <w:tmpl w:val="89D055E8"/>
    <w:lvl w:ilvl="0" w:tplc="F8AA303A">
      <w:start w:val="1"/>
      <w:numFmt w:val="lowerLetter"/>
      <w:lvlText w:val="%1)"/>
      <w:lvlJc w:val="left"/>
      <w:pPr>
        <w:ind w:left="192" w:hanging="1134"/>
      </w:pPr>
      <w:rPr>
        <w:rFonts w:ascii="Times New Roman" w:eastAsia="Times New Roman" w:hAnsi="Times New Roman" w:cs="Times New Roman" w:hint="default"/>
        <w:b w:val="0"/>
        <w:bCs w:val="0"/>
        <w:i/>
        <w:iCs/>
        <w:w w:val="99"/>
        <w:sz w:val="24"/>
        <w:szCs w:val="24"/>
        <w:lang w:val="en-US" w:eastAsia="en-US" w:bidi="ar-SA"/>
      </w:rPr>
    </w:lvl>
    <w:lvl w:ilvl="1" w:tplc="72C2E60E">
      <w:numFmt w:val="bullet"/>
      <w:lvlText w:val="•"/>
      <w:lvlJc w:val="left"/>
      <w:pPr>
        <w:ind w:left="1190" w:hanging="1134"/>
      </w:pPr>
      <w:rPr>
        <w:rFonts w:hint="default"/>
        <w:lang w:val="en-US" w:eastAsia="en-US" w:bidi="ar-SA"/>
      </w:rPr>
    </w:lvl>
    <w:lvl w:ilvl="2" w:tplc="60C830DA">
      <w:numFmt w:val="bullet"/>
      <w:lvlText w:val="•"/>
      <w:lvlJc w:val="left"/>
      <w:pPr>
        <w:ind w:left="2181" w:hanging="1134"/>
      </w:pPr>
      <w:rPr>
        <w:rFonts w:hint="default"/>
        <w:lang w:val="en-US" w:eastAsia="en-US" w:bidi="ar-SA"/>
      </w:rPr>
    </w:lvl>
    <w:lvl w:ilvl="3" w:tplc="858A90D4">
      <w:numFmt w:val="bullet"/>
      <w:lvlText w:val="•"/>
      <w:lvlJc w:val="left"/>
      <w:pPr>
        <w:ind w:left="3171" w:hanging="1134"/>
      </w:pPr>
      <w:rPr>
        <w:rFonts w:hint="default"/>
        <w:lang w:val="en-US" w:eastAsia="en-US" w:bidi="ar-SA"/>
      </w:rPr>
    </w:lvl>
    <w:lvl w:ilvl="4" w:tplc="BA18C456">
      <w:numFmt w:val="bullet"/>
      <w:lvlText w:val="•"/>
      <w:lvlJc w:val="left"/>
      <w:pPr>
        <w:ind w:left="4162" w:hanging="1134"/>
      </w:pPr>
      <w:rPr>
        <w:rFonts w:hint="default"/>
        <w:lang w:val="en-US" w:eastAsia="en-US" w:bidi="ar-SA"/>
      </w:rPr>
    </w:lvl>
    <w:lvl w:ilvl="5" w:tplc="98F67FE6">
      <w:numFmt w:val="bullet"/>
      <w:lvlText w:val="•"/>
      <w:lvlJc w:val="left"/>
      <w:pPr>
        <w:ind w:left="5153" w:hanging="1134"/>
      </w:pPr>
      <w:rPr>
        <w:rFonts w:hint="default"/>
        <w:lang w:val="en-US" w:eastAsia="en-US" w:bidi="ar-SA"/>
      </w:rPr>
    </w:lvl>
    <w:lvl w:ilvl="6" w:tplc="02804BA2">
      <w:numFmt w:val="bullet"/>
      <w:lvlText w:val="•"/>
      <w:lvlJc w:val="left"/>
      <w:pPr>
        <w:ind w:left="6143" w:hanging="1134"/>
      </w:pPr>
      <w:rPr>
        <w:rFonts w:hint="default"/>
        <w:lang w:val="en-US" w:eastAsia="en-US" w:bidi="ar-SA"/>
      </w:rPr>
    </w:lvl>
    <w:lvl w:ilvl="7" w:tplc="EBDE6B5A">
      <w:numFmt w:val="bullet"/>
      <w:lvlText w:val="•"/>
      <w:lvlJc w:val="left"/>
      <w:pPr>
        <w:ind w:left="7134" w:hanging="1134"/>
      </w:pPr>
      <w:rPr>
        <w:rFonts w:hint="default"/>
        <w:lang w:val="en-US" w:eastAsia="en-US" w:bidi="ar-SA"/>
      </w:rPr>
    </w:lvl>
    <w:lvl w:ilvl="8" w:tplc="B678C0EE">
      <w:numFmt w:val="bullet"/>
      <w:lvlText w:val="•"/>
      <w:lvlJc w:val="left"/>
      <w:pPr>
        <w:ind w:left="8125" w:hanging="1134"/>
      </w:pPr>
      <w:rPr>
        <w:rFonts w:hint="default"/>
        <w:lang w:val="en-US" w:eastAsia="en-US" w:bidi="ar-SA"/>
      </w:rPr>
    </w:lvl>
  </w:abstractNum>
  <w:abstractNum w:abstractNumId="3" w15:restartNumberingAfterBreak="0">
    <w:nsid w:val="09CF7BAC"/>
    <w:multiLevelType w:val="hybridMultilevel"/>
    <w:tmpl w:val="B298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00FF"/>
    <w:multiLevelType w:val="multilevel"/>
    <w:tmpl w:val="A864852A"/>
    <w:lvl w:ilvl="0">
      <w:start w:val="1"/>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81" w:hanging="1134"/>
      </w:pPr>
      <w:rPr>
        <w:rFonts w:hint="default"/>
        <w:lang w:val="en-US" w:eastAsia="en-US" w:bidi="ar-SA"/>
      </w:rPr>
    </w:lvl>
    <w:lvl w:ilvl="3">
      <w:numFmt w:val="bullet"/>
      <w:lvlText w:val="•"/>
      <w:lvlJc w:val="left"/>
      <w:pPr>
        <w:ind w:left="3171" w:hanging="1134"/>
      </w:pPr>
      <w:rPr>
        <w:rFonts w:hint="default"/>
        <w:lang w:val="en-US" w:eastAsia="en-US" w:bidi="ar-SA"/>
      </w:rPr>
    </w:lvl>
    <w:lvl w:ilvl="4">
      <w:numFmt w:val="bullet"/>
      <w:lvlText w:val="•"/>
      <w:lvlJc w:val="left"/>
      <w:pPr>
        <w:ind w:left="4162" w:hanging="1134"/>
      </w:pPr>
      <w:rPr>
        <w:rFonts w:hint="default"/>
        <w:lang w:val="en-US" w:eastAsia="en-US" w:bidi="ar-SA"/>
      </w:rPr>
    </w:lvl>
    <w:lvl w:ilvl="5">
      <w:numFmt w:val="bullet"/>
      <w:lvlText w:val="•"/>
      <w:lvlJc w:val="left"/>
      <w:pPr>
        <w:ind w:left="5153" w:hanging="1134"/>
      </w:pPr>
      <w:rPr>
        <w:rFonts w:hint="default"/>
        <w:lang w:val="en-US" w:eastAsia="en-US" w:bidi="ar-SA"/>
      </w:rPr>
    </w:lvl>
    <w:lvl w:ilvl="6">
      <w:numFmt w:val="bullet"/>
      <w:lvlText w:val="•"/>
      <w:lvlJc w:val="left"/>
      <w:pPr>
        <w:ind w:left="6143" w:hanging="1134"/>
      </w:pPr>
      <w:rPr>
        <w:rFonts w:hint="default"/>
        <w:lang w:val="en-US" w:eastAsia="en-US" w:bidi="ar-SA"/>
      </w:rPr>
    </w:lvl>
    <w:lvl w:ilvl="7">
      <w:numFmt w:val="bullet"/>
      <w:lvlText w:val="•"/>
      <w:lvlJc w:val="left"/>
      <w:pPr>
        <w:ind w:left="7134" w:hanging="1134"/>
      </w:pPr>
      <w:rPr>
        <w:rFonts w:hint="default"/>
        <w:lang w:val="en-US" w:eastAsia="en-US" w:bidi="ar-SA"/>
      </w:rPr>
    </w:lvl>
    <w:lvl w:ilvl="8">
      <w:numFmt w:val="bullet"/>
      <w:lvlText w:val="•"/>
      <w:lvlJc w:val="left"/>
      <w:pPr>
        <w:ind w:left="8125" w:hanging="1134"/>
      </w:pPr>
      <w:rPr>
        <w:rFonts w:hint="default"/>
        <w:lang w:val="en-US" w:eastAsia="en-US" w:bidi="ar-SA"/>
      </w:rPr>
    </w:lvl>
  </w:abstractNum>
  <w:abstractNum w:abstractNumId="5"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6" w15:restartNumberingAfterBreak="0">
    <w:nsid w:val="0E3666C1"/>
    <w:multiLevelType w:val="hybridMultilevel"/>
    <w:tmpl w:val="ED9AE29E"/>
    <w:lvl w:ilvl="0" w:tplc="99F6FAE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BE63FA"/>
    <w:multiLevelType w:val="multilevel"/>
    <w:tmpl w:val="DEFE5F36"/>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9" w15:restartNumberingAfterBreak="0">
    <w:nsid w:val="169B7A76"/>
    <w:multiLevelType w:val="hybridMultilevel"/>
    <w:tmpl w:val="A1AC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F2A7A"/>
    <w:multiLevelType w:val="hybridMultilevel"/>
    <w:tmpl w:val="A736385A"/>
    <w:lvl w:ilvl="0" w:tplc="64FE0218">
      <w:start w:val="1"/>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tplc="9EF6F070">
      <w:numFmt w:val="bullet"/>
      <w:lvlText w:val="•"/>
      <w:lvlJc w:val="left"/>
      <w:pPr>
        <w:ind w:left="1190" w:hanging="1134"/>
      </w:pPr>
      <w:rPr>
        <w:rFonts w:hint="default"/>
        <w:lang w:val="en-US" w:eastAsia="en-US" w:bidi="ar-SA"/>
      </w:rPr>
    </w:lvl>
    <w:lvl w:ilvl="2" w:tplc="BC00F708">
      <w:numFmt w:val="bullet"/>
      <w:lvlText w:val="•"/>
      <w:lvlJc w:val="left"/>
      <w:pPr>
        <w:ind w:left="2181" w:hanging="1134"/>
      </w:pPr>
      <w:rPr>
        <w:rFonts w:hint="default"/>
        <w:lang w:val="en-US" w:eastAsia="en-US" w:bidi="ar-SA"/>
      </w:rPr>
    </w:lvl>
    <w:lvl w:ilvl="3" w:tplc="A014BCEC">
      <w:numFmt w:val="bullet"/>
      <w:lvlText w:val="•"/>
      <w:lvlJc w:val="left"/>
      <w:pPr>
        <w:ind w:left="3171" w:hanging="1134"/>
      </w:pPr>
      <w:rPr>
        <w:rFonts w:hint="default"/>
        <w:lang w:val="en-US" w:eastAsia="en-US" w:bidi="ar-SA"/>
      </w:rPr>
    </w:lvl>
    <w:lvl w:ilvl="4" w:tplc="2322548C">
      <w:numFmt w:val="bullet"/>
      <w:lvlText w:val="•"/>
      <w:lvlJc w:val="left"/>
      <w:pPr>
        <w:ind w:left="4162" w:hanging="1134"/>
      </w:pPr>
      <w:rPr>
        <w:rFonts w:hint="default"/>
        <w:lang w:val="en-US" w:eastAsia="en-US" w:bidi="ar-SA"/>
      </w:rPr>
    </w:lvl>
    <w:lvl w:ilvl="5" w:tplc="ED56881C">
      <w:numFmt w:val="bullet"/>
      <w:lvlText w:val="•"/>
      <w:lvlJc w:val="left"/>
      <w:pPr>
        <w:ind w:left="5153" w:hanging="1134"/>
      </w:pPr>
      <w:rPr>
        <w:rFonts w:hint="default"/>
        <w:lang w:val="en-US" w:eastAsia="en-US" w:bidi="ar-SA"/>
      </w:rPr>
    </w:lvl>
    <w:lvl w:ilvl="6" w:tplc="322E8C78">
      <w:numFmt w:val="bullet"/>
      <w:lvlText w:val="•"/>
      <w:lvlJc w:val="left"/>
      <w:pPr>
        <w:ind w:left="6143" w:hanging="1134"/>
      </w:pPr>
      <w:rPr>
        <w:rFonts w:hint="default"/>
        <w:lang w:val="en-US" w:eastAsia="en-US" w:bidi="ar-SA"/>
      </w:rPr>
    </w:lvl>
    <w:lvl w:ilvl="7" w:tplc="4D2E5F0A">
      <w:numFmt w:val="bullet"/>
      <w:lvlText w:val="•"/>
      <w:lvlJc w:val="left"/>
      <w:pPr>
        <w:ind w:left="7134" w:hanging="1134"/>
      </w:pPr>
      <w:rPr>
        <w:rFonts w:hint="default"/>
        <w:lang w:val="en-US" w:eastAsia="en-US" w:bidi="ar-SA"/>
      </w:rPr>
    </w:lvl>
    <w:lvl w:ilvl="8" w:tplc="974A8804">
      <w:numFmt w:val="bullet"/>
      <w:lvlText w:val="•"/>
      <w:lvlJc w:val="left"/>
      <w:pPr>
        <w:ind w:left="8125" w:hanging="1134"/>
      </w:pPr>
      <w:rPr>
        <w:rFonts w:hint="default"/>
        <w:lang w:val="en-US" w:eastAsia="en-US" w:bidi="ar-SA"/>
      </w:rPr>
    </w:lvl>
  </w:abstractNum>
  <w:abstractNum w:abstractNumId="11" w15:restartNumberingAfterBreak="0">
    <w:nsid w:val="198E0ADB"/>
    <w:multiLevelType w:val="hybridMultilevel"/>
    <w:tmpl w:val="73A8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56C2"/>
    <w:multiLevelType w:val="hybridMultilevel"/>
    <w:tmpl w:val="AA1EEB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B13501"/>
    <w:multiLevelType w:val="hybridMultilevel"/>
    <w:tmpl w:val="70B4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C2F0F"/>
    <w:multiLevelType w:val="hybridMultilevel"/>
    <w:tmpl w:val="251A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A4142"/>
    <w:multiLevelType w:val="hybridMultilevel"/>
    <w:tmpl w:val="8758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E013D"/>
    <w:multiLevelType w:val="hybridMultilevel"/>
    <w:tmpl w:val="A44A1C50"/>
    <w:lvl w:ilvl="0" w:tplc="99F6FAE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1B6AF8"/>
    <w:multiLevelType w:val="multilevel"/>
    <w:tmpl w:val="59A22478"/>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9" w15:restartNumberingAfterBreak="0">
    <w:nsid w:val="32202D76"/>
    <w:multiLevelType w:val="multilevel"/>
    <w:tmpl w:val="8366625E"/>
    <w:lvl w:ilvl="0">
      <w:start w:val="2"/>
      <w:numFmt w:val="decimal"/>
      <w:lvlText w:val="%1"/>
      <w:lvlJc w:val="left"/>
      <w:pPr>
        <w:ind w:left="192" w:hanging="1134"/>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326" w:hanging="1134"/>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96" w:hanging="1134"/>
      </w:pPr>
      <w:rPr>
        <w:rFonts w:hint="default"/>
        <w:lang w:val="en-US" w:eastAsia="en-US" w:bidi="ar-SA"/>
      </w:rPr>
    </w:lvl>
    <w:lvl w:ilvl="3">
      <w:numFmt w:val="bullet"/>
      <w:lvlText w:val="•"/>
      <w:lvlJc w:val="left"/>
      <w:pPr>
        <w:ind w:left="3272" w:hanging="1134"/>
      </w:pPr>
      <w:rPr>
        <w:rFonts w:hint="default"/>
        <w:lang w:val="en-US" w:eastAsia="en-US" w:bidi="ar-SA"/>
      </w:rPr>
    </w:lvl>
    <w:lvl w:ilvl="4">
      <w:numFmt w:val="bullet"/>
      <w:lvlText w:val="•"/>
      <w:lvlJc w:val="left"/>
      <w:pPr>
        <w:ind w:left="4248" w:hanging="1134"/>
      </w:pPr>
      <w:rPr>
        <w:rFonts w:hint="default"/>
        <w:lang w:val="en-US" w:eastAsia="en-US" w:bidi="ar-SA"/>
      </w:rPr>
    </w:lvl>
    <w:lvl w:ilvl="5">
      <w:numFmt w:val="bullet"/>
      <w:lvlText w:val="•"/>
      <w:lvlJc w:val="left"/>
      <w:pPr>
        <w:ind w:left="5225" w:hanging="1134"/>
      </w:pPr>
      <w:rPr>
        <w:rFonts w:hint="default"/>
        <w:lang w:val="en-US" w:eastAsia="en-US" w:bidi="ar-SA"/>
      </w:rPr>
    </w:lvl>
    <w:lvl w:ilvl="6">
      <w:numFmt w:val="bullet"/>
      <w:lvlText w:val="•"/>
      <w:lvlJc w:val="left"/>
      <w:pPr>
        <w:ind w:left="6201" w:hanging="1134"/>
      </w:pPr>
      <w:rPr>
        <w:rFonts w:hint="default"/>
        <w:lang w:val="en-US" w:eastAsia="en-US" w:bidi="ar-SA"/>
      </w:rPr>
    </w:lvl>
    <w:lvl w:ilvl="7">
      <w:numFmt w:val="bullet"/>
      <w:lvlText w:val="•"/>
      <w:lvlJc w:val="left"/>
      <w:pPr>
        <w:ind w:left="7177" w:hanging="1134"/>
      </w:pPr>
      <w:rPr>
        <w:rFonts w:hint="default"/>
        <w:lang w:val="en-US" w:eastAsia="en-US" w:bidi="ar-SA"/>
      </w:rPr>
    </w:lvl>
    <w:lvl w:ilvl="8">
      <w:numFmt w:val="bullet"/>
      <w:lvlText w:val="•"/>
      <w:lvlJc w:val="left"/>
      <w:pPr>
        <w:ind w:left="8153" w:hanging="1134"/>
      </w:pPr>
      <w:rPr>
        <w:rFonts w:hint="default"/>
        <w:lang w:val="en-US" w:eastAsia="en-US" w:bidi="ar-SA"/>
      </w:rPr>
    </w:lvl>
  </w:abstractNum>
  <w:abstractNum w:abstractNumId="2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21" w15:restartNumberingAfterBreak="0">
    <w:nsid w:val="39B7639A"/>
    <w:multiLevelType w:val="hybridMultilevel"/>
    <w:tmpl w:val="A7D04784"/>
    <w:lvl w:ilvl="0" w:tplc="E8F6C2D4">
      <w:start w:val="1"/>
      <w:numFmt w:val="decimal"/>
      <w:lvlText w:val="%1"/>
      <w:lvlJc w:val="left"/>
      <w:pPr>
        <w:ind w:left="192" w:hanging="255"/>
      </w:pPr>
      <w:rPr>
        <w:rFonts w:ascii="Times New Roman" w:eastAsia="Times New Roman" w:hAnsi="Times New Roman" w:cs="Times New Roman" w:hint="default"/>
        <w:b w:val="0"/>
        <w:bCs w:val="0"/>
        <w:i w:val="0"/>
        <w:iCs w:val="0"/>
        <w:w w:val="100"/>
        <w:position w:val="6"/>
        <w:sz w:val="18"/>
        <w:szCs w:val="18"/>
        <w:lang w:val="en-US" w:eastAsia="en-US" w:bidi="ar-SA"/>
      </w:rPr>
    </w:lvl>
    <w:lvl w:ilvl="1" w:tplc="B43C0356">
      <w:numFmt w:val="bullet"/>
      <w:lvlText w:val="•"/>
      <w:lvlJc w:val="left"/>
      <w:pPr>
        <w:ind w:left="1190" w:hanging="255"/>
      </w:pPr>
      <w:rPr>
        <w:rFonts w:hint="default"/>
        <w:lang w:val="en-US" w:eastAsia="en-US" w:bidi="ar-SA"/>
      </w:rPr>
    </w:lvl>
    <w:lvl w:ilvl="2" w:tplc="73D64EAA">
      <w:numFmt w:val="bullet"/>
      <w:lvlText w:val="•"/>
      <w:lvlJc w:val="left"/>
      <w:pPr>
        <w:ind w:left="2181" w:hanging="255"/>
      </w:pPr>
      <w:rPr>
        <w:rFonts w:hint="default"/>
        <w:lang w:val="en-US" w:eastAsia="en-US" w:bidi="ar-SA"/>
      </w:rPr>
    </w:lvl>
    <w:lvl w:ilvl="3" w:tplc="56B0025A">
      <w:numFmt w:val="bullet"/>
      <w:lvlText w:val="•"/>
      <w:lvlJc w:val="left"/>
      <w:pPr>
        <w:ind w:left="3171" w:hanging="255"/>
      </w:pPr>
      <w:rPr>
        <w:rFonts w:hint="default"/>
        <w:lang w:val="en-US" w:eastAsia="en-US" w:bidi="ar-SA"/>
      </w:rPr>
    </w:lvl>
    <w:lvl w:ilvl="4" w:tplc="96DE560C">
      <w:numFmt w:val="bullet"/>
      <w:lvlText w:val="•"/>
      <w:lvlJc w:val="left"/>
      <w:pPr>
        <w:ind w:left="4162" w:hanging="255"/>
      </w:pPr>
      <w:rPr>
        <w:rFonts w:hint="default"/>
        <w:lang w:val="en-US" w:eastAsia="en-US" w:bidi="ar-SA"/>
      </w:rPr>
    </w:lvl>
    <w:lvl w:ilvl="5" w:tplc="85D4ACDC">
      <w:numFmt w:val="bullet"/>
      <w:lvlText w:val="•"/>
      <w:lvlJc w:val="left"/>
      <w:pPr>
        <w:ind w:left="5153" w:hanging="255"/>
      </w:pPr>
      <w:rPr>
        <w:rFonts w:hint="default"/>
        <w:lang w:val="en-US" w:eastAsia="en-US" w:bidi="ar-SA"/>
      </w:rPr>
    </w:lvl>
    <w:lvl w:ilvl="6" w:tplc="E93E8A8E">
      <w:numFmt w:val="bullet"/>
      <w:lvlText w:val="•"/>
      <w:lvlJc w:val="left"/>
      <w:pPr>
        <w:ind w:left="6143" w:hanging="255"/>
      </w:pPr>
      <w:rPr>
        <w:rFonts w:hint="default"/>
        <w:lang w:val="en-US" w:eastAsia="en-US" w:bidi="ar-SA"/>
      </w:rPr>
    </w:lvl>
    <w:lvl w:ilvl="7" w:tplc="DFFE8F02">
      <w:numFmt w:val="bullet"/>
      <w:lvlText w:val="•"/>
      <w:lvlJc w:val="left"/>
      <w:pPr>
        <w:ind w:left="7134" w:hanging="255"/>
      </w:pPr>
      <w:rPr>
        <w:rFonts w:hint="default"/>
        <w:lang w:val="en-US" w:eastAsia="en-US" w:bidi="ar-SA"/>
      </w:rPr>
    </w:lvl>
    <w:lvl w:ilvl="8" w:tplc="DF9CEB48">
      <w:numFmt w:val="bullet"/>
      <w:lvlText w:val="•"/>
      <w:lvlJc w:val="left"/>
      <w:pPr>
        <w:ind w:left="8125" w:hanging="255"/>
      </w:pPr>
      <w:rPr>
        <w:rFonts w:hint="default"/>
        <w:lang w:val="en-US" w:eastAsia="en-US" w:bidi="ar-SA"/>
      </w:rPr>
    </w:lvl>
  </w:abstractNum>
  <w:abstractNum w:abstractNumId="22" w15:restartNumberingAfterBreak="0">
    <w:nsid w:val="39DE30B8"/>
    <w:multiLevelType w:val="hybridMultilevel"/>
    <w:tmpl w:val="9AF081B6"/>
    <w:lvl w:ilvl="0" w:tplc="A8AC6A6E">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CD87AB8"/>
    <w:multiLevelType w:val="hybridMultilevel"/>
    <w:tmpl w:val="49B4D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B42457"/>
    <w:multiLevelType w:val="hybridMultilevel"/>
    <w:tmpl w:val="8744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F12DC"/>
    <w:multiLevelType w:val="multilevel"/>
    <w:tmpl w:val="794A8A8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C202152"/>
    <w:multiLevelType w:val="hybridMultilevel"/>
    <w:tmpl w:val="1F6487F4"/>
    <w:lvl w:ilvl="0" w:tplc="1D78DD2A">
      <w:start w:val="1"/>
      <w:numFmt w:val="lowerLetter"/>
      <w:lvlText w:val="%1)"/>
      <w:lvlJc w:val="left"/>
      <w:pPr>
        <w:ind w:left="192" w:hanging="1134"/>
      </w:pPr>
      <w:rPr>
        <w:rFonts w:ascii="Times New Roman" w:eastAsia="Times New Roman" w:hAnsi="Times New Roman" w:cs="Times New Roman" w:hint="default"/>
        <w:b w:val="0"/>
        <w:bCs w:val="0"/>
        <w:i/>
        <w:iCs/>
        <w:w w:val="99"/>
        <w:sz w:val="24"/>
        <w:szCs w:val="24"/>
        <w:lang w:val="en-US" w:eastAsia="en-US" w:bidi="ar-SA"/>
      </w:rPr>
    </w:lvl>
    <w:lvl w:ilvl="1" w:tplc="51BE7096">
      <w:numFmt w:val="bullet"/>
      <w:lvlText w:val="•"/>
      <w:lvlJc w:val="left"/>
      <w:pPr>
        <w:ind w:left="1190" w:hanging="1134"/>
      </w:pPr>
      <w:rPr>
        <w:rFonts w:hint="default"/>
        <w:lang w:val="en-US" w:eastAsia="en-US" w:bidi="ar-SA"/>
      </w:rPr>
    </w:lvl>
    <w:lvl w:ilvl="2" w:tplc="958C99C8">
      <w:numFmt w:val="bullet"/>
      <w:lvlText w:val="•"/>
      <w:lvlJc w:val="left"/>
      <w:pPr>
        <w:ind w:left="2181" w:hanging="1134"/>
      </w:pPr>
      <w:rPr>
        <w:rFonts w:hint="default"/>
        <w:lang w:val="en-US" w:eastAsia="en-US" w:bidi="ar-SA"/>
      </w:rPr>
    </w:lvl>
    <w:lvl w:ilvl="3" w:tplc="164CCBF6">
      <w:numFmt w:val="bullet"/>
      <w:lvlText w:val="•"/>
      <w:lvlJc w:val="left"/>
      <w:pPr>
        <w:ind w:left="3171" w:hanging="1134"/>
      </w:pPr>
      <w:rPr>
        <w:rFonts w:hint="default"/>
        <w:lang w:val="en-US" w:eastAsia="en-US" w:bidi="ar-SA"/>
      </w:rPr>
    </w:lvl>
    <w:lvl w:ilvl="4" w:tplc="1932E170">
      <w:numFmt w:val="bullet"/>
      <w:lvlText w:val="•"/>
      <w:lvlJc w:val="left"/>
      <w:pPr>
        <w:ind w:left="4162" w:hanging="1134"/>
      </w:pPr>
      <w:rPr>
        <w:rFonts w:hint="default"/>
        <w:lang w:val="en-US" w:eastAsia="en-US" w:bidi="ar-SA"/>
      </w:rPr>
    </w:lvl>
    <w:lvl w:ilvl="5" w:tplc="09288498">
      <w:numFmt w:val="bullet"/>
      <w:lvlText w:val="•"/>
      <w:lvlJc w:val="left"/>
      <w:pPr>
        <w:ind w:left="5153" w:hanging="1134"/>
      </w:pPr>
      <w:rPr>
        <w:rFonts w:hint="default"/>
        <w:lang w:val="en-US" w:eastAsia="en-US" w:bidi="ar-SA"/>
      </w:rPr>
    </w:lvl>
    <w:lvl w:ilvl="6" w:tplc="3AFC2922">
      <w:numFmt w:val="bullet"/>
      <w:lvlText w:val="•"/>
      <w:lvlJc w:val="left"/>
      <w:pPr>
        <w:ind w:left="6143" w:hanging="1134"/>
      </w:pPr>
      <w:rPr>
        <w:rFonts w:hint="default"/>
        <w:lang w:val="en-US" w:eastAsia="en-US" w:bidi="ar-SA"/>
      </w:rPr>
    </w:lvl>
    <w:lvl w:ilvl="7" w:tplc="40161C06">
      <w:numFmt w:val="bullet"/>
      <w:lvlText w:val="•"/>
      <w:lvlJc w:val="left"/>
      <w:pPr>
        <w:ind w:left="7134" w:hanging="1134"/>
      </w:pPr>
      <w:rPr>
        <w:rFonts w:hint="default"/>
        <w:lang w:val="en-US" w:eastAsia="en-US" w:bidi="ar-SA"/>
      </w:rPr>
    </w:lvl>
    <w:lvl w:ilvl="8" w:tplc="9752C67E">
      <w:numFmt w:val="bullet"/>
      <w:lvlText w:val="•"/>
      <w:lvlJc w:val="left"/>
      <w:pPr>
        <w:ind w:left="8125" w:hanging="1134"/>
      </w:pPr>
      <w:rPr>
        <w:rFonts w:hint="default"/>
        <w:lang w:val="en-US" w:eastAsia="en-US" w:bidi="ar-SA"/>
      </w:rPr>
    </w:lvl>
  </w:abstractNum>
  <w:abstractNum w:abstractNumId="27" w15:restartNumberingAfterBreak="0">
    <w:nsid w:val="4CDC673F"/>
    <w:multiLevelType w:val="hybridMultilevel"/>
    <w:tmpl w:val="51A6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1D0198"/>
    <w:multiLevelType w:val="hybridMultilevel"/>
    <w:tmpl w:val="B062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F462D"/>
    <w:multiLevelType w:val="hybridMultilevel"/>
    <w:tmpl w:val="D050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436C8"/>
    <w:multiLevelType w:val="hybridMultilevel"/>
    <w:tmpl w:val="F27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E0FBB"/>
    <w:multiLevelType w:val="hybridMultilevel"/>
    <w:tmpl w:val="6EEE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60D2E"/>
    <w:multiLevelType w:val="hybridMultilevel"/>
    <w:tmpl w:val="81F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35" w15:restartNumberingAfterBreak="0">
    <w:nsid w:val="622E4B68"/>
    <w:multiLevelType w:val="hybridMultilevel"/>
    <w:tmpl w:val="B296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03062"/>
    <w:multiLevelType w:val="hybridMultilevel"/>
    <w:tmpl w:val="36C48802"/>
    <w:lvl w:ilvl="0" w:tplc="DE96C5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2302EA"/>
    <w:multiLevelType w:val="hybridMultilevel"/>
    <w:tmpl w:val="D87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42" w15:restartNumberingAfterBreak="0">
    <w:nsid w:val="77572684"/>
    <w:multiLevelType w:val="hybridMultilevel"/>
    <w:tmpl w:val="A852D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69380">
    <w:abstractNumId w:val="39"/>
  </w:num>
  <w:num w:numId="2" w16cid:durableId="515702855">
    <w:abstractNumId w:val="18"/>
  </w:num>
  <w:num w:numId="3" w16cid:durableId="1559708326">
    <w:abstractNumId w:val="5"/>
  </w:num>
  <w:num w:numId="4" w16cid:durableId="2081126812">
    <w:abstractNumId w:val="37"/>
  </w:num>
  <w:num w:numId="5" w16cid:durableId="1390767891">
    <w:abstractNumId w:val="25"/>
  </w:num>
  <w:num w:numId="6" w16cid:durableId="894898142">
    <w:abstractNumId w:val="41"/>
  </w:num>
  <w:num w:numId="7" w16cid:durableId="1000693188">
    <w:abstractNumId w:val="28"/>
  </w:num>
  <w:num w:numId="8" w16cid:durableId="1520315046">
    <w:abstractNumId w:val="13"/>
  </w:num>
  <w:num w:numId="9" w16cid:durableId="672535835">
    <w:abstractNumId w:val="34"/>
  </w:num>
  <w:num w:numId="10" w16cid:durableId="1584485878">
    <w:abstractNumId w:val="8"/>
  </w:num>
  <w:num w:numId="11" w16cid:durableId="144054729">
    <w:abstractNumId w:val="22"/>
  </w:num>
  <w:num w:numId="12" w16cid:durableId="2066754095">
    <w:abstractNumId w:val="38"/>
  </w:num>
  <w:num w:numId="13" w16cid:durableId="105855089">
    <w:abstractNumId w:val="20"/>
  </w:num>
  <w:num w:numId="14" w16cid:durableId="1276206736">
    <w:abstractNumId w:val="7"/>
  </w:num>
  <w:num w:numId="15" w16cid:durableId="1520506313">
    <w:abstractNumId w:val="0"/>
  </w:num>
  <w:num w:numId="16" w16cid:durableId="1384669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2968726">
    <w:abstractNumId w:val="21"/>
  </w:num>
  <w:num w:numId="18" w16cid:durableId="2085636494">
    <w:abstractNumId w:val="10"/>
  </w:num>
  <w:num w:numId="19" w16cid:durableId="107629156">
    <w:abstractNumId w:val="19"/>
  </w:num>
  <w:num w:numId="20" w16cid:durableId="2006742977">
    <w:abstractNumId w:val="4"/>
  </w:num>
  <w:num w:numId="21" w16cid:durableId="1409881237">
    <w:abstractNumId w:val="26"/>
  </w:num>
  <w:num w:numId="22" w16cid:durableId="2010449476">
    <w:abstractNumId w:val="2"/>
  </w:num>
  <w:num w:numId="23" w16cid:durableId="1880969065">
    <w:abstractNumId w:val="29"/>
  </w:num>
  <w:num w:numId="24" w16cid:durableId="84738381">
    <w:abstractNumId w:val="27"/>
  </w:num>
  <w:num w:numId="25" w16cid:durableId="1609047376">
    <w:abstractNumId w:val="16"/>
  </w:num>
  <w:num w:numId="26" w16cid:durableId="1297372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176598">
    <w:abstractNumId w:val="42"/>
  </w:num>
  <w:num w:numId="28" w16cid:durableId="1334575785">
    <w:abstractNumId w:val="35"/>
  </w:num>
  <w:num w:numId="29" w16cid:durableId="138035955">
    <w:abstractNumId w:val="32"/>
  </w:num>
  <w:num w:numId="30" w16cid:durableId="1422525555">
    <w:abstractNumId w:val="15"/>
  </w:num>
  <w:num w:numId="31" w16cid:durableId="1373724001">
    <w:abstractNumId w:val="1"/>
  </w:num>
  <w:num w:numId="32" w16cid:durableId="975448744">
    <w:abstractNumId w:val="9"/>
  </w:num>
  <w:num w:numId="33" w16cid:durableId="1852790924">
    <w:abstractNumId w:val="31"/>
  </w:num>
  <w:num w:numId="34" w16cid:durableId="1056582910">
    <w:abstractNumId w:val="40"/>
  </w:num>
  <w:num w:numId="35" w16cid:durableId="43917731">
    <w:abstractNumId w:val="11"/>
  </w:num>
  <w:num w:numId="36" w16cid:durableId="1039165185">
    <w:abstractNumId w:val="14"/>
  </w:num>
  <w:num w:numId="37" w16cid:durableId="1646662971">
    <w:abstractNumId w:val="23"/>
  </w:num>
  <w:num w:numId="38" w16cid:durableId="1621910113">
    <w:abstractNumId w:val="6"/>
  </w:num>
  <w:num w:numId="39" w16cid:durableId="107743600">
    <w:abstractNumId w:val="17"/>
  </w:num>
  <w:num w:numId="40" w16cid:durableId="437064914">
    <w:abstractNumId w:val="33"/>
  </w:num>
  <w:num w:numId="41" w16cid:durableId="640774027">
    <w:abstractNumId w:val="3"/>
  </w:num>
  <w:num w:numId="42" w16cid:durableId="83302247">
    <w:abstractNumId w:val="36"/>
  </w:num>
  <w:num w:numId="43" w16cid:durableId="655190732">
    <w:abstractNumId w:val="30"/>
  </w:num>
  <w:num w:numId="44" w16cid:durableId="176769677">
    <w:abstractNumId w:val="24"/>
  </w:num>
  <w:num w:numId="45" w16cid:durableId="52798830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SMP">
    <w15:presenceInfo w15:providerId="None" w15:userId="FS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4"/>
    <w:rsid w:val="0000137B"/>
    <w:rsid w:val="00001763"/>
    <w:rsid w:val="000022D5"/>
    <w:rsid w:val="0000264A"/>
    <w:rsid w:val="00003671"/>
    <w:rsid w:val="00003864"/>
    <w:rsid w:val="000039BB"/>
    <w:rsid w:val="00003C06"/>
    <w:rsid w:val="0000461E"/>
    <w:rsid w:val="00006C73"/>
    <w:rsid w:val="00006E6D"/>
    <w:rsid w:val="0001049C"/>
    <w:rsid w:val="000107DA"/>
    <w:rsid w:val="00010EFA"/>
    <w:rsid w:val="00010F70"/>
    <w:rsid w:val="000110B7"/>
    <w:rsid w:val="00011931"/>
    <w:rsid w:val="00011F3A"/>
    <w:rsid w:val="00011F5D"/>
    <w:rsid w:val="0001228A"/>
    <w:rsid w:val="00013B43"/>
    <w:rsid w:val="00013F92"/>
    <w:rsid w:val="0001481C"/>
    <w:rsid w:val="000152AD"/>
    <w:rsid w:val="00016629"/>
    <w:rsid w:val="00017D53"/>
    <w:rsid w:val="000203DB"/>
    <w:rsid w:val="00020751"/>
    <w:rsid w:val="00020D93"/>
    <w:rsid w:val="00021CFF"/>
    <w:rsid w:val="00022A0B"/>
    <w:rsid w:val="00023AC7"/>
    <w:rsid w:val="00023D7E"/>
    <w:rsid w:val="0002493A"/>
    <w:rsid w:val="0002509E"/>
    <w:rsid w:val="0002587F"/>
    <w:rsid w:val="00026699"/>
    <w:rsid w:val="00026AE8"/>
    <w:rsid w:val="000278C5"/>
    <w:rsid w:val="00027FEA"/>
    <w:rsid w:val="00030402"/>
    <w:rsid w:val="00032C23"/>
    <w:rsid w:val="000368CB"/>
    <w:rsid w:val="00036D3A"/>
    <w:rsid w:val="00037782"/>
    <w:rsid w:val="00040749"/>
    <w:rsid w:val="000409D5"/>
    <w:rsid w:val="00040DC2"/>
    <w:rsid w:val="00041137"/>
    <w:rsid w:val="00041639"/>
    <w:rsid w:val="000422AF"/>
    <w:rsid w:val="00043107"/>
    <w:rsid w:val="000437F7"/>
    <w:rsid w:val="00044AF0"/>
    <w:rsid w:val="00044D16"/>
    <w:rsid w:val="00044D83"/>
    <w:rsid w:val="0004535E"/>
    <w:rsid w:val="000459A7"/>
    <w:rsid w:val="0004722B"/>
    <w:rsid w:val="0005014B"/>
    <w:rsid w:val="000501C6"/>
    <w:rsid w:val="000503C7"/>
    <w:rsid w:val="00050730"/>
    <w:rsid w:val="00051291"/>
    <w:rsid w:val="00052DD2"/>
    <w:rsid w:val="000530A1"/>
    <w:rsid w:val="000530A4"/>
    <w:rsid w:val="000548AF"/>
    <w:rsid w:val="00057951"/>
    <w:rsid w:val="000606A9"/>
    <w:rsid w:val="000607AB"/>
    <w:rsid w:val="000613FD"/>
    <w:rsid w:val="000616BA"/>
    <w:rsid w:val="00061757"/>
    <w:rsid w:val="00061C70"/>
    <w:rsid w:val="00062150"/>
    <w:rsid w:val="00066398"/>
    <w:rsid w:val="000668C5"/>
    <w:rsid w:val="00066B29"/>
    <w:rsid w:val="00067C69"/>
    <w:rsid w:val="00070B6C"/>
    <w:rsid w:val="00071A70"/>
    <w:rsid w:val="000729D0"/>
    <w:rsid w:val="00074874"/>
    <w:rsid w:val="00076D01"/>
    <w:rsid w:val="00077072"/>
    <w:rsid w:val="000772C1"/>
    <w:rsid w:val="00077C9A"/>
    <w:rsid w:val="0008028F"/>
    <w:rsid w:val="00080DC8"/>
    <w:rsid w:val="00081FB5"/>
    <w:rsid w:val="00082001"/>
    <w:rsid w:val="00082B3C"/>
    <w:rsid w:val="000830ED"/>
    <w:rsid w:val="0008380F"/>
    <w:rsid w:val="00084C37"/>
    <w:rsid w:val="000864AB"/>
    <w:rsid w:val="00087805"/>
    <w:rsid w:val="000904A7"/>
    <w:rsid w:val="0009075A"/>
    <w:rsid w:val="00090BA0"/>
    <w:rsid w:val="0009103B"/>
    <w:rsid w:val="0009135F"/>
    <w:rsid w:val="000913FD"/>
    <w:rsid w:val="00093D7E"/>
    <w:rsid w:val="000952C4"/>
    <w:rsid w:val="00095A55"/>
    <w:rsid w:val="00096601"/>
    <w:rsid w:val="00096B19"/>
    <w:rsid w:val="00096DDA"/>
    <w:rsid w:val="0009755A"/>
    <w:rsid w:val="000A066F"/>
    <w:rsid w:val="000A09BB"/>
    <w:rsid w:val="000A0B8B"/>
    <w:rsid w:val="000A122F"/>
    <w:rsid w:val="000A317D"/>
    <w:rsid w:val="000A4409"/>
    <w:rsid w:val="000A577C"/>
    <w:rsid w:val="000A57AB"/>
    <w:rsid w:val="000A6243"/>
    <w:rsid w:val="000B122F"/>
    <w:rsid w:val="000B13B8"/>
    <w:rsid w:val="000B1ECA"/>
    <w:rsid w:val="000B22E1"/>
    <w:rsid w:val="000B363B"/>
    <w:rsid w:val="000B45AF"/>
    <w:rsid w:val="000B46B3"/>
    <w:rsid w:val="000B7372"/>
    <w:rsid w:val="000C1D66"/>
    <w:rsid w:val="000C224D"/>
    <w:rsid w:val="000C2684"/>
    <w:rsid w:val="000C32CA"/>
    <w:rsid w:val="000C3A35"/>
    <w:rsid w:val="000C41AE"/>
    <w:rsid w:val="000C6CE6"/>
    <w:rsid w:val="000C7D6B"/>
    <w:rsid w:val="000D0942"/>
    <w:rsid w:val="000D0D75"/>
    <w:rsid w:val="000D1184"/>
    <w:rsid w:val="000D168D"/>
    <w:rsid w:val="000D1B63"/>
    <w:rsid w:val="000D1FFB"/>
    <w:rsid w:val="000D2623"/>
    <w:rsid w:val="000D3774"/>
    <w:rsid w:val="000D421E"/>
    <w:rsid w:val="000D633B"/>
    <w:rsid w:val="000D6FD3"/>
    <w:rsid w:val="000E1A64"/>
    <w:rsid w:val="000E2C51"/>
    <w:rsid w:val="000E32AF"/>
    <w:rsid w:val="000E3714"/>
    <w:rsid w:val="000E3BAF"/>
    <w:rsid w:val="000E5253"/>
    <w:rsid w:val="000E5263"/>
    <w:rsid w:val="000E5520"/>
    <w:rsid w:val="000E6AE4"/>
    <w:rsid w:val="000E73D6"/>
    <w:rsid w:val="000E74FB"/>
    <w:rsid w:val="000E7703"/>
    <w:rsid w:val="000F1163"/>
    <w:rsid w:val="000F1559"/>
    <w:rsid w:val="000F2111"/>
    <w:rsid w:val="000F47BA"/>
    <w:rsid w:val="000F54CF"/>
    <w:rsid w:val="000F55C9"/>
    <w:rsid w:val="000F5F54"/>
    <w:rsid w:val="000F7467"/>
    <w:rsid w:val="001000BA"/>
    <w:rsid w:val="001003D5"/>
    <w:rsid w:val="0010047A"/>
    <w:rsid w:val="00100F50"/>
    <w:rsid w:val="00101084"/>
    <w:rsid w:val="00101FBD"/>
    <w:rsid w:val="00105668"/>
    <w:rsid w:val="00107E61"/>
    <w:rsid w:val="001110FB"/>
    <w:rsid w:val="001123A9"/>
    <w:rsid w:val="0011282A"/>
    <w:rsid w:val="001129A4"/>
    <w:rsid w:val="00113D10"/>
    <w:rsid w:val="0011419E"/>
    <w:rsid w:val="00117920"/>
    <w:rsid w:val="0012012A"/>
    <w:rsid w:val="00120598"/>
    <w:rsid w:val="00120AE0"/>
    <w:rsid w:val="00120CB8"/>
    <w:rsid w:val="0012130A"/>
    <w:rsid w:val="00121395"/>
    <w:rsid w:val="00122B8E"/>
    <w:rsid w:val="0012395D"/>
    <w:rsid w:val="00123F29"/>
    <w:rsid w:val="0012452D"/>
    <w:rsid w:val="00125C21"/>
    <w:rsid w:val="00126842"/>
    <w:rsid w:val="00127787"/>
    <w:rsid w:val="00127CEF"/>
    <w:rsid w:val="00127EEA"/>
    <w:rsid w:val="00130928"/>
    <w:rsid w:val="00132289"/>
    <w:rsid w:val="00132D2F"/>
    <w:rsid w:val="00134D3D"/>
    <w:rsid w:val="001355CC"/>
    <w:rsid w:val="00137299"/>
    <w:rsid w:val="00137336"/>
    <w:rsid w:val="00141B81"/>
    <w:rsid w:val="001434DD"/>
    <w:rsid w:val="00144428"/>
    <w:rsid w:val="00144AF1"/>
    <w:rsid w:val="0014548D"/>
    <w:rsid w:val="00145DB4"/>
    <w:rsid w:val="00145EFA"/>
    <w:rsid w:val="001465A4"/>
    <w:rsid w:val="00146D87"/>
    <w:rsid w:val="00146FF3"/>
    <w:rsid w:val="0014768B"/>
    <w:rsid w:val="00147C48"/>
    <w:rsid w:val="001518EB"/>
    <w:rsid w:val="00152EBF"/>
    <w:rsid w:val="0015443B"/>
    <w:rsid w:val="00154F8E"/>
    <w:rsid w:val="00154FB3"/>
    <w:rsid w:val="00155FBD"/>
    <w:rsid w:val="00156699"/>
    <w:rsid w:val="00157897"/>
    <w:rsid w:val="00160257"/>
    <w:rsid w:val="0016083A"/>
    <w:rsid w:val="00160914"/>
    <w:rsid w:val="00160E0F"/>
    <w:rsid w:val="001610BE"/>
    <w:rsid w:val="00163123"/>
    <w:rsid w:val="00165B40"/>
    <w:rsid w:val="00166447"/>
    <w:rsid w:val="00166C56"/>
    <w:rsid w:val="00166CB4"/>
    <w:rsid w:val="00167151"/>
    <w:rsid w:val="00170455"/>
    <w:rsid w:val="001706D4"/>
    <w:rsid w:val="001724A3"/>
    <w:rsid w:val="00173820"/>
    <w:rsid w:val="00173A14"/>
    <w:rsid w:val="0017415E"/>
    <w:rsid w:val="001748D1"/>
    <w:rsid w:val="00175B0E"/>
    <w:rsid w:val="0017668C"/>
    <w:rsid w:val="00176FA4"/>
    <w:rsid w:val="001776BF"/>
    <w:rsid w:val="0018021B"/>
    <w:rsid w:val="00181E75"/>
    <w:rsid w:val="001827E1"/>
    <w:rsid w:val="0018436B"/>
    <w:rsid w:val="001844D1"/>
    <w:rsid w:val="00184818"/>
    <w:rsid w:val="00185047"/>
    <w:rsid w:val="00186DFD"/>
    <w:rsid w:val="00187344"/>
    <w:rsid w:val="0018736C"/>
    <w:rsid w:val="00191522"/>
    <w:rsid w:val="00191C62"/>
    <w:rsid w:val="0019264B"/>
    <w:rsid w:val="00192C47"/>
    <w:rsid w:val="00194D67"/>
    <w:rsid w:val="00196128"/>
    <w:rsid w:val="00197507"/>
    <w:rsid w:val="001A1121"/>
    <w:rsid w:val="001A1848"/>
    <w:rsid w:val="001A2399"/>
    <w:rsid w:val="001A2580"/>
    <w:rsid w:val="001A3091"/>
    <w:rsid w:val="001A3269"/>
    <w:rsid w:val="001A3958"/>
    <w:rsid w:val="001A3B85"/>
    <w:rsid w:val="001A474B"/>
    <w:rsid w:val="001A4BF3"/>
    <w:rsid w:val="001A6AF5"/>
    <w:rsid w:val="001A6BE2"/>
    <w:rsid w:val="001A7651"/>
    <w:rsid w:val="001A7812"/>
    <w:rsid w:val="001B0C05"/>
    <w:rsid w:val="001B121D"/>
    <w:rsid w:val="001B181C"/>
    <w:rsid w:val="001B1EED"/>
    <w:rsid w:val="001B1F04"/>
    <w:rsid w:val="001B215F"/>
    <w:rsid w:val="001B2789"/>
    <w:rsid w:val="001B2CFC"/>
    <w:rsid w:val="001B3B9F"/>
    <w:rsid w:val="001B4B8A"/>
    <w:rsid w:val="001B5305"/>
    <w:rsid w:val="001B5A73"/>
    <w:rsid w:val="001B5DF5"/>
    <w:rsid w:val="001B72B7"/>
    <w:rsid w:val="001C0AD5"/>
    <w:rsid w:val="001C13BE"/>
    <w:rsid w:val="001C41B7"/>
    <w:rsid w:val="001C4851"/>
    <w:rsid w:val="001C6469"/>
    <w:rsid w:val="001C6FA1"/>
    <w:rsid w:val="001D24EA"/>
    <w:rsid w:val="001D2816"/>
    <w:rsid w:val="001D443E"/>
    <w:rsid w:val="001D4683"/>
    <w:rsid w:val="001D48C2"/>
    <w:rsid w:val="001D4E3A"/>
    <w:rsid w:val="001E159D"/>
    <w:rsid w:val="001E1F60"/>
    <w:rsid w:val="001E27AB"/>
    <w:rsid w:val="001E2C14"/>
    <w:rsid w:val="001E2C9A"/>
    <w:rsid w:val="001E2D01"/>
    <w:rsid w:val="001E316B"/>
    <w:rsid w:val="001E3501"/>
    <w:rsid w:val="001E359B"/>
    <w:rsid w:val="001E4F02"/>
    <w:rsid w:val="001E6D23"/>
    <w:rsid w:val="001E7137"/>
    <w:rsid w:val="001E7AF4"/>
    <w:rsid w:val="001F0A0C"/>
    <w:rsid w:val="001F11F6"/>
    <w:rsid w:val="001F15B9"/>
    <w:rsid w:val="001F2B84"/>
    <w:rsid w:val="001F2CB6"/>
    <w:rsid w:val="001F2CBA"/>
    <w:rsid w:val="001F3462"/>
    <w:rsid w:val="001F3DFC"/>
    <w:rsid w:val="001F40F9"/>
    <w:rsid w:val="001F420A"/>
    <w:rsid w:val="001F4885"/>
    <w:rsid w:val="001F537D"/>
    <w:rsid w:val="001F5859"/>
    <w:rsid w:val="001F7537"/>
    <w:rsid w:val="0020124F"/>
    <w:rsid w:val="00203F14"/>
    <w:rsid w:val="00204816"/>
    <w:rsid w:val="00205623"/>
    <w:rsid w:val="002071B9"/>
    <w:rsid w:val="002073D6"/>
    <w:rsid w:val="00207C4F"/>
    <w:rsid w:val="002116CD"/>
    <w:rsid w:val="002126AC"/>
    <w:rsid w:val="002144B2"/>
    <w:rsid w:val="00215B2F"/>
    <w:rsid w:val="0022011B"/>
    <w:rsid w:val="002203B0"/>
    <w:rsid w:val="00221557"/>
    <w:rsid w:val="002221F7"/>
    <w:rsid w:val="00224107"/>
    <w:rsid w:val="00225C92"/>
    <w:rsid w:val="00226237"/>
    <w:rsid w:val="0023254E"/>
    <w:rsid w:val="002333B6"/>
    <w:rsid w:val="00233697"/>
    <w:rsid w:val="002357B5"/>
    <w:rsid w:val="00235B59"/>
    <w:rsid w:val="002364B9"/>
    <w:rsid w:val="0023684A"/>
    <w:rsid w:val="00236D98"/>
    <w:rsid w:val="0023754C"/>
    <w:rsid w:val="00237751"/>
    <w:rsid w:val="00240079"/>
    <w:rsid w:val="00240166"/>
    <w:rsid w:val="0024146F"/>
    <w:rsid w:val="00241E12"/>
    <w:rsid w:val="00242CA5"/>
    <w:rsid w:val="00242D78"/>
    <w:rsid w:val="00242E22"/>
    <w:rsid w:val="00243F16"/>
    <w:rsid w:val="0024493B"/>
    <w:rsid w:val="0024549C"/>
    <w:rsid w:val="00247235"/>
    <w:rsid w:val="002473BA"/>
    <w:rsid w:val="002474A9"/>
    <w:rsid w:val="00247A37"/>
    <w:rsid w:val="00250263"/>
    <w:rsid w:val="002504B0"/>
    <w:rsid w:val="00250F8C"/>
    <w:rsid w:val="0025111D"/>
    <w:rsid w:val="00251D11"/>
    <w:rsid w:val="002521D2"/>
    <w:rsid w:val="00252D1C"/>
    <w:rsid w:val="0025302D"/>
    <w:rsid w:val="0025340D"/>
    <w:rsid w:val="002537F7"/>
    <w:rsid w:val="002544B1"/>
    <w:rsid w:val="00254FF1"/>
    <w:rsid w:val="002557A2"/>
    <w:rsid w:val="00255B63"/>
    <w:rsid w:val="0025606C"/>
    <w:rsid w:val="0025751C"/>
    <w:rsid w:val="002602F6"/>
    <w:rsid w:val="00260830"/>
    <w:rsid w:val="002619CD"/>
    <w:rsid w:val="002631D3"/>
    <w:rsid w:val="00263747"/>
    <w:rsid w:val="00264FBE"/>
    <w:rsid w:val="0026636E"/>
    <w:rsid w:val="002701B9"/>
    <w:rsid w:val="00270615"/>
    <w:rsid w:val="00270670"/>
    <w:rsid w:val="00270F9D"/>
    <w:rsid w:val="002719BD"/>
    <w:rsid w:val="0027239B"/>
    <w:rsid w:val="0027347D"/>
    <w:rsid w:val="0027499C"/>
    <w:rsid w:val="00274B49"/>
    <w:rsid w:val="002761F7"/>
    <w:rsid w:val="00280490"/>
    <w:rsid w:val="00281F4F"/>
    <w:rsid w:val="00281F77"/>
    <w:rsid w:val="002825C1"/>
    <w:rsid w:val="002825F5"/>
    <w:rsid w:val="00282A91"/>
    <w:rsid w:val="00282BC0"/>
    <w:rsid w:val="002831C2"/>
    <w:rsid w:val="00283DBA"/>
    <w:rsid w:val="00284B26"/>
    <w:rsid w:val="002853AF"/>
    <w:rsid w:val="00285827"/>
    <w:rsid w:val="00286C4A"/>
    <w:rsid w:val="002908CE"/>
    <w:rsid w:val="002913A1"/>
    <w:rsid w:val="0029152E"/>
    <w:rsid w:val="002942C7"/>
    <w:rsid w:val="00294795"/>
    <w:rsid w:val="00294D93"/>
    <w:rsid w:val="00295827"/>
    <w:rsid w:val="00295D12"/>
    <w:rsid w:val="00296DEE"/>
    <w:rsid w:val="00297EA5"/>
    <w:rsid w:val="002A1B5E"/>
    <w:rsid w:val="002A413E"/>
    <w:rsid w:val="002A6FB7"/>
    <w:rsid w:val="002B12FF"/>
    <w:rsid w:val="002B1BE6"/>
    <w:rsid w:val="002B295B"/>
    <w:rsid w:val="002B2DF2"/>
    <w:rsid w:val="002B3E43"/>
    <w:rsid w:val="002B3E4B"/>
    <w:rsid w:val="002B486A"/>
    <w:rsid w:val="002B4D34"/>
    <w:rsid w:val="002B5841"/>
    <w:rsid w:val="002B6AE0"/>
    <w:rsid w:val="002C0822"/>
    <w:rsid w:val="002C0999"/>
    <w:rsid w:val="002C13D1"/>
    <w:rsid w:val="002C1565"/>
    <w:rsid w:val="002C2143"/>
    <w:rsid w:val="002C2536"/>
    <w:rsid w:val="002C3E2B"/>
    <w:rsid w:val="002C4354"/>
    <w:rsid w:val="002C4C2B"/>
    <w:rsid w:val="002C6255"/>
    <w:rsid w:val="002D2161"/>
    <w:rsid w:val="002D2516"/>
    <w:rsid w:val="002D259E"/>
    <w:rsid w:val="002D278D"/>
    <w:rsid w:val="002D2D55"/>
    <w:rsid w:val="002D3C58"/>
    <w:rsid w:val="002D4829"/>
    <w:rsid w:val="002D48E3"/>
    <w:rsid w:val="002D4BE0"/>
    <w:rsid w:val="002D4FDF"/>
    <w:rsid w:val="002D5DAE"/>
    <w:rsid w:val="002D624A"/>
    <w:rsid w:val="002D6387"/>
    <w:rsid w:val="002D678C"/>
    <w:rsid w:val="002D68F8"/>
    <w:rsid w:val="002D691E"/>
    <w:rsid w:val="002D7084"/>
    <w:rsid w:val="002D7285"/>
    <w:rsid w:val="002D771F"/>
    <w:rsid w:val="002D77B2"/>
    <w:rsid w:val="002D7FE1"/>
    <w:rsid w:val="002E03BD"/>
    <w:rsid w:val="002E0665"/>
    <w:rsid w:val="002E158A"/>
    <w:rsid w:val="002E33E0"/>
    <w:rsid w:val="002E4319"/>
    <w:rsid w:val="002E4756"/>
    <w:rsid w:val="002E64BC"/>
    <w:rsid w:val="002E7527"/>
    <w:rsid w:val="002F00FB"/>
    <w:rsid w:val="002F0AFC"/>
    <w:rsid w:val="002F1B4F"/>
    <w:rsid w:val="002F25CB"/>
    <w:rsid w:val="002F317A"/>
    <w:rsid w:val="002F4227"/>
    <w:rsid w:val="002F4464"/>
    <w:rsid w:val="002F6230"/>
    <w:rsid w:val="002F67EC"/>
    <w:rsid w:val="002F7117"/>
    <w:rsid w:val="002F7418"/>
    <w:rsid w:val="0030014B"/>
    <w:rsid w:val="0030221E"/>
    <w:rsid w:val="0030311F"/>
    <w:rsid w:val="00303610"/>
    <w:rsid w:val="00303970"/>
    <w:rsid w:val="0030401A"/>
    <w:rsid w:val="00310737"/>
    <w:rsid w:val="003115EF"/>
    <w:rsid w:val="003126DE"/>
    <w:rsid w:val="003204C7"/>
    <w:rsid w:val="003219DD"/>
    <w:rsid w:val="003237F3"/>
    <w:rsid w:val="00324360"/>
    <w:rsid w:val="003247F1"/>
    <w:rsid w:val="0032520C"/>
    <w:rsid w:val="00325FC5"/>
    <w:rsid w:val="0032685F"/>
    <w:rsid w:val="003338E4"/>
    <w:rsid w:val="00336BA3"/>
    <w:rsid w:val="00337B93"/>
    <w:rsid w:val="00337FD2"/>
    <w:rsid w:val="00340088"/>
    <w:rsid w:val="003402A5"/>
    <w:rsid w:val="003403AE"/>
    <w:rsid w:val="00340C84"/>
    <w:rsid w:val="00341076"/>
    <w:rsid w:val="003414EB"/>
    <w:rsid w:val="00341BAE"/>
    <w:rsid w:val="00344B5E"/>
    <w:rsid w:val="00350286"/>
    <w:rsid w:val="00350A0B"/>
    <w:rsid w:val="00352356"/>
    <w:rsid w:val="00352E5E"/>
    <w:rsid w:val="00353222"/>
    <w:rsid w:val="00353A2B"/>
    <w:rsid w:val="003541B3"/>
    <w:rsid w:val="00354E80"/>
    <w:rsid w:val="003551B4"/>
    <w:rsid w:val="0035608F"/>
    <w:rsid w:val="00360631"/>
    <w:rsid w:val="00360852"/>
    <w:rsid w:val="00361F9A"/>
    <w:rsid w:val="0036208B"/>
    <w:rsid w:val="003628D5"/>
    <w:rsid w:val="00362A3E"/>
    <w:rsid w:val="00362DFF"/>
    <w:rsid w:val="00363681"/>
    <w:rsid w:val="00364567"/>
    <w:rsid w:val="00364D8D"/>
    <w:rsid w:val="00364FC3"/>
    <w:rsid w:val="00366139"/>
    <w:rsid w:val="003662BC"/>
    <w:rsid w:val="00366505"/>
    <w:rsid w:val="00367738"/>
    <w:rsid w:val="00367EF5"/>
    <w:rsid w:val="00370F8E"/>
    <w:rsid w:val="0037166A"/>
    <w:rsid w:val="00371D4A"/>
    <w:rsid w:val="00372286"/>
    <w:rsid w:val="0037247C"/>
    <w:rsid w:val="00372991"/>
    <w:rsid w:val="00372AFD"/>
    <w:rsid w:val="00373831"/>
    <w:rsid w:val="003748DA"/>
    <w:rsid w:val="003754B5"/>
    <w:rsid w:val="0037585B"/>
    <w:rsid w:val="00375BBF"/>
    <w:rsid w:val="00376040"/>
    <w:rsid w:val="0037648D"/>
    <w:rsid w:val="003772B7"/>
    <w:rsid w:val="00377B0C"/>
    <w:rsid w:val="00377CF6"/>
    <w:rsid w:val="003804AA"/>
    <w:rsid w:val="00380CEC"/>
    <w:rsid w:val="00380FDF"/>
    <w:rsid w:val="00381DAF"/>
    <w:rsid w:val="003820FC"/>
    <w:rsid w:val="00382CD8"/>
    <w:rsid w:val="003833CC"/>
    <w:rsid w:val="003835E2"/>
    <w:rsid w:val="00383FAC"/>
    <w:rsid w:val="00384122"/>
    <w:rsid w:val="0038475F"/>
    <w:rsid w:val="00385112"/>
    <w:rsid w:val="00387C77"/>
    <w:rsid w:val="00387D52"/>
    <w:rsid w:val="0039044E"/>
    <w:rsid w:val="00390A97"/>
    <w:rsid w:val="0039142C"/>
    <w:rsid w:val="00392579"/>
    <w:rsid w:val="00393542"/>
    <w:rsid w:val="00393AC5"/>
    <w:rsid w:val="00394771"/>
    <w:rsid w:val="00394994"/>
    <w:rsid w:val="00394A33"/>
    <w:rsid w:val="00395690"/>
    <w:rsid w:val="00395CBA"/>
    <w:rsid w:val="003961B0"/>
    <w:rsid w:val="00396A24"/>
    <w:rsid w:val="0039704B"/>
    <w:rsid w:val="003A0131"/>
    <w:rsid w:val="003A0232"/>
    <w:rsid w:val="003A05F6"/>
    <w:rsid w:val="003A18E6"/>
    <w:rsid w:val="003A1ABE"/>
    <w:rsid w:val="003A213B"/>
    <w:rsid w:val="003A2491"/>
    <w:rsid w:val="003A3203"/>
    <w:rsid w:val="003A48D7"/>
    <w:rsid w:val="003A4A41"/>
    <w:rsid w:val="003A57FB"/>
    <w:rsid w:val="003A5F0E"/>
    <w:rsid w:val="003A5FE7"/>
    <w:rsid w:val="003A7BB8"/>
    <w:rsid w:val="003B06B1"/>
    <w:rsid w:val="003B06DD"/>
    <w:rsid w:val="003B2E8A"/>
    <w:rsid w:val="003B5FA0"/>
    <w:rsid w:val="003B6002"/>
    <w:rsid w:val="003B6521"/>
    <w:rsid w:val="003B70EE"/>
    <w:rsid w:val="003B7F01"/>
    <w:rsid w:val="003C1315"/>
    <w:rsid w:val="003C2B9A"/>
    <w:rsid w:val="003C3311"/>
    <w:rsid w:val="003C595B"/>
    <w:rsid w:val="003C7B59"/>
    <w:rsid w:val="003D02BC"/>
    <w:rsid w:val="003D0778"/>
    <w:rsid w:val="003D2CAD"/>
    <w:rsid w:val="003D3684"/>
    <w:rsid w:val="003D4B1A"/>
    <w:rsid w:val="003D5AF0"/>
    <w:rsid w:val="003E09AD"/>
    <w:rsid w:val="003E1F52"/>
    <w:rsid w:val="003E29D7"/>
    <w:rsid w:val="003E30C7"/>
    <w:rsid w:val="003E399E"/>
    <w:rsid w:val="003E3F9D"/>
    <w:rsid w:val="003E41C7"/>
    <w:rsid w:val="003E5721"/>
    <w:rsid w:val="003E5C76"/>
    <w:rsid w:val="003E5E4D"/>
    <w:rsid w:val="003E6D1A"/>
    <w:rsid w:val="003F1D0E"/>
    <w:rsid w:val="003F3415"/>
    <w:rsid w:val="003F3685"/>
    <w:rsid w:val="003F36E2"/>
    <w:rsid w:val="003F47E1"/>
    <w:rsid w:val="003F520D"/>
    <w:rsid w:val="003F596D"/>
    <w:rsid w:val="003F5BFA"/>
    <w:rsid w:val="003F600A"/>
    <w:rsid w:val="00400041"/>
    <w:rsid w:val="004008AD"/>
    <w:rsid w:val="0040230B"/>
    <w:rsid w:val="00402AB0"/>
    <w:rsid w:val="00404466"/>
    <w:rsid w:val="00405047"/>
    <w:rsid w:val="004051DC"/>
    <w:rsid w:val="00405248"/>
    <w:rsid w:val="00406118"/>
    <w:rsid w:val="004072AA"/>
    <w:rsid w:val="004102A5"/>
    <w:rsid w:val="004107B8"/>
    <w:rsid w:val="00410CD7"/>
    <w:rsid w:val="0041179B"/>
    <w:rsid w:val="004119AC"/>
    <w:rsid w:val="00411A65"/>
    <w:rsid w:val="00412B71"/>
    <w:rsid w:val="00413385"/>
    <w:rsid w:val="004142AB"/>
    <w:rsid w:val="00414F86"/>
    <w:rsid w:val="00415A40"/>
    <w:rsid w:val="00415E7C"/>
    <w:rsid w:val="00416AF3"/>
    <w:rsid w:val="00416B14"/>
    <w:rsid w:val="00420930"/>
    <w:rsid w:val="00421422"/>
    <w:rsid w:val="00421DE4"/>
    <w:rsid w:val="00422371"/>
    <w:rsid w:val="0042345A"/>
    <w:rsid w:val="00423492"/>
    <w:rsid w:val="00423764"/>
    <w:rsid w:val="00426098"/>
    <w:rsid w:val="00426358"/>
    <w:rsid w:val="00426BE1"/>
    <w:rsid w:val="00426C7E"/>
    <w:rsid w:val="00430BB2"/>
    <w:rsid w:val="004313BC"/>
    <w:rsid w:val="004313E6"/>
    <w:rsid w:val="0043439F"/>
    <w:rsid w:val="004353FB"/>
    <w:rsid w:val="00435524"/>
    <w:rsid w:val="00436593"/>
    <w:rsid w:val="00437F18"/>
    <w:rsid w:val="00437FD3"/>
    <w:rsid w:val="00440F86"/>
    <w:rsid w:val="0044167F"/>
    <w:rsid w:val="00442A39"/>
    <w:rsid w:val="004442B0"/>
    <w:rsid w:val="00445F46"/>
    <w:rsid w:val="00447034"/>
    <w:rsid w:val="004470DF"/>
    <w:rsid w:val="004476EA"/>
    <w:rsid w:val="004478ED"/>
    <w:rsid w:val="00447D77"/>
    <w:rsid w:val="00450D6B"/>
    <w:rsid w:val="00451520"/>
    <w:rsid w:val="00451AAB"/>
    <w:rsid w:val="00451DD2"/>
    <w:rsid w:val="00451F63"/>
    <w:rsid w:val="0045595E"/>
    <w:rsid w:val="00456272"/>
    <w:rsid w:val="00457183"/>
    <w:rsid w:val="004578E8"/>
    <w:rsid w:val="00457E78"/>
    <w:rsid w:val="00460472"/>
    <w:rsid w:val="004615AE"/>
    <w:rsid w:val="00463624"/>
    <w:rsid w:val="00465CBC"/>
    <w:rsid w:val="00466877"/>
    <w:rsid w:val="00466888"/>
    <w:rsid w:val="00467AE7"/>
    <w:rsid w:val="004711A5"/>
    <w:rsid w:val="004717C3"/>
    <w:rsid w:val="00471ABB"/>
    <w:rsid w:val="00471B1C"/>
    <w:rsid w:val="00475506"/>
    <w:rsid w:val="0047588F"/>
    <w:rsid w:val="0047716E"/>
    <w:rsid w:val="00480858"/>
    <w:rsid w:val="00481EFF"/>
    <w:rsid w:val="0048374A"/>
    <w:rsid w:val="00483812"/>
    <w:rsid w:val="00484E16"/>
    <w:rsid w:val="00485254"/>
    <w:rsid w:val="004854E9"/>
    <w:rsid w:val="0048675E"/>
    <w:rsid w:val="00487CA8"/>
    <w:rsid w:val="0049043A"/>
    <w:rsid w:val="00490968"/>
    <w:rsid w:val="00492014"/>
    <w:rsid w:val="00493A00"/>
    <w:rsid w:val="00494CB5"/>
    <w:rsid w:val="0049517E"/>
    <w:rsid w:val="00495B85"/>
    <w:rsid w:val="00495BC6"/>
    <w:rsid w:val="00496E6F"/>
    <w:rsid w:val="004977B7"/>
    <w:rsid w:val="00497B65"/>
    <w:rsid w:val="004A1630"/>
    <w:rsid w:val="004A351C"/>
    <w:rsid w:val="004A65AC"/>
    <w:rsid w:val="004B10B5"/>
    <w:rsid w:val="004B22A7"/>
    <w:rsid w:val="004B23ED"/>
    <w:rsid w:val="004B2A7E"/>
    <w:rsid w:val="004B2BC3"/>
    <w:rsid w:val="004B5954"/>
    <w:rsid w:val="004B60DD"/>
    <w:rsid w:val="004B6D31"/>
    <w:rsid w:val="004B75C0"/>
    <w:rsid w:val="004B76E3"/>
    <w:rsid w:val="004B79D3"/>
    <w:rsid w:val="004C035C"/>
    <w:rsid w:val="004C0D12"/>
    <w:rsid w:val="004C2C3E"/>
    <w:rsid w:val="004C3144"/>
    <w:rsid w:val="004C3E3E"/>
    <w:rsid w:val="004C50A4"/>
    <w:rsid w:val="004C595B"/>
    <w:rsid w:val="004C7D9D"/>
    <w:rsid w:val="004D35D0"/>
    <w:rsid w:val="004D4B07"/>
    <w:rsid w:val="004D55A4"/>
    <w:rsid w:val="004D5C65"/>
    <w:rsid w:val="004D7A82"/>
    <w:rsid w:val="004E0B14"/>
    <w:rsid w:val="004E16FF"/>
    <w:rsid w:val="004E18D2"/>
    <w:rsid w:val="004E2535"/>
    <w:rsid w:val="004E2CA2"/>
    <w:rsid w:val="004E503F"/>
    <w:rsid w:val="004E53EC"/>
    <w:rsid w:val="004E5F88"/>
    <w:rsid w:val="004E6E2A"/>
    <w:rsid w:val="004E7057"/>
    <w:rsid w:val="004E77F5"/>
    <w:rsid w:val="004E782E"/>
    <w:rsid w:val="004E788D"/>
    <w:rsid w:val="004F0479"/>
    <w:rsid w:val="004F10B6"/>
    <w:rsid w:val="004F1444"/>
    <w:rsid w:val="004F185A"/>
    <w:rsid w:val="004F1A2D"/>
    <w:rsid w:val="004F1BB6"/>
    <w:rsid w:val="004F1BEA"/>
    <w:rsid w:val="004F1D1E"/>
    <w:rsid w:val="004F1EDA"/>
    <w:rsid w:val="004F227D"/>
    <w:rsid w:val="004F34A0"/>
    <w:rsid w:val="004F4942"/>
    <w:rsid w:val="004F498C"/>
    <w:rsid w:val="004F5AF0"/>
    <w:rsid w:val="004F62B1"/>
    <w:rsid w:val="004F797C"/>
    <w:rsid w:val="005007C9"/>
    <w:rsid w:val="00500AE2"/>
    <w:rsid w:val="00500E5A"/>
    <w:rsid w:val="00503397"/>
    <w:rsid w:val="0050379B"/>
    <w:rsid w:val="00503A86"/>
    <w:rsid w:val="0050498D"/>
    <w:rsid w:val="005061C9"/>
    <w:rsid w:val="00506435"/>
    <w:rsid w:val="0050683A"/>
    <w:rsid w:val="005068EB"/>
    <w:rsid w:val="00506921"/>
    <w:rsid w:val="005069A5"/>
    <w:rsid w:val="00507204"/>
    <w:rsid w:val="00510335"/>
    <w:rsid w:val="0051111C"/>
    <w:rsid w:val="00511319"/>
    <w:rsid w:val="00511809"/>
    <w:rsid w:val="005123BC"/>
    <w:rsid w:val="00512B59"/>
    <w:rsid w:val="00513359"/>
    <w:rsid w:val="00515F71"/>
    <w:rsid w:val="005160CB"/>
    <w:rsid w:val="00516305"/>
    <w:rsid w:val="0051638A"/>
    <w:rsid w:val="005167F3"/>
    <w:rsid w:val="0051741A"/>
    <w:rsid w:val="00521326"/>
    <w:rsid w:val="00521BC5"/>
    <w:rsid w:val="00523906"/>
    <w:rsid w:val="005240DB"/>
    <w:rsid w:val="005240E8"/>
    <w:rsid w:val="0052530A"/>
    <w:rsid w:val="00526BD6"/>
    <w:rsid w:val="0053066C"/>
    <w:rsid w:val="005321B9"/>
    <w:rsid w:val="00532970"/>
    <w:rsid w:val="0053390E"/>
    <w:rsid w:val="0053396A"/>
    <w:rsid w:val="00535003"/>
    <w:rsid w:val="005377F0"/>
    <w:rsid w:val="005419F7"/>
    <w:rsid w:val="005427FA"/>
    <w:rsid w:val="00543EEC"/>
    <w:rsid w:val="00545432"/>
    <w:rsid w:val="00546EE4"/>
    <w:rsid w:val="005473C8"/>
    <w:rsid w:val="005478E2"/>
    <w:rsid w:val="00547931"/>
    <w:rsid w:val="00547FE8"/>
    <w:rsid w:val="00550573"/>
    <w:rsid w:val="0055347A"/>
    <w:rsid w:val="00553724"/>
    <w:rsid w:val="00553E80"/>
    <w:rsid w:val="00553FC9"/>
    <w:rsid w:val="00554E70"/>
    <w:rsid w:val="00555D31"/>
    <w:rsid w:val="005561FA"/>
    <w:rsid w:val="00556520"/>
    <w:rsid w:val="0055682D"/>
    <w:rsid w:val="00557562"/>
    <w:rsid w:val="00557FA8"/>
    <w:rsid w:val="005625F0"/>
    <w:rsid w:val="00562C7E"/>
    <w:rsid w:val="0056386E"/>
    <w:rsid w:val="0056571A"/>
    <w:rsid w:val="00565849"/>
    <w:rsid w:val="0056626E"/>
    <w:rsid w:val="00566762"/>
    <w:rsid w:val="00566B27"/>
    <w:rsid w:val="0057020F"/>
    <w:rsid w:val="00570326"/>
    <w:rsid w:val="00570704"/>
    <w:rsid w:val="005721F1"/>
    <w:rsid w:val="00572DEA"/>
    <w:rsid w:val="0057369F"/>
    <w:rsid w:val="00580879"/>
    <w:rsid w:val="00580B14"/>
    <w:rsid w:val="005818FF"/>
    <w:rsid w:val="0058465E"/>
    <w:rsid w:val="0058482A"/>
    <w:rsid w:val="00585A9A"/>
    <w:rsid w:val="00585E9B"/>
    <w:rsid w:val="005868FC"/>
    <w:rsid w:val="00586ADA"/>
    <w:rsid w:val="00586C12"/>
    <w:rsid w:val="00590AC2"/>
    <w:rsid w:val="005910C4"/>
    <w:rsid w:val="005918E5"/>
    <w:rsid w:val="005919E5"/>
    <w:rsid w:val="00592787"/>
    <w:rsid w:val="00592956"/>
    <w:rsid w:val="00592CB0"/>
    <w:rsid w:val="00592FBF"/>
    <w:rsid w:val="005930EB"/>
    <w:rsid w:val="00596E45"/>
    <w:rsid w:val="005A054C"/>
    <w:rsid w:val="005A0B28"/>
    <w:rsid w:val="005A2AA2"/>
    <w:rsid w:val="005A3734"/>
    <w:rsid w:val="005A3AB4"/>
    <w:rsid w:val="005A4757"/>
    <w:rsid w:val="005A4DE6"/>
    <w:rsid w:val="005A4FD2"/>
    <w:rsid w:val="005A6104"/>
    <w:rsid w:val="005A651E"/>
    <w:rsid w:val="005B00D6"/>
    <w:rsid w:val="005B0D3B"/>
    <w:rsid w:val="005B0DDC"/>
    <w:rsid w:val="005B152F"/>
    <w:rsid w:val="005B163C"/>
    <w:rsid w:val="005B17FC"/>
    <w:rsid w:val="005B1885"/>
    <w:rsid w:val="005B1B59"/>
    <w:rsid w:val="005B1D5A"/>
    <w:rsid w:val="005B23CA"/>
    <w:rsid w:val="005B279E"/>
    <w:rsid w:val="005B33EA"/>
    <w:rsid w:val="005B384F"/>
    <w:rsid w:val="005B5407"/>
    <w:rsid w:val="005B6154"/>
    <w:rsid w:val="005B66F4"/>
    <w:rsid w:val="005B6A93"/>
    <w:rsid w:val="005B7ED3"/>
    <w:rsid w:val="005C0A40"/>
    <w:rsid w:val="005C2A04"/>
    <w:rsid w:val="005C356F"/>
    <w:rsid w:val="005C4A2D"/>
    <w:rsid w:val="005C5EC2"/>
    <w:rsid w:val="005C674F"/>
    <w:rsid w:val="005D05DB"/>
    <w:rsid w:val="005D152B"/>
    <w:rsid w:val="005D262F"/>
    <w:rsid w:val="005D2FB2"/>
    <w:rsid w:val="005D339D"/>
    <w:rsid w:val="005D4DC8"/>
    <w:rsid w:val="005D5F11"/>
    <w:rsid w:val="005D6DD4"/>
    <w:rsid w:val="005D7D95"/>
    <w:rsid w:val="005E01EE"/>
    <w:rsid w:val="005E0B4D"/>
    <w:rsid w:val="005E1D7D"/>
    <w:rsid w:val="005E2F40"/>
    <w:rsid w:val="005E33C7"/>
    <w:rsid w:val="005E386B"/>
    <w:rsid w:val="005E3CE6"/>
    <w:rsid w:val="005E3DBF"/>
    <w:rsid w:val="005E4A84"/>
    <w:rsid w:val="005E619D"/>
    <w:rsid w:val="005E6A7B"/>
    <w:rsid w:val="005E6F82"/>
    <w:rsid w:val="005F09E9"/>
    <w:rsid w:val="005F1AB9"/>
    <w:rsid w:val="005F1E05"/>
    <w:rsid w:val="005F1F6F"/>
    <w:rsid w:val="005F3188"/>
    <w:rsid w:val="005F32B1"/>
    <w:rsid w:val="005F38AB"/>
    <w:rsid w:val="00600876"/>
    <w:rsid w:val="00601BB6"/>
    <w:rsid w:val="00602761"/>
    <w:rsid w:val="006027CF"/>
    <w:rsid w:val="00603674"/>
    <w:rsid w:val="00603990"/>
    <w:rsid w:val="00604846"/>
    <w:rsid w:val="00605085"/>
    <w:rsid w:val="0060735A"/>
    <w:rsid w:val="00607367"/>
    <w:rsid w:val="00607869"/>
    <w:rsid w:val="00610E5A"/>
    <w:rsid w:val="006117B7"/>
    <w:rsid w:val="00613C8F"/>
    <w:rsid w:val="00615055"/>
    <w:rsid w:val="00615075"/>
    <w:rsid w:val="0061527A"/>
    <w:rsid w:val="006152B1"/>
    <w:rsid w:val="00615AD9"/>
    <w:rsid w:val="00617142"/>
    <w:rsid w:val="006175FE"/>
    <w:rsid w:val="00617931"/>
    <w:rsid w:val="0062082B"/>
    <w:rsid w:val="0062171A"/>
    <w:rsid w:val="00621B7B"/>
    <w:rsid w:val="00622AE8"/>
    <w:rsid w:val="00622F5C"/>
    <w:rsid w:val="00624037"/>
    <w:rsid w:val="00624199"/>
    <w:rsid w:val="0062598F"/>
    <w:rsid w:val="00625991"/>
    <w:rsid w:val="00625B36"/>
    <w:rsid w:val="0062699A"/>
    <w:rsid w:val="0062699E"/>
    <w:rsid w:val="006274E4"/>
    <w:rsid w:val="00627F90"/>
    <w:rsid w:val="00630621"/>
    <w:rsid w:val="00630FFA"/>
    <w:rsid w:val="00632556"/>
    <w:rsid w:val="00632A65"/>
    <w:rsid w:val="00633EFE"/>
    <w:rsid w:val="00636E4F"/>
    <w:rsid w:val="00636F1C"/>
    <w:rsid w:val="00637540"/>
    <w:rsid w:val="00637956"/>
    <w:rsid w:val="006408A2"/>
    <w:rsid w:val="00640CEA"/>
    <w:rsid w:val="006415D5"/>
    <w:rsid w:val="006415E0"/>
    <w:rsid w:val="006418DF"/>
    <w:rsid w:val="00641A8E"/>
    <w:rsid w:val="0064378F"/>
    <w:rsid w:val="006439E5"/>
    <w:rsid w:val="0064460D"/>
    <w:rsid w:val="00644867"/>
    <w:rsid w:val="0064490E"/>
    <w:rsid w:val="00644927"/>
    <w:rsid w:val="00644EEB"/>
    <w:rsid w:val="00644FAB"/>
    <w:rsid w:val="00645279"/>
    <w:rsid w:val="0064587E"/>
    <w:rsid w:val="00645BA4"/>
    <w:rsid w:val="006468A5"/>
    <w:rsid w:val="00647D1A"/>
    <w:rsid w:val="00650D7A"/>
    <w:rsid w:val="00651653"/>
    <w:rsid w:val="00654048"/>
    <w:rsid w:val="00657B7E"/>
    <w:rsid w:val="00662BA9"/>
    <w:rsid w:val="00663D88"/>
    <w:rsid w:val="00664DB1"/>
    <w:rsid w:val="00664F54"/>
    <w:rsid w:val="00665056"/>
    <w:rsid w:val="006661CB"/>
    <w:rsid w:val="00666B7C"/>
    <w:rsid w:val="00667D90"/>
    <w:rsid w:val="006701C4"/>
    <w:rsid w:val="00670470"/>
    <w:rsid w:val="0067103B"/>
    <w:rsid w:val="00671079"/>
    <w:rsid w:val="006715FB"/>
    <w:rsid w:val="00671A1D"/>
    <w:rsid w:val="00672E81"/>
    <w:rsid w:val="006732E8"/>
    <w:rsid w:val="0067357C"/>
    <w:rsid w:val="006736BC"/>
    <w:rsid w:val="00673A5A"/>
    <w:rsid w:val="00673E01"/>
    <w:rsid w:val="00673F7F"/>
    <w:rsid w:val="00674063"/>
    <w:rsid w:val="00676384"/>
    <w:rsid w:val="006775EF"/>
    <w:rsid w:val="00677996"/>
    <w:rsid w:val="00677A97"/>
    <w:rsid w:val="00680E6D"/>
    <w:rsid w:val="00682670"/>
    <w:rsid w:val="006832E2"/>
    <w:rsid w:val="00683565"/>
    <w:rsid w:val="006838F3"/>
    <w:rsid w:val="0068436A"/>
    <w:rsid w:val="006852D9"/>
    <w:rsid w:val="0068673B"/>
    <w:rsid w:val="00686DED"/>
    <w:rsid w:val="00690677"/>
    <w:rsid w:val="00690B3E"/>
    <w:rsid w:val="006917AC"/>
    <w:rsid w:val="006918D1"/>
    <w:rsid w:val="00691C4E"/>
    <w:rsid w:val="0069435C"/>
    <w:rsid w:val="006949D9"/>
    <w:rsid w:val="00694DC6"/>
    <w:rsid w:val="00695D12"/>
    <w:rsid w:val="00697002"/>
    <w:rsid w:val="00697BC8"/>
    <w:rsid w:val="006A044C"/>
    <w:rsid w:val="006A099C"/>
    <w:rsid w:val="006A20BA"/>
    <w:rsid w:val="006A2AF2"/>
    <w:rsid w:val="006A2CC0"/>
    <w:rsid w:val="006A39C9"/>
    <w:rsid w:val="006A44FD"/>
    <w:rsid w:val="006A49CB"/>
    <w:rsid w:val="006A4D42"/>
    <w:rsid w:val="006A54CC"/>
    <w:rsid w:val="006A6C52"/>
    <w:rsid w:val="006A759E"/>
    <w:rsid w:val="006A7A10"/>
    <w:rsid w:val="006A7F53"/>
    <w:rsid w:val="006B0E2E"/>
    <w:rsid w:val="006B0E5F"/>
    <w:rsid w:val="006B1495"/>
    <w:rsid w:val="006B291C"/>
    <w:rsid w:val="006B2D7D"/>
    <w:rsid w:val="006B3BE2"/>
    <w:rsid w:val="006B4429"/>
    <w:rsid w:val="006B6438"/>
    <w:rsid w:val="006B68E2"/>
    <w:rsid w:val="006B6F09"/>
    <w:rsid w:val="006B7FA7"/>
    <w:rsid w:val="006C07DE"/>
    <w:rsid w:val="006C0CB8"/>
    <w:rsid w:val="006C1AC7"/>
    <w:rsid w:val="006C1F23"/>
    <w:rsid w:val="006C228A"/>
    <w:rsid w:val="006C398B"/>
    <w:rsid w:val="006C40A3"/>
    <w:rsid w:val="006C602D"/>
    <w:rsid w:val="006D095C"/>
    <w:rsid w:val="006D0BD3"/>
    <w:rsid w:val="006D0D09"/>
    <w:rsid w:val="006D0F2D"/>
    <w:rsid w:val="006D338B"/>
    <w:rsid w:val="006D36F9"/>
    <w:rsid w:val="006D6FA2"/>
    <w:rsid w:val="006D7976"/>
    <w:rsid w:val="006E00FF"/>
    <w:rsid w:val="006E0A26"/>
    <w:rsid w:val="006E31D3"/>
    <w:rsid w:val="006E3AD4"/>
    <w:rsid w:val="006E49C4"/>
    <w:rsid w:val="006E57F7"/>
    <w:rsid w:val="006E5ACC"/>
    <w:rsid w:val="006E6F09"/>
    <w:rsid w:val="006E7968"/>
    <w:rsid w:val="006F23EE"/>
    <w:rsid w:val="006F23FB"/>
    <w:rsid w:val="006F2BB5"/>
    <w:rsid w:val="006F30F1"/>
    <w:rsid w:val="006F501B"/>
    <w:rsid w:val="006F5E29"/>
    <w:rsid w:val="006F75CC"/>
    <w:rsid w:val="006F78EB"/>
    <w:rsid w:val="0070107B"/>
    <w:rsid w:val="00701230"/>
    <w:rsid w:val="007013DD"/>
    <w:rsid w:val="0070168C"/>
    <w:rsid w:val="0070241B"/>
    <w:rsid w:val="00704527"/>
    <w:rsid w:val="0070499D"/>
    <w:rsid w:val="00705C49"/>
    <w:rsid w:val="00706277"/>
    <w:rsid w:val="007062ED"/>
    <w:rsid w:val="007075C2"/>
    <w:rsid w:val="007100BB"/>
    <w:rsid w:val="0071064E"/>
    <w:rsid w:val="00711AFD"/>
    <w:rsid w:val="007124C9"/>
    <w:rsid w:val="00712583"/>
    <w:rsid w:val="007127AB"/>
    <w:rsid w:val="007127AE"/>
    <w:rsid w:val="0071315E"/>
    <w:rsid w:val="00714360"/>
    <w:rsid w:val="00714A19"/>
    <w:rsid w:val="00715225"/>
    <w:rsid w:val="00715693"/>
    <w:rsid w:val="00716811"/>
    <w:rsid w:val="007170A2"/>
    <w:rsid w:val="0072011E"/>
    <w:rsid w:val="007206A6"/>
    <w:rsid w:val="007221D3"/>
    <w:rsid w:val="00723741"/>
    <w:rsid w:val="00725766"/>
    <w:rsid w:val="007266B5"/>
    <w:rsid w:val="0072691C"/>
    <w:rsid w:val="007321A1"/>
    <w:rsid w:val="007369D5"/>
    <w:rsid w:val="00737E76"/>
    <w:rsid w:val="00740222"/>
    <w:rsid w:val="00740ED2"/>
    <w:rsid w:val="00741FD5"/>
    <w:rsid w:val="00742063"/>
    <w:rsid w:val="00743D85"/>
    <w:rsid w:val="00744916"/>
    <w:rsid w:val="0074553F"/>
    <w:rsid w:val="00745590"/>
    <w:rsid w:val="00745AF5"/>
    <w:rsid w:val="0074756C"/>
    <w:rsid w:val="007478A4"/>
    <w:rsid w:val="00751520"/>
    <w:rsid w:val="00753AFF"/>
    <w:rsid w:val="007540F1"/>
    <w:rsid w:val="007544C9"/>
    <w:rsid w:val="00755E81"/>
    <w:rsid w:val="0075661E"/>
    <w:rsid w:val="00756FC0"/>
    <w:rsid w:val="0076165C"/>
    <w:rsid w:val="007616CA"/>
    <w:rsid w:val="00762CB1"/>
    <w:rsid w:val="0076323E"/>
    <w:rsid w:val="00765DD7"/>
    <w:rsid w:val="00770064"/>
    <w:rsid w:val="0077009F"/>
    <w:rsid w:val="00770AFF"/>
    <w:rsid w:val="0077182C"/>
    <w:rsid w:val="00772402"/>
    <w:rsid w:val="0077367C"/>
    <w:rsid w:val="007738CE"/>
    <w:rsid w:val="0077764D"/>
    <w:rsid w:val="0078016C"/>
    <w:rsid w:val="00780305"/>
    <w:rsid w:val="007817A5"/>
    <w:rsid w:val="007827BE"/>
    <w:rsid w:val="0078355A"/>
    <w:rsid w:val="007838A7"/>
    <w:rsid w:val="00783A6F"/>
    <w:rsid w:val="007850D3"/>
    <w:rsid w:val="00785A28"/>
    <w:rsid w:val="00786866"/>
    <w:rsid w:val="007955C1"/>
    <w:rsid w:val="00795E7C"/>
    <w:rsid w:val="0079600C"/>
    <w:rsid w:val="007974FF"/>
    <w:rsid w:val="00797535"/>
    <w:rsid w:val="007A0140"/>
    <w:rsid w:val="007A0A78"/>
    <w:rsid w:val="007A0CE1"/>
    <w:rsid w:val="007A152D"/>
    <w:rsid w:val="007A5C54"/>
    <w:rsid w:val="007A60C2"/>
    <w:rsid w:val="007B0D4D"/>
    <w:rsid w:val="007B14ED"/>
    <w:rsid w:val="007B1BD5"/>
    <w:rsid w:val="007B1BD8"/>
    <w:rsid w:val="007B2888"/>
    <w:rsid w:val="007B2FA9"/>
    <w:rsid w:val="007B3297"/>
    <w:rsid w:val="007B3BE0"/>
    <w:rsid w:val="007B4955"/>
    <w:rsid w:val="007B543D"/>
    <w:rsid w:val="007B61DB"/>
    <w:rsid w:val="007B67B7"/>
    <w:rsid w:val="007B6FFF"/>
    <w:rsid w:val="007B72E3"/>
    <w:rsid w:val="007C122A"/>
    <w:rsid w:val="007C297B"/>
    <w:rsid w:val="007C29AA"/>
    <w:rsid w:val="007C2D5B"/>
    <w:rsid w:val="007C4E77"/>
    <w:rsid w:val="007C627A"/>
    <w:rsid w:val="007C65C3"/>
    <w:rsid w:val="007D21FF"/>
    <w:rsid w:val="007D3B90"/>
    <w:rsid w:val="007D3E40"/>
    <w:rsid w:val="007D4A0E"/>
    <w:rsid w:val="007D4F2B"/>
    <w:rsid w:val="007D58E7"/>
    <w:rsid w:val="007D61DC"/>
    <w:rsid w:val="007D661B"/>
    <w:rsid w:val="007D7B67"/>
    <w:rsid w:val="007E0E98"/>
    <w:rsid w:val="007E13FE"/>
    <w:rsid w:val="007E1535"/>
    <w:rsid w:val="007E17EA"/>
    <w:rsid w:val="007E1BFE"/>
    <w:rsid w:val="007E1D9E"/>
    <w:rsid w:val="007E3BFF"/>
    <w:rsid w:val="007E4BF0"/>
    <w:rsid w:val="007E565C"/>
    <w:rsid w:val="007E5F6C"/>
    <w:rsid w:val="007F08D5"/>
    <w:rsid w:val="007F1F56"/>
    <w:rsid w:val="007F2B65"/>
    <w:rsid w:val="007F2C83"/>
    <w:rsid w:val="007F2E6D"/>
    <w:rsid w:val="007F3860"/>
    <w:rsid w:val="007F3EA2"/>
    <w:rsid w:val="007F4D5D"/>
    <w:rsid w:val="007F5850"/>
    <w:rsid w:val="007F79D5"/>
    <w:rsid w:val="008008D7"/>
    <w:rsid w:val="0080119D"/>
    <w:rsid w:val="0080181E"/>
    <w:rsid w:val="00801993"/>
    <w:rsid w:val="008019CD"/>
    <w:rsid w:val="0080300B"/>
    <w:rsid w:val="00803533"/>
    <w:rsid w:val="00803E3E"/>
    <w:rsid w:val="008041E3"/>
    <w:rsid w:val="00804429"/>
    <w:rsid w:val="00805C05"/>
    <w:rsid w:val="00810534"/>
    <w:rsid w:val="00812B93"/>
    <w:rsid w:val="008132FB"/>
    <w:rsid w:val="00813F22"/>
    <w:rsid w:val="00814215"/>
    <w:rsid w:val="00814E9A"/>
    <w:rsid w:val="00815160"/>
    <w:rsid w:val="00816A75"/>
    <w:rsid w:val="00816ACE"/>
    <w:rsid w:val="00816CC7"/>
    <w:rsid w:val="008177FA"/>
    <w:rsid w:val="00817FB8"/>
    <w:rsid w:val="00820171"/>
    <w:rsid w:val="00820EB1"/>
    <w:rsid w:val="00822B86"/>
    <w:rsid w:val="008260F5"/>
    <w:rsid w:val="0082629D"/>
    <w:rsid w:val="00830D8F"/>
    <w:rsid w:val="00830EC2"/>
    <w:rsid w:val="0083152F"/>
    <w:rsid w:val="00831F32"/>
    <w:rsid w:val="00832940"/>
    <w:rsid w:val="00832BB2"/>
    <w:rsid w:val="008334E3"/>
    <w:rsid w:val="008345FC"/>
    <w:rsid w:val="008346E1"/>
    <w:rsid w:val="00835363"/>
    <w:rsid w:val="008356F4"/>
    <w:rsid w:val="00835803"/>
    <w:rsid w:val="00835DFF"/>
    <w:rsid w:val="00836958"/>
    <w:rsid w:val="00841648"/>
    <w:rsid w:val="00843801"/>
    <w:rsid w:val="0084587F"/>
    <w:rsid w:val="008464B4"/>
    <w:rsid w:val="00846663"/>
    <w:rsid w:val="008468B1"/>
    <w:rsid w:val="008501D8"/>
    <w:rsid w:val="00851253"/>
    <w:rsid w:val="008516A4"/>
    <w:rsid w:val="00851D74"/>
    <w:rsid w:val="008554AE"/>
    <w:rsid w:val="00856038"/>
    <w:rsid w:val="00856B38"/>
    <w:rsid w:val="00856C50"/>
    <w:rsid w:val="00857FC6"/>
    <w:rsid w:val="0086014E"/>
    <w:rsid w:val="00860AAE"/>
    <w:rsid w:val="00860E28"/>
    <w:rsid w:val="00862345"/>
    <w:rsid w:val="00862586"/>
    <w:rsid w:val="0086267F"/>
    <w:rsid w:val="00862C58"/>
    <w:rsid w:val="00862D88"/>
    <w:rsid w:val="008665D7"/>
    <w:rsid w:val="00866CDA"/>
    <w:rsid w:val="008714B9"/>
    <w:rsid w:val="008714C9"/>
    <w:rsid w:val="00871997"/>
    <w:rsid w:val="00872CAE"/>
    <w:rsid w:val="008739EE"/>
    <w:rsid w:val="00874433"/>
    <w:rsid w:val="00875CA6"/>
    <w:rsid w:val="00876DFD"/>
    <w:rsid w:val="00880481"/>
    <w:rsid w:val="00880E25"/>
    <w:rsid w:val="00881091"/>
    <w:rsid w:val="00881CBE"/>
    <w:rsid w:val="00882405"/>
    <w:rsid w:val="00882A6E"/>
    <w:rsid w:val="00882BDE"/>
    <w:rsid w:val="00883425"/>
    <w:rsid w:val="00883DFE"/>
    <w:rsid w:val="0088541F"/>
    <w:rsid w:val="008855CB"/>
    <w:rsid w:val="00885CC9"/>
    <w:rsid w:val="0089128C"/>
    <w:rsid w:val="00891AD4"/>
    <w:rsid w:val="00893553"/>
    <w:rsid w:val="008939B2"/>
    <w:rsid w:val="0089503F"/>
    <w:rsid w:val="0089666D"/>
    <w:rsid w:val="008A1AFB"/>
    <w:rsid w:val="008A1E24"/>
    <w:rsid w:val="008A22D4"/>
    <w:rsid w:val="008A23C5"/>
    <w:rsid w:val="008A2774"/>
    <w:rsid w:val="008A27C2"/>
    <w:rsid w:val="008A30C7"/>
    <w:rsid w:val="008A3511"/>
    <w:rsid w:val="008A3BED"/>
    <w:rsid w:val="008A467D"/>
    <w:rsid w:val="008A6306"/>
    <w:rsid w:val="008A64BE"/>
    <w:rsid w:val="008A69D1"/>
    <w:rsid w:val="008B1C6D"/>
    <w:rsid w:val="008B1CB9"/>
    <w:rsid w:val="008B2992"/>
    <w:rsid w:val="008B2CF3"/>
    <w:rsid w:val="008B39E1"/>
    <w:rsid w:val="008B3F22"/>
    <w:rsid w:val="008B447D"/>
    <w:rsid w:val="008B5410"/>
    <w:rsid w:val="008B656A"/>
    <w:rsid w:val="008B72D7"/>
    <w:rsid w:val="008B7904"/>
    <w:rsid w:val="008B7DEB"/>
    <w:rsid w:val="008C1954"/>
    <w:rsid w:val="008C1B70"/>
    <w:rsid w:val="008C275A"/>
    <w:rsid w:val="008C2A52"/>
    <w:rsid w:val="008C2D27"/>
    <w:rsid w:val="008C31D9"/>
    <w:rsid w:val="008C3547"/>
    <w:rsid w:val="008C4707"/>
    <w:rsid w:val="008C478D"/>
    <w:rsid w:val="008C4E1C"/>
    <w:rsid w:val="008C6F5A"/>
    <w:rsid w:val="008C7456"/>
    <w:rsid w:val="008C798C"/>
    <w:rsid w:val="008D11CA"/>
    <w:rsid w:val="008D3EFA"/>
    <w:rsid w:val="008D43B5"/>
    <w:rsid w:val="008D4BF3"/>
    <w:rsid w:val="008D5B59"/>
    <w:rsid w:val="008D5EF4"/>
    <w:rsid w:val="008D6D6B"/>
    <w:rsid w:val="008D76C5"/>
    <w:rsid w:val="008E0ACC"/>
    <w:rsid w:val="008E0AFC"/>
    <w:rsid w:val="008E0CED"/>
    <w:rsid w:val="008E1DC3"/>
    <w:rsid w:val="008E2080"/>
    <w:rsid w:val="008E30D4"/>
    <w:rsid w:val="008E323C"/>
    <w:rsid w:val="008E3EB3"/>
    <w:rsid w:val="008E504A"/>
    <w:rsid w:val="008E6545"/>
    <w:rsid w:val="008E6EF9"/>
    <w:rsid w:val="008E7593"/>
    <w:rsid w:val="008E7C75"/>
    <w:rsid w:val="008F0C91"/>
    <w:rsid w:val="008F1656"/>
    <w:rsid w:val="008F2001"/>
    <w:rsid w:val="008F27CC"/>
    <w:rsid w:val="008F28E9"/>
    <w:rsid w:val="008F3878"/>
    <w:rsid w:val="008F3966"/>
    <w:rsid w:val="008F3CC6"/>
    <w:rsid w:val="008F4708"/>
    <w:rsid w:val="009001BE"/>
    <w:rsid w:val="0090055F"/>
    <w:rsid w:val="009015F4"/>
    <w:rsid w:val="0090166C"/>
    <w:rsid w:val="009021D8"/>
    <w:rsid w:val="009026AB"/>
    <w:rsid w:val="009027C9"/>
    <w:rsid w:val="00902DF6"/>
    <w:rsid w:val="00903E9C"/>
    <w:rsid w:val="00903FD3"/>
    <w:rsid w:val="00904E88"/>
    <w:rsid w:val="0090600A"/>
    <w:rsid w:val="0090671B"/>
    <w:rsid w:val="00910DE6"/>
    <w:rsid w:val="00911ADA"/>
    <w:rsid w:val="00911B1E"/>
    <w:rsid w:val="00912191"/>
    <w:rsid w:val="009130CE"/>
    <w:rsid w:val="00913A9A"/>
    <w:rsid w:val="0091774A"/>
    <w:rsid w:val="00917857"/>
    <w:rsid w:val="00917E12"/>
    <w:rsid w:val="00921596"/>
    <w:rsid w:val="009223F5"/>
    <w:rsid w:val="009225B7"/>
    <w:rsid w:val="009232BB"/>
    <w:rsid w:val="009232F4"/>
    <w:rsid w:val="0092368D"/>
    <w:rsid w:val="00923BAF"/>
    <w:rsid w:val="00924145"/>
    <w:rsid w:val="009248DA"/>
    <w:rsid w:val="009259B9"/>
    <w:rsid w:val="00926DEA"/>
    <w:rsid w:val="00931CD0"/>
    <w:rsid w:val="0093290B"/>
    <w:rsid w:val="00933350"/>
    <w:rsid w:val="009340D2"/>
    <w:rsid w:val="00934208"/>
    <w:rsid w:val="00934785"/>
    <w:rsid w:val="009371B7"/>
    <w:rsid w:val="0093766D"/>
    <w:rsid w:val="009403E7"/>
    <w:rsid w:val="00940709"/>
    <w:rsid w:val="009414F0"/>
    <w:rsid w:val="00941ED6"/>
    <w:rsid w:val="00943017"/>
    <w:rsid w:val="00943618"/>
    <w:rsid w:val="00943EF9"/>
    <w:rsid w:val="009441CC"/>
    <w:rsid w:val="00945235"/>
    <w:rsid w:val="00945C72"/>
    <w:rsid w:val="00946646"/>
    <w:rsid w:val="009466C2"/>
    <w:rsid w:val="009469B1"/>
    <w:rsid w:val="00951617"/>
    <w:rsid w:val="00951A19"/>
    <w:rsid w:val="00952073"/>
    <w:rsid w:val="00953596"/>
    <w:rsid w:val="0095388F"/>
    <w:rsid w:val="00954012"/>
    <w:rsid w:val="009541AC"/>
    <w:rsid w:val="009543EB"/>
    <w:rsid w:val="00957695"/>
    <w:rsid w:val="00961415"/>
    <w:rsid w:val="00961B56"/>
    <w:rsid w:val="00962FD0"/>
    <w:rsid w:val="00964969"/>
    <w:rsid w:val="009649B4"/>
    <w:rsid w:val="0096589B"/>
    <w:rsid w:val="00966543"/>
    <w:rsid w:val="00966BCE"/>
    <w:rsid w:val="00967088"/>
    <w:rsid w:val="00970903"/>
    <w:rsid w:val="00970B2B"/>
    <w:rsid w:val="0097111F"/>
    <w:rsid w:val="00971ECA"/>
    <w:rsid w:val="0097228C"/>
    <w:rsid w:val="009723A5"/>
    <w:rsid w:val="009730D8"/>
    <w:rsid w:val="00973325"/>
    <w:rsid w:val="00975224"/>
    <w:rsid w:val="009755AB"/>
    <w:rsid w:val="00975A21"/>
    <w:rsid w:val="009767D8"/>
    <w:rsid w:val="00977517"/>
    <w:rsid w:val="00980931"/>
    <w:rsid w:val="0098238B"/>
    <w:rsid w:val="00982722"/>
    <w:rsid w:val="00982C4E"/>
    <w:rsid w:val="00982D20"/>
    <w:rsid w:val="00984353"/>
    <w:rsid w:val="00984E7A"/>
    <w:rsid w:val="00984FD3"/>
    <w:rsid w:val="00985D9A"/>
    <w:rsid w:val="00987572"/>
    <w:rsid w:val="00990141"/>
    <w:rsid w:val="00990397"/>
    <w:rsid w:val="00991B76"/>
    <w:rsid w:val="00991F63"/>
    <w:rsid w:val="009935B1"/>
    <w:rsid w:val="00993720"/>
    <w:rsid w:val="00993B2F"/>
    <w:rsid w:val="009956AC"/>
    <w:rsid w:val="00995A48"/>
    <w:rsid w:val="00995F0B"/>
    <w:rsid w:val="009A07CA"/>
    <w:rsid w:val="009A0EB6"/>
    <w:rsid w:val="009A1250"/>
    <w:rsid w:val="009A14E0"/>
    <w:rsid w:val="009A18A0"/>
    <w:rsid w:val="009A1C81"/>
    <w:rsid w:val="009A314D"/>
    <w:rsid w:val="009A33F5"/>
    <w:rsid w:val="009A3431"/>
    <w:rsid w:val="009A52A6"/>
    <w:rsid w:val="009A53E6"/>
    <w:rsid w:val="009A61A3"/>
    <w:rsid w:val="009A61D2"/>
    <w:rsid w:val="009B0033"/>
    <w:rsid w:val="009B1FDA"/>
    <w:rsid w:val="009B2BA6"/>
    <w:rsid w:val="009B3279"/>
    <w:rsid w:val="009B3710"/>
    <w:rsid w:val="009B3F95"/>
    <w:rsid w:val="009B4205"/>
    <w:rsid w:val="009B4350"/>
    <w:rsid w:val="009B51E0"/>
    <w:rsid w:val="009B5D2A"/>
    <w:rsid w:val="009B6560"/>
    <w:rsid w:val="009B6972"/>
    <w:rsid w:val="009C1BE5"/>
    <w:rsid w:val="009C21B2"/>
    <w:rsid w:val="009C3587"/>
    <w:rsid w:val="009C38DB"/>
    <w:rsid w:val="009C3EF6"/>
    <w:rsid w:val="009C4DBA"/>
    <w:rsid w:val="009C5B92"/>
    <w:rsid w:val="009C6A67"/>
    <w:rsid w:val="009D00FB"/>
    <w:rsid w:val="009D0523"/>
    <w:rsid w:val="009D0594"/>
    <w:rsid w:val="009D0614"/>
    <w:rsid w:val="009D08EB"/>
    <w:rsid w:val="009D0ED4"/>
    <w:rsid w:val="009D275F"/>
    <w:rsid w:val="009D2ACF"/>
    <w:rsid w:val="009D3FB5"/>
    <w:rsid w:val="009D41D4"/>
    <w:rsid w:val="009D637E"/>
    <w:rsid w:val="009D63ED"/>
    <w:rsid w:val="009D6ED8"/>
    <w:rsid w:val="009D7B12"/>
    <w:rsid w:val="009D7D3A"/>
    <w:rsid w:val="009D7F85"/>
    <w:rsid w:val="009E09D9"/>
    <w:rsid w:val="009E0A3E"/>
    <w:rsid w:val="009E0FE3"/>
    <w:rsid w:val="009E16AB"/>
    <w:rsid w:val="009E1802"/>
    <w:rsid w:val="009E2C8D"/>
    <w:rsid w:val="009E3299"/>
    <w:rsid w:val="009E4CE6"/>
    <w:rsid w:val="009E5B8B"/>
    <w:rsid w:val="009E64D2"/>
    <w:rsid w:val="009E6EC7"/>
    <w:rsid w:val="009E7981"/>
    <w:rsid w:val="009F0DA5"/>
    <w:rsid w:val="009F0DCB"/>
    <w:rsid w:val="009F2001"/>
    <w:rsid w:val="009F24C5"/>
    <w:rsid w:val="009F29B1"/>
    <w:rsid w:val="009F2B73"/>
    <w:rsid w:val="009F2F5B"/>
    <w:rsid w:val="009F35CD"/>
    <w:rsid w:val="009F38E2"/>
    <w:rsid w:val="009F3ADF"/>
    <w:rsid w:val="009F4328"/>
    <w:rsid w:val="009F436A"/>
    <w:rsid w:val="009F4428"/>
    <w:rsid w:val="009F45FB"/>
    <w:rsid w:val="009F4669"/>
    <w:rsid w:val="009F52BA"/>
    <w:rsid w:val="009F5E7E"/>
    <w:rsid w:val="009F7A65"/>
    <w:rsid w:val="00A01040"/>
    <w:rsid w:val="00A01B2E"/>
    <w:rsid w:val="00A040C4"/>
    <w:rsid w:val="00A04EC4"/>
    <w:rsid w:val="00A05D66"/>
    <w:rsid w:val="00A066E9"/>
    <w:rsid w:val="00A072EC"/>
    <w:rsid w:val="00A10799"/>
    <w:rsid w:val="00A107A9"/>
    <w:rsid w:val="00A111A5"/>
    <w:rsid w:val="00A11203"/>
    <w:rsid w:val="00A113CE"/>
    <w:rsid w:val="00A12965"/>
    <w:rsid w:val="00A146FA"/>
    <w:rsid w:val="00A151B4"/>
    <w:rsid w:val="00A1632E"/>
    <w:rsid w:val="00A166A5"/>
    <w:rsid w:val="00A16FBD"/>
    <w:rsid w:val="00A1782C"/>
    <w:rsid w:val="00A211F3"/>
    <w:rsid w:val="00A22746"/>
    <w:rsid w:val="00A22B7F"/>
    <w:rsid w:val="00A23205"/>
    <w:rsid w:val="00A23BE7"/>
    <w:rsid w:val="00A23C70"/>
    <w:rsid w:val="00A26581"/>
    <w:rsid w:val="00A26871"/>
    <w:rsid w:val="00A306D4"/>
    <w:rsid w:val="00A3102E"/>
    <w:rsid w:val="00A31744"/>
    <w:rsid w:val="00A31797"/>
    <w:rsid w:val="00A31883"/>
    <w:rsid w:val="00A35527"/>
    <w:rsid w:val="00A35A3D"/>
    <w:rsid w:val="00A36835"/>
    <w:rsid w:val="00A401B2"/>
    <w:rsid w:val="00A40CB3"/>
    <w:rsid w:val="00A40E89"/>
    <w:rsid w:val="00A415B4"/>
    <w:rsid w:val="00A4188A"/>
    <w:rsid w:val="00A41AEF"/>
    <w:rsid w:val="00A41B2B"/>
    <w:rsid w:val="00A41DD4"/>
    <w:rsid w:val="00A42145"/>
    <w:rsid w:val="00A423CB"/>
    <w:rsid w:val="00A4306F"/>
    <w:rsid w:val="00A43BB2"/>
    <w:rsid w:val="00A43D48"/>
    <w:rsid w:val="00A4423D"/>
    <w:rsid w:val="00A44260"/>
    <w:rsid w:val="00A44720"/>
    <w:rsid w:val="00A44AD0"/>
    <w:rsid w:val="00A46412"/>
    <w:rsid w:val="00A47835"/>
    <w:rsid w:val="00A504AB"/>
    <w:rsid w:val="00A51032"/>
    <w:rsid w:val="00A51C34"/>
    <w:rsid w:val="00A52163"/>
    <w:rsid w:val="00A52AAC"/>
    <w:rsid w:val="00A53300"/>
    <w:rsid w:val="00A53D34"/>
    <w:rsid w:val="00A54294"/>
    <w:rsid w:val="00A5545C"/>
    <w:rsid w:val="00A554D3"/>
    <w:rsid w:val="00A55612"/>
    <w:rsid w:val="00A57423"/>
    <w:rsid w:val="00A6026F"/>
    <w:rsid w:val="00A60CC1"/>
    <w:rsid w:val="00A61B79"/>
    <w:rsid w:val="00A622CD"/>
    <w:rsid w:val="00A62F51"/>
    <w:rsid w:val="00A6336B"/>
    <w:rsid w:val="00A635C7"/>
    <w:rsid w:val="00A63781"/>
    <w:rsid w:val="00A63A27"/>
    <w:rsid w:val="00A64587"/>
    <w:rsid w:val="00A64659"/>
    <w:rsid w:val="00A64718"/>
    <w:rsid w:val="00A6486C"/>
    <w:rsid w:val="00A64ADF"/>
    <w:rsid w:val="00A65211"/>
    <w:rsid w:val="00A65823"/>
    <w:rsid w:val="00A65EC0"/>
    <w:rsid w:val="00A6619D"/>
    <w:rsid w:val="00A7023F"/>
    <w:rsid w:val="00A705A8"/>
    <w:rsid w:val="00A70F3F"/>
    <w:rsid w:val="00A711D2"/>
    <w:rsid w:val="00A712D1"/>
    <w:rsid w:val="00A721F8"/>
    <w:rsid w:val="00A72893"/>
    <w:rsid w:val="00A728AE"/>
    <w:rsid w:val="00A73151"/>
    <w:rsid w:val="00A737B5"/>
    <w:rsid w:val="00A74A05"/>
    <w:rsid w:val="00A758B3"/>
    <w:rsid w:val="00A75D99"/>
    <w:rsid w:val="00A77433"/>
    <w:rsid w:val="00A800CF"/>
    <w:rsid w:val="00A814C5"/>
    <w:rsid w:val="00A81826"/>
    <w:rsid w:val="00A823CD"/>
    <w:rsid w:val="00A83E4B"/>
    <w:rsid w:val="00A843F9"/>
    <w:rsid w:val="00A84F08"/>
    <w:rsid w:val="00A85720"/>
    <w:rsid w:val="00A872BE"/>
    <w:rsid w:val="00A875E5"/>
    <w:rsid w:val="00A87987"/>
    <w:rsid w:val="00A91263"/>
    <w:rsid w:val="00A926DA"/>
    <w:rsid w:val="00A93426"/>
    <w:rsid w:val="00A9448C"/>
    <w:rsid w:val="00A945C2"/>
    <w:rsid w:val="00A952CC"/>
    <w:rsid w:val="00A96719"/>
    <w:rsid w:val="00A96F53"/>
    <w:rsid w:val="00A9722D"/>
    <w:rsid w:val="00A9732C"/>
    <w:rsid w:val="00A97742"/>
    <w:rsid w:val="00A9792D"/>
    <w:rsid w:val="00A97B28"/>
    <w:rsid w:val="00AA13F5"/>
    <w:rsid w:val="00AA43CE"/>
    <w:rsid w:val="00AA563D"/>
    <w:rsid w:val="00AA659A"/>
    <w:rsid w:val="00AA67CD"/>
    <w:rsid w:val="00AA6FF6"/>
    <w:rsid w:val="00AA7A1B"/>
    <w:rsid w:val="00AA7C2D"/>
    <w:rsid w:val="00AB1550"/>
    <w:rsid w:val="00AB5A96"/>
    <w:rsid w:val="00AB7307"/>
    <w:rsid w:val="00AB740C"/>
    <w:rsid w:val="00AB7A88"/>
    <w:rsid w:val="00AB7ADC"/>
    <w:rsid w:val="00AC12C2"/>
    <w:rsid w:val="00AC2956"/>
    <w:rsid w:val="00AC32E6"/>
    <w:rsid w:val="00AC34F3"/>
    <w:rsid w:val="00AC6FDA"/>
    <w:rsid w:val="00AD0AF2"/>
    <w:rsid w:val="00AD0B40"/>
    <w:rsid w:val="00AD2508"/>
    <w:rsid w:val="00AD2B05"/>
    <w:rsid w:val="00AD384E"/>
    <w:rsid w:val="00AD3EC4"/>
    <w:rsid w:val="00AD477D"/>
    <w:rsid w:val="00AD51A3"/>
    <w:rsid w:val="00AD79D7"/>
    <w:rsid w:val="00AE0A54"/>
    <w:rsid w:val="00AE1427"/>
    <w:rsid w:val="00AE35AF"/>
    <w:rsid w:val="00AE3ED0"/>
    <w:rsid w:val="00AF0181"/>
    <w:rsid w:val="00AF0E73"/>
    <w:rsid w:val="00AF12FB"/>
    <w:rsid w:val="00AF1969"/>
    <w:rsid w:val="00AF1E1F"/>
    <w:rsid w:val="00AF2751"/>
    <w:rsid w:val="00AF47F6"/>
    <w:rsid w:val="00AF48C5"/>
    <w:rsid w:val="00AF65A6"/>
    <w:rsid w:val="00AF65E3"/>
    <w:rsid w:val="00B0097D"/>
    <w:rsid w:val="00B01ABA"/>
    <w:rsid w:val="00B044EB"/>
    <w:rsid w:val="00B06072"/>
    <w:rsid w:val="00B06895"/>
    <w:rsid w:val="00B07BAE"/>
    <w:rsid w:val="00B07D50"/>
    <w:rsid w:val="00B10AF2"/>
    <w:rsid w:val="00B10CF1"/>
    <w:rsid w:val="00B10F43"/>
    <w:rsid w:val="00B11AA0"/>
    <w:rsid w:val="00B121DA"/>
    <w:rsid w:val="00B13225"/>
    <w:rsid w:val="00B160C7"/>
    <w:rsid w:val="00B168EC"/>
    <w:rsid w:val="00B1769E"/>
    <w:rsid w:val="00B1775A"/>
    <w:rsid w:val="00B2065B"/>
    <w:rsid w:val="00B20747"/>
    <w:rsid w:val="00B20902"/>
    <w:rsid w:val="00B210FF"/>
    <w:rsid w:val="00B21845"/>
    <w:rsid w:val="00B21C69"/>
    <w:rsid w:val="00B21E1E"/>
    <w:rsid w:val="00B2300C"/>
    <w:rsid w:val="00B2359E"/>
    <w:rsid w:val="00B24A23"/>
    <w:rsid w:val="00B24CB9"/>
    <w:rsid w:val="00B26007"/>
    <w:rsid w:val="00B269DC"/>
    <w:rsid w:val="00B26D03"/>
    <w:rsid w:val="00B27208"/>
    <w:rsid w:val="00B3083A"/>
    <w:rsid w:val="00B308A7"/>
    <w:rsid w:val="00B3137C"/>
    <w:rsid w:val="00B31744"/>
    <w:rsid w:val="00B31778"/>
    <w:rsid w:val="00B332C7"/>
    <w:rsid w:val="00B33397"/>
    <w:rsid w:val="00B3464D"/>
    <w:rsid w:val="00B347DF"/>
    <w:rsid w:val="00B3500C"/>
    <w:rsid w:val="00B35ABA"/>
    <w:rsid w:val="00B3796D"/>
    <w:rsid w:val="00B40949"/>
    <w:rsid w:val="00B40BB6"/>
    <w:rsid w:val="00B40C92"/>
    <w:rsid w:val="00B412B0"/>
    <w:rsid w:val="00B41612"/>
    <w:rsid w:val="00B41642"/>
    <w:rsid w:val="00B41C3E"/>
    <w:rsid w:val="00B456FF"/>
    <w:rsid w:val="00B45CC9"/>
    <w:rsid w:val="00B4641A"/>
    <w:rsid w:val="00B4698C"/>
    <w:rsid w:val="00B473C2"/>
    <w:rsid w:val="00B47A53"/>
    <w:rsid w:val="00B47B17"/>
    <w:rsid w:val="00B47C29"/>
    <w:rsid w:val="00B53D82"/>
    <w:rsid w:val="00B54C87"/>
    <w:rsid w:val="00B5510B"/>
    <w:rsid w:val="00B55778"/>
    <w:rsid w:val="00B60A64"/>
    <w:rsid w:val="00B615B9"/>
    <w:rsid w:val="00B6185C"/>
    <w:rsid w:val="00B626E2"/>
    <w:rsid w:val="00B6280F"/>
    <w:rsid w:val="00B62F2C"/>
    <w:rsid w:val="00B631B6"/>
    <w:rsid w:val="00B632FF"/>
    <w:rsid w:val="00B64061"/>
    <w:rsid w:val="00B6452C"/>
    <w:rsid w:val="00B64C2E"/>
    <w:rsid w:val="00B665BA"/>
    <w:rsid w:val="00B67530"/>
    <w:rsid w:val="00B71D78"/>
    <w:rsid w:val="00B72C42"/>
    <w:rsid w:val="00B74B96"/>
    <w:rsid w:val="00B74F8C"/>
    <w:rsid w:val="00B75207"/>
    <w:rsid w:val="00B76206"/>
    <w:rsid w:val="00B774AE"/>
    <w:rsid w:val="00B77FF1"/>
    <w:rsid w:val="00B8105D"/>
    <w:rsid w:val="00B81481"/>
    <w:rsid w:val="00B848BE"/>
    <w:rsid w:val="00B854EA"/>
    <w:rsid w:val="00B85E8F"/>
    <w:rsid w:val="00B86808"/>
    <w:rsid w:val="00B87C60"/>
    <w:rsid w:val="00B87F05"/>
    <w:rsid w:val="00B87FF6"/>
    <w:rsid w:val="00B909FC"/>
    <w:rsid w:val="00B9235C"/>
    <w:rsid w:val="00B92505"/>
    <w:rsid w:val="00B92BF8"/>
    <w:rsid w:val="00B934A2"/>
    <w:rsid w:val="00B947FA"/>
    <w:rsid w:val="00B954F7"/>
    <w:rsid w:val="00B95BD7"/>
    <w:rsid w:val="00B972E4"/>
    <w:rsid w:val="00B976BE"/>
    <w:rsid w:val="00B97C2B"/>
    <w:rsid w:val="00BA1AF3"/>
    <w:rsid w:val="00BA2089"/>
    <w:rsid w:val="00BA3C42"/>
    <w:rsid w:val="00BA3C55"/>
    <w:rsid w:val="00BA3EA3"/>
    <w:rsid w:val="00BA3FF5"/>
    <w:rsid w:val="00BA60BE"/>
    <w:rsid w:val="00BA6CE8"/>
    <w:rsid w:val="00BB17D5"/>
    <w:rsid w:val="00BB2025"/>
    <w:rsid w:val="00BB2D77"/>
    <w:rsid w:val="00BB2E2E"/>
    <w:rsid w:val="00BB4503"/>
    <w:rsid w:val="00BB5BDE"/>
    <w:rsid w:val="00BB5F90"/>
    <w:rsid w:val="00BB605C"/>
    <w:rsid w:val="00BB60E0"/>
    <w:rsid w:val="00BB6233"/>
    <w:rsid w:val="00BB7E3D"/>
    <w:rsid w:val="00BC1313"/>
    <w:rsid w:val="00BC18F7"/>
    <w:rsid w:val="00BC23C1"/>
    <w:rsid w:val="00BC27EB"/>
    <w:rsid w:val="00BC3D7D"/>
    <w:rsid w:val="00BC46FA"/>
    <w:rsid w:val="00BC5E71"/>
    <w:rsid w:val="00BC601E"/>
    <w:rsid w:val="00BC65C4"/>
    <w:rsid w:val="00BC6986"/>
    <w:rsid w:val="00BC6F00"/>
    <w:rsid w:val="00BD0B26"/>
    <w:rsid w:val="00BD16C1"/>
    <w:rsid w:val="00BD30BC"/>
    <w:rsid w:val="00BD68ED"/>
    <w:rsid w:val="00BD6D7A"/>
    <w:rsid w:val="00BE0268"/>
    <w:rsid w:val="00BE0AD3"/>
    <w:rsid w:val="00BE1C18"/>
    <w:rsid w:val="00BE1DAC"/>
    <w:rsid w:val="00BE1F4E"/>
    <w:rsid w:val="00BE2927"/>
    <w:rsid w:val="00BE2E16"/>
    <w:rsid w:val="00BE3457"/>
    <w:rsid w:val="00BE4345"/>
    <w:rsid w:val="00BE51EF"/>
    <w:rsid w:val="00BE5588"/>
    <w:rsid w:val="00BE66EC"/>
    <w:rsid w:val="00BE7161"/>
    <w:rsid w:val="00BE7EF9"/>
    <w:rsid w:val="00BF05D5"/>
    <w:rsid w:val="00BF061D"/>
    <w:rsid w:val="00BF0D6C"/>
    <w:rsid w:val="00BF1832"/>
    <w:rsid w:val="00BF1C87"/>
    <w:rsid w:val="00BF213A"/>
    <w:rsid w:val="00BF234A"/>
    <w:rsid w:val="00BF4389"/>
    <w:rsid w:val="00BF4BCB"/>
    <w:rsid w:val="00BF5CB3"/>
    <w:rsid w:val="00BF7919"/>
    <w:rsid w:val="00C002CA"/>
    <w:rsid w:val="00C03659"/>
    <w:rsid w:val="00C03C0A"/>
    <w:rsid w:val="00C04676"/>
    <w:rsid w:val="00C05076"/>
    <w:rsid w:val="00C0514C"/>
    <w:rsid w:val="00C05946"/>
    <w:rsid w:val="00C05C36"/>
    <w:rsid w:val="00C10134"/>
    <w:rsid w:val="00C11DA4"/>
    <w:rsid w:val="00C121D5"/>
    <w:rsid w:val="00C14915"/>
    <w:rsid w:val="00C14A3A"/>
    <w:rsid w:val="00C1554F"/>
    <w:rsid w:val="00C16C25"/>
    <w:rsid w:val="00C171CD"/>
    <w:rsid w:val="00C17818"/>
    <w:rsid w:val="00C200C1"/>
    <w:rsid w:val="00C20453"/>
    <w:rsid w:val="00C204E8"/>
    <w:rsid w:val="00C22197"/>
    <w:rsid w:val="00C22917"/>
    <w:rsid w:val="00C22B18"/>
    <w:rsid w:val="00C22D19"/>
    <w:rsid w:val="00C2330C"/>
    <w:rsid w:val="00C238A8"/>
    <w:rsid w:val="00C23FBE"/>
    <w:rsid w:val="00C2495E"/>
    <w:rsid w:val="00C24966"/>
    <w:rsid w:val="00C24C23"/>
    <w:rsid w:val="00C25185"/>
    <w:rsid w:val="00C25BEA"/>
    <w:rsid w:val="00C26062"/>
    <w:rsid w:val="00C26C7D"/>
    <w:rsid w:val="00C26DE6"/>
    <w:rsid w:val="00C27707"/>
    <w:rsid w:val="00C31790"/>
    <w:rsid w:val="00C31F3D"/>
    <w:rsid w:val="00C33738"/>
    <w:rsid w:val="00C33C30"/>
    <w:rsid w:val="00C34401"/>
    <w:rsid w:val="00C348AE"/>
    <w:rsid w:val="00C34A2E"/>
    <w:rsid w:val="00C378A5"/>
    <w:rsid w:val="00C37BBF"/>
    <w:rsid w:val="00C37CD3"/>
    <w:rsid w:val="00C40937"/>
    <w:rsid w:val="00C41E28"/>
    <w:rsid w:val="00C438A8"/>
    <w:rsid w:val="00C43B98"/>
    <w:rsid w:val="00C44823"/>
    <w:rsid w:val="00C45122"/>
    <w:rsid w:val="00C453F6"/>
    <w:rsid w:val="00C4545F"/>
    <w:rsid w:val="00C46333"/>
    <w:rsid w:val="00C4737B"/>
    <w:rsid w:val="00C47FA7"/>
    <w:rsid w:val="00C50247"/>
    <w:rsid w:val="00C506C6"/>
    <w:rsid w:val="00C50F14"/>
    <w:rsid w:val="00C514E6"/>
    <w:rsid w:val="00C52349"/>
    <w:rsid w:val="00C52699"/>
    <w:rsid w:val="00C531AE"/>
    <w:rsid w:val="00C533FC"/>
    <w:rsid w:val="00C53ACD"/>
    <w:rsid w:val="00C56AF2"/>
    <w:rsid w:val="00C57D12"/>
    <w:rsid w:val="00C57DFD"/>
    <w:rsid w:val="00C57ED2"/>
    <w:rsid w:val="00C602DC"/>
    <w:rsid w:val="00C60C5A"/>
    <w:rsid w:val="00C620B9"/>
    <w:rsid w:val="00C62142"/>
    <w:rsid w:val="00C6285E"/>
    <w:rsid w:val="00C6325A"/>
    <w:rsid w:val="00C64B08"/>
    <w:rsid w:val="00C65B5C"/>
    <w:rsid w:val="00C6627C"/>
    <w:rsid w:val="00C666B9"/>
    <w:rsid w:val="00C7074B"/>
    <w:rsid w:val="00C707C1"/>
    <w:rsid w:val="00C70C16"/>
    <w:rsid w:val="00C73D1D"/>
    <w:rsid w:val="00C74312"/>
    <w:rsid w:val="00C745C3"/>
    <w:rsid w:val="00C76BAA"/>
    <w:rsid w:val="00C77602"/>
    <w:rsid w:val="00C77A5D"/>
    <w:rsid w:val="00C80775"/>
    <w:rsid w:val="00C80CBC"/>
    <w:rsid w:val="00C80D1B"/>
    <w:rsid w:val="00C80FA1"/>
    <w:rsid w:val="00C81386"/>
    <w:rsid w:val="00C83B60"/>
    <w:rsid w:val="00C83CDD"/>
    <w:rsid w:val="00C84F99"/>
    <w:rsid w:val="00C85215"/>
    <w:rsid w:val="00C855D6"/>
    <w:rsid w:val="00C8586A"/>
    <w:rsid w:val="00C85D20"/>
    <w:rsid w:val="00C85E12"/>
    <w:rsid w:val="00C86116"/>
    <w:rsid w:val="00C874A1"/>
    <w:rsid w:val="00C876D3"/>
    <w:rsid w:val="00C87ADD"/>
    <w:rsid w:val="00C87CB8"/>
    <w:rsid w:val="00C87FD5"/>
    <w:rsid w:val="00C90AC2"/>
    <w:rsid w:val="00C91302"/>
    <w:rsid w:val="00C91DE2"/>
    <w:rsid w:val="00C93539"/>
    <w:rsid w:val="00C955DA"/>
    <w:rsid w:val="00C95B95"/>
    <w:rsid w:val="00C96B9C"/>
    <w:rsid w:val="00C96F55"/>
    <w:rsid w:val="00C97C70"/>
    <w:rsid w:val="00C97EA1"/>
    <w:rsid w:val="00CA0FB6"/>
    <w:rsid w:val="00CA45EF"/>
    <w:rsid w:val="00CA6494"/>
    <w:rsid w:val="00CA6AA2"/>
    <w:rsid w:val="00CB15A3"/>
    <w:rsid w:val="00CB1813"/>
    <w:rsid w:val="00CB185A"/>
    <w:rsid w:val="00CB1C1F"/>
    <w:rsid w:val="00CB39AB"/>
    <w:rsid w:val="00CB3B15"/>
    <w:rsid w:val="00CB4674"/>
    <w:rsid w:val="00CB5154"/>
    <w:rsid w:val="00CB780D"/>
    <w:rsid w:val="00CC0E60"/>
    <w:rsid w:val="00CC236C"/>
    <w:rsid w:val="00CC4398"/>
    <w:rsid w:val="00CC4EE6"/>
    <w:rsid w:val="00CC4F9D"/>
    <w:rsid w:val="00CD004D"/>
    <w:rsid w:val="00CD0609"/>
    <w:rsid w:val="00CD09A8"/>
    <w:rsid w:val="00CD194C"/>
    <w:rsid w:val="00CD196A"/>
    <w:rsid w:val="00CD1B70"/>
    <w:rsid w:val="00CD1F1E"/>
    <w:rsid w:val="00CD22DE"/>
    <w:rsid w:val="00CD2565"/>
    <w:rsid w:val="00CD2A73"/>
    <w:rsid w:val="00CD2DC4"/>
    <w:rsid w:val="00CD38C0"/>
    <w:rsid w:val="00CD3B7E"/>
    <w:rsid w:val="00CD45EF"/>
    <w:rsid w:val="00CD6E02"/>
    <w:rsid w:val="00CD7C79"/>
    <w:rsid w:val="00CE0D9E"/>
    <w:rsid w:val="00CE12EF"/>
    <w:rsid w:val="00CE2079"/>
    <w:rsid w:val="00CE246A"/>
    <w:rsid w:val="00CE3A92"/>
    <w:rsid w:val="00CE47B8"/>
    <w:rsid w:val="00CE488F"/>
    <w:rsid w:val="00CE5029"/>
    <w:rsid w:val="00CE719E"/>
    <w:rsid w:val="00CF0C33"/>
    <w:rsid w:val="00CF1695"/>
    <w:rsid w:val="00CF1AAA"/>
    <w:rsid w:val="00CF357A"/>
    <w:rsid w:val="00CF3969"/>
    <w:rsid w:val="00CF43C4"/>
    <w:rsid w:val="00CF4E08"/>
    <w:rsid w:val="00CF4FB6"/>
    <w:rsid w:val="00CF667F"/>
    <w:rsid w:val="00CF72B9"/>
    <w:rsid w:val="00CF7938"/>
    <w:rsid w:val="00D00D2C"/>
    <w:rsid w:val="00D00FFF"/>
    <w:rsid w:val="00D011DC"/>
    <w:rsid w:val="00D0135C"/>
    <w:rsid w:val="00D02100"/>
    <w:rsid w:val="00D021CD"/>
    <w:rsid w:val="00D0238D"/>
    <w:rsid w:val="00D0398B"/>
    <w:rsid w:val="00D03E6A"/>
    <w:rsid w:val="00D03EA7"/>
    <w:rsid w:val="00D045C4"/>
    <w:rsid w:val="00D04A07"/>
    <w:rsid w:val="00D055B7"/>
    <w:rsid w:val="00D05B1B"/>
    <w:rsid w:val="00D05E28"/>
    <w:rsid w:val="00D065D9"/>
    <w:rsid w:val="00D069E7"/>
    <w:rsid w:val="00D07CFA"/>
    <w:rsid w:val="00D07D35"/>
    <w:rsid w:val="00D07ED2"/>
    <w:rsid w:val="00D1198E"/>
    <w:rsid w:val="00D123D8"/>
    <w:rsid w:val="00D12D67"/>
    <w:rsid w:val="00D12EF4"/>
    <w:rsid w:val="00D1375E"/>
    <w:rsid w:val="00D13CE2"/>
    <w:rsid w:val="00D14200"/>
    <w:rsid w:val="00D14B74"/>
    <w:rsid w:val="00D164EC"/>
    <w:rsid w:val="00D1681B"/>
    <w:rsid w:val="00D16BE7"/>
    <w:rsid w:val="00D2015A"/>
    <w:rsid w:val="00D20CC8"/>
    <w:rsid w:val="00D20E68"/>
    <w:rsid w:val="00D21613"/>
    <w:rsid w:val="00D21907"/>
    <w:rsid w:val="00D219A7"/>
    <w:rsid w:val="00D22230"/>
    <w:rsid w:val="00D22F4A"/>
    <w:rsid w:val="00D2563A"/>
    <w:rsid w:val="00D259C2"/>
    <w:rsid w:val="00D25EA5"/>
    <w:rsid w:val="00D265DD"/>
    <w:rsid w:val="00D26BDA"/>
    <w:rsid w:val="00D2731F"/>
    <w:rsid w:val="00D27C89"/>
    <w:rsid w:val="00D27DC2"/>
    <w:rsid w:val="00D32036"/>
    <w:rsid w:val="00D326DB"/>
    <w:rsid w:val="00D339D0"/>
    <w:rsid w:val="00D34843"/>
    <w:rsid w:val="00D34CC0"/>
    <w:rsid w:val="00D36268"/>
    <w:rsid w:val="00D3756B"/>
    <w:rsid w:val="00D40F9E"/>
    <w:rsid w:val="00D414B4"/>
    <w:rsid w:val="00D41808"/>
    <w:rsid w:val="00D430BD"/>
    <w:rsid w:val="00D4442E"/>
    <w:rsid w:val="00D4443C"/>
    <w:rsid w:val="00D44DDC"/>
    <w:rsid w:val="00D45833"/>
    <w:rsid w:val="00D45ADC"/>
    <w:rsid w:val="00D45BD7"/>
    <w:rsid w:val="00D45FDB"/>
    <w:rsid w:val="00D460BE"/>
    <w:rsid w:val="00D505CD"/>
    <w:rsid w:val="00D5082D"/>
    <w:rsid w:val="00D50EA4"/>
    <w:rsid w:val="00D51943"/>
    <w:rsid w:val="00D5244D"/>
    <w:rsid w:val="00D52534"/>
    <w:rsid w:val="00D52639"/>
    <w:rsid w:val="00D531E7"/>
    <w:rsid w:val="00D53B8C"/>
    <w:rsid w:val="00D54487"/>
    <w:rsid w:val="00D5517F"/>
    <w:rsid w:val="00D556A2"/>
    <w:rsid w:val="00D56ED9"/>
    <w:rsid w:val="00D606A6"/>
    <w:rsid w:val="00D60B75"/>
    <w:rsid w:val="00D60E23"/>
    <w:rsid w:val="00D61317"/>
    <w:rsid w:val="00D6237E"/>
    <w:rsid w:val="00D630A3"/>
    <w:rsid w:val="00D67B54"/>
    <w:rsid w:val="00D719D4"/>
    <w:rsid w:val="00D741BE"/>
    <w:rsid w:val="00D74D3F"/>
    <w:rsid w:val="00D75887"/>
    <w:rsid w:val="00D771A0"/>
    <w:rsid w:val="00D77C6C"/>
    <w:rsid w:val="00D80216"/>
    <w:rsid w:val="00D80819"/>
    <w:rsid w:val="00D809BA"/>
    <w:rsid w:val="00D80D25"/>
    <w:rsid w:val="00D81082"/>
    <w:rsid w:val="00D825DF"/>
    <w:rsid w:val="00D832C5"/>
    <w:rsid w:val="00D83AFA"/>
    <w:rsid w:val="00D847D1"/>
    <w:rsid w:val="00D84FE8"/>
    <w:rsid w:val="00D853DD"/>
    <w:rsid w:val="00D85504"/>
    <w:rsid w:val="00D857D3"/>
    <w:rsid w:val="00D86A87"/>
    <w:rsid w:val="00D870B2"/>
    <w:rsid w:val="00D904CA"/>
    <w:rsid w:val="00D91801"/>
    <w:rsid w:val="00D91BFE"/>
    <w:rsid w:val="00D91D2D"/>
    <w:rsid w:val="00D9250F"/>
    <w:rsid w:val="00D9328D"/>
    <w:rsid w:val="00D9353B"/>
    <w:rsid w:val="00D93845"/>
    <w:rsid w:val="00D9475D"/>
    <w:rsid w:val="00D94771"/>
    <w:rsid w:val="00D94F31"/>
    <w:rsid w:val="00D95498"/>
    <w:rsid w:val="00D96F34"/>
    <w:rsid w:val="00DA082F"/>
    <w:rsid w:val="00DA1973"/>
    <w:rsid w:val="00DA1B79"/>
    <w:rsid w:val="00DA2257"/>
    <w:rsid w:val="00DA52CB"/>
    <w:rsid w:val="00DA6258"/>
    <w:rsid w:val="00DA68DD"/>
    <w:rsid w:val="00DA7AC2"/>
    <w:rsid w:val="00DB1B4D"/>
    <w:rsid w:val="00DB3191"/>
    <w:rsid w:val="00DB47A8"/>
    <w:rsid w:val="00DB602E"/>
    <w:rsid w:val="00DB620C"/>
    <w:rsid w:val="00DB758D"/>
    <w:rsid w:val="00DC1F9C"/>
    <w:rsid w:val="00DC205A"/>
    <w:rsid w:val="00DC3C0A"/>
    <w:rsid w:val="00DC5179"/>
    <w:rsid w:val="00DC5987"/>
    <w:rsid w:val="00DC6EEC"/>
    <w:rsid w:val="00DC78E2"/>
    <w:rsid w:val="00DC7D5D"/>
    <w:rsid w:val="00DD2BCD"/>
    <w:rsid w:val="00DD36BE"/>
    <w:rsid w:val="00DD36C2"/>
    <w:rsid w:val="00DD427F"/>
    <w:rsid w:val="00DD42C7"/>
    <w:rsid w:val="00DD4AFB"/>
    <w:rsid w:val="00DD5297"/>
    <w:rsid w:val="00DD5605"/>
    <w:rsid w:val="00DD78C5"/>
    <w:rsid w:val="00DD7CD4"/>
    <w:rsid w:val="00DD7E93"/>
    <w:rsid w:val="00DE00B3"/>
    <w:rsid w:val="00DE09C1"/>
    <w:rsid w:val="00DE0BFF"/>
    <w:rsid w:val="00DE2433"/>
    <w:rsid w:val="00DE331F"/>
    <w:rsid w:val="00DE3901"/>
    <w:rsid w:val="00DE3E2D"/>
    <w:rsid w:val="00DE4BA6"/>
    <w:rsid w:val="00DE4F7C"/>
    <w:rsid w:val="00DE7182"/>
    <w:rsid w:val="00DE7583"/>
    <w:rsid w:val="00DE772E"/>
    <w:rsid w:val="00DF04DB"/>
    <w:rsid w:val="00DF0EE9"/>
    <w:rsid w:val="00DF0F92"/>
    <w:rsid w:val="00DF1E3A"/>
    <w:rsid w:val="00DF2D4E"/>
    <w:rsid w:val="00DF2F80"/>
    <w:rsid w:val="00DF372F"/>
    <w:rsid w:val="00DF3F20"/>
    <w:rsid w:val="00DF79CE"/>
    <w:rsid w:val="00E003E0"/>
    <w:rsid w:val="00E01307"/>
    <w:rsid w:val="00E01C68"/>
    <w:rsid w:val="00E02E47"/>
    <w:rsid w:val="00E03421"/>
    <w:rsid w:val="00E03C4A"/>
    <w:rsid w:val="00E05CC8"/>
    <w:rsid w:val="00E06B04"/>
    <w:rsid w:val="00E0732C"/>
    <w:rsid w:val="00E10ED3"/>
    <w:rsid w:val="00E11074"/>
    <w:rsid w:val="00E12426"/>
    <w:rsid w:val="00E12C13"/>
    <w:rsid w:val="00E12C51"/>
    <w:rsid w:val="00E14BE7"/>
    <w:rsid w:val="00E150D7"/>
    <w:rsid w:val="00E151D7"/>
    <w:rsid w:val="00E152E0"/>
    <w:rsid w:val="00E1566C"/>
    <w:rsid w:val="00E17E39"/>
    <w:rsid w:val="00E20AB0"/>
    <w:rsid w:val="00E21441"/>
    <w:rsid w:val="00E21F86"/>
    <w:rsid w:val="00E22BFE"/>
    <w:rsid w:val="00E22FE8"/>
    <w:rsid w:val="00E23AF3"/>
    <w:rsid w:val="00E26C7F"/>
    <w:rsid w:val="00E270A4"/>
    <w:rsid w:val="00E27ABA"/>
    <w:rsid w:val="00E30638"/>
    <w:rsid w:val="00E30C72"/>
    <w:rsid w:val="00E30C9B"/>
    <w:rsid w:val="00E31151"/>
    <w:rsid w:val="00E32DCB"/>
    <w:rsid w:val="00E32F6D"/>
    <w:rsid w:val="00E33146"/>
    <w:rsid w:val="00E33C64"/>
    <w:rsid w:val="00E34C76"/>
    <w:rsid w:val="00E3580F"/>
    <w:rsid w:val="00E36B73"/>
    <w:rsid w:val="00E3731E"/>
    <w:rsid w:val="00E37BBC"/>
    <w:rsid w:val="00E37C4A"/>
    <w:rsid w:val="00E402F7"/>
    <w:rsid w:val="00E41049"/>
    <w:rsid w:val="00E412EC"/>
    <w:rsid w:val="00E4328A"/>
    <w:rsid w:val="00E44336"/>
    <w:rsid w:val="00E446F9"/>
    <w:rsid w:val="00E45796"/>
    <w:rsid w:val="00E45E57"/>
    <w:rsid w:val="00E45F68"/>
    <w:rsid w:val="00E47831"/>
    <w:rsid w:val="00E500FB"/>
    <w:rsid w:val="00E50844"/>
    <w:rsid w:val="00E50A57"/>
    <w:rsid w:val="00E51458"/>
    <w:rsid w:val="00E51716"/>
    <w:rsid w:val="00E52CC7"/>
    <w:rsid w:val="00E539CD"/>
    <w:rsid w:val="00E54A02"/>
    <w:rsid w:val="00E555F0"/>
    <w:rsid w:val="00E5683B"/>
    <w:rsid w:val="00E57057"/>
    <w:rsid w:val="00E57AAB"/>
    <w:rsid w:val="00E57E3F"/>
    <w:rsid w:val="00E61796"/>
    <w:rsid w:val="00E618FB"/>
    <w:rsid w:val="00E635DC"/>
    <w:rsid w:val="00E63CD1"/>
    <w:rsid w:val="00E64472"/>
    <w:rsid w:val="00E6688B"/>
    <w:rsid w:val="00E66B6D"/>
    <w:rsid w:val="00E66FAE"/>
    <w:rsid w:val="00E70307"/>
    <w:rsid w:val="00E7057D"/>
    <w:rsid w:val="00E712D2"/>
    <w:rsid w:val="00E71E4C"/>
    <w:rsid w:val="00E730AD"/>
    <w:rsid w:val="00E74A3A"/>
    <w:rsid w:val="00E75437"/>
    <w:rsid w:val="00E7617C"/>
    <w:rsid w:val="00E7689F"/>
    <w:rsid w:val="00E76A9B"/>
    <w:rsid w:val="00E777CD"/>
    <w:rsid w:val="00E80C46"/>
    <w:rsid w:val="00E84B22"/>
    <w:rsid w:val="00E850D1"/>
    <w:rsid w:val="00E850FE"/>
    <w:rsid w:val="00E855E9"/>
    <w:rsid w:val="00E90960"/>
    <w:rsid w:val="00E909D3"/>
    <w:rsid w:val="00E90AD9"/>
    <w:rsid w:val="00E94026"/>
    <w:rsid w:val="00E9448F"/>
    <w:rsid w:val="00E95836"/>
    <w:rsid w:val="00E963FD"/>
    <w:rsid w:val="00E973EE"/>
    <w:rsid w:val="00E979BF"/>
    <w:rsid w:val="00EA0522"/>
    <w:rsid w:val="00EA0927"/>
    <w:rsid w:val="00EA0E62"/>
    <w:rsid w:val="00EA0F44"/>
    <w:rsid w:val="00EA124A"/>
    <w:rsid w:val="00EA1B9F"/>
    <w:rsid w:val="00EA20B7"/>
    <w:rsid w:val="00EA3206"/>
    <w:rsid w:val="00EA3ED9"/>
    <w:rsid w:val="00EA521B"/>
    <w:rsid w:val="00EA67BA"/>
    <w:rsid w:val="00EA77BB"/>
    <w:rsid w:val="00EA7D11"/>
    <w:rsid w:val="00EA7E74"/>
    <w:rsid w:val="00EB0013"/>
    <w:rsid w:val="00EB154C"/>
    <w:rsid w:val="00EB1C9E"/>
    <w:rsid w:val="00EB2C98"/>
    <w:rsid w:val="00EB3E90"/>
    <w:rsid w:val="00EB5531"/>
    <w:rsid w:val="00EB5F89"/>
    <w:rsid w:val="00EB6550"/>
    <w:rsid w:val="00EB7667"/>
    <w:rsid w:val="00EB7D88"/>
    <w:rsid w:val="00EC10AB"/>
    <w:rsid w:val="00EC2354"/>
    <w:rsid w:val="00EC2FD5"/>
    <w:rsid w:val="00EC4F19"/>
    <w:rsid w:val="00EC596F"/>
    <w:rsid w:val="00EC7FC4"/>
    <w:rsid w:val="00ED021B"/>
    <w:rsid w:val="00ED0F9D"/>
    <w:rsid w:val="00ED169E"/>
    <w:rsid w:val="00ED27D5"/>
    <w:rsid w:val="00ED28FD"/>
    <w:rsid w:val="00ED2A61"/>
    <w:rsid w:val="00ED31DB"/>
    <w:rsid w:val="00ED34F0"/>
    <w:rsid w:val="00ED38C8"/>
    <w:rsid w:val="00ED4762"/>
    <w:rsid w:val="00ED4846"/>
    <w:rsid w:val="00ED5275"/>
    <w:rsid w:val="00ED580F"/>
    <w:rsid w:val="00ED6ED1"/>
    <w:rsid w:val="00ED7F72"/>
    <w:rsid w:val="00EE0B4E"/>
    <w:rsid w:val="00EE1BA0"/>
    <w:rsid w:val="00EE27E4"/>
    <w:rsid w:val="00EE3598"/>
    <w:rsid w:val="00EE473E"/>
    <w:rsid w:val="00EF05BD"/>
    <w:rsid w:val="00EF1538"/>
    <w:rsid w:val="00EF1B34"/>
    <w:rsid w:val="00EF32F6"/>
    <w:rsid w:val="00EF3CDC"/>
    <w:rsid w:val="00EF4000"/>
    <w:rsid w:val="00EF5A04"/>
    <w:rsid w:val="00EF6074"/>
    <w:rsid w:val="00EF64B9"/>
    <w:rsid w:val="00EF6B1D"/>
    <w:rsid w:val="00EF6F75"/>
    <w:rsid w:val="00F00291"/>
    <w:rsid w:val="00F011D6"/>
    <w:rsid w:val="00F054AF"/>
    <w:rsid w:val="00F0630C"/>
    <w:rsid w:val="00F06909"/>
    <w:rsid w:val="00F06E37"/>
    <w:rsid w:val="00F06F2F"/>
    <w:rsid w:val="00F07253"/>
    <w:rsid w:val="00F07BC9"/>
    <w:rsid w:val="00F106C5"/>
    <w:rsid w:val="00F10A41"/>
    <w:rsid w:val="00F11C5F"/>
    <w:rsid w:val="00F11D94"/>
    <w:rsid w:val="00F12014"/>
    <w:rsid w:val="00F12BA5"/>
    <w:rsid w:val="00F1315A"/>
    <w:rsid w:val="00F13A89"/>
    <w:rsid w:val="00F14977"/>
    <w:rsid w:val="00F15106"/>
    <w:rsid w:val="00F15EC6"/>
    <w:rsid w:val="00F15FD1"/>
    <w:rsid w:val="00F16168"/>
    <w:rsid w:val="00F16A9C"/>
    <w:rsid w:val="00F1725C"/>
    <w:rsid w:val="00F179AD"/>
    <w:rsid w:val="00F20167"/>
    <w:rsid w:val="00F20E47"/>
    <w:rsid w:val="00F2146D"/>
    <w:rsid w:val="00F21A7A"/>
    <w:rsid w:val="00F22021"/>
    <w:rsid w:val="00F2309D"/>
    <w:rsid w:val="00F24884"/>
    <w:rsid w:val="00F2562F"/>
    <w:rsid w:val="00F275F7"/>
    <w:rsid w:val="00F309FD"/>
    <w:rsid w:val="00F34373"/>
    <w:rsid w:val="00F34681"/>
    <w:rsid w:val="00F34E57"/>
    <w:rsid w:val="00F35552"/>
    <w:rsid w:val="00F35DB4"/>
    <w:rsid w:val="00F35DFE"/>
    <w:rsid w:val="00F364E2"/>
    <w:rsid w:val="00F3784C"/>
    <w:rsid w:val="00F37CA8"/>
    <w:rsid w:val="00F37E18"/>
    <w:rsid w:val="00F40434"/>
    <w:rsid w:val="00F4193F"/>
    <w:rsid w:val="00F41FAD"/>
    <w:rsid w:val="00F42787"/>
    <w:rsid w:val="00F428FC"/>
    <w:rsid w:val="00F431E4"/>
    <w:rsid w:val="00F440E4"/>
    <w:rsid w:val="00F443E9"/>
    <w:rsid w:val="00F44B6D"/>
    <w:rsid w:val="00F45EAA"/>
    <w:rsid w:val="00F4604C"/>
    <w:rsid w:val="00F46052"/>
    <w:rsid w:val="00F50306"/>
    <w:rsid w:val="00F50D9C"/>
    <w:rsid w:val="00F53551"/>
    <w:rsid w:val="00F547A8"/>
    <w:rsid w:val="00F55D2B"/>
    <w:rsid w:val="00F57D06"/>
    <w:rsid w:val="00F6044E"/>
    <w:rsid w:val="00F62327"/>
    <w:rsid w:val="00F6440E"/>
    <w:rsid w:val="00F649E3"/>
    <w:rsid w:val="00F64EB1"/>
    <w:rsid w:val="00F67876"/>
    <w:rsid w:val="00F7094A"/>
    <w:rsid w:val="00F70EF2"/>
    <w:rsid w:val="00F7107F"/>
    <w:rsid w:val="00F71809"/>
    <w:rsid w:val="00F72355"/>
    <w:rsid w:val="00F7275F"/>
    <w:rsid w:val="00F72786"/>
    <w:rsid w:val="00F73A9E"/>
    <w:rsid w:val="00F73E39"/>
    <w:rsid w:val="00F73E82"/>
    <w:rsid w:val="00F74531"/>
    <w:rsid w:val="00F752D6"/>
    <w:rsid w:val="00F75447"/>
    <w:rsid w:val="00F758E5"/>
    <w:rsid w:val="00F77740"/>
    <w:rsid w:val="00F80179"/>
    <w:rsid w:val="00F83BE5"/>
    <w:rsid w:val="00F844FB"/>
    <w:rsid w:val="00F846CC"/>
    <w:rsid w:val="00F85869"/>
    <w:rsid w:val="00F86893"/>
    <w:rsid w:val="00F87603"/>
    <w:rsid w:val="00F91A78"/>
    <w:rsid w:val="00F92D6F"/>
    <w:rsid w:val="00F943AA"/>
    <w:rsid w:val="00F95C63"/>
    <w:rsid w:val="00F95D7C"/>
    <w:rsid w:val="00F96667"/>
    <w:rsid w:val="00F96789"/>
    <w:rsid w:val="00F979A7"/>
    <w:rsid w:val="00F97A0C"/>
    <w:rsid w:val="00FA0551"/>
    <w:rsid w:val="00FA1CC6"/>
    <w:rsid w:val="00FA2353"/>
    <w:rsid w:val="00FA3156"/>
    <w:rsid w:val="00FA31BA"/>
    <w:rsid w:val="00FA3A0E"/>
    <w:rsid w:val="00FA615E"/>
    <w:rsid w:val="00FA7AC8"/>
    <w:rsid w:val="00FA7CD0"/>
    <w:rsid w:val="00FB0496"/>
    <w:rsid w:val="00FB06AB"/>
    <w:rsid w:val="00FB12BC"/>
    <w:rsid w:val="00FB13C2"/>
    <w:rsid w:val="00FB17CA"/>
    <w:rsid w:val="00FB1A15"/>
    <w:rsid w:val="00FB1A1C"/>
    <w:rsid w:val="00FB2265"/>
    <w:rsid w:val="00FB31C9"/>
    <w:rsid w:val="00FB3396"/>
    <w:rsid w:val="00FB3CD9"/>
    <w:rsid w:val="00FB43C7"/>
    <w:rsid w:val="00FB45AD"/>
    <w:rsid w:val="00FB4B53"/>
    <w:rsid w:val="00FB5ACF"/>
    <w:rsid w:val="00FB6662"/>
    <w:rsid w:val="00FC021D"/>
    <w:rsid w:val="00FC20E7"/>
    <w:rsid w:val="00FC2D76"/>
    <w:rsid w:val="00FC33E7"/>
    <w:rsid w:val="00FC3D45"/>
    <w:rsid w:val="00FC6A75"/>
    <w:rsid w:val="00FC6B8F"/>
    <w:rsid w:val="00FC6E4D"/>
    <w:rsid w:val="00FC7169"/>
    <w:rsid w:val="00FC7608"/>
    <w:rsid w:val="00FD0691"/>
    <w:rsid w:val="00FD083B"/>
    <w:rsid w:val="00FD08DE"/>
    <w:rsid w:val="00FD0F27"/>
    <w:rsid w:val="00FD1C17"/>
    <w:rsid w:val="00FD4782"/>
    <w:rsid w:val="00FD6295"/>
    <w:rsid w:val="00FD6637"/>
    <w:rsid w:val="00FD6729"/>
    <w:rsid w:val="00FD6B6E"/>
    <w:rsid w:val="00FD6D1A"/>
    <w:rsid w:val="00FD7EEA"/>
    <w:rsid w:val="00FE2727"/>
    <w:rsid w:val="00FE3B3E"/>
    <w:rsid w:val="00FE5919"/>
    <w:rsid w:val="00FE64E5"/>
    <w:rsid w:val="00FF007C"/>
    <w:rsid w:val="00FF438E"/>
    <w:rsid w:val="00FF4B14"/>
    <w:rsid w:val="00FF4BB1"/>
    <w:rsid w:val="00FF6335"/>
    <w:rsid w:val="00FF7AC7"/>
    <w:rsid w:val="0209F9CB"/>
    <w:rsid w:val="02260951"/>
    <w:rsid w:val="0370D629"/>
    <w:rsid w:val="03F90886"/>
    <w:rsid w:val="04F7364D"/>
    <w:rsid w:val="05E21ED4"/>
    <w:rsid w:val="071A0692"/>
    <w:rsid w:val="07310170"/>
    <w:rsid w:val="08840549"/>
    <w:rsid w:val="0A0BB1D6"/>
    <w:rsid w:val="0A505DD3"/>
    <w:rsid w:val="0A9E23B7"/>
    <w:rsid w:val="0C0E5021"/>
    <w:rsid w:val="0E0096EC"/>
    <w:rsid w:val="0EA51C24"/>
    <w:rsid w:val="0EC6D603"/>
    <w:rsid w:val="0EEADF1E"/>
    <w:rsid w:val="10E86FC1"/>
    <w:rsid w:val="126B7197"/>
    <w:rsid w:val="1523C0A4"/>
    <w:rsid w:val="173C6F97"/>
    <w:rsid w:val="17E7E7B6"/>
    <w:rsid w:val="18854458"/>
    <w:rsid w:val="1AEE733D"/>
    <w:rsid w:val="1C1C287F"/>
    <w:rsid w:val="1EC61220"/>
    <w:rsid w:val="212DA97A"/>
    <w:rsid w:val="215648FE"/>
    <w:rsid w:val="21C3D24B"/>
    <w:rsid w:val="237557F0"/>
    <w:rsid w:val="242A0F3A"/>
    <w:rsid w:val="242B0517"/>
    <w:rsid w:val="267BA9F4"/>
    <w:rsid w:val="282A68AF"/>
    <w:rsid w:val="2B0A2632"/>
    <w:rsid w:val="2BE2299F"/>
    <w:rsid w:val="2C255323"/>
    <w:rsid w:val="2D0B54BD"/>
    <w:rsid w:val="2E3B4849"/>
    <w:rsid w:val="2FC7695C"/>
    <w:rsid w:val="30436F02"/>
    <w:rsid w:val="307C29F0"/>
    <w:rsid w:val="31DF3F63"/>
    <w:rsid w:val="34C57E86"/>
    <w:rsid w:val="35AD3939"/>
    <w:rsid w:val="36990EA6"/>
    <w:rsid w:val="38FCEC06"/>
    <w:rsid w:val="3BC1F86B"/>
    <w:rsid w:val="3EA49A0E"/>
    <w:rsid w:val="40406A6F"/>
    <w:rsid w:val="40DA5053"/>
    <w:rsid w:val="423C411D"/>
    <w:rsid w:val="42715FB2"/>
    <w:rsid w:val="445D8851"/>
    <w:rsid w:val="49FD1B13"/>
    <w:rsid w:val="4BB7B399"/>
    <w:rsid w:val="4F4D1D01"/>
    <w:rsid w:val="4FBBE5AB"/>
    <w:rsid w:val="50575909"/>
    <w:rsid w:val="5AA2E167"/>
    <w:rsid w:val="5AA7B0A6"/>
    <w:rsid w:val="5DD7A969"/>
    <w:rsid w:val="609F3F2B"/>
    <w:rsid w:val="61E765E3"/>
    <w:rsid w:val="63B6438D"/>
    <w:rsid w:val="65438372"/>
    <w:rsid w:val="65A7CF57"/>
    <w:rsid w:val="674B7637"/>
    <w:rsid w:val="6922AEC7"/>
    <w:rsid w:val="6A034569"/>
    <w:rsid w:val="6A6EC6EB"/>
    <w:rsid w:val="6ADC7A85"/>
    <w:rsid w:val="6BEB371C"/>
    <w:rsid w:val="6C63F325"/>
    <w:rsid w:val="6F07DE3A"/>
    <w:rsid w:val="712E2A8B"/>
    <w:rsid w:val="71E49271"/>
    <w:rsid w:val="724B2DCD"/>
    <w:rsid w:val="73318D86"/>
    <w:rsid w:val="73DB4F5D"/>
    <w:rsid w:val="746A7587"/>
    <w:rsid w:val="7493C521"/>
    <w:rsid w:val="74B2CD09"/>
    <w:rsid w:val="764E9D6A"/>
    <w:rsid w:val="76B98C93"/>
    <w:rsid w:val="7712F01F"/>
    <w:rsid w:val="7916EFCB"/>
    <w:rsid w:val="793F1773"/>
    <w:rsid w:val="79BC10FC"/>
    <w:rsid w:val="7A551994"/>
    <w:rsid w:val="7B4704F3"/>
    <w:rsid w:val="7B5B21D1"/>
    <w:rsid w:val="7B6738A1"/>
    <w:rsid w:val="7B72C76A"/>
    <w:rsid w:val="7BE66142"/>
    <w:rsid w:val="7BFA20A9"/>
    <w:rsid w:val="7E1B080B"/>
    <w:rsid w:val="7F8E1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8C219"/>
  <w15:docId w15:val="{698EF2F0-D581-4C96-858E-31921FCA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A89"/>
    <w:pPr>
      <w:autoSpaceDE w:val="0"/>
      <w:autoSpaceDN w:val="0"/>
      <w:adjustRightInd w:val="0"/>
      <w:jc w:val="both"/>
    </w:pPr>
    <w:rPr>
      <w:sz w:val="22"/>
      <w:szCs w:val="24"/>
      <w:lang w:val="en-GB"/>
    </w:rPr>
  </w:style>
  <w:style w:type="paragraph" w:styleId="Heading1">
    <w:name w:val="heading 1"/>
    <w:basedOn w:val="Normal"/>
    <w:next w:val="Normal"/>
    <w:link w:val="Heading1Char"/>
    <w:uiPriority w:val="9"/>
    <w:qFormat/>
    <w:rsid w:val="001129A4"/>
    <w:pPr>
      <w:numPr>
        <w:numId w:val="2"/>
      </w:numPr>
      <w:outlineLvl w:val="0"/>
    </w:pPr>
  </w:style>
  <w:style w:type="paragraph" w:styleId="Heading2">
    <w:name w:val="heading 2"/>
    <w:basedOn w:val="Normal"/>
    <w:next w:val="Normal"/>
    <w:link w:val="Heading2Char"/>
    <w:uiPriority w:val="9"/>
    <w:qFormat/>
    <w:rsid w:val="001129A4"/>
    <w:pPr>
      <w:outlineLvl w:val="1"/>
    </w:pPr>
    <w:rPr>
      <w:b/>
      <w:bCs/>
      <w:sz w:val="28"/>
      <w:szCs w:val="28"/>
    </w:rPr>
  </w:style>
  <w:style w:type="paragraph" w:styleId="Heading3">
    <w:name w:val="heading 3"/>
    <w:basedOn w:val="Normal"/>
    <w:next w:val="Normal"/>
    <w:link w:val="Heading3Char"/>
    <w:uiPriority w:val="9"/>
    <w:qFormat/>
    <w:rsid w:val="001129A4"/>
    <w:pPr>
      <w:numPr>
        <w:ilvl w:val="2"/>
        <w:numId w:val="9"/>
      </w:numPr>
      <w:outlineLvl w:val="2"/>
    </w:pPr>
    <w:rPr>
      <w:b/>
      <w:bCs/>
    </w:rPr>
  </w:style>
  <w:style w:type="paragraph" w:styleId="Heading4">
    <w:name w:val="heading 4"/>
    <w:basedOn w:val="Normal"/>
    <w:next w:val="Normal"/>
    <w:link w:val="Heading4Char"/>
    <w:qFormat/>
    <w:rsid w:val="001129A4"/>
    <w:pPr>
      <w:numPr>
        <w:ilvl w:val="3"/>
        <w:numId w:val="5"/>
      </w:numPr>
      <w:ind w:right="2880"/>
      <w:outlineLvl w:val="3"/>
    </w:pPr>
    <w:rPr>
      <w:b/>
      <w:bCs/>
    </w:rPr>
  </w:style>
  <w:style w:type="paragraph" w:styleId="Heading5">
    <w:name w:val="heading 5"/>
    <w:basedOn w:val="Normal"/>
    <w:next w:val="Normal"/>
    <w:link w:val="Heading5Char"/>
    <w:qFormat/>
    <w:rsid w:val="001129A4"/>
    <w:pPr>
      <w:numPr>
        <w:ilvl w:val="4"/>
        <w:numId w:val="5"/>
      </w:numPr>
      <w:ind w:right="2880"/>
      <w:outlineLvl w:val="4"/>
    </w:pPr>
    <w:rPr>
      <w:i/>
      <w:iCs/>
    </w:rPr>
  </w:style>
  <w:style w:type="paragraph" w:styleId="Heading6">
    <w:name w:val="heading 6"/>
    <w:basedOn w:val="Normal"/>
    <w:next w:val="Normal"/>
    <w:link w:val="Heading6Char"/>
    <w:uiPriority w:val="9"/>
    <w:qFormat/>
    <w:rsid w:val="001129A4"/>
    <w:pPr>
      <w:numPr>
        <w:ilvl w:val="5"/>
        <w:numId w:val="5"/>
      </w:numPr>
      <w:spacing w:before="240" w:after="60"/>
      <w:outlineLvl w:val="5"/>
    </w:pPr>
    <w:rPr>
      <w:b/>
      <w:bCs/>
      <w:szCs w:val="22"/>
    </w:rPr>
  </w:style>
  <w:style w:type="paragraph" w:styleId="Heading7">
    <w:name w:val="heading 7"/>
    <w:basedOn w:val="Normal"/>
    <w:next w:val="Normal"/>
    <w:link w:val="Heading7Char"/>
    <w:qFormat/>
    <w:rsid w:val="001129A4"/>
    <w:pPr>
      <w:numPr>
        <w:ilvl w:val="6"/>
        <w:numId w:val="5"/>
      </w:numPr>
      <w:spacing w:before="240" w:after="60"/>
      <w:outlineLvl w:val="6"/>
    </w:pPr>
  </w:style>
  <w:style w:type="paragraph" w:styleId="Heading8">
    <w:name w:val="heading 8"/>
    <w:basedOn w:val="Normal"/>
    <w:next w:val="Normal"/>
    <w:link w:val="Heading8Char"/>
    <w:qFormat/>
    <w:rsid w:val="001129A4"/>
    <w:pPr>
      <w:numPr>
        <w:ilvl w:val="7"/>
        <w:numId w:val="5"/>
      </w:numPr>
      <w:spacing w:before="240" w:after="60"/>
      <w:outlineLvl w:val="7"/>
    </w:pPr>
    <w:rPr>
      <w:i/>
      <w:iCs/>
    </w:rPr>
  </w:style>
  <w:style w:type="paragraph" w:styleId="Heading9">
    <w:name w:val="heading 9"/>
    <w:basedOn w:val="Normal"/>
    <w:next w:val="Normal"/>
    <w:link w:val="Heading9Char"/>
    <w:qFormat/>
    <w:rsid w:val="001129A4"/>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1129A4"/>
    <w:pPr>
      <w:numPr>
        <w:numId w:val="3"/>
      </w:numPr>
      <w:spacing w:after="260"/>
      <w:ind w:firstLine="1800"/>
      <w:jc w:val="both"/>
    </w:pPr>
    <w:rPr>
      <w:i/>
      <w:sz w:val="22"/>
      <w:szCs w:val="24"/>
      <w:lang w:val="en-GB"/>
    </w:rPr>
  </w:style>
  <w:style w:type="paragraph" w:customStyle="1" w:styleId="1Para">
    <w:name w:val="1Para"/>
    <w:basedOn w:val="Normal"/>
    <w:link w:val="1ParaChar"/>
    <w:rsid w:val="001129A4"/>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1129A4"/>
    <w:pPr>
      <w:numPr>
        <w:ilvl w:val="1"/>
        <w:numId w:val="10"/>
      </w:numPr>
      <w:tabs>
        <w:tab w:val="left" w:pos="1440"/>
      </w:tabs>
      <w:autoSpaceDE/>
      <w:autoSpaceDN/>
      <w:adjustRightInd/>
      <w:spacing w:before="260" w:after="260"/>
    </w:pPr>
    <w:rPr>
      <w:szCs w:val="22"/>
    </w:rPr>
  </w:style>
  <w:style w:type="paragraph" w:customStyle="1" w:styleId="3Heading">
    <w:name w:val="3Heading"/>
    <w:basedOn w:val="TOC3"/>
    <w:next w:val="3Para"/>
    <w:rsid w:val="001129A4"/>
    <w:pPr>
      <w:keepNext/>
      <w:spacing w:before="260" w:after="260"/>
      <w:ind w:left="0" w:right="2880"/>
      <w:outlineLvl w:val="2"/>
    </w:pPr>
    <w:rPr>
      <w:b/>
      <w:bCs/>
      <w:i/>
      <w:iCs/>
      <w:szCs w:val="22"/>
    </w:rPr>
  </w:style>
  <w:style w:type="paragraph" w:styleId="TOC3">
    <w:name w:val="toc 3"/>
    <w:basedOn w:val="Normal"/>
    <w:next w:val="Normal"/>
    <w:autoRedefine/>
    <w:rsid w:val="00436593"/>
    <w:pPr>
      <w:ind w:left="480"/>
    </w:pPr>
  </w:style>
  <w:style w:type="paragraph" w:customStyle="1" w:styleId="3Para">
    <w:name w:val="3Para"/>
    <w:basedOn w:val="Normal"/>
    <w:rsid w:val="001129A4"/>
    <w:pPr>
      <w:numPr>
        <w:ilvl w:val="2"/>
        <w:numId w:val="10"/>
      </w:numPr>
      <w:tabs>
        <w:tab w:val="left" w:pos="1440"/>
      </w:tabs>
      <w:spacing w:before="260" w:after="260"/>
    </w:pPr>
  </w:style>
  <w:style w:type="paragraph" w:customStyle="1" w:styleId="4Para">
    <w:name w:val="4Para"/>
    <w:basedOn w:val="Normal"/>
    <w:rsid w:val="001129A4"/>
    <w:pPr>
      <w:numPr>
        <w:ilvl w:val="3"/>
        <w:numId w:val="10"/>
      </w:numPr>
      <w:tabs>
        <w:tab w:val="left" w:pos="1440"/>
      </w:tabs>
      <w:autoSpaceDE/>
      <w:autoSpaceDN/>
      <w:adjustRightInd/>
      <w:spacing w:before="260" w:after="260"/>
    </w:pPr>
  </w:style>
  <w:style w:type="paragraph" w:customStyle="1" w:styleId="5Para">
    <w:name w:val="5Para"/>
    <w:basedOn w:val="Normal"/>
    <w:rsid w:val="001129A4"/>
    <w:pPr>
      <w:numPr>
        <w:ilvl w:val="4"/>
        <w:numId w:val="10"/>
      </w:numPr>
      <w:tabs>
        <w:tab w:val="left" w:pos="1440"/>
      </w:tabs>
      <w:autoSpaceDE/>
      <w:autoSpaceDN/>
      <w:adjustRightInd/>
      <w:spacing w:before="260" w:after="260"/>
    </w:pPr>
  </w:style>
  <w:style w:type="paragraph" w:customStyle="1" w:styleId="6Para">
    <w:name w:val="6Para"/>
    <w:basedOn w:val="Normal"/>
    <w:rsid w:val="001129A4"/>
    <w:pPr>
      <w:numPr>
        <w:ilvl w:val="5"/>
        <w:numId w:val="10"/>
      </w:numPr>
      <w:tabs>
        <w:tab w:val="left" w:pos="1440"/>
      </w:tabs>
      <w:autoSpaceDE/>
      <w:autoSpaceDN/>
      <w:adjustRightInd/>
      <w:spacing w:before="260" w:after="260"/>
    </w:pPr>
  </w:style>
  <w:style w:type="paragraph" w:customStyle="1" w:styleId="7Para">
    <w:name w:val="7Para"/>
    <w:basedOn w:val="Normal"/>
    <w:rsid w:val="001129A4"/>
    <w:pPr>
      <w:numPr>
        <w:ilvl w:val="6"/>
        <w:numId w:val="10"/>
      </w:numPr>
      <w:tabs>
        <w:tab w:val="left" w:pos="1440"/>
      </w:tabs>
      <w:autoSpaceDE/>
      <w:autoSpaceDN/>
      <w:adjustRightInd/>
      <w:spacing w:before="260" w:after="260"/>
    </w:pPr>
  </w:style>
  <w:style w:type="paragraph" w:customStyle="1" w:styleId="8Para">
    <w:name w:val="8Para"/>
    <w:basedOn w:val="Normal"/>
    <w:rsid w:val="001129A4"/>
    <w:pPr>
      <w:numPr>
        <w:ilvl w:val="7"/>
        <w:numId w:val="10"/>
      </w:numPr>
      <w:tabs>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1129A4"/>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1129A4"/>
    <w:pPr>
      <w:numPr>
        <w:ilvl w:val="2"/>
        <w:numId w:val="5"/>
      </w:numPr>
      <w:spacing w:before="260" w:after="260"/>
    </w:pPr>
  </w:style>
  <w:style w:type="paragraph" w:customStyle="1" w:styleId="List123">
    <w:name w:val="List_1_2_3"/>
    <w:basedOn w:val="Normal"/>
    <w:rsid w:val="001129A4"/>
    <w:pPr>
      <w:numPr>
        <w:ilvl w:val="1"/>
        <w:numId w:val="5"/>
      </w:numPr>
      <w:spacing w:before="260" w:after="260"/>
    </w:pPr>
  </w:style>
  <w:style w:type="paragraph" w:customStyle="1" w:styleId="Listabc">
    <w:name w:val="List_a_b_c"/>
    <w:basedOn w:val="Normal"/>
    <w:rsid w:val="001129A4"/>
    <w:pPr>
      <w:numPr>
        <w:numId w:val="5"/>
      </w:numPr>
      <w:spacing w:before="260" w:after="260"/>
    </w:pPr>
  </w:style>
  <w:style w:type="paragraph" w:customStyle="1" w:styleId="ListIndt2">
    <w:name w:val="ListIndt_2"/>
    <w:basedOn w:val="Normal"/>
    <w:rsid w:val="001129A4"/>
    <w:pPr>
      <w:spacing w:before="260" w:after="260"/>
      <w:ind w:left="1440"/>
    </w:pPr>
  </w:style>
  <w:style w:type="paragraph" w:customStyle="1" w:styleId="ListIndt3">
    <w:name w:val="ListIndt_3"/>
    <w:basedOn w:val="Normal"/>
    <w:rsid w:val="001129A4"/>
    <w:pPr>
      <w:spacing w:before="260" w:after="260"/>
      <w:ind w:left="1800"/>
    </w:pPr>
  </w:style>
  <w:style w:type="paragraph" w:customStyle="1" w:styleId="ListIndt4">
    <w:name w:val="ListIndt_4"/>
    <w:basedOn w:val="Normal"/>
    <w:rsid w:val="001129A4"/>
    <w:pPr>
      <w:spacing w:before="260" w:after="260"/>
      <w:ind w:left="2160"/>
    </w:pPr>
  </w:style>
  <w:style w:type="paragraph" w:customStyle="1" w:styleId="ListTab0">
    <w:name w:val="ListTab_0"/>
    <w:basedOn w:val="Normal"/>
    <w:rsid w:val="001129A4"/>
    <w:pPr>
      <w:spacing w:before="260" w:after="260"/>
    </w:pPr>
  </w:style>
  <w:style w:type="paragraph" w:customStyle="1" w:styleId="ListTab2">
    <w:name w:val="ListTab_2"/>
    <w:basedOn w:val="Normal"/>
    <w:rsid w:val="001129A4"/>
    <w:pPr>
      <w:spacing w:before="260" w:after="260"/>
      <w:ind w:firstLine="1440"/>
    </w:pPr>
  </w:style>
  <w:style w:type="paragraph" w:customStyle="1" w:styleId="ListTab3">
    <w:name w:val="ListTab_3"/>
    <w:basedOn w:val="Normal"/>
    <w:rsid w:val="001129A4"/>
    <w:pPr>
      <w:spacing w:before="260" w:after="260"/>
      <w:ind w:firstLine="1800"/>
    </w:pPr>
  </w:style>
  <w:style w:type="paragraph" w:customStyle="1" w:styleId="ListTab4">
    <w:name w:val="ListTab_4"/>
    <w:basedOn w:val="Normal"/>
    <w:rsid w:val="001129A4"/>
    <w:pPr>
      <w:spacing w:before="260" w:after="260"/>
      <w:ind w:firstLine="2160"/>
    </w:pPr>
  </w:style>
  <w:style w:type="paragraph" w:customStyle="1" w:styleId="Note">
    <w:name w:val="Note"/>
    <w:next w:val="Normal"/>
    <w:link w:val="NoteChar"/>
    <w:rsid w:val="001129A4"/>
    <w:pPr>
      <w:numPr>
        <w:numId w:val="6"/>
      </w:numPr>
      <w:spacing w:after="260"/>
      <w:ind w:firstLine="1800"/>
      <w:jc w:val="both"/>
    </w:pPr>
    <w:rPr>
      <w:i/>
      <w:sz w:val="22"/>
      <w:szCs w:val="24"/>
      <w:lang w:val="en-GB"/>
    </w:rPr>
  </w:style>
  <w:style w:type="paragraph" w:customStyle="1" w:styleId="ParaIndt2">
    <w:name w:val="ParaIndt_2"/>
    <w:basedOn w:val="Normal"/>
    <w:rsid w:val="001129A4"/>
    <w:pPr>
      <w:spacing w:before="260" w:after="260"/>
      <w:ind w:left="1440"/>
    </w:pPr>
  </w:style>
  <w:style w:type="paragraph" w:customStyle="1" w:styleId="ParaIndt3">
    <w:name w:val="ParaIndt_3"/>
    <w:basedOn w:val="Normal"/>
    <w:rsid w:val="001129A4"/>
    <w:pPr>
      <w:spacing w:before="260" w:after="260"/>
      <w:ind w:left="1800"/>
    </w:pPr>
  </w:style>
  <w:style w:type="paragraph" w:customStyle="1" w:styleId="ParaIndt4">
    <w:name w:val="ParaIndt_4"/>
    <w:basedOn w:val="Normal"/>
    <w:rsid w:val="001129A4"/>
    <w:pPr>
      <w:spacing w:before="260" w:after="260"/>
      <w:ind w:left="2160"/>
    </w:pPr>
  </w:style>
  <w:style w:type="paragraph" w:customStyle="1" w:styleId="ParaTab0">
    <w:name w:val="ParaTab_0"/>
    <w:basedOn w:val="Normal"/>
    <w:rsid w:val="001129A4"/>
    <w:pPr>
      <w:spacing w:before="260" w:after="260"/>
    </w:pPr>
  </w:style>
  <w:style w:type="paragraph" w:customStyle="1" w:styleId="ParaTab2">
    <w:name w:val="ParaTab_2"/>
    <w:basedOn w:val="Normal"/>
    <w:rsid w:val="001129A4"/>
    <w:pPr>
      <w:spacing w:before="260" w:after="260"/>
      <w:ind w:firstLine="1440"/>
    </w:pPr>
  </w:style>
  <w:style w:type="paragraph" w:customStyle="1" w:styleId="ParaTab3">
    <w:name w:val="ParaTab_3"/>
    <w:basedOn w:val="Normal"/>
    <w:rsid w:val="001129A4"/>
    <w:pPr>
      <w:spacing w:before="260" w:after="260"/>
      <w:ind w:firstLine="1800"/>
    </w:pPr>
  </w:style>
  <w:style w:type="paragraph" w:customStyle="1" w:styleId="ParaTab4">
    <w:name w:val="ParaTab_4"/>
    <w:basedOn w:val="Normal"/>
    <w:rsid w:val="001129A4"/>
    <w:pPr>
      <w:spacing w:before="260" w:after="260"/>
      <w:ind w:firstLine="2160"/>
    </w:pPr>
  </w:style>
  <w:style w:type="paragraph" w:customStyle="1" w:styleId="1Heading">
    <w:name w:val="1Heading"/>
    <w:basedOn w:val="TOC1"/>
    <w:next w:val="2Para"/>
    <w:link w:val="1HeadingChar"/>
    <w:rsid w:val="001129A4"/>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uiPriority w:val="39"/>
    <w:rsid w:val="00436593"/>
  </w:style>
  <w:style w:type="paragraph" w:customStyle="1" w:styleId="2Heading">
    <w:name w:val="2Heading"/>
    <w:basedOn w:val="2Para"/>
    <w:next w:val="3Para"/>
    <w:link w:val="2HeadingChar"/>
    <w:rsid w:val="001129A4"/>
    <w:pPr>
      <w:keepNext/>
      <w:tabs>
        <w:tab w:val="clear" w:pos="0"/>
        <w:tab w:val="left" w:pos="720"/>
      </w:tabs>
      <w:ind w:left="720" w:right="2880" w:hanging="720"/>
      <w:outlineLvl w:val="1"/>
    </w:pPr>
    <w:rPr>
      <w:b/>
    </w:rPr>
  </w:style>
  <w:style w:type="paragraph" w:styleId="TOC2">
    <w:name w:val="toc 2"/>
    <w:basedOn w:val="Normal"/>
    <w:next w:val="Normal"/>
    <w:autoRedefine/>
    <w:rsid w:val="00436593"/>
    <w:pPr>
      <w:ind w:left="240"/>
    </w:pPr>
  </w:style>
  <w:style w:type="paragraph" w:customStyle="1" w:styleId="X">
    <w:name w:val="X"/>
    <w:basedOn w:val="Normal"/>
    <w:rsid w:val="001129A4"/>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1129A4"/>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1129A4"/>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43439F"/>
    <w:pPr>
      <w:ind w:left="115" w:hanging="115"/>
    </w:pPr>
    <w:rPr>
      <w:sz w:val="18"/>
      <w:szCs w:val="20"/>
    </w:rPr>
  </w:style>
  <w:style w:type="paragraph" w:customStyle="1" w:styleId="ListExSum">
    <w:name w:val="List_ExSum"/>
    <w:basedOn w:val="Normal"/>
    <w:link w:val="ListExSumChar"/>
    <w:rsid w:val="001129A4"/>
    <w:pPr>
      <w:numPr>
        <w:numId w:val="12"/>
      </w:numPr>
    </w:pPr>
  </w:style>
  <w:style w:type="character" w:customStyle="1" w:styleId="ListExSumChar">
    <w:name w:val="List_ExSum Char"/>
    <w:basedOn w:val="DefaultParagraphFont"/>
    <w:link w:val="ListExSum"/>
    <w:rsid w:val="001129A4"/>
    <w:rPr>
      <w:sz w:val="22"/>
      <w:szCs w:val="24"/>
      <w:lang w:val="en-GB"/>
    </w:rPr>
  </w:style>
  <w:style w:type="paragraph" w:styleId="BalloonText">
    <w:name w:val="Balloon Text"/>
    <w:basedOn w:val="Normal"/>
    <w:link w:val="BalloonTextChar"/>
    <w:uiPriority w:val="99"/>
    <w:rsid w:val="001129A4"/>
    <w:rPr>
      <w:rFonts w:ascii="Tahoma" w:hAnsi="Tahoma" w:cs="Tahoma"/>
      <w:sz w:val="16"/>
      <w:szCs w:val="16"/>
    </w:rPr>
  </w:style>
  <w:style w:type="character" w:customStyle="1" w:styleId="BalloonTextChar">
    <w:name w:val="Balloon Text Char"/>
    <w:basedOn w:val="DefaultParagraphFont"/>
    <w:link w:val="BalloonText"/>
    <w:uiPriority w:val="99"/>
    <w:rsid w:val="001129A4"/>
    <w:rPr>
      <w:rFonts w:ascii="Tahoma" w:hAnsi="Tahoma" w:cs="Tahoma"/>
      <w:sz w:val="16"/>
      <w:szCs w:val="16"/>
      <w:lang w:val="en-GB"/>
    </w:rPr>
  </w:style>
  <w:style w:type="paragraph" w:styleId="ListParagraph">
    <w:name w:val="List Paragraph"/>
    <w:basedOn w:val="Normal"/>
    <w:uiPriority w:val="1"/>
    <w:qFormat/>
    <w:rsid w:val="001129A4"/>
    <w:pPr>
      <w:ind w:left="720"/>
      <w:contextualSpacing/>
    </w:pPr>
  </w:style>
  <w:style w:type="character" w:customStyle="1" w:styleId="2ParaChar">
    <w:name w:val="2Para Char"/>
    <w:link w:val="2Para"/>
    <w:rsid w:val="009441CC"/>
    <w:rPr>
      <w:sz w:val="22"/>
      <w:szCs w:val="22"/>
      <w:lang w:val="en-GB"/>
    </w:rPr>
  </w:style>
  <w:style w:type="paragraph" w:styleId="Revision">
    <w:name w:val="Revision"/>
    <w:hidden/>
    <w:uiPriority w:val="99"/>
    <w:semiHidden/>
    <w:rsid w:val="009441CC"/>
    <w:rPr>
      <w:sz w:val="22"/>
      <w:szCs w:val="24"/>
      <w:lang w:val="en-GB"/>
    </w:rPr>
  </w:style>
  <w:style w:type="character" w:styleId="CommentReference">
    <w:name w:val="annotation reference"/>
    <w:basedOn w:val="DefaultParagraphFont"/>
    <w:uiPriority w:val="99"/>
    <w:unhideWhenUsed/>
    <w:rsid w:val="009441CC"/>
    <w:rPr>
      <w:sz w:val="16"/>
      <w:szCs w:val="16"/>
    </w:rPr>
  </w:style>
  <w:style w:type="paragraph" w:styleId="CommentText">
    <w:name w:val="annotation text"/>
    <w:basedOn w:val="Normal"/>
    <w:link w:val="CommentTextChar"/>
    <w:uiPriority w:val="99"/>
    <w:unhideWhenUsed/>
    <w:rsid w:val="009441CC"/>
    <w:rPr>
      <w:sz w:val="20"/>
      <w:szCs w:val="20"/>
    </w:rPr>
  </w:style>
  <w:style w:type="character" w:customStyle="1" w:styleId="CommentTextChar">
    <w:name w:val="Comment Text Char"/>
    <w:basedOn w:val="DefaultParagraphFont"/>
    <w:link w:val="CommentText"/>
    <w:uiPriority w:val="99"/>
    <w:rsid w:val="009441CC"/>
    <w:rPr>
      <w:lang w:val="en-GB"/>
    </w:rPr>
  </w:style>
  <w:style w:type="paragraph" w:styleId="CommentSubject">
    <w:name w:val="annotation subject"/>
    <w:basedOn w:val="CommentText"/>
    <w:next w:val="CommentText"/>
    <w:link w:val="CommentSubjectChar"/>
    <w:uiPriority w:val="99"/>
    <w:unhideWhenUsed/>
    <w:rsid w:val="009441CC"/>
    <w:rPr>
      <w:b/>
      <w:bCs/>
    </w:rPr>
  </w:style>
  <w:style w:type="character" w:customStyle="1" w:styleId="CommentSubjectChar">
    <w:name w:val="Comment Subject Char"/>
    <w:basedOn w:val="CommentTextChar"/>
    <w:link w:val="CommentSubject"/>
    <w:uiPriority w:val="99"/>
    <w:rsid w:val="009441CC"/>
    <w:rPr>
      <w:b/>
      <w:bCs/>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9441CC"/>
    <w:rPr>
      <w:sz w:val="22"/>
      <w:szCs w:val="24"/>
      <w:lang w:val="en-GB"/>
    </w:rPr>
  </w:style>
  <w:style w:type="character" w:customStyle="1" w:styleId="FooterChar">
    <w:name w:val="Footer Char"/>
    <w:basedOn w:val="DefaultParagraphFont"/>
    <w:link w:val="Footer"/>
    <w:rsid w:val="009441CC"/>
    <w:rPr>
      <w:sz w:val="22"/>
      <w:szCs w:val="24"/>
      <w:lang w:val="en-GB"/>
    </w:rPr>
  </w:style>
  <w:style w:type="table" w:customStyle="1" w:styleId="TableGrid2">
    <w:name w:val="Table Grid2"/>
    <w:basedOn w:val="TableNormal"/>
    <w:next w:val="TableGrid"/>
    <w:rsid w:val="009441C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9441CC"/>
    <w:rPr>
      <w:b/>
      <w:caps/>
      <w:sz w:val="22"/>
      <w:szCs w:val="22"/>
      <w:lang w:val="en-GB"/>
    </w:rPr>
  </w:style>
  <w:style w:type="table" w:customStyle="1" w:styleId="TableGrid1">
    <w:name w:val="Table Grid1"/>
    <w:basedOn w:val="TableNormal"/>
    <w:next w:val="TableGrid"/>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41CC"/>
  </w:style>
  <w:style w:type="character" w:customStyle="1" w:styleId="1ParaChar">
    <w:name w:val="1Para Char"/>
    <w:basedOn w:val="DefaultParagraphFont"/>
    <w:link w:val="1Para"/>
    <w:rsid w:val="009441CC"/>
    <w:rPr>
      <w:sz w:val="22"/>
      <w:szCs w:val="22"/>
      <w:lang w:val="en-GB"/>
    </w:rPr>
  </w:style>
  <w:style w:type="character" w:styleId="Hyperlink">
    <w:name w:val="Hyperlink"/>
    <w:basedOn w:val="DefaultParagraphFont"/>
    <w:rsid w:val="009441CC"/>
    <w:rPr>
      <w:color w:val="0000FF"/>
      <w:u w:val="single"/>
    </w:rPr>
  </w:style>
  <w:style w:type="paragraph" w:customStyle="1" w:styleId="PositionBox">
    <w:name w:val="PositionBox"/>
    <w:basedOn w:val="Normal"/>
    <w:next w:val="Normal"/>
    <w:rsid w:val="009441CC"/>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rFonts w:eastAsiaTheme="minorEastAsia"/>
      <w:szCs w:val="20"/>
    </w:rPr>
  </w:style>
  <w:style w:type="paragraph" w:styleId="BodyText">
    <w:name w:val="Body Text"/>
    <w:basedOn w:val="Normal"/>
    <w:link w:val="BodyTextChar"/>
    <w:qFormat/>
    <w:rsid w:val="009441CC"/>
    <w:pPr>
      <w:autoSpaceDE/>
      <w:autoSpaceDN/>
      <w:adjustRightInd/>
      <w:spacing w:before="120"/>
    </w:pPr>
    <w:rPr>
      <w:rFonts w:eastAsiaTheme="minorEastAsia"/>
      <w:sz w:val="24"/>
      <w:szCs w:val="20"/>
      <w:lang w:val="en-US"/>
    </w:rPr>
  </w:style>
  <w:style w:type="character" w:customStyle="1" w:styleId="BodyTextChar">
    <w:name w:val="Body Text Char"/>
    <w:basedOn w:val="DefaultParagraphFont"/>
    <w:link w:val="BodyText"/>
    <w:rsid w:val="009441CC"/>
    <w:rPr>
      <w:rFonts w:eastAsiaTheme="minorEastAsia"/>
      <w:sz w:val="24"/>
    </w:rPr>
  </w:style>
  <w:style w:type="paragraph" w:customStyle="1" w:styleId="AITitle">
    <w:name w:val="AI Title"/>
    <w:basedOn w:val="Heading6"/>
    <w:next w:val="Normal"/>
    <w:rsid w:val="009441CC"/>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eastAsiaTheme="minorEastAsia" w:hAnsi="Times New Roman Bold"/>
      <w:szCs w:val="20"/>
      <w:lang w:val="en-US"/>
    </w:rPr>
  </w:style>
  <w:style w:type="character" w:customStyle="1" w:styleId="Artref">
    <w:name w:val="Art_ref"/>
    <w:qFormat/>
    <w:rsid w:val="009441CC"/>
    <w:rPr>
      <w:color w:val="3366FF"/>
    </w:rPr>
  </w:style>
  <w:style w:type="character" w:customStyle="1" w:styleId="Heading3Char">
    <w:name w:val="Heading 3 Char"/>
    <w:link w:val="Heading3"/>
    <w:uiPriority w:val="9"/>
    <w:rsid w:val="009441CC"/>
    <w:rPr>
      <w:b/>
      <w:bCs/>
      <w:sz w:val="22"/>
      <w:szCs w:val="24"/>
      <w:lang w:val="en-GB"/>
    </w:rPr>
  </w:style>
  <w:style w:type="character" w:customStyle="1" w:styleId="Heading7Char">
    <w:name w:val="Heading 7 Char"/>
    <w:link w:val="Heading7"/>
    <w:rsid w:val="009441CC"/>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uiPriority w:val="99"/>
    <w:rsid w:val="009441CC"/>
    <w:rPr>
      <w:sz w:val="18"/>
      <w:lang w:val="en-GB"/>
    </w:rPr>
  </w:style>
  <w:style w:type="paragraph" w:customStyle="1" w:styleId="Headingb">
    <w:name w:val="Heading_b"/>
    <w:basedOn w:val="Normal"/>
    <w:next w:val="Normal"/>
    <w:link w:val="HeadingbChar"/>
    <w:rsid w:val="009441CC"/>
    <w:pPr>
      <w:keepNext/>
      <w:tabs>
        <w:tab w:val="left" w:pos="1134"/>
        <w:tab w:val="left" w:pos="1871"/>
        <w:tab w:val="left" w:pos="2268"/>
      </w:tabs>
      <w:overflowPunct w:val="0"/>
      <w:spacing w:before="160"/>
      <w:jc w:val="left"/>
      <w:textAlignment w:val="baseline"/>
    </w:pPr>
    <w:rPr>
      <w:rFonts w:ascii="Times" w:eastAsiaTheme="minorEastAsia" w:hAnsi="Times"/>
      <w:b/>
      <w:sz w:val="24"/>
      <w:szCs w:val="20"/>
    </w:rPr>
  </w:style>
  <w:style w:type="paragraph" w:styleId="BodyText3">
    <w:name w:val="Body Text 3"/>
    <w:basedOn w:val="Normal"/>
    <w:link w:val="BodyText3Char"/>
    <w:rsid w:val="009441CC"/>
    <w:pPr>
      <w:spacing w:after="120"/>
    </w:pPr>
    <w:rPr>
      <w:rFonts w:eastAsiaTheme="minorEastAsia"/>
      <w:sz w:val="16"/>
      <w:szCs w:val="16"/>
    </w:rPr>
  </w:style>
  <w:style w:type="character" w:customStyle="1" w:styleId="BodyText3Char">
    <w:name w:val="Body Text 3 Char"/>
    <w:basedOn w:val="DefaultParagraphFont"/>
    <w:link w:val="BodyText3"/>
    <w:rsid w:val="009441CC"/>
    <w:rPr>
      <w:rFonts w:eastAsiaTheme="minorEastAsia"/>
      <w:sz w:val="16"/>
      <w:szCs w:val="16"/>
      <w:lang w:val="en-GB"/>
    </w:rPr>
  </w:style>
  <w:style w:type="paragraph" w:styleId="BodyText2">
    <w:name w:val="Body Text 2"/>
    <w:basedOn w:val="Normal"/>
    <w:link w:val="BodyText2Char"/>
    <w:rsid w:val="009441CC"/>
    <w:pPr>
      <w:spacing w:after="120" w:line="480" w:lineRule="auto"/>
    </w:pPr>
    <w:rPr>
      <w:rFonts w:eastAsiaTheme="minorEastAsia"/>
      <w:sz w:val="20"/>
    </w:rPr>
  </w:style>
  <w:style w:type="character" w:customStyle="1" w:styleId="BodyText2Char">
    <w:name w:val="Body Text 2 Char"/>
    <w:basedOn w:val="DefaultParagraphFont"/>
    <w:link w:val="BodyText2"/>
    <w:rsid w:val="009441CC"/>
    <w:rPr>
      <w:rFonts w:eastAsiaTheme="minorEastAsia"/>
      <w:szCs w:val="24"/>
      <w:lang w:val="en-GB"/>
    </w:rPr>
  </w:style>
  <w:style w:type="paragraph" w:customStyle="1" w:styleId="PositionNote">
    <w:name w:val="PositionNote"/>
    <w:basedOn w:val="Normal"/>
    <w:rsid w:val="009441CC"/>
    <w:pPr>
      <w:autoSpaceDE/>
      <w:autoSpaceDN/>
      <w:adjustRightInd/>
      <w:ind w:left="1800" w:right="1756"/>
    </w:pPr>
    <w:rPr>
      <w:rFonts w:eastAsiaTheme="minorEastAsia"/>
      <w:bCs/>
      <w:i/>
      <w:iCs/>
      <w:szCs w:val="20"/>
      <w:lang w:val="en-US"/>
    </w:rPr>
  </w:style>
  <w:style w:type="character" w:customStyle="1" w:styleId="HeadingbChar">
    <w:name w:val="Heading_b Char"/>
    <w:link w:val="Headingb"/>
    <w:locked/>
    <w:rsid w:val="009441CC"/>
    <w:rPr>
      <w:rFonts w:ascii="Times" w:eastAsiaTheme="minorEastAsia" w:hAnsi="Times"/>
      <w:b/>
      <w:sz w:val="24"/>
      <w:lang w:val="en-GB"/>
    </w:rPr>
  </w:style>
  <w:style w:type="character" w:customStyle="1" w:styleId="Heading1Char">
    <w:name w:val="Heading 1 Char"/>
    <w:link w:val="Heading1"/>
    <w:uiPriority w:val="9"/>
    <w:rsid w:val="009441CC"/>
    <w:rPr>
      <w:sz w:val="22"/>
      <w:szCs w:val="24"/>
      <w:lang w:val="en-GB"/>
    </w:rPr>
  </w:style>
  <w:style w:type="character" w:customStyle="1" w:styleId="Heading6Char">
    <w:name w:val="Heading 6 Char"/>
    <w:link w:val="Heading6"/>
    <w:uiPriority w:val="9"/>
    <w:rsid w:val="009441CC"/>
    <w:rPr>
      <w:b/>
      <w:bCs/>
      <w:sz w:val="22"/>
      <w:szCs w:val="22"/>
      <w:lang w:val="en-GB"/>
    </w:rPr>
  </w:style>
  <w:style w:type="paragraph" w:customStyle="1" w:styleId="Call">
    <w:name w:val="Call"/>
    <w:basedOn w:val="Normal"/>
    <w:next w:val="Normal"/>
    <w:link w:val="CallChar"/>
    <w:rsid w:val="009441CC"/>
    <w:pPr>
      <w:keepNext/>
      <w:keepLines/>
      <w:tabs>
        <w:tab w:val="left" w:pos="794"/>
        <w:tab w:val="left" w:pos="1191"/>
        <w:tab w:val="left" w:pos="1588"/>
        <w:tab w:val="left" w:pos="1985"/>
      </w:tabs>
      <w:overflowPunct w:val="0"/>
      <w:spacing w:before="160"/>
      <w:ind w:left="794"/>
      <w:jc w:val="left"/>
      <w:textAlignment w:val="baseline"/>
    </w:pPr>
    <w:rPr>
      <w:rFonts w:eastAsiaTheme="minorEastAsia"/>
      <w:i/>
      <w:sz w:val="24"/>
      <w:szCs w:val="20"/>
    </w:rPr>
  </w:style>
  <w:style w:type="paragraph" w:customStyle="1" w:styleId="Tabletext">
    <w:name w:val="Table_text"/>
    <w:basedOn w:val="Normal"/>
    <w:link w:val="TabletextChar"/>
    <w:uiPriority w:val="99"/>
    <w:rsid w:val="009441C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rFonts w:eastAsiaTheme="minorEastAsia"/>
      <w:szCs w:val="20"/>
    </w:rPr>
  </w:style>
  <w:style w:type="character" w:customStyle="1" w:styleId="CallChar">
    <w:name w:val="Call Char"/>
    <w:link w:val="Call"/>
    <w:locked/>
    <w:rsid w:val="009441CC"/>
    <w:rPr>
      <w:rFonts w:eastAsiaTheme="minorEastAsia"/>
      <w:i/>
      <w:sz w:val="24"/>
      <w:lang w:val="en-GB"/>
    </w:rPr>
  </w:style>
  <w:style w:type="character" w:customStyle="1" w:styleId="hps">
    <w:name w:val="hps"/>
    <w:rsid w:val="009441CC"/>
  </w:style>
  <w:style w:type="paragraph" w:styleId="PlainText">
    <w:name w:val="Plain Text"/>
    <w:basedOn w:val="Normal"/>
    <w:link w:val="PlainTextChar"/>
    <w:uiPriority w:val="99"/>
    <w:unhideWhenUsed/>
    <w:rsid w:val="009441CC"/>
    <w:pPr>
      <w:autoSpaceDE/>
      <w:autoSpaceDN/>
      <w:adjustRightInd/>
      <w:jc w:val="left"/>
    </w:pPr>
    <w:rPr>
      <w:rFonts w:ascii="Calibri" w:eastAsia="SimSun" w:hAnsi="Calibri"/>
      <w:szCs w:val="21"/>
    </w:rPr>
  </w:style>
  <w:style w:type="character" w:customStyle="1" w:styleId="PlainTextChar">
    <w:name w:val="Plain Text Char"/>
    <w:basedOn w:val="DefaultParagraphFont"/>
    <w:link w:val="PlainText"/>
    <w:uiPriority w:val="99"/>
    <w:rsid w:val="009441CC"/>
    <w:rPr>
      <w:rFonts w:ascii="Calibri" w:eastAsia="SimSun" w:hAnsi="Calibri"/>
      <w:sz w:val="22"/>
      <w:szCs w:val="21"/>
      <w:lang w:val="en-GB"/>
    </w:rPr>
  </w:style>
  <w:style w:type="character" w:customStyle="1" w:styleId="Artdef">
    <w:name w:val="Art_def"/>
    <w:rsid w:val="009441CC"/>
    <w:rPr>
      <w:rFonts w:ascii="Times New Roman" w:hAnsi="Times New Roman"/>
      <w:b/>
    </w:rPr>
  </w:style>
  <w:style w:type="paragraph" w:customStyle="1" w:styleId="Normalaftertitle">
    <w:name w:val="Normal after title"/>
    <w:basedOn w:val="Normal"/>
    <w:next w:val="Normal"/>
    <w:link w:val="NormalaftertitleChar"/>
    <w:qFormat/>
    <w:rsid w:val="009441CC"/>
    <w:pPr>
      <w:tabs>
        <w:tab w:val="left" w:pos="1134"/>
        <w:tab w:val="left" w:pos="1871"/>
        <w:tab w:val="left" w:pos="2268"/>
      </w:tabs>
      <w:overflowPunct w:val="0"/>
      <w:spacing w:before="280"/>
      <w:jc w:val="left"/>
      <w:textAlignment w:val="baseline"/>
    </w:pPr>
    <w:rPr>
      <w:rFonts w:eastAsiaTheme="minorEastAsia"/>
      <w:sz w:val="24"/>
      <w:szCs w:val="20"/>
    </w:rPr>
  </w:style>
  <w:style w:type="paragraph" w:customStyle="1" w:styleId="Reasons">
    <w:name w:val="Reasons"/>
    <w:basedOn w:val="Normal"/>
    <w:qFormat/>
    <w:rsid w:val="009441CC"/>
    <w:pPr>
      <w:tabs>
        <w:tab w:val="left" w:pos="1134"/>
        <w:tab w:val="left" w:pos="1588"/>
        <w:tab w:val="left" w:pos="1985"/>
      </w:tabs>
      <w:overflowPunct w:val="0"/>
      <w:spacing w:before="120"/>
      <w:jc w:val="left"/>
      <w:textAlignment w:val="baseline"/>
    </w:pPr>
    <w:rPr>
      <w:rFonts w:eastAsiaTheme="minorEastAsia"/>
      <w:sz w:val="24"/>
      <w:szCs w:val="20"/>
    </w:rPr>
  </w:style>
  <w:style w:type="paragraph" w:customStyle="1" w:styleId="ResNo">
    <w:name w:val="Res_No"/>
    <w:basedOn w:val="Normal"/>
    <w:next w:val="Normal"/>
    <w:rsid w:val="009441CC"/>
    <w:pPr>
      <w:keepNext/>
      <w:keepLines/>
      <w:tabs>
        <w:tab w:val="left" w:pos="1134"/>
        <w:tab w:val="left" w:pos="1871"/>
        <w:tab w:val="left" w:pos="2268"/>
      </w:tabs>
      <w:overflowPunct w:val="0"/>
      <w:spacing w:before="480"/>
      <w:jc w:val="center"/>
      <w:textAlignment w:val="baseline"/>
    </w:pPr>
    <w:rPr>
      <w:rFonts w:eastAsiaTheme="minorEastAsia"/>
      <w:caps/>
      <w:sz w:val="28"/>
      <w:szCs w:val="20"/>
    </w:rPr>
  </w:style>
  <w:style w:type="paragraph" w:customStyle="1" w:styleId="Restitle">
    <w:name w:val="Res_title"/>
    <w:basedOn w:val="Normal"/>
    <w:next w:val="Normal"/>
    <w:rsid w:val="009441CC"/>
    <w:pPr>
      <w:keepNext/>
      <w:keepLines/>
      <w:tabs>
        <w:tab w:val="left" w:pos="1134"/>
        <w:tab w:val="left" w:pos="1871"/>
        <w:tab w:val="left" w:pos="2268"/>
      </w:tabs>
      <w:overflowPunct w:val="0"/>
      <w:spacing w:before="240"/>
      <w:jc w:val="center"/>
      <w:textAlignment w:val="baseline"/>
    </w:pPr>
    <w:rPr>
      <w:rFonts w:ascii="Times New Roman Bold" w:eastAsiaTheme="minorEastAsia" w:hAnsi="Times New Roman Bold"/>
      <w:b/>
      <w:sz w:val="28"/>
      <w:szCs w:val="20"/>
    </w:rPr>
  </w:style>
  <w:style w:type="character" w:customStyle="1" w:styleId="NoteChar">
    <w:name w:val="Note Char"/>
    <w:link w:val="Note"/>
    <w:locked/>
    <w:rsid w:val="009441CC"/>
    <w:rPr>
      <w:i/>
      <w:sz w:val="22"/>
      <w:szCs w:val="24"/>
      <w:lang w:val="en-GB"/>
    </w:rPr>
  </w:style>
  <w:style w:type="paragraph" w:customStyle="1" w:styleId="Pos2ndlevel">
    <w:name w:val="Pos 2nd level"/>
    <w:basedOn w:val="2Para"/>
    <w:link w:val="Pos2ndlevelChar"/>
    <w:qFormat/>
    <w:rsid w:val="009441CC"/>
    <w:pPr>
      <w:numPr>
        <w:ilvl w:val="0"/>
        <w:numId w:val="0"/>
      </w:numPr>
      <w:tabs>
        <w:tab w:val="num" w:pos="1440"/>
      </w:tabs>
    </w:pPr>
    <w:rPr>
      <w:rFonts w:eastAsiaTheme="minorEastAsia"/>
    </w:rPr>
  </w:style>
  <w:style w:type="paragraph" w:customStyle="1" w:styleId="LEJHeading1">
    <w:name w:val="LEJ Heading 1"/>
    <w:basedOn w:val="1Heading"/>
    <w:link w:val="LEJHeading1Char"/>
    <w:qFormat/>
    <w:rsid w:val="009441CC"/>
    <w:pPr>
      <w:numPr>
        <w:numId w:val="0"/>
      </w:numPr>
      <w:tabs>
        <w:tab w:val="num" w:pos="720"/>
      </w:tabs>
      <w:adjustRightInd w:val="0"/>
      <w:ind w:left="720" w:right="0" w:hanging="720"/>
      <w:jc w:val="left"/>
      <w:outlineLvl w:val="9"/>
    </w:pPr>
    <w:rPr>
      <w:rFonts w:eastAsiaTheme="minorEastAsia"/>
    </w:rPr>
  </w:style>
  <w:style w:type="character" w:customStyle="1" w:styleId="Pos2ndlevelChar">
    <w:name w:val="Pos 2nd level Char"/>
    <w:basedOn w:val="2ParaChar"/>
    <w:link w:val="Pos2ndlevel"/>
    <w:rsid w:val="009441CC"/>
    <w:rPr>
      <w:rFonts w:eastAsiaTheme="minorEastAsia"/>
      <w:sz w:val="22"/>
      <w:szCs w:val="22"/>
      <w:lang w:val="en-GB"/>
    </w:rPr>
  </w:style>
  <w:style w:type="character" w:customStyle="1" w:styleId="TOC1Char">
    <w:name w:val="TOC 1 Char"/>
    <w:link w:val="TOC1"/>
    <w:uiPriority w:val="39"/>
    <w:rsid w:val="009441CC"/>
    <w:rPr>
      <w:sz w:val="22"/>
      <w:szCs w:val="24"/>
      <w:lang w:val="en-GB"/>
    </w:rPr>
  </w:style>
  <w:style w:type="character" w:customStyle="1" w:styleId="LEJHeading1Char">
    <w:name w:val="LEJ Heading 1 Char"/>
    <w:basedOn w:val="1HeadingChar"/>
    <w:link w:val="LEJHeading1"/>
    <w:rsid w:val="009441CC"/>
    <w:rPr>
      <w:rFonts w:eastAsiaTheme="minorEastAsia"/>
      <w:b/>
      <w:caps/>
      <w:sz w:val="22"/>
      <w:szCs w:val="22"/>
      <w:lang w:val="en-GB"/>
    </w:rPr>
  </w:style>
  <w:style w:type="paragraph" w:customStyle="1" w:styleId="LEJtempheading2ndlevel">
    <w:name w:val="LEJ temp heading 2nd level"/>
    <w:basedOn w:val="LEJtempstyle2ndlevel"/>
    <w:link w:val="LEJtempheading2ndlevelChar"/>
    <w:qFormat/>
    <w:rsid w:val="009441CC"/>
  </w:style>
  <w:style w:type="paragraph" w:customStyle="1" w:styleId="LEJtempstyle2ndlevel">
    <w:name w:val="LEJ temp style 2nd level"/>
    <w:basedOn w:val="2Para"/>
    <w:link w:val="LEJtempstyle2ndlevelChar"/>
    <w:qFormat/>
    <w:rsid w:val="009441CC"/>
    <w:pPr>
      <w:tabs>
        <w:tab w:val="clear" w:pos="0"/>
        <w:tab w:val="clear" w:pos="1440"/>
        <w:tab w:val="num" w:pos="709"/>
        <w:tab w:val="left" w:pos="6804"/>
      </w:tabs>
      <w:ind w:left="709" w:right="2517" w:hanging="709"/>
    </w:pPr>
    <w:rPr>
      <w:rFonts w:eastAsiaTheme="minorEastAsia"/>
      <w:b/>
      <w:bCs/>
    </w:rPr>
  </w:style>
  <w:style w:type="character" w:customStyle="1" w:styleId="2HeadingChar">
    <w:name w:val="2Heading Char"/>
    <w:basedOn w:val="2ParaChar"/>
    <w:link w:val="2Heading"/>
    <w:rsid w:val="009441CC"/>
    <w:rPr>
      <w:b/>
      <w:sz w:val="22"/>
      <w:szCs w:val="22"/>
      <w:lang w:val="en-GB"/>
    </w:rPr>
  </w:style>
  <w:style w:type="character" w:customStyle="1" w:styleId="LEJtempheading2ndlevelChar">
    <w:name w:val="LEJ temp heading 2nd level Char"/>
    <w:basedOn w:val="2HeadingChar"/>
    <w:link w:val="LEJtempheading2ndlevel"/>
    <w:rsid w:val="009441CC"/>
    <w:rPr>
      <w:rFonts w:eastAsiaTheme="minorEastAsia"/>
      <w:b/>
      <w:bCs/>
      <w:sz w:val="22"/>
      <w:szCs w:val="22"/>
      <w:lang w:val="en-GB"/>
    </w:rPr>
  </w:style>
  <w:style w:type="character" w:customStyle="1" w:styleId="LEJtempstyle2ndlevelChar">
    <w:name w:val="LEJ temp style 2nd level Char"/>
    <w:basedOn w:val="2ParaChar"/>
    <w:link w:val="LEJtempstyle2ndlevel"/>
    <w:rsid w:val="009441CC"/>
    <w:rPr>
      <w:rFonts w:eastAsiaTheme="minorEastAsia"/>
      <w:b/>
      <w:bCs/>
      <w:sz w:val="22"/>
      <w:szCs w:val="22"/>
      <w:lang w:val="en-GB"/>
    </w:rPr>
  </w:style>
  <w:style w:type="paragraph" w:customStyle="1" w:styleId="Footnote">
    <w:name w:val="Footnote"/>
    <w:link w:val="FootnoteChar"/>
    <w:rsid w:val="009441CC"/>
    <w:pPr>
      <w:widowControl w:val="0"/>
      <w:tabs>
        <w:tab w:val="left" w:pos="240"/>
      </w:tabs>
      <w:spacing w:line="200" w:lineRule="exact"/>
      <w:ind w:left="240" w:hanging="240"/>
      <w:jc w:val="both"/>
    </w:pPr>
    <w:rPr>
      <w:rFonts w:eastAsia="SimSun"/>
      <w:sz w:val="16"/>
      <w:lang w:eastAsia="zh-CN"/>
    </w:rPr>
  </w:style>
  <w:style w:type="character" w:customStyle="1" w:styleId="FootnoteChar">
    <w:name w:val="Footnote Char"/>
    <w:basedOn w:val="DefaultParagraphFont"/>
    <w:link w:val="Footnote"/>
    <w:rsid w:val="009441CC"/>
    <w:rPr>
      <w:rFonts w:eastAsia="SimSun"/>
      <w:sz w:val="16"/>
      <w:lang w:eastAsia="zh-CN"/>
    </w:rPr>
  </w:style>
  <w:style w:type="paragraph" w:styleId="NoSpacing">
    <w:name w:val="No Spacing"/>
    <w:uiPriority w:val="1"/>
    <w:qFormat/>
    <w:rsid w:val="009441CC"/>
    <w:rPr>
      <w:rFonts w:ascii="Calibri" w:eastAsia="Calibri" w:hAnsi="Calibri"/>
      <w:sz w:val="22"/>
      <w:szCs w:val="22"/>
      <w:lang w:val="en-CA"/>
    </w:rPr>
  </w:style>
  <w:style w:type="paragraph" w:customStyle="1" w:styleId="Chapter">
    <w:name w:val="Chapter"/>
    <w:autoRedefine/>
    <w:rsid w:val="009441CC"/>
    <w:pPr>
      <w:widowControl w:val="0"/>
      <w:tabs>
        <w:tab w:val="left" w:pos="300"/>
        <w:tab w:val="left" w:pos="600"/>
        <w:tab w:val="left" w:pos="900"/>
        <w:tab w:val="left" w:pos="1200"/>
        <w:tab w:val="left" w:pos="1500"/>
      </w:tabs>
      <w:jc w:val="center"/>
    </w:pPr>
    <w:rPr>
      <w:rFonts w:eastAsiaTheme="minorEastAsia"/>
      <w:b/>
      <w:sz w:val="18"/>
      <w:szCs w:val="18"/>
      <w:lang w:val="en-GB"/>
    </w:rPr>
  </w:style>
  <w:style w:type="paragraph" w:customStyle="1" w:styleId="Indent">
    <w:name w:val="Indent"/>
    <w:basedOn w:val="Normal"/>
    <w:rsid w:val="009441CC"/>
    <w:pPr>
      <w:widowControl w:val="0"/>
      <w:tabs>
        <w:tab w:val="left" w:pos="300"/>
        <w:tab w:val="left" w:pos="600"/>
        <w:tab w:val="left" w:pos="900"/>
        <w:tab w:val="left" w:pos="1200"/>
      </w:tabs>
      <w:autoSpaceDE/>
      <w:autoSpaceDN/>
      <w:adjustRightInd/>
      <w:spacing w:line="220" w:lineRule="exact"/>
      <w:ind w:left="300" w:hanging="300"/>
    </w:pPr>
    <w:rPr>
      <w:rFonts w:eastAsiaTheme="minorEastAsia"/>
      <w:bCs/>
      <w:sz w:val="18"/>
      <w:szCs w:val="20"/>
    </w:rPr>
  </w:style>
  <w:style w:type="paragraph" w:customStyle="1" w:styleId="Indent-a">
    <w:name w:val="Indent-a)"/>
    <w:rsid w:val="009441CC"/>
    <w:pPr>
      <w:widowControl w:val="0"/>
      <w:tabs>
        <w:tab w:val="left" w:pos="300"/>
        <w:tab w:val="left" w:pos="600"/>
        <w:tab w:val="left" w:pos="900"/>
        <w:tab w:val="left" w:pos="1200"/>
      </w:tabs>
      <w:spacing w:line="220" w:lineRule="exact"/>
      <w:ind w:left="600" w:hanging="600"/>
      <w:jc w:val="both"/>
    </w:pPr>
    <w:rPr>
      <w:rFonts w:eastAsiaTheme="minorEastAsia"/>
      <w:sz w:val="18"/>
    </w:rPr>
  </w:style>
  <w:style w:type="character" w:styleId="FollowedHyperlink">
    <w:name w:val="FollowedHyperlink"/>
    <w:basedOn w:val="DefaultParagraphFont"/>
    <w:rsid w:val="009441CC"/>
    <w:rPr>
      <w:color w:val="800080" w:themeColor="followedHyperlink"/>
      <w:u w:val="single"/>
    </w:rPr>
  </w:style>
  <w:style w:type="numbering" w:customStyle="1" w:styleId="NoList2">
    <w:name w:val="No List2"/>
    <w:next w:val="NoList"/>
    <w:uiPriority w:val="99"/>
    <w:semiHidden/>
    <w:unhideWhenUsed/>
    <w:rsid w:val="009441CC"/>
  </w:style>
  <w:style w:type="table" w:customStyle="1" w:styleId="TableGrid3">
    <w:name w:val="Table Grid3"/>
    <w:basedOn w:val="TableNormal"/>
    <w:next w:val="TableGrid"/>
    <w:rsid w:val="009441C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Char1">
    <w:name w:val="Char1"/>
    <w:basedOn w:val="Normal"/>
    <w:rsid w:val="009441CC"/>
    <w:pPr>
      <w:autoSpaceDE/>
      <w:autoSpaceDN/>
      <w:adjustRightInd/>
      <w:spacing w:after="160" w:line="240" w:lineRule="exact"/>
      <w:jc w:val="left"/>
    </w:pPr>
    <w:rPr>
      <w:rFonts w:ascii="Arial" w:hAnsi="Arial"/>
      <w:sz w:val="20"/>
      <w:szCs w:val="20"/>
      <w:lang w:val="fr-FR" w:eastAsia="zh-CN"/>
    </w:rPr>
  </w:style>
  <w:style w:type="paragraph" w:customStyle="1" w:styleId="Default">
    <w:name w:val="Default"/>
    <w:rsid w:val="009441C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9441CC"/>
    <w:pPr>
      <w:tabs>
        <w:tab w:val="left" w:pos="1134"/>
        <w:tab w:val="left" w:pos="1871"/>
        <w:tab w:val="left" w:pos="2608"/>
        <w:tab w:val="left" w:pos="3345"/>
      </w:tabs>
      <w:overflowPunct w:val="0"/>
      <w:spacing w:before="80"/>
      <w:ind w:left="1134" w:hanging="1134"/>
      <w:jc w:val="left"/>
      <w:textAlignment w:val="baseline"/>
    </w:pPr>
    <w:rPr>
      <w:sz w:val="24"/>
      <w:szCs w:val="20"/>
    </w:rPr>
  </w:style>
  <w:style w:type="character" w:customStyle="1" w:styleId="BRNormal">
    <w:name w:val="BR_Normal"/>
    <w:basedOn w:val="DefaultParagraphFont"/>
    <w:uiPriority w:val="1"/>
    <w:qFormat/>
    <w:rsid w:val="009441CC"/>
  </w:style>
  <w:style w:type="paragraph" w:customStyle="1" w:styleId="Annexref">
    <w:name w:val="Annex_ref"/>
    <w:basedOn w:val="Normal"/>
    <w:next w:val="Normal"/>
    <w:rsid w:val="009441CC"/>
    <w:pPr>
      <w:keepNext/>
      <w:keepLines/>
      <w:tabs>
        <w:tab w:val="left" w:pos="1134"/>
        <w:tab w:val="left" w:pos="1871"/>
        <w:tab w:val="left" w:pos="2268"/>
      </w:tabs>
      <w:overflowPunct w:val="0"/>
      <w:spacing w:before="120" w:after="280"/>
      <w:jc w:val="center"/>
      <w:textAlignment w:val="baseline"/>
    </w:pPr>
    <w:rPr>
      <w:sz w:val="24"/>
      <w:szCs w:val="20"/>
    </w:rPr>
  </w:style>
  <w:style w:type="paragraph" w:customStyle="1" w:styleId="AnnexNo">
    <w:name w:val="Annex_No"/>
    <w:basedOn w:val="Normal"/>
    <w:next w:val="Normal"/>
    <w:rsid w:val="009441CC"/>
    <w:pPr>
      <w:keepNext/>
      <w:keepLines/>
      <w:tabs>
        <w:tab w:val="left" w:pos="1134"/>
        <w:tab w:val="left" w:pos="1871"/>
        <w:tab w:val="left" w:pos="2268"/>
      </w:tabs>
      <w:overflowPunct w:val="0"/>
      <w:spacing w:before="480" w:after="80"/>
      <w:jc w:val="center"/>
      <w:textAlignment w:val="baseline"/>
    </w:pPr>
    <w:rPr>
      <w:caps/>
      <w:sz w:val="28"/>
      <w:szCs w:val="20"/>
    </w:rPr>
  </w:style>
  <w:style w:type="paragraph" w:customStyle="1" w:styleId="Annextitle">
    <w:name w:val="Annex_title"/>
    <w:basedOn w:val="Normal"/>
    <w:next w:val="Normal"/>
    <w:rsid w:val="009441CC"/>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FigureNo">
    <w:name w:val="Figure_No"/>
    <w:basedOn w:val="Normal"/>
    <w:next w:val="Normal"/>
    <w:rsid w:val="009441CC"/>
    <w:pPr>
      <w:keepNext/>
      <w:keepLines/>
      <w:tabs>
        <w:tab w:val="left" w:pos="1134"/>
        <w:tab w:val="left" w:pos="1871"/>
        <w:tab w:val="left" w:pos="2268"/>
      </w:tabs>
      <w:overflowPunct w:val="0"/>
      <w:spacing w:before="480" w:after="120"/>
      <w:jc w:val="center"/>
      <w:textAlignment w:val="baseline"/>
    </w:pPr>
    <w:rPr>
      <w:caps/>
      <w:sz w:val="20"/>
      <w:szCs w:val="20"/>
    </w:rPr>
  </w:style>
  <w:style w:type="paragraph" w:customStyle="1" w:styleId="Figuretitle">
    <w:name w:val="Figure_title"/>
    <w:basedOn w:val="Normal"/>
    <w:next w:val="Normal"/>
    <w:rsid w:val="009441CC"/>
    <w:pPr>
      <w:keepNext/>
      <w:keepLines/>
      <w:tabs>
        <w:tab w:val="left" w:pos="1134"/>
        <w:tab w:val="left" w:pos="1871"/>
        <w:tab w:val="left" w:pos="2268"/>
      </w:tabs>
      <w:overflowPunct w:val="0"/>
      <w:spacing w:after="480"/>
      <w:jc w:val="center"/>
      <w:textAlignment w:val="baseline"/>
    </w:pPr>
    <w:rPr>
      <w:rFonts w:ascii="Times New Roman Bold" w:hAnsi="Times New Roman Bold"/>
      <w:b/>
      <w:sz w:val="20"/>
      <w:szCs w:val="20"/>
    </w:rPr>
  </w:style>
  <w:style w:type="paragraph" w:customStyle="1" w:styleId="Proposal">
    <w:name w:val="Proposal"/>
    <w:basedOn w:val="Normal"/>
    <w:next w:val="Normal"/>
    <w:rsid w:val="009441CC"/>
    <w:pPr>
      <w:keepNext/>
      <w:tabs>
        <w:tab w:val="left" w:pos="1134"/>
        <w:tab w:val="left" w:pos="1871"/>
        <w:tab w:val="left" w:pos="2268"/>
      </w:tabs>
      <w:overflowPunct w:val="0"/>
      <w:spacing w:before="240"/>
      <w:jc w:val="left"/>
      <w:textAlignment w:val="baseline"/>
    </w:pPr>
    <w:rPr>
      <w:rFonts w:hAnsi="Times New Roman Bold"/>
      <w:b/>
      <w:sz w:val="24"/>
      <w:szCs w:val="20"/>
    </w:rPr>
  </w:style>
  <w:style w:type="character" w:customStyle="1" w:styleId="Tablefreq">
    <w:name w:val="Table_freq"/>
    <w:basedOn w:val="DefaultParagraphFont"/>
    <w:rsid w:val="009441CC"/>
    <w:rPr>
      <w:b/>
      <w:color w:val="auto"/>
      <w:sz w:val="20"/>
    </w:rPr>
  </w:style>
  <w:style w:type="paragraph" w:customStyle="1" w:styleId="Tablehead">
    <w:name w:val="Table_head"/>
    <w:basedOn w:val="Normal"/>
    <w:rsid w:val="009441CC"/>
    <w:pPr>
      <w:keepNext/>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rsid w:val="009441CC"/>
    <w:pPr>
      <w:tabs>
        <w:tab w:val="left" w:pos="170"/>
        <w:tab w:val="left" w:pos="567"/>
        <w:tab w:val="left" w:pos="737"/>
        <w:tab w:val="left" w:pos="2977"/>
        <w:tab w:val="left" w:pos="3266"/>
      </w:tabs>
      <w:overflowPunct w:val="0"/>
      <w:spacing w:before="40" w:after="40"/>
      <w:jc w:val="left"/>
      <w:textAlignment w:val="baseline"/>
    </w:pPr>
    <w:rPr>
      <w:sz w:val="20"/>
      <w:szCs w:val="20"/>
    </w:rPr>
  </w:style>
  <w:style w:type="paragraph" w:customStyle="1" w:styleId="Tabletitle">
    <w:name w:val="Table_title"/>
    <w:basedOn w:val="Normal"/>
    <w:next w:val="Normal"/>
    <w:rsid w:val="009441CC"/>
    <w:pPr>
      <w:keepNext/>
      <w:keepLines/>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character" w:customStyle="1" w:styleId="href">
    <w:name w:val="href"/>
    <w:basedOn w:val="DefaultParagraphFont"/>
    <w:rsid w:val="009441CC"/>
  </w:style>
  <w:style w:type="paragraph" w:customStyle="1" w:styleId="enumlev2">
    <w:name w:val="enumlev2"/>
    <w:basedOn w:val="enumlev1"/>
    <w:rsid w:val="009441CC"/>
    <w:pPr>
      <w:ind w:left="1871" w:hanging="737"/>
    </w:pPr>
  </w:style>
  <w:style w:type="paragraph" w:customStyle="1" w:styleId="Maintitle">
    <w:name w:val="Main title"/>
    <w:basedOn w:val="Normal"/>
    <w:rsid w:val="009441CC"/>
    <w:pPr>
      <w:autoSpaceDE/>
      <w:autoSpaceDN/>
      <w:adjustRightInd/>
      <w:snapToGrid w:val="0"/>
      <w:ind w:left="1080" w:right="1080"/>
      <w:jc w:val="center"/>
    </w:pPr>
    <w:rPr>
      <w:b/>
      <w:szCs w:val="20"/>
    </w:rPr>
  </w:style>
  <w:style w:type="paragraph" w:customStyle="1" w:styleId="2para0">
    <w:name w:val="2para"/>
    <w:basedOn w:val="3para0"/>
    <w:rsid w:val="009441CC"/>
    <w:pPr>
      <w:tabs>
        <w:tab w:val="num" w:pos="720"/>
        <w:tab w:val="left" w:pos="1440"/>
      </w:tabs>
      <w:outlineLvl w:val="1"/>
    </w:pPr>
  </w:style>
  <w:style w:type="paragraph" w:customStyle="1" w:styleId="3para0">
    <w:name w:val="3para"/>
    <w:basedOn w:val="Normal"/>
    <w:rsid w:val="009441CC"/>
    <w:pPr>
      <w:tabs>
        <w:tab w:val="num" w:pos="1440"/>
      </w:tabs>
      <w:autoSpaceDE/>
      <w:autoSpaceDN/>
      <w:adjustRightInd/>
      <w:spacing w:after="240"/>
      <w:outlineLvl w:val="2"/>
    </w:pPr>
    <w:rPr>
      <w:szCs w:val="20"/>
    </w:rPr>
  </w:style>
  <w:style w:type="paragraph" w:customStyle="1" w:styleId="4para0">
    <w:name w:val="4para"/>
    <w:basedOn w:val="3para0"/>
    <w:rsid w:val="009441CC"/>
    <w:pPr>
      <w:tabs>
        <w:tab w:val="left" w:pos="1440"/>
      </w:tabs>
    </w:pPr>
  </w:style>
  <w:style w:type="paragraph" w:customStyle="1" w:styleId="5para0">
    <w:name w:val="5para"/>
    <w:basedOn w:val="3para0"/>
    <w:rsid w:val="009441CC"/>
  </w:style>
  <w:style w:type="paragraph" w:customStyle="1" w:styleId="6para0">
    <w:name w:val="6para"/>
    <w:basedOn w:val="3para0"/>
    <w:rsid w:val="009441CC"/>
    <w:pPr>
      <w:outlineLvl w:val="5"/>
    </w:pPr>
  </w:style>
  <w:style w:type="paragraph" w:customStyle="1" w:styleId="7para0">
    <w:name w:val="7para"/>
    <w:basedOn w:val="3para0"/>
    <w:rsid w:val="009441CC"/>
    <w:pPr>
      <w:tabs>
        <w:tab w:val="left" w:pos="1440"/>
        <w:tab w:val="num" w:pos="1800"/>
      </w:tabs>
      <w:outlineLvl w:val="6"/>
    </w:pPr>
  </w:style>
  <w:style w:type="paragraph" w:customStyle="1" w:styleId="Agendaitemtitle">
    <w:name w:val="Agenda item title"/>
    <w:basedOn w:val="Normal"/>
    <w:rsid w:val="009441CC"/>
    <w:pPr>
      <w:tabs>
        <w:tab w:val="left" w:pos="0"/>
        <w:tab w:val="left" w:pos="1570"/>
        <w:tab w:val="left" w:pos="1857"/>
      </w:tabs>
      <w:autoSpaceDE/>
      <w:autoSpaceDN/>
      <w:adjustRightInd/>
      <w:ind w:left="1570" w:hanging="1570"/>
    </w:pPr>
    <w:rPr>
      <w:b/>
      <w:szCs w:val="20"/>
    </w:rPr>
  </w:style>
  <w:style w:type="character" w:styleId="Emphasis">
    <w:name w:val="Emphasis"/>
    <w:aliases w:val="ECC HL italics"/>
    <w:qFormat/>
    <w:rsid w:val="009441CC"/>
    <w:rPr>
      <w:i/>
      <w:iCs/>
    </w:rPr>
  </w:style>
  <w:style w:type="paragraph" w:customStyle="1" w:styleId="para1">
    <w:name w:val="para 1"/>
    <w:basedOn w:val="BodyText2"/>
    <w:link w:val="para1Char"/>
    <w:rsid w:val="009441CC"/>
    <w:pPr>
      <w:tabs>
        <w:tab w:val="left" w:pos="3402"/>
        <w:tab w:val="left" w:pos="6061"/>
        <w:tab w:val="left" w:pos="9038"/>
      </w:tabs>
      <w:autoSpaceDE/>
      <w:autoSpaceDN/>
      <w:adjustRightInd/>
      <w:spacing w:before="60" w:after="60" w:line="240" w:lineRule="auto"/>
      <w:ind w:left="709"/>
    </w:pPr>
    <w:rPr>
      <w:rFonts w:ascii="Arial" w:eastAsia="Times New Roman" w:hAnsi="Arial"/>
      <w:sz w:val="22"/>
      <w:szCs w:val="22"/>
    </w:rPr>
  </w:style>
  <w:style w:type="paragraph" w:customStyle="1" w:styleId="IOPPara1Char">
    <w:name w:val="IOP Para 1 Char"/>
    <w:basedOn w:val="Normal"/>
    <w:rsid w:val="009441CC"/>
    <w:pPr>
      <w:widowControl w:val="0"/>
      <w:tabs>
        <w:tab w:val="left" w:pos="1440"/>
      </w:tabs>
      <w:autoSpaceDE/>
      <w:autoSpaceDN/>
      <w:adjustRightInd/>
    </w:pPr>
    <w:rPr>
      <w:rFonts w:ascii="Arial" w:hAnsi="Arial"/>
      <w:snapToGrid w:val="0"/>
      <w:color w:val="000000"/>
      <w:szCs w:val="20"/>
    </w:rPr>
  </w:style>
  <w:style w:type="paragraph" w:customStyle="1" w:styleId="IOPPara1">
    <w:name w:val="IOP Para 1"/>
    <w:basedOn w:val="Normal"/>
    <w:rsid w:val="009441CC"/>
    <w:pPr>
      <w:keepLines/>
      <w:widowControl w:val="0"/>
      <w:tabs>
        <w:tab w:val="left" w:pos="-1560"/>
      </w:tabs>
      <w:autoSpaceDE/>
      <w:autoSpaceDN/>
      <w:adjustRightInd/>
      <w:spacing w:before="120" w:after="40"/>
      <w:ind w:left="1418"/>
    </w:pPr>
    <w:rPr>
      <w:rFonts w:ascii="Arial" w:hAnsi="Arial"/>
      <w:snapToGrid w:val="0"/>
      <w:color w:val="000000"/>
      <w:sz w:val="20"/>
      <w:szCs w:val="20"/>
    </w:rPr>
  </w:style>
  <w:style w:type="character" w:customStyle="1" w:styleId="para1Char">
    <w:name w:val="para 1 Char"/>
    <w:link w:val="para1"/>
    <w:rsid w:val="009441CC"/>
    <w:rPr>
      <w:rFonts w:ascii="Arial" w:hAnsi="Arial"/>
      <w:sz w:val="22"/>
      <w:szCs w:val="22"/>
      <w:lang w:val="en-GB"/>
    </w:rPr>
  </w:style>
  <w:style w:type="paragraph" w:customStyle="1" w:styleId="POINT">
    <w:name w:val="POINT"/>
    <w:basedOn w:val="Normal"/>
    <w:next w:val="Normal"/>
    <w:autoRedefine/>
    <w:rsid w:val="009441C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spacing w:before="60" w:after="60"/>
    </w:pPr>
    <w:rPr>
      <w:rFonts w:ascii="Arial" w:hAnsi="Arial"/>
      <w:color w:val="000000"/>
      <w:szCs w:val="20"/>
      <w:lang w:eastAsia="en-GB"/>
    </w:rPr>
  </w:style>
  <w:style w:type="paragraph" w:styleId="DocumentMap">
    <w:name w:val="Document Map"/>
    <w:basedOn w:val="Normal"/>
    <w:link w:val="DocumentMapChar"/>
    <w:uiPriority w:val="99"/>
    <w:unhideWhenUsed/>
    <w:rsid w:val="009441CC"/>
    <w:pPr>
      <w:autoSpaceDE/>
      <w:autoSpaceDN/>
      <w:adjustRightInd/>
      <w:jc w:val="left"/>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9441CC"/>
    <w:rPr>
      <w:rFonts w:ascii="Tahoma" w:hAnsi="Tahoma" w:cs="Tahoma"/>
      <w:sz w:val="16"/>
      <w:szCs w:val="16"/>
    </w:rPr>
  </w:style>
  <w:style w:type="character" w:customStyle="1" w:styleId="ArtrefBold">
    <w:name w:val="Art_ref + Bold"/>
    <w:rsid w:val="009441CC"/>
    <w:rPr>
      <w:b/>
      <w:bCs/>
      <w:color w:val="auto"/>
    </w:rPr>
  </w:style>
  <w:style w:type="paragraph" w:customStyle="1" w:styleId="Note2">
    <w:name w:val="Note2"/>
    <w:basedOn w:val="Note"/>
    <w:link w:val="Note2Char"/>
    <w:qFormat/>
    <w:rsid w:val="009441CC"/>
    <w:pPr>
      <w:numPr>
        <w:numId w:val="0"/>
      </w:numPr>
      <w:tabs>
        <w:tab w:val="left" w:pos="284"/>
        <w:tab w:val="left" w:pos="1134"/>
        <w:tab w:val="left" w:pos="1871"/>
        <w:tab w:val="left" w:pos="2268"/>
      </w:tabs>
      <w:overflowPunct w:val="0"/>
      <w:autoSpaceDE w:val="0"/>
      <w:autoSpaceDN w:val="0"/>
      <w:adjustRightInd w:val="0"/>
      <w:spacing w:before="80" w:after="0"/>
      <w:textAlignment w:val="baseline"/>
    </w:pPr>
    <w:rPr>
      <w:i w:val="0"/>
      <w:sz w:val="20"/>
      <w:szCs w:val="16"/>
    </w:rPr>
  </w:style>
  <w:style w:type="character" w:customStyle="1" w:styleId="Note2Char">
    <w:name w:val="Note2 Char"/>
    <w:link w:val="Note2"/>
    <w:rsid w:val="009441CC"/>
    <w:rPr>
      <w:szCs w:val="16"/>
      <w:lang w:val="en-GB"/>
    </w:rPr>
  </w:style>
  <w:style w:type="character" w:customStyle="1" w:styleId="ApprefBold">
    <w:name w:val="App_ref + Bold"/>
    <w:qFormat/>
    <w:rsid w:val="009441CC"/>
    <w:rPr>
      <w:b/>
      <w:bCs/>
      <w:color w:val="000000"/>
    </w:rPr>
  </w:style>
  <w:style w:type="paragraph" w:customStyle="1" w:styleId="BoldCentered">
    <w:name w:val="Bold Centered"/>
    <w:basedOn w:val="Normal"/>
    <w:rsid w:val="009441CC"/>
    <w:pPr>
      <w:widowControl w:val="0"/>
      <w:tabs>
        <w:tab w:val="left" w:pos="1080"/>
        <w:tab w:val="left" w:pos="1440"/>
        <w:tab w:val="left" w:pos="1800"/>
        <w:tab w:val="left" w:pos="2160"/>
      </w:tabs>
      <w:autoSpaceDE/>
      <w:autoSpaceDN/>
      <w:adjustRightInd/>
      <w:spacing w:line="220" w:lineRule="exact"/>
      <w:jc w:val="center"/>
    </w:pPr>
    <w:rPr>
      <w:rFonts w:ascii="Times New Roman Bold" w:eastAsia="SimSun" w:hAnsi="Times New Roman Bold" w:cs="Times New Roman Bold"/>
      <w:b/>
      <w:bCs/>
      <w:sz w:val="18"/>
      <w:szCs w:val="20"/>
      <w:lang w:eastAsia="zh-CN"/>
    </w:rPr>
  </w:style>
  <w:style w:type="paragraph" w:customStyle="1" w:styleId="BOLDCAPSCENTERED">
    <w:name w:val="BOLD CAPS CENTERED"/>
    <w:basedOn w:val="BoldCentered"/>
    <w:rsid w:val="009441CC"/>
    <w:rPr>
      <w:bCs w:val="0"/>
      <w:caps/>
    </w:rPr>
  </w:style>
  <w:style w:type="character" w:styleId="PlaceholderText">
    <w:name w:val="Placeholder Text"/>
    <w:basedOn w:val="DefaultParagraphFont"/>
    <w:uiPriority w:val="99"/>
    <w:semiHidden/>
    <w:rsid w:val="009441CC"/>
    <w:rPr>
      <w:color w:val="808080"/>
    </w:rPr>
  </w:style>
  <w:style w:type="table" w:customStyle="1" w:styleId="TableGrid4">
    <w:name w:val="Table Grid4"/>
    <w:basedOn w:val="TableNormal"/>
    <w:next w:val="TableGrid"/>
    <w:rsid w:val="009441C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E359B"/>
    <w:rPr>
      <w:b/>
      <w:bCs/>
      <w:sz w:val="22"/>
      <w:szCs w:val="24"/>
      <w:lang w:val="en-GB"/>
    </w:rPr>
  </w:style>
  <w:style w:type="paragraph" w:customStyle="1" w:styleId="TableParagraph">
    <w:name w:val="Table Paragraph"/>
    <w:basedOn w:val="Normal"/>
    <w:uiPriority w:val="1"/>
    <w:qFormat/>
    <w:rsid w:val="001E359B"/>
    <w:pPr>
      <w:widowControl w:val="0"/>
      <w:adjustRightInd/>
      <w:spacing w:before="37"/>
      <w:ind w:left="93"/>
      <w:jc w:val="left"/>
    </w:pPr>
    <w:rPr>
      <w:szCs w:val="22"/>
      <w:lang w:val="en-US"/>
    </w:rPr>
  </w:style>
  <w:style w:type="character" w:customStyle="1" w:styleId="NormalaftertitleChar">
    <w:name w:val="Normal after title Char"/>
    <w:basedOn w:val="DefaultParagraphFont"/>
    <w:link w:val="Normalaftertitle"/>
    <w:rsid w:val="00641A8E"/>
    <w:rPr>
      <w:rFonts w:eastAsiaTheme="minorEastAsia"/>
      <w:sz w:val="24"/>
      <w:lang w:val="en-GB"/>
    </w:rPr>
  </w:style>
  <w:style w:type="character" w:customStyle="1" w:styleId="enumlev1Char">
    <w:name w:val="enumlev1 Char"/>
    <w:basedOn w:val="DefaultParagraphFont"/>
    <w:link w:val="enumlev1"/>
    <w:locked/>
    <w:rsid w:val="00641A8E"/>
    <w:rPr>
      <w:sz w:val="24"/>
      <w:lang w:val="en-GB"/>
    </w:rPr>
  </w:style>
  <w:style w:type="paragraph" w:customStyle="1" w:styleId="8para0">
    <w:name w:val="8para"/>
    <w:basedOn w:val="3para0"/>
    <w:rsid w:val="00AD0AF2"/>
    <w:pPr>
      <w:numPr>
        <w:ilvl w:val="7"/>
      </w:numPr>
      <w:tabs>
        <w:tab w:val="left" w:pos="1440"/>
      </w:tabs>
    </w:pPr>
  </w:style>
  <w:style w:type="paragraph" w:customStyle="1" w:styleId="smallfont">
    <w:name w:val="small font"/>
    <w:basedOn w:val="Normal"/>
    <w:rsid w:val="00AD0AF2"/>
    <w:pPr>
      <w:tabs>
        <w:tab w:val="left" w:pos="6660"/>
      </w:tabs>
      <w:autoSpaceDE/>
      <w:autoSpaceDN/>
      <w:adjustRightInd/>
    </w:pPr>
    <w:rPr>
      <w:sz w:val="18"/>
      <w:szCs w:val="20"/>
    </w:rPr>
  </w:style>
  <w:style w:type="character" w:customStyle="1" w:styleId="fontstyle01">
    <w:name w:val="fontstyle01"/>
    <w:basedOn w:val="DefaultParagraphFont"/>
    <w:rsid w:val="00AD0AF2"/>
    <w:rPr>
      <w:rFonts w:ascii="TimesNewRomanPS-BoldMT" w:hAnsi="TimesNewRomanPS-BoldMT" w:hint="default"/>
      <w:b/>
      <w:bCs/>
      <w:i w:val="0"/>
      <w:iCs w:val="0"/>
      <w:color w:val="000000"/>
      <w:sz w:val="20"/>
      <w:szCs w:val="20"/>
    </w:rPr>
  </w:style>
  <w:style w:type="paragraph" w:customStyle="1" w:styleId="ECCBulletsLv1">
    <w:name w:val="ECC Bullets Lv1"/>
    <w:basedOn w:val="Normal"/>
    <w:qFormat/>
    <w:rsid w:val="00AD0AF2"/>
    <w:pPr>
      <w:numPr>
        <w:numId w:val="14"/>
      </w:numPr>
      <w:tabs>
        <w:tab w:val="left" w:pos="340"/>
      </w:tabs>
      <w:autoSpaceDE/>
      <w:autoSpaceDN/>
      <w:adjustRightInd/>
      <w:spacing w:before="60"/>
    </w:pPr>
    <w:rPr>
      <w:rFonts w:ascii="Arial" w:eastAsia="Calibri" w:hAnsi="Arial"/>
      <w:sz w:val="20"/>
      <w:szCs w:val="22"/>
    </w:rPr>
  </w:style>
  <w:style w:type="paragraph" w:customStyle="1" w:styleId="ECCBulletsLv3">
    <w:name w:val="ECC Bullets Lv3"/>
    <w:basedOn w:val="ECCBulletsLv1"/>
    <w:rsid w:val="00AD0AF2"/>
    <w:pPr>
      <w:tabs>
        <w:tab w:val="clear" w:pos="340"/>
        <w:tab w:val="left" w:pos="680"/>
      </w:tabs>
      <w:ind w:left="1020" w:hanging="340"/>
    </w:pPr>
  </w:style>
  <w:style w:type="character" w:customStyle="1" w:styleId="ECCHLbold">
    <w:name w:val="ECC HL bold"/>
    <w:basedOn w:val="DefaultParagraphFont"/>
    <w:uiPriority w:val="1"/>
    <w:qFormat/>
    <w:rsid w:val="00AD0AF2"/>
    <w:rPr>
      <w:b/>
      <w:bCs/>
    </w:rPr>
  </w:style>
  <w:style w:type="character" w:customStyle="1" w:styleId="ECCHLcyan">
    <w:name w:val="ECC HL cyan"/>
    <w:basedOn w:val="DefaultParagraphFont"/>
    <w:uiPriority w:val="1"/>
    <w:qFormat/>
    <w:rsid w:val="00AD0AF2"/>
    <w:rPr>
      <w:iCs w:val="0"/>
      <w:bdr w:val="none" w:sz="0" w:space="0" w:color="auto"/>
      <w:shd w:val="solid" w:color="00FFFF" w:fill="auto"/>
      <w:lang w:val="en-GB"/>
    </w:rPr>
  </w:style>
  <w:style w:type="character" w:customStyle="1" w:styleId="ECCParagraph">
    <w:name w:val="ECC Paragraph"/>
    <w:basedOn w:val="DefaultParagraphFont"/>
    <w:uiPriority w:val="1"/>
    <w:qFormat/>
    <w:rsid w:val="00AD0AF2"/>
    <w:rPr>
      <w:rFonts w:ascii="Arial" w:hAnsi="Arial"/>
      <w:noProof w:val="0"/>
      <w:sz w:val="20"/>
      <w:bdr w:val="none" w:sz="0" w:space="0" w:color="auto"/>
      <w:lang w:val="en-GB"/>
    </w:rPr>
  </w:style>
  <w:style w:type="character" w:styleId="SubtleEmphasis">
    <w:name w:val="Subtle Emphasis"/>
    <w:basedOn w:val="DefaultParagraphFont"/>
    <w:uiPriority w:val="19"/>
    <w:qFormat/>
    <w:rsid w:val="00AD0AF2"/>
    <w:rPr>
      <w:i/>
      <w:iCs/>
      <w:color w:val="404040" w:themeColor="text1" w:themeTint="BF"/>
    </w:rPr>
  </w:style>
  <w:style w:type="character" w:customStyle="1" w:styleId="UnresolvedMention1">
    <w:name w:val="Unresolved Mention1"/>
    <w:basedOn w:val="DefaultParagraphFont"/>
    <w:uiPriority w:val="99"/>
    <w:semiHidden/>
    <w:unhideWhenUsed/>
    <w:rsid w:val="00AD0AF2"/>
    <w:rPr>
      <w:color w:val="605E5C"/>
      <w:shd w:val="clear" w:color="auto" w:fill="E1DFDD"/>
    </w:rPr>
  </w:style>
  <w:style w:type="paragraph" w:customStyle="1" w:styleId="Source">
    <w:name w:val="Source"/>
    <w:basedOn w:val="Normal"/>
    <w:next w:val="Normal"/>
    <w:rsid w:val="00AD0AF2"/>
    <w:pPr>
      <w:tabs>
        <w:tab w:val="left" w:pos="1134"/>
        <w:tab w:val="left" w:pos="1871"/>
        <w:tab w:val="left" w:pos="2268"/>
      </w:tabs>
      <w:overflowPunct w:val="0"/>
      <w:spacing w:before="840"/>
      <w:jc w:val="center"/>
      <w:textAlignment w:val="baseline"/>
    </w:pPr>
    <w:rPr>
      <w:b/>
      <w:sz w:val="28"/>
      <w:szCs w:val="20"/>
    </w:rPr>
  </w:style>
  <w:style w:type="paragraph" w:customStyle="1" w:styleId="Title1">
    <w:name w:val="Title 1"/>
    <w:basedOn w:val="Source"/>
    <w:next w:val="Normal"/>
    <w:rsid w:val="00AD0AF2"/>
    <w:pPr>
      <w:tabs>
        <w:tab w:val="left" w:pos="567"/>
        <w:tab w:val="left" w:pos="1701"/>
        <w:tab w:val="left" w:pos="2835"/>
      </w:tabs>
      <w:spacing w:before="240"/>
    </w:pPr>
    <w:rPr>
      <w:b w:val="0"/>
      <w:caps/>
    </w:rPr>
  </w:style>
  <w:style w:type="paragraph" w:customStyle="1" w:styleId="Title4">
    <w:name w:val="Title 4"/>
    <w:basedOn w:val="Normal"/>
    <w:next w:val="Heading1"/>
    <w:rsid w:val="00AD0AF2"/>
    <w:pPr>
      <w:tabs>
        <w:tab w:val="left" w:pos="1134"/>
        <w:tab w:val="left" w:pos="1871"/>
        <w:tab w:val="left" w:pos="2268"/>
      </w:tabs>
      <w:autoSpaceDE/>
      <w:autoSpaceDN/>
      <w:adjustRightInd/>
      <w:spacing w:before="240"/>
      <w:jc w:val="center"/>
    </w:pPr>
    <w:rPr>
      <w:b/>
      <w:sz w:val="28"/>
      <w:szCs w:val="20"/>
    </w:rPr>
  </w:style>
  <w:style w:type="paragraph" w:customStyle="1" w:styleId="Normalaftertitle0">
    <w:name w:val="Normal_after_title"/>
    <w:basedOn w:val="Normal"/>
    <w:next w:val="Normal"/>
    <w:rsid w:val="00AD0AF2"/>
    <w:pPr>
      <w:tabs>
        <w:tab w:val="left" w:pos="1134"/>
        <w:tab w:val="left" w:pos="1871"/>
        <w:tab w:val="left" w:pos="2268"/>
      </w:tabs>
      <w:overflowPunct w:val="0"/>
      <w:spacing w:before="360"/>
      <w:jc w:val="left"/>
      <w:textAlignment w:val="baseline"/>
    </w:pPr>
    <w:rPr>
      <w:sz w:val="24"/>
      <w:szCs w:val="20"/>
    </w:rPr>
  </w:style>
  <w:style w:type="character" w:customStyle="1" w:styleId="Heading2Char">
    <w:name w:val="Heading 2 Char"/>
    <w:basedOn w:val="DefaultParagraphFont"/>
    <w:link w:val="Heading2"/>
    <w:rsid w:val="00AD0AF2"/>
    <w:rPr>
      <w:b/>
      <w:bCs/>
      <w:sz w:val="28"/>
      <w:szCs w:val="28"/>
      <w:lang w:val="en-GB"/>
    </w:rPr>
  </w:style>
  <w:style w:type="character" w:customStyle="1" w:styleId="Heading5Char">
    <w:name w:val="Heading 5 Char"/>
    <w:basedOn w:val="DefaultParagraphFont"/>
    <w:link w:val="Heading5"/>
    <w:rsid w:val="00AD0AF2"/>
    <w:rPr>
      <w:i/>
      <w:iCs/>
      <w:sz w:val="22"/>
      <w:szCs w:val="24"/>
      <w:lang w:val="en-GB"/>
    </w:rPr>
  </w:style>
  <w:style w:type="character" w:customStyle="1" w:styleId="Heading8Char">
    <w:name w:val="Heading 8 Char"/>
    <w:basedOn w:val="DefaultParagraphFont"/>
    <w:link w:val="Heading8"/>
    <w:rsid w:val="00AD0AF2"/>
    <w:rPr>
      <w:i/>
      <w:iCs/>
      <w:sz w:val="22"/>
      <w:szCs w:val="24"/>
      <w:lang w:val="en-GB"/>
    </w:rPr>
  </w:style>
  <w:style w:type="character" w:customStyle="1" w:styleId="Heading9Char">
    <w:name w:val="Heading 9 Char"/>
    <w:basedOn w:val="DefaultParagraphFont"/>
    <w:link w:val="Heading9"/>
    <w:rsid w:val="00AD0AF2"/>
    <w:rPr>
      <w:rFonts w:ascii="Arial" w:hAnsi="Arial" w:cs="Arial"/>
      <w:sz w:val="22"/>
      <w:szCs w:val="22"/>
      <w:lang w:val="en-GB"/>
    </w:rPr>
  </w:style>
  <w:style w:type="character" w:customStyle="1" w:styleId="apple-converted-space">
    <w:name w:val="apple-converted-space"/>
    <w:basedOn w:val="DefaultParagraphFont"/>
    <w:rsid w:val="00AD0AF2"/>
  </w:style>
  <w:style w:type="paragraph" w:customStyle="1" w:styleId="EmptyCellLayoutStyle">
    <w:name w:val="EmptyCellLayoutStyle"/>
    <w:rsid w:val="00AD0AF2"/>
    <w:pPr>
      <w:spacing w:after="160" w:line="259" w:lineRule="auto"/>
    </w:pPr>
    <w:rPr>
      <w:sz w:val="2"/>
      <w:lang w:val="en-CA" w:eastAsia="zh-CN"/>
    </w:rPr>
  </w:style>
  <w:style w:type="character" w:styleId="Mention">
    <w:name w:val="Mention"/>
    <w:basedOn w:val="DefaultParagraphFont"/>
    <w:uiPriority w:val="99"/>
    <w:unhideWhenUsed/>
    <w:rsid w:val="00AD0AF2"/>
    <w:rPr>
      <w:color w:val="2B579A"/>
      <w:shd w:val="clear" w:color="auto" w:fill="E1DFDD"/>
    </w:rPr>
  </w:style>
  <w:style w:type="character" w:customStyle="1" w:styleId="Mention1">
    <w:name w:val="Mention1"/>
    <w:basedOn w:val="DefaultParagraphFont"/>
    <w:uiPriority w:val="99"/>
    <w:unhideWhenUsed/>
    <w:rsid w:val="00AD0AF2"/>
    <w:rPr>
      <w:color w:val="2B579A"/>
      <w:shd w:val="clear" w:color="auto" w:fill="E1DFDD"/>
    </w:rPr>
  </w:style>
  <w:style w:type="character" w:styleId="UnresolvedMention">
    <w:name w:val="Unresolved Mention"/>
    <w:basedOn w:val="DefaultParagraphFont"/>
    <w:uiPriority w:val="99"/>
    <w:semiHidden/>
    <w:unhideWhenUsed/>
    <w:rsid w:val="00AD0AF2"/>
    <w:rPr>
      <w:color w:val="605E5C"/>
      <w:shd w:val="clear" w:color="auto" w:fill="E1DFDD"/>
    </w:rPr>
  </w:style>
  <w:style w:type="character" w:customStyle="1" w:styleId="Appref">
    <w:name w:val="App_ref"/>
    <w:basedOn w:val="DefaultParagraphFont"/>
    <w:rsid w:val="00BE51EF"/>
  </w:style>
  <w:style w:type="character" w:customStyle="1" w:styleId="fontstyle21">
    <w:name w:val="fontstyle21"/>
    <w:basedOn w:val="DefaultParagraphFont"/>
    <w:rsid w:val="00155FBD"/>
    <w:rPr>
      <w:rFonts w:ascii="TimesNewRomanPS-BoldMT" w:hAnsi="TimesNewRomanPS-BoldMT" w:hint="default"/>
      <w:b/>
      <w:bCs/>
      <w:i w:val="0"/>
      <w:iCs w:val="0"/>
      <w:color w:val="000000"/>
      <w:sz w:val="24"/>
      <w:szCs w:val="24"/>
    </w:rPr>
  </w:style>
  <w:style w:type="paragraph" w:styleId="Title">
    <w:name w:val="Title"/>
    <w:basedOn w:val="Normal"/>
    <w:link w:val="TitleChar"/>
    <w:uiPriority w:val="10"/>
    <w:qFormat/>
    <w:rsid w:val="004B10B5"/>
    <w:pPr>
      <w:widowControl w:val="0"/>
      <w:adjustRightInd/>
      <w:ind w:left="1030"/>
      <w:jc w:val="left"/>
    </w:pPr>
    <w:rPr>
      <w:rFonts w:ascii="Arial" w:eastAsia="Arial" w:hAnsi="Arial" w:cs="Arial"/>
      <w:b/>
      <w:bCs/>
      <w:sz w:val="68"/>
      <w:szCs w:val="68"/>
      <w:lang w:val="en-US"/>
    </w:rPr>
  </w:style>
  <w:style w:type="character" w:customStyle="1" w:styleId="TitleChar">
    <w:name w:val="Title Char"/>
    <w:basedOn w:val="DefaultParagraphFont"/>
    <w:link w:val="Title"/>
    <w:uiPriority w:val="10"/>
    <w:rsid w:val="004B10B5"/>
    <w:rPr>
      <w:rFonts w:ascii="Arial" w:eastAsia="Arial" w:hAnsi="Arial" w:cs="Arial"/>
      <w:b/>
      <w:bCs/>
      <w:sz w:val="68"/>
      <w:szCs w:val="68"/>
    </w:rPr>
  </w:style>
  <w:style w:type="character" w:customStyle="1" w:styleId="ui-provider">
    <w:name w:val="ui-provider"/>
    <w:basedOn w:val="DefaultParagraphFont"/>
    <w:rsid w:val="002F6230"/>
  </w:style>
  <w:style w:type="paragraph" w:styleId="NormalWeb">
    <w:name w:val="Normal (Web)"/>
    <w:basedOn w:val="Normal"/>
    <w:uiPriority w:val="99"/>
    <w:semiHidden/>
    <w:unhideWhenUsed/>
    <w:rsid w:val="00783A6F"/>
    <w:pPr>
      <w:autoSpaceDE/>
      <w:autoSpaceDN/>
      <w:adjustRightInd/>
      <w:spacing w:before="100" w:beforeAutospacing="1" w:after="100" w:afterAutospacing="1"/>
      <w:jc w:val="left"/>
    </w:pPr>
    <w:rPr>
      <w:rFonts w:ascii="Calibri" w:eastAsiaTheme="minorHAnsi" w:hAnsi="Calibri" w:cs="Calibri"/>
      <w:szCs w:val="22"/>
      <w:lang w:val="en-US"/>
    </w:rPr>
  </w:style>
  <w:style w:type="character" w:customStyle="1" w:styleId="gmail-msoins">
    <w:name w:val="gmail-msoins"/>
    <w:basedOn w:val="DefaultParagraphFont"/>
    <w:rsid w:val="00783A6F"/>
  </w:style>
  <w:style w:type="character" w:customStyle="1" w:styleId="gmail-msodel">
    <w:name w:val="gmail-msodel"/>
    <w:basedOn w:val="DefaultParagraphFont"/>
    <w:rsid w:val="00783A6F"/>
  </w:style>
  <w:style w:type="character" w:customStyle="1" w:styleId="TabletextChar">
    <w:name w:val="Table_text Char"/>
    <w:basedOn w:val="DefaultParagraphFont"/>
    <w:link w:val="Tabletext"/>
    <w:uiPriority w:val="99"/>
    <w:locked/>
    <w:rsid w:val="002C2536"/>
    <w:rPr>
      <w:rFonts w:eastAsiaTheme="minorEastAsia"/>
      <w:sz w:val="22"/>
      <w:lang w:val="en-GB"/>
    </w:rPr>
  </w:style>
  <w:style w:type="paragraph" w:styleId="EndnoteText">
    <w:name w:val="endnote text"/>
    <w:basedOn w:val="Normal"/>
    <w:link w:val="EndnoteTextChar"/>
    <w:semiHidden/>
    <w:unhideWhenUsed/>
    <w:rsid w:val="00C77A5D"/>
    <w:rPr>
      <w:sz w:val="20"/>
      <w:szCs w:val="20"/>
    </w:rPr>
  </w:style>
  <w:style w:type="character" w:customStyle="1" w:styleId="EndnoteTextChar">
    <w:name w:val="Endnote Text Char"/>
    <w:basedOn w:val="DefaultParagraphFont"/>
    <w:link w:val="EndnoteText"/>
    <w:semiHidden/>
    <w:rsid w:val="00C77A5D"/>
    <w:rPr>
      <w:lang w:val="en-GB"/>
    </w:rPr>
  </w:style>
  <w:style w:type="character" w:styleId="EndnoteReference">
    <w:name w:val="endnote reference"/>
    <w:basedOn w:val="DefaultParagraphFont"/>
    <w:semiHidden/>
    <w:unhideWhenUsed/>
    <w:rsid w:val="00C77A5D"/>
    <w:rPr>
      <w:vertAlign w:val="superscript"/>
    </w:rPr>
  </w:style>
  <w:style w:type="paragraph" w:customStyle="1" w:styleId="note1230">
    <w:name w:val="note123"/>
    <w:basedOn w:val="Normal"/>
    <w:rsid w:val="00B10AF2"/>
    <w:pPr>
      <w:autoSpaceDE/>
      <w:autoSpaceDN/>
      <w:adjustRightInd/>
      <w:spacing w:before="100" w:beforeAutospacing="1" w:after="100" w:afterAutospacing="1"/>
      <w:jc w:val="left"/>
    </w:pPr>
    <w:rPr>
      <w:rFonts w:ascii="Aptos" w:eastAsiaTheme="minorHAnsi" w:hAnsi="Aptos" w:cs="Apto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22023">
      <w:bodyDiv w:val="1"/>
      <w:marLeft w:val="0"/>
      <w:marRight w:val="0"/>
      <w:marTop w:val="0"/>
      <w:marBottom w:val="0"/>
      <w:divBdr>
        <w:top w:val="none" w:sz="0" w:space="0" w:color="auto"/>
        <w:left w:val="none" w:sz="0" w:space="0" w:color="auto"/>
        <w:bottom w:val="none" w:sz="0" w:space="0" w:color="auto"/>
        <w:right w:val="none" w:sz="0" w:space="0" w:color="auto"/>
      </w:divBdr>
    </w:div>
    <w:div w:id="476997465">
      <w:bodyDiv w:val="1"/>
      <w:marLeft w:val="0"/>
      <w:marRight w:val="0"/>
      <w:marTop w:val="0"/>
      <w:marBottom w:val="0"/>
      <w:divBdr>
        <w:top w:val="none" w:sz="0" w:space="0" w:color="auto"/>
        <w:left w:val="none" w:sz="0" w:space="0" w:color="auto"/>
        <w:bottom w:val="none" w:sz="0" w:space="0" w:color="auto"/>
        <w:right w:val="none" w:sz="0" w:space="0" w:color="auto"/>
      </w:divBdr>
    </w:div>
    <w:div w:id="604925696">
      <w:bodyDiv w:val="1"/>
      <w:marLeft w:val="0"/>
      <w:marRight w:val="0"/>
      <w:marTop w:val="0"/>
      <w:marBottom w:val="0"/>
      <w:divBdr>
        <w:top w:val="none" w:sz="0" w:space="0" w:color="auto"/>
        <w:left w:val="none" w:sz="0" w:space="0" w:color="auto"/>
        <w:bottom w:val="none" w:sz="0" w:space="0" w:color="auto"/>
        <w:right w:val="none" w:sz="0" w:space="0" w:color="auto"/>
      </w:divBdr>
    </w:div>
    <w:div w:id="653532347">
      <w:bodyDiv w:val="1"/>
      <w:marLeft w:val="0"/>
      <w:marRight w:val="0"/>
      <w:marTop w:val="0"/>
      <w:marBottom w:val="0"/>
      <w:divBdr>
        <w:top w:val="none" w:sz="0" w:space="0" w:color="auto"/>
        <w:left w:val="none" w:sz="0" w:space="0" w:color="auto"/>
        <w:bottom w:val="none" w:sz="0" w:space="0" w:color="auto"/>
        <w:right w:val="none" w:sz="0" w:space="0" w:color="auto"/>
      </w:divBdr>
    </w:div>
    <w:div w:id="825632693">
      <w:bodyDiv w:val="1"/>
      <w:marLeft w:val="0"/>
      <w:marRight w:val="0"/>
      <w:marTop w:val="0"/>
      <w:marBottom w:val="0"/>
      <w:divBdr>
        <w:top w:val="none" w:sz="0" w:space="0" w:color="auto"/>
        <w:left w:val="none" w:sz="0" w:space="0" w:color="auto"/>
        <w:bottom w:val="none" w:sz="0" w:space="0" w:color="auto"/>
        <w:right w:val="none" w:sz="0" w:space="0" w:color="auto"/>
      </w:divBdr>
    </w:div>
    <w:div w:id="921722528">
      <w:bodyDiv w:val="1"/>
      <w:marLeft w:val="0"/>
      <w:marRight w:val="0"/>
      <w:marTop w:val="0"/>
      <w:marBottom w:val="0"/>
      <w:divBdr>
        <w:top w:val="none" w:sz="0" w:space="0" w:color="auto"/>
        <w:left w:val="none" w:sz="0" w:space="0" w:color="auto"/>
        <w:bottom w:val="none" w:sz="0" w:space="0" w:color="auto"/>
        <w:right w:val="none" w:sz="0" w:space="0" w:color="auto"/>
      </w:divBdr>
    </w:div>
    <w:div w:id="943881308">
      <w:bodyDiv w:val="1"/>
      <w:marLeft w:val="0"/>
      <w:marRight w:val="0"/>
      <w:marTop w:val="0"/>
      <w:marBottom w:val="0"/>
      <w:divBdr>
        <w:top w:val="none" w:sz="0" w:space="0" w:color="auto"/>
        <w:left w:val="none" w:sz="0" w:space="0" w:color="auto"/>
        <w:bottom w:val="none" w:sz="0" w:space="0" w:color="auto"/>
        <w:right w:val="none" w:sz="0" w:space="0" w:color="auto"/>
      </w:divBdr>
    </w:div>
    <w:div w:id="1119908720">
      <w:bodyDiv w:val="1"/>
      <w:marLeft w:val="0"/>
      <w:marRight w:val="0"/>
      <w:marTop w:val="0"/>
      <w:marBottom w:val="0"/>
      <w:divBdr>
        <w:top w:val="none" w:sz="0" w:space="0" w:color="auto"/>
        <w:left w:val="none" w:sz="0" w:space="0" w:color="auto"/>
        <w:bottom w:val="none" w:sz="0" w:space="0" w:color="auto"/>
        <w:right w:val="none" w:sz="0" w:space="0" w:color="auto"/>
      </w:divBdr>
    </w:div>
    <w:div w:id="1127773203">
      <w:bodyDiv w:val="1"/>
      <w:marLeft w:val="0"/>
      <w:marRight w:val="0"/>
      <w:marTop w:val="0"/>
      <w:marBottom w:val="0"/>
      <w:divBdr>
        <w:top w:val="none" w:sz="0" w:space="0" w:color="auto"/>
        <w:left w:val="none" w:sz="0" w:space="0" w:color="auto"/>
        <w:bottom w:val="none" w:sz="0" w:space="0" w:color="auto"/>
        <w:right w:val="none" w:sz="0" w:space="0" w:color="auto"/>
      </w:divBdr>
    </w:div>
    <w:div w:id="1187403160">
      <w:bodyDiv w:val="1"/>
      <w:marLeft w:val="0"/>
      <w:marRight w:val="0"/>
      <w:marTop w:val="0"/>
      <w:marBottom w:val="0"/>
      <w:divBdr>
        <w:top w:val="none" w:sz="0" w:space="0" w:color="auto"/>
        <w:left w:val="none" w:sz="0" w:space="0" w:color="auto"/>
        <w:bottom w:val="none" w:sz="0" w:space="0" w:color="auto"/>
        <w:right w:val="none" w:sz="0" w:space="0" w:color="auto"/>
      </w:divBdr>
    </w:div>
    <w:div w:id="1302232751">
      <w:bodyDiv w:val="1"/>
      <w:marLeft w:val="0"/>
      <w:marRight w:val="0"/>
      <w:marTop w:val="0"/>
      <w:marBottom w:val="0"/>
      <w:divBdr>
        <w:top w:val="none" w:sz="0" w:space="0" w:color="auto"/>
        <w:left w:val="none" w:sz="0" w:space="0" w:color="auto"/>
        <w:bottom w:val="none" w:sz="0" w:space="0" w:color="auto"/>
        <w:right w:val="none" w:sz="0" w:space="0" w:color="auto"/>
      </w:divBdr>
    </w:div>
    <w:div w:id="1419446221">
      <w:bodyDiv w:val="1"/>
      <w:marLeft w:val="0"/>
      <w:marRight w:val="0"/>
      <w:marTop w:val="0"/>
      <w:marBottom w:val="0"/>
      <w:divBdr>
        <w:top w:val="none" w:sz="0" w:space="0" w:color="auto"/>
        <w:left w:val="none" w:sz="0" w:space="0" w:color="auto"/>
        <w:bottom w:val="none" w:sz="0" w:space="0" w:color="auto"/>
        <w:right w:val="none" w:sz="0" w:space="0" w:color="auto"/>
      </w:divBdr>
    </w:div>
    <w:div w:id="1569025864">
      <w:bodyDiv w:val="1"/>
      <w:marLeft w:val="0"/>
      <w:marRight w:val="0"/>
      <w:marTop w:val="0"/>
      <w:marBottom w:val="0"/>
      <w:divBdr>
        <w:top w:val="none" w:sz="0" w:space="0" w:color="auto"/>
        <w:left w:val="none" w:sz="0" w:space="0" w:color="auto"/>
        <w:bottom w:val="none" w:sz="0" w:space="0" w:color="auto"/>
        <w:right w:val="none" w:sz="0" w:space="0" w:color="auto"/>
      </w:divBdr>
    </w:div>
    <w:div w:id="1665233085">
      <w:bodyDiv w:val="1"/>
      <w:marLeft w:val="0"/>
      <w:marRight w:val="0"/>
      <w:marTop w:val="0"/>
      <w:marBottom w:val="0"/>
      <w:divBdr>
        <w:top w:val="none" w:sz="0" w:space="0" w:color="auto"/>
        <w:left w:val="none" w:sz="0" w:space="0" w:color="auto"/>
        <w:bottom w:val="none" w:sz="0" w:space="0" w:color="auto"/>
        <w:right w:val="none" w:sz="0" w:space="0" w:color="auto"/>
      </w:divBdr>
    </w:div>
    <w:div w:id="1756322114">
      <w:bodyDiv w:val="1"/>
      <w:marLeft w:val="0"/>
      <w:marRight w:val="0"/>
      <w:marTop w:val="0"/>
      <w:marBottom w:val="0"/>
      <w:divBdr>
        <w:top w:val="none" w:sz="0" w:space="0" w:color="auto"/>
        <w:left w:val="none" w:sz="0" w:space="0" w:color="auto"/>
        <w:bottom w:val="none" w:sz="0" w:space="0" w:color="auto"/>
        <w:right w:val="none" w:sz="0" w:space="0" w:color="auto"/>
      </w:divBdr>
    </w:div>
    <w:div w:id="1784181385">
      <w:bodyDiv w:val="1"/>
      <w:marLeft w:val="0"/>
      <w:marRight w:val="0"/>
      <w:marTop w:val="0"/>
      <w:marBottom w:val="0"/>
      <w:divBdr>
        <w:top w:val="none" w:sz="0" w:space="0" w:color="auto"/>
        <w:left w:val="none" w:sz="0" w:space="0" w:color="auto"/>
        <w:bottom w:val="none" w:sz="0" w:space="0" w:color="auto"/>
        <w:right w:val="none" w:sz="0" w:space="0" w:color="auto"/>
      </w:divBdr>
    </w:div>
    <w:div w:id="1817457216">
      <w:bodyDiv w:val="1"/>
      <w:marLeft w:val="0"/>
      <w:marRight w:val="0"/>
      <w:marTop w:val="0"/>
      <w:marBottom w:val="0"/>
      <w:divBdr>
        <w:top w:val="none" w:sz="0" w:space="0" w:color="auto"/>
        <w:left w:val="none" w:sz="0" w:space="0" w:color="auto"/>
        <w:bottom w:val="none" w:sz="0" w:space="0" w:color="auto"/>
        <w:right w:val="none" w:sz="0" w:space="0" w:color="auto"/>
      </w:divBdr>
    </w:div>
    <w:div w:id="194499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ao.int/safety/FSM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9ECC8-D1C8-4A13-AD98-3202679F20DE}">
  <ds:schemaRefs>
    <ds:schemaRef ds:uri="http://schemas.microsoft.com/sharepoint/v3/contenttype/forms"/>
  </ds:schemaRefs>
</ds:datastoreItem>
</file>

<file path=customXml/itemProps2.xml><?xml version="1.0" encoding="utf-8"?>
<ds:datastoreItem xmlns:ds="http://schemas.openxmlformats.org/officeDocument/2006/customXml" ds:itemID="{110D8ACB-4B12-42B6-9E3F-11F4CD9C2D5E}">
  <ds:schemaRefs>
    <ds:schemaRef ds:uri="http://schemas.openxmlformats.org/officeDocument/2006/bibliography"/>
  </ds:schemaRefs>
</ds:datastoreItem>
</file>

<file path=customXml/itemProps3.xml><?xml version="1.0" encoding="utf-8"?>
<ds:datastoreItem xmlns:ds="http://schemas.openxmlformats.org/officeDocument/2006/customXml" ds:itemID="{CCCE496B-692C-4179-8292-3E83AD0B84F7}">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customXml/itemProps4.xml><?xml version="1.0" encoding="utf-8"?>
<ds:datastoreItem xmlns:ds="http://schemas.openxmlformats.org/officeDocument/2006/customXml" ds:itemID="{E15CF22C-88E8-4E10-91EB-C737211B10B0}"/>
</file>

<file path=docProps/app.xml><?xml version="1.0" encoding="utf-8"?>
<Properties xmlns="http://schemas.openxmlformats.org/officeDocument/2006/extended-properties" xmlns:vt="http://schemas.openxmlformats.org/officeDocument/2006/docPropsVTypes">
  <Template>StateLetter.dotx</Template>
  <TotalTime>0</TotalTime>
  <Pages>1</Pages>
  <Words>12663</Words>
  <Characters>71675</Characters>
  <Application>Microsoft Office Word</Application>
  <DocSecurity>0</DocSecurity>
  <Lines>1666</Lines>
  <Paragraphs>658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I.A.C.O.</Company>
  <LinksUpToDate>false</LinksUpToDate>
  <CharactersWithSpaces>83680</CharactersWithSpaces>
  <SharedDoc>false</SharedDoc>
  <HLinks>
    <vt:vector size="6" baseType="variant">
      <vt:variant>
        <vt:i4>3801212</vt:i4>
      </vt:variant>
      <vt:variant>
        <vt:i4>0</vt:i4>
      </vt:variant>
      <vt:variant>
        <vt:i4>0</vt:i4>
      </vt:variant>
      <vt:variant>
        <vt:i4>5</vt:i4>
      </vt:variant>
      <vt:variant>
        <vt:lpwstr>http://www.icao.int/safety/fsmp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FSMP Chair</dc:creator>
  <cp:keywords/>
  <dc:description/>
  <cp:lastModifiedBy>Utsunomiya, Mie</cp:lastModifiedBy>
  <cp:revision>1</cp:revision>
  <cp:lastPrinted>2023-06-29T16:12:00Z</cp:lastPrinted>
  <dcterms:created xsi:type="dcterms:W3CDTF">2024-08-10T16:36:00Z</dcterms:created>
  <dcterms:modified xsi:type="dcterms:W3CDTF">2024-08-10T16:36:00Z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_dlc_DocIdItemGuid">
    <vt:lpwstr>80085465-d514-432f-b237-16309b0aad30</vt:lpwstr>
  </property>
  <property fmtid="{D5CDD505-2E9C-101B-9397-08002B2CF9AE}" pid="17" name="MediaServiceImageTags">
    <vt:lpwstr/>
  </property>
  <property fmtid="{D5CDD505-2E9C-101B-9397-08002B2CF9AE}" pid="18" name="GrammarlyDocumentId">
    <vt:lpwstr>4fbdbddb0c4ad61d0cc4f34f5e32357fbef7966373b6247e6ca520126171bc63</vt:lpwstr>
  </property>
  <property fmtid="{D5CDD505-2E9C-101B-9397-08002B2CF9AE}" pid="19" name="ContentTypeId">
    <vt:lpwstr>0x010100B372B09A9A77C4438999FF1325BEF759</vt:lpwstr>
  </property>
  <property fmtid="{D5CDD505-2E9C-101B-9397-08002B2CF9AE}" pid="20" name="_AdHocReviewCycleID">
    <vt:i4>923917165</vt:i4>
  </property>
  <property fmtid="{D5CDD505-2E9C-101B-9397-08002B2CF9AE}" pid="21" name="_NewReviewCycle">
    <vt:lpwstr/>
  </property>
  <property fmtid="{D5CDD505-2E9C-101B-9397-08002B2CF9AE}" pid="22" name="_EmailSubject">
    <vt:lpwstr>Consolidated ICAO Position for WRC-27</vt:lpwstr>
  </property>
  <property fmtid="{D5CDD505-2E9C-101B-9397-08002B2CF9AE}" pid="23" name="_AuthorEmail">
    <vt:lpwstr>acr@asri.aero</vt:lpwstr>
  </property>
  <property fmtid="{D5CDD505-2E9C-101B-9397-08002B2CF9AE}" pid="24" name="_AuthorEmailDisplayName">
    <vt:lpwstr>Andrew Roy</vt:lpwstr>
  </property>
  <property fmtid="{D5CDD505-2E9C-101B-9397-08002B2CF9AE}" pid="25" name="_ReviewingToolsShownOnce">
    <vt:lpwstr/>
  </property>
</Properties>
</file>