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12E76" w14:paraId="713A62A3" w14:textId="77777777" w:rsidTr="00876A8A">
        <w:trPr>
          <w:cantSplit/>
        </w:trPr>
        <w:tc>
          <w:tcPr>
            <w:tcW w:w="6487" w:type="dxa"/>
            <w:vAlign w:val="center"/>
          </w:tcPr>
          <w:p w14:paraId="58543544" w14:textId="4B59B314" w:rsidR="00612E76" w:rsidRPr="00D8032B" w:rsidRDefault="00612E76" w:rsidP="009F6520">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18C5F8D" w14:textId="77777777" w:rsidR="00612E76" w:rsidRDefault="00612E76" w:rsidP="009F7D3E">
            <w:pPr>
              <w:shd w:val="solid" w:color="FFFFFF" w:fill="FFFFFF"/>
              <w:spacing w:line="240" w:lineRule="atLeast"/>
            </w:pPr>
            <w:bookmarkStart w:id="0" w:name="ditulogo"/>
            <w:bookmarkEnd w:id="0"/>
            <w:r>
              <w:rPr>
                <w:noProof/>
                <w:lang w:val="en-CA" w:eastAsia="zh-CN"/>
              </w:rPr>
              <w:drawing>
                <wp:inline distT="0" distB="0" distL="0" distR="0" wp14:anchorId="06D52C02" wp14:editId="4E48FB53">
                  <wp:extent cx="765175" cy="765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12E76" w:rsidRPr="0051782D" w14:paraId="2EE387B4" w14:textId="77777777" w:rsidTr="00876A8A">
        <w:trPr>
          <w:cantSplit/>
        </w:trPr>
        <w:tc>
          <w:tcPr>
            <w:tcW w:w="6487" w:type="dxa"/>
            <w:tcBorders>
              <w:bottom w:val="single" w:sz="12" w:space="0" w:color="auto"/>
            </w:tcBorders>
          </w:tcPr>
          <w:p w14:paraId="67E6ECD1" w14:textId="77777777" w:rsidR="00612E76" w:rsidRPr="00163271" w:rsidRDefault="00612E76" w:rsidP="00A5173C">
            <w:pPr>
              <w:shd w:val="solid" w:color="FFFFFF" w:fill="FFFFFF"/>
              <w:spacing w:after="48"/>
              <w:rPr>
                <w:rFonts w:ascii="Verdana" w:hAnsi="Verdana" w:cs="Times New Roman Bold"/>
                <w:b/>
              </w:rPr>
            </w:pPr>
          </w:p>
        </w:tc>
        <w:tc>
          <w:tcPr>
            <w:tcW w:w="3402" w:type="dxa"/>
            <w:tcBorders>
              <w:bottom w:val="single" w:sz="12" w:space="0" w:color="auto"/>
            </w:tcBorders>
          </w:tcPr>
          <w:p w14:paraId="2117F375" w14:textId="77777777" w:rsidR="00612E76" w:rsidRPr="0051782D" w:rsidRDefault="00612E76" w:rsidP="00A5173C">
            <w:pPr>
              <w:shd w:val="solid" w:color="FFFFFF" w:fill="FFFFFF"/>
              <w:spacing w:after="48" w:line="240" w:lineRule="atLeast"/>
            </w:pPr>
          </w:p>
        </w:tc>
      </w:tr>
      <w:tr w:rsidR="00612E76" w14:paraId="079B9F48" w14:textId="77777777" w:rsidTr="00876A8A">
        <w:trPr>
          <w:cantSplit/>
        </w:trPr>
        <w:tc>
          <w:tcPr>
            <w:tcW w:w="6487" w:type="dxa"/>
            <w:tcBorders>
              <w:top w:val="single" w:sz="12" w:space="0" w:color="auto"/>
            </w:tcBorders>
          </w:tcPr>
          <w:p w14:paraId="69D9C0B5" w14:textId="77777777" w:rsidR="00612E76" w:rsidRPr="0051782D" w:rsidRDefault="00612E76" w:rsidP="00A5173C">
            <w:pPr>
              <w:shd w:val="solid" w:color="FFFFFF" w:fill="FFFFFF"/>
              <w:spacing w:after="48"/>
              <w:rPr>
                <w:rFonts w:ascii="Verdana" w:hAnsi="Verdana" w:cs="Times New Roman Bold"/>
                <w:bCs/>
              </w:rPr>
            </w:pPr>
          </w:p>
        </w:tc>
        <w:tc>
          <w:tcPr>
            <w:tcW w:w="3402" w:type="dxa"/>
            <w:tcBorders>
              <w:top w:val="single" w:sz="12" w:space="0" w:color="auto"/>
            </w:tcBorders>
          </w:tcPr>
          <w:p w14:paraId="61C2C20F" w14:textId="77777777" w:rsidR="00612E76" w:rsidRPr="00710D66" w:rsidRDefault="00612E76" w:rsidP="00A5173C">
            <w:pPr>
              <w:shd w:val="solid" w:color="FFFFFF" w:fill="FFFFFF"/>
              <w:spacing w:after="48" w:line="240" w:lineRule="atLeast"/>
            </w:pPr>
          </w:p>
        </w:tc>
      </w:tr>
      <w:tr w:rsidR="000464FF" w:rsidRPr="00D7453A" w14:paraId="1163CF1A" w14:textId="77777777" w:rsidTr="002A32D0">
        <w:trPr>
          <w:cantSplit/>
        </w:trPr>
        <w:tc>
          <w:tcPr>
            <w:tcW w:w="6487" w:type="dxa"/>
            <w:vMerge w:val="restart"/>
          </w:tcPr>
          <w:p w14:paraId="783A3ADC" w14:textId="77777777" w:rsidR="000464FF" w:rsidRDefault="000464FF" w:rsidP="000464FF">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 xml:space="preserve"> </w:t>
            </w:r>
            <w:r w:rsidR="00AE19D1" w:rsidRPr="00AE19D1">
              <w:rPr>
                <w:rFonts w:ascii="Verdana" w:hAnsi="Verdana"/>
                <w:sz w:val="20"/>
                <w:highlight w:val="yellow"/>
              </w:rPr>
              <w:t>XX</w:t>
            </w:r>
          </w:p>
          <w:p w14:paraId="6CF1027B" w14:textId="77777777" w:rsidR="000464FF" w:rsidRPr="00982084" w:rsidRDefault="000464FF" w:rsidP="000464FF">
            <w:pPr>
              <w:shd w:val="solid" w:color="FFFFFF" w:fill="FFFFFF"/>
              <w:spacing w:after="240"/>
              <w:ind w:left="1134" w:hanging="1134"/>
              <w:rPr>
                <w:rFonts w:ascii="Verdana" w:hAnsi="Verdana"/>
                <w:sz w:val="20"/>
              </w:rPr>
            </w:pPr>
          </w:p>
        </w:tc>
        <w:tc>
          <w:tcPr>
            <w:tcW w:w="3402" w:type="dxa"/>
          </w:tcPr>
          <w:p w14:paraId="74F90C8F" w14:textId="2D1C34AB" w:rsidR="000464FF" w:rsidRPr="0042786D" w:rsidRDefault="000464FF" w:rsidP="000464FF">
            <w:pPr>
              <w:shd w:val="solid" w:color="FFFFFF" w:fill="FFFFFF"/>
              <w:spacing w:line="240" w:lineRule="atLeast"/>
              <w:rPr>
                <w:rFonts w:ascii="Verdana" w:hAnsi="Verdana"/>
                <w:sz w:val="20"/>
                <w:lang w:val="es-ES_tradnl" w:eastAsia="zh-CN"/>
              </w:rPr>
            </w:pPr>
            <w:r w:rsidRPr="0042786D">
              <w:rPr>
                <w:rFonts w:ascii="Verdana" w:hAnsi="Verdana"/>
                <w:b/>
                <w:sz w:val="20"/>
                <w:lang w:val="es-ES_tradnl" w:eastAsia="zh-CN"/>
              </w:rPr>
              <w:t xml:space="preserve">Document </w:t>
            </w:r>
            <w:r w:rsidRPr="0042786D">
              <w:rPr>
                <w:rFonts w:ascii="Verdana" w:hAnsi="Verdana"/>
                <w:b/>
                <w:sz w:val="20"/>
                <w:highlight w:val="yellow"/>
                <w:lang w:val="es-ES_tradnl" w:eastAsia="zh-CN"/>
              </w:rPr>
              <w:t>5B</w:t>
            </w:r>
            <w:r w:rsidR="00D81240" w:rsidRPr="0042786D">
              <w:rPr>
                <w:rFonts w:ascii="Verdana" w:hAnsi="Verdana"/>
                <w:b/>
                <w:sz w:val="20"/>
                <w:highlight w:val="yellow"/>
                <w:lang w:val="es-ES_tradnl" w:eastAsia="zh-CN"/>
              </w:rPr>
              <w:t>/4C</w:t>
            </w:r>
            <w:r w:rsidRPr="0042786D">
              <w:rPr>
                <w:rFonts w:ascii="Verdana" w:hAnsi="Verdana"/>
                <w:b/>
                <w:sz w:val="20"/>
                <w:lang w:val="es-ES_tradnl" w:eastAsia="zh-CN"/>
              </w:rPr>
              <w:t>/</w:t>
            </w:r>
            <w:r w:rsidR="00AE19D1" w:rsidRPr="0042786D">
              <w:rPr>
                <w:rFonts w:ascii="Verdana" w:hAnsi="Verdana"/>
                <w:b/>
                <w:sz w:val="20"/>
                <w:highlight w:val="yellow"/>
                <w:lang w:val="es-ES_tradnl" w:eastAsia="zh-CN"/>
              </w:rPr>
              <w:t>XX</w:t>
            </w:r>
            <w:r w:rsidRPr="0042786D">
              <w:rPr>
                <w:rFonts w:ascii="Verdana" w:hAnsi="Verdana"/>
                <w:b/>
                <w:sz w:val="20"/>
                <w:lang w:val="es-ES_tradnl" w:eastAsia="zh-CN"/>
              </w:rPr>
              <w:t>-E</w:t>
            </w:r>
          </w:p>
        </w:tc>
      </w:tr>
      <w:tr w:rsidR="000464FF" w14:paraId="5D26BDA2" w14:textId="77777777" w:rsidTr="002A32D0">
        <w:trPr>
          <w:cantSplit/>
        </w:trPr>
        <w:tc>
          <w:tcPr>
            <w:tcW w:w="6487" w:type="dxa"/>
            <w:vMerge/>
          </w:tcPr>
          <w:p w14:paraId="3D0CC361" w14:textId="77777777" w:rsidR="000464FF" w:rsidRPr="0042786D" w:rsidRDefault="000464FF" w:rsidP="000464FF">
            <w:pPr>
              <w:spacing w:before="60"/>
              <w:jc w:val="center"/>
              <w:rPr>
                <w:b/>
                <w:smallCaps/>
                <w:sz w:val="32"/>
                <w:lang w:val="es-ES_tradnl" w:eastAsia="zh-CN"/>
              </w:rPr>
            </w:pPr>
            <w:bookmarkStart w:id="3" w:name="ddate" w:colFirst="1" w:colLast="1"/>
            <w:bookmarkEnd w:id="2"/>
          </w:p>
        </w:tc>
        <w:tc>
          <w:tcPr>
            <w:tcW w:w="3402" w:type="dxa"/>
          </w:tcPr>
          <w:p w14:paraId="2DB03D27" w14:textId="4E89950F" w:rsidR="000464FF" w:rsidRPr="004C5192" w:rsidRDefault="00AE19D1" w:rsidP="000464FF">
            <w:pPr>
              <w:shd w:val="solid" w:color="FFFFFF" w:fill="FFFFFF"/>
              <w:spacing w:line="240" w:lineRule="atLeast"/>
              <w:rPr>
                <w:rFonts w:ascii="Verdana" w:hAnsi="Verdana"/>
                <w:sz w:val="20"/>
                <w:lang w:eastAsia="zh-CN"/>
              </w:rPr>
            </w:pPr>
            <w:r>
              <w:rPr>
                <w:rFonts w:ascii="Verdana" w:hAnsi="Verdana"/>
                <w:b/>
                <w:sz w:val="20"/>
                <w:highlight w:val="yellow"/>
                <w:lang w:eastAsia="zh-CN"/>
              </w:rPr>
              <w:t xml:space="preserve">XX </w:t>
            </w:r>
            <w:r w:rsidR="000464FF" w:rsidRPr="00F83625">
              <w:rPr>
                <w:rFonts w:ascii="Verdana" w:hAnsi="Verdana"/>
                <w:b/>
                <w:sz w:val="20"/>
                <w:highlight w:val="yellow"/>
                <w:lang w:eastAsia="zh-CN"/>
              </w:rPr>
              <w:t>202</w:t>
            </w:r>
            <w:r w:rsidR="005175AD">
              <w:rPr>
                <w:rFonts w:ascii="Verdana" w:hAnsi="Verdana"/>
                <w:b/>
                <w:sz w:val="20"/>
                <w:highlight w:val="yellow"/>
                <w:lang w:eastAsia="zh-CN"/>
              </w:rPr>
              <w:t>4</w:t>
            </w:r>
          </w:p>
        </w:tc>
      </w:tr>
      <w:tr w:rsidR="000464FF" w14:paraId="10D44328" w14:textId="77777777" w:rsidTr="002A32D0">
        <w:trPr>
          <w:cantSplit/>
        </w:trPr>
        <w:tc>
          <w:tcPr>
            <w:tcW w:w="6487" w:type="dxa"/>
            <w:vMerge/>
          </w:tcPr>
          <w:p w14:paraId="3245E018" w14:textId="77777777" w:rsidR="000464FF" w:rsidRDefault="000464FF" w:rsidP="000464FF">
            <w:pPr>
              <w:spacing w:before="60"/>
              <w:jc w:val="center"/>
              <w:rPr>
                <w:b/>
                <w:smallCaps/>
                <w:sz w:val="32"/>
                <w:lang w:eastAsia="zh-CN"/>
              </w:rPr>
            </w:pPr>
            <w:bookmarkStart w:id="4" w:name="dorlang" w:colFirst="1" w:colLast="1"/>
            <w:bookmarkEnd w:id="3"/>
          </w:p>
        </w:tc>
        <w:tc>
          <w:tcPr>
            <w:tcW w:w="3402" w:type="dxa"/>
          </w:tcPr>
          <w:p w14:paraId="3DB2D64E" w14:textId="77777777" w:rsidR="000464FF" w:rsidRPr="004C5192" w:rsidRDefault="000464FF" w:rsidP="000464FF">
            <w:pPr>
              <w:shd w:val="solid" w:color="FFFFFF" w:fill="FFFFFF"/>
              <w:spacing w:line="240" w:lineRule="atLeast"/>
              <w:rPr>
                <w:rFonts w:ascii="Verdana" w:eastAsia="SimSun" w:hAnsi="Verdana"/>
                <w:sz w:val="20"/>
                <w:lang w:eastAsia="zh-CN"/>
              </w:rPr>
            </w:pPr>
            <w:r>
              <w:rPr>
                <w:rFonts w:ascii="Verdana" w:eastAsia="SimSun" w:hAnsi="Verdana"/>
                <w:b/>
                <w:sz w:val="20"/>
                <w:lang w:eastAsia="zh-CN"/>
              </w:rPr>
              <w:t>English only</w:t>
            </w:r>
          </w:p>
        </w:tc>
      </w:tr>
      <w:tr w:rsidR="000464FF" w14:paraId="23EFBA89" w14:textId="77777777" w:rsidTr="002A32D0">
        <w:trPr>
          <w:cantSplit/>
        </w:trPr>
        <w:tc>
          <w:tcPr>
            <w:tcW w:w="9889" w:type="dxa"/>
            <w:gridSpan w:val="2"/>
          </w:tcPr>
          <w:p w14:paraId="3A2120AF" w14:textId="77777777" w:rsidR="000464FF" w:rsidRDefault="000464FF" w:rsidP="000464FF">
            <w:pPr>
              <w:pStyle w:val="Source"/>
              <w:rPr>
                <w:lang w:eastAsia="zh-CN"/>
              </w:rPr>
            </w:pPr>
            <w:bookmarkStart w:id="5" w:name="dsource" w:colFirst="0" w:colLast="0"/>
            <w:bookmarkEnd w:id="4"/>
            <w:r>
              <w:rPr>
                <w:lang w:val="en-US"/>
              </w:rPr>
              <w:t>International Civil Aviation Organization</w:t>
            </w:r>
          </w:p>
        </w:tc>
      </w:tr>
      <w:tr w:rsidR="000464FF" w14:paraId="5EB4F8B6" w14:textId="77777777" w:rsidTr="002A32D0">
        <w:trPr>
          <w:cantSplit/>
        </w:trPr>
        <w:tc>
          <w:tcPr>
            <w:tcW w:w="9889" w:type="dxa"/>
            <w:gridSpan w:val="2"/>
          </w:tcPr>
          <w:p w14:paraId="3ED3CEE5" w14:textId="6700E2E3" w:rsidR="000464FF" w:rsidRDefault="00A91E63" w:rsidP="000464FF">
            <w:pPr>
              <w:pStyle w:val="Title1"/>
              <w:rPr>
                <w:lang w:eastAsia="zh-CN"/>
              </w:rPr>
            </w:pPr>
            <w:bookmarkStart w:id="6" w:name="drec" w:colFirst="0" w:colLast="0"/>
            <w:bookmarkEnd w:id="5"/>
            <w:r w:rsidRPr="00A91E63">
              <w:t>LIAISON STATEMENT TO ITU-R WORKING PARTIES 4C AND 5B</w:t>
            </w:r>
          </w:p>
        </w:tc>
      </w:tr>
      <w:bookmarkEnd w:id="6"/>
      <w:tr w:rsidR="000464FF" w14:paraId="70255A4A" w14:textId="77777777" w:rsidTr="002A32D0">
        <w:trPr>
          <w:cantSplit/>
        </w:trPr>
        <w:tc>
          <w:tcPr>
            <w:tcW w:w="9889" w:type="dxa"/>
            <w:gridSpan w:val="2"/>
          </w:tcPr>
          <w:p w14:paraId="5FB64FEF" w14:textId="4F1267AA" w:rsidR="000464FF" w:rsidRDefault="00A91E63" w:rsidP="000464FF">
            <w:pPr>
              <w:pStyle w:val="Title1"/>
              <w:rPr>
                <w:lang w:eastAsia="zh-CN"/>
              </w:rPr>
            </w:pPr>
            <w:r w:rsidRPr="00A91E63">
              <w:t>WRC-27 AGENDA ITEM 1.13</w:t>
            </w:r>
          </w:p>
        </w:tc>
      </w:tr>
      <w:tr w:rsidR="000464FF" w14:paraId="4AC6FC58" w14:textId="77777777" w:rsidTr="002A32D0">
        <w:trPr>
          <w:cantSplit/>
        </w:trPr>
        <w:tc>
          <w:tcPr>
            <w:tcW w:w="9889" w:type="dxa"/>
            <w:gridSpan w:val="2"/>
          </w:tcPr>
          <w:p w14:paraId="6405BA3F" w14:textId="45893BD2" w:rsidR="000464FF" w:rsidRDefault="00A91E63" w:rsidP="000464FF">
            <w:pPr>
              <w:pStyle w:val="Title4"/>
              <w:rPr>
                <w:lang w:eastAsia="zh-CN"/>
              </w:rPr>
            </w:pPr>
            <w:bookmarkStart w:id="7" w:name="dtitle1" w:colFirst="0" w:colLast="0"/>
            <w:r w:rsidRPr="00A91E63">
              <w:rPr>
                <w:lang w:eastAsia="zh-CN"/>
              </w:rPr>
              <w:t>Proposed Technical Parameters to Consider in Studies for Possible New Allocations to the Mobile-Satellite Service Involving Aeronautical Systems Operating in the 960-1 215 MHz Frequency Band</w:t>
            </w:r>
          </w:p>
        </w:tc>
      </w:tr>
    </w:tbl>
    <w:p w14:paraId="62C67719" w14:textId="77777777" w:rsidR="00C039D6" w:rsidRPr="005E7E6A" w:rsidRDefault="00C039D6" w:rsidP="00C039D6">
      <w:pPr>
        <w:pStyle w:val="Normalaftertitle"/>
        <w:jc w:val="both"/>
        <w:rPr>
          <w:sz w:val="22"/>
          <w:szCs w:val="22"/>
        </w:rPr>
      </w:pPr>
      <w:bookmarkStart w:id="8" w:name="dbreak"/>
      <w:bookmarkEnd w:id="7"/>
      <w:bookmarkEnd w:id="8"/>
      <w:r w:rsidRPr="006241C6">
        <w:rPr>
          <w:sz w:val="22"/>
          <w:szCs w:val="22"/>
        </w:rPr>
        <w:t xml:space="preserve">With the creation of WRC-27 Agenda Item 1.13 (“1.13”), </w:t>
      </w:r>
      <w:r>
        <w:rPr>
          <w:sz w:val="22"/>
          <w:szCs w:val="22"/>
        </w:rPr>
        <w:t xml:space="preserve">the </w:t>
      </w:r>
      <w:r w:rsidRPr="00C76D6A">
        <w:rPr>
          <w:sz w:val="22"/>
          <w:szCs w:val="22"/>
        </w:rPr>
        <w:t xml:space="preserve">International Civil Aviation Organization </w:t>
      </w:r>
      <w:r>
        <w:rPr>
          <w:sz w:val="22"/>
          <w:szCs w:val="22"/>
        </w:rPr>
        <w:t>(</w:t>
      </w:r>
      <w:r w:rsidRPr="006241C6">
        <w:rPr>
          <w:sz w:val="22"/>
          <w:szCs w:val="22"/>
        </w:rPr>
        <w:t>ICAO</w:t>
      </w:r>
      <w:r>
        <w:rPr>
          <w:sz w:val="22"/>
          <w:szCs w:val="22"/>
        </w:rPr>
        <w:t>)</w:t>
      </w:r>
      <w:r w:rsidRPr="006241C6">
        <w:rPr>
          <w:sz w:val="22"/>
          <w:szCs w:val="22"/>
        </w:rPr>
        <w:t xml:space="preserve"> has a strong interest in studies being conducted by Working Part</w:t>
      </w:r>
      <w:r>
        <w:rPr>
          <w:sz w:val="22"/>
          <w:szCs w:val="22"/>
        </w:rPr>
        <w:t>ies</w:t>
      </w:r>
      <w:r w:rsidRPr="006241C6">
        <w:rPr>
          <w:sz w:val="22"/>
          <w:szCs w:val="22"/>
        </w:rPr>
        <w:t xml:space="preserve"> 4C and 5B for possible new allocations to the mobile-satellite service </w:t>
      </w:r>
      <w:r>
        <w:rPr>
          <w:sz w:val="22"/>
          <w:szCs w:val="22"/>
        </w:rPr>
        <w:t xml:space="preserve">(MSS) </w:t>
      </w:r>
      <w:r w:rsidRPr="006241C6">
        <w:rPr>
          <w:sz w:val="22"/>
          <w:szCs w:val="22"/>
        </w:rPr>
        <w:t>for direct connectivity between space stations and International Mobile Telecommunications (IMT) user equipment</w:t>
      </w:r>
      <w:r>
        <w:rPr>
          <w:sz w:val="22"/>
          <w:szCs w:val="22"/>
        </w:rPr>
        <w:t xml:space="preserve"> in the frequency range 694 – 2 700 MHz, while using</w:t>
      </w:r>
      <w:r w:rsidRPr="002F0274">
        <w:rPr>
          <w:sz w:val="22"/>
          <w:szCs w:val="22"/>
        </w:rPr>
        <w:t xml:space="preserve"> the IMT frequency arrangements </w:t>
      </w:r>
      <w:r>
        <w:rPr>
          <w:sz w:val="22"/>
          <w:szCs w:val="22"/>
        </w:rPr>
        <w:t>developed</w:t>
      </w:r>
      <w:r w:rsidRPr="002F0274">
        <w:rPr>
          <w:sz w:val="22"/>
          <w:szCs w:val="22"/>
        </w:rPr>
        <w:t xml:space="preserve"> in the most recent version of Recommendation</w:t>
      </w:r>
      <w:r>
        <w:rPr>
          <w:sz w:val="22"/>
          <w:szCs w:val="22"/>
        </w:rPr>
        <w:t xml:space="preserve"> </w:t>
      </w:r>
      <w:r w:rsidRPr="002F0274">
        <w:rPr>
          <w:sz w:val="22"/>
          <w:szCs w:val="22"/>
        </w:rPr>
        <w:t>ITU-R M.1036</w:t>
      </w:r>
      <w:r>
        <w:rPr>
          <w:sz w:val="22"/>
          <w:szCs w:val="22"/>
        </w:rPr>
        <w:t>.</w:t>
      </w:r>
    </w:p>
    <w:p w14:paraId="72D3E8D3" w14:textId="77777777" w:rsidR="00C039D6" w:rsidRPr="00C76D6A" w:rsidRDefault="00C039D6" w:rsidP="00C039D6">
      <w:pPr>
        <w:rPr>
          <w:lang w:val="en-GB"/>
        </w:rPr>
      </w:pPr>
    </w:p>
    <w:p w14:paraId="4697D253" w14:textId="1E3F064C" w:rsidR="00C039D6" w:rsidRDefault="00C039D6" w:rsidP="00C039D6">
      <w:pPr>
        <w:rPr>
          <w:szCs w:val="24"/>
        </w:rPr>
      </w:pPr>
      <w:r w:rsidRPr="006A3292">
        <w:rPr>
          <w:szCs w:val="24"/>
        </w:rPr>
        <w:t>The frequency band 960-1</w:t>
      </w:r>
      <w:r>
        <w:rPr>
          <w:szCs w:val="24"/>
        </w:rPr>
        <w:t> </w:t>
      </w:r>
      <w:r w:rsidRPr="006A3292">
        <w:rPr>
          <w:szCs w:val="24"/>
        </w:rPr>
        <w:t>215 MHz is allocated to the aeronautical radionavigati</w:t>
      </w:r>
      <w:r>
        <w:rPr>
          <w:szCs w:val="24"/>
        </w:rPr>
        <w:t>on service (ARNS) and the</w:t>
      </w:r>
      <w:r w:rsidRPr="006A3292">
        <w:rPr>
          <w:szCs w:val="24"/>
        </w:rPr>
        <w:t xml:space="preserve"> band 960-1</w:t>
      </w:r>
      <w:r>
        <w:rPr>
          <w:szCs w:val="24"/>
        </w:rPr>
        <w:t> </w:t>
      </w:r>
      <w:r w:rsidRPr="006A3292">
        <w:rPr>
          <w:szCs w:val="24"/>
        </w:rPr>
        <w:t>164</w:t>
      </w:r>
      <w:r>
        <w:rPr>
          <w:szCs w:val="24"/>
        </w:rPr>
        <w:t xml:space="preserve"> MHz is allocated to the</w:t>
      </w:r>
      <w:r w:rsidRPr="006A3292">
        <w:rPr>
          <w:szCs w:val="24"/>
        </w:rPr>
        <w:t xml:space="preserve"> aeronautical mobile (route) service (AM(R)S)</w:t>
      </w:r>
      <w:r>
        <w:rPr>
          <w:szCs w:val="24"/>
        </w:rPr>
        <w:t>. In addition, the frequency band 1 087.7-1 0</w:t>
      </w:r>
      <w:r w:rsidR="00D7453A">
        <w:rPr>
          <w:szCs w:val="24"/>
        </w:rPr>
        <w:t>9</w:t>
      </w:r>
      <w:r>
        <w:rPr>
          <w:szCs w:val="24"/>
        </w:rPr>
        <w:t xml:space="preserve">2.3 MHz is also allocated to the aeronautical mobile satellite (route) service (AMS(R)S) on a primary basis, limited to the space station reception of Automatic Dependent Surveillance – Broadcast (ADS-B). The use of AM(R)S and AMS(R)S systems in the two latter bands is </w:t>
      </w:r>
      <w:r w:rsidRPr="006A3292">
        <w:rPr>
          <w:szCs w:val="24"/>
        </w:rPr>
        <w:t xml:space="preserve">limited to </w:t>
      </w:r>
      <w:r>
        <w:rPr>
          <w:szCs w:val="24"/>
        </w:rPr>
        <w:t>systems which</w:t>
      </w:r>
      <w:r w:rsidRPr="006A3292">
        <w:rPr>
          <w:szCs w:val="24"/>
        </w:rPr>
        <w:t xml:space="preserve"> operate in accordance with recognized international aeronautical standards</w:t>
      </w:r>
      <w:r>
        <w:rPr>
          <w:szCs w:val="24"/>
        </w:rPr>
        <w:t xml:space="preserve">.  Additionally, the use of AM(R)S in the </w:t>
      </w:r>
      <w:proofErr w:type="gramStart"/>
      <w:r>
        <w:rPr>
          <w:szCs w:val="24"/>
        </w:rPr>
        <w:t>above mentioned</w:t>
      </w:r>
      <w:proofErr w:type="gramEnd"/>
      <w:r>
        <w:rPr>
          <w:szCs w:val="24"/>
        </w:rPr>
        <w:t xml:space="preserve"> band is in accordance </w:t>
      </w:r>
      <w:r w:rsidRPr="006A3292">
        <w:rPr>
          <w:szCs w:val="24"/>
        </w:rPr>
        <w:t xml:space="preserve">with Resolution 417 (Rev. WRC-15). </w:t>
      </w:r>
      <w:r w:rsidRPr="00091361">
        <w:rPr>
          <w:szCs w:val="24"/>
        </w:rPr>
        <w:t>The</w:t>
      </w:r>
      <w:r>
        <w:rPr>
          <w:szCs w:val="24"/>
        </w:rPr>
        <w:t>se allocations are heavily used by several ICAO-standardized a</w:t>
      </w:r>
      <w:r w:rsidRPr="00091361">
        <w:rPr>
          <w:szCs w:val="24"/>
        </w:rPr>
        <w:t>eronautical Communications, Navigation and Surveillance (CN</w:t>
      </w:r>
      <w:r>
        <w:rPr>
          <w:szCs w:val="24"/>
        </w:rPr>
        <w:t xml:space="preserve">S) systems and need protection from harmful interference </w:t>
      </w:r>
      <w:r w:rsidRPr="0076366C">
        <w:t>to ensure their continued operation in a safe and regulated manner</w:t>
      </w:r>
      <w:r w:rsidRPr="00091361">
        <w:rPr>
          <w:szCs w:val="24"/>
        </w:rPr>
        <w:t>.</w:t>
      </w:r>
      <w:r>
        <w:rPr>
          <w:szCs w:val="24"/>
        </w:rPr>
        <w:t xml:space="preserve"> </w:t>
      </w:r>
    </w:p>
    <w:p w14:paraId="7FC0B5A6" w14:textId="77777777" w:rsidR="00A91E63" w:rsidRDefault="00A91E63" w:rsidP="00A91E63">
      <w:pPr>
        <w:rPr>
          <w:szCs w:val="24"/>
        </w:rPr>
      </w:pPr>
    </w:p>
    <w:p w14:paraId="1F059A77" w14:textId="77777777" w:rsidR="00A91E63" w:rsidRDefault="00A91E63" w:rsidP="00A91E63">
      <w:pPr>
        <w:rPr>
          <w:szCs w:val="24"/>
        </w:rPr>
      </w:pPr>
      <w:r>
        <w:rPr>
          <w:szCs w:val="24"/>
        </w:rPr>
        <w:t xml:space="preserve">The ICAO-standardized systems include: </w:t>
      </w:r>
    </w:p>
    <w:p w14:paraId="35039622"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r w:rsidRPr="008A6CC7">
        <w:rPr>
          <w:szCs w:val="22"/>
        </w:rPr>
        <w:t>L-band Digital Aeronautical Communication System (LDACS</w:t>
      </w:r>
      <w:proofErr w:type="gramStart"/>
      <w:r w:rsidRPr="008A6CC7">
        <w:rPr>
          <w:szCs w:val="22"/>
        </w:rPr>
        <w:t>);</w:t>
      </w:r>
      <w:proofErr w:type="gramEnd"/>
    </w:p>
    <w:p w14:paraId="65A35417"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r w:rsidRPr="008A6CC7">
        <w:rPr>
          <w:szCs w:val="22"/>
        </w:rPr>
        <w:t>Distance Measuring Equipment (DME</w:t>
      </w:r>
      <w:proofErr w:type="gramStart"/>
      <w:r w:rsidRPr="008A6CC7">
        <w:rPr>
          <w:szCs w:val="22"/>
        </w:rPr>
        <w:t>);</w:t>
      </w:r>
      <w:proofErr w:type="gramEnd"/>
      <w:r w:rsidRPr="008A6CC7">
        <w:rPr>
          <w:szCs w:val="22"/>
        </w:rPr>
        <w:t xml:space="preserve"> </w:t>
      </w:r>
    </w:p>
    <w:p w14:paraId="45DDE9F8"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r w:rsidRPr="008A6CC7">
        <w:rPr>
          <w:szCs w:val="22"/>
        </w:rPr>
        <w:t>Automatic Dependent Surveillance - Broadcast (ADS-B), including 1090 MHz Extended Squitter (1090ES) and Universal Access Transceiver (UAT</w:t>
      </w:r>
      <w:proofErr w:type="gramStart"/>
      <w:r w:rsidRPr="008A6CC7">
        <w:rPr>
          <w:szCs w:val="22"/>
        </w:rPr>
        <w:t>);</w:t>
      </w:r>
      <w:proofErr w:type="gramEnd"/>
    </w:p>
    <w:p w14:paraId="6D65B358"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r w:rsidRPr="008A6CC7">
        <w:rPr>
          <w:szCs w:val="22"/>
        </w:rPr>
        <w:t>Secondary Surveillance Radar (SSR</w:t>
      </w:r>
      <w:proofErr w:type="gramStart"/>
      <w:r w:rsidRPr="008A6CC7">
        <w:rPr>
          <w:szCs w:val="22"/>
        </w:rPr>
        <w:t>);</w:t>
      </w:r>
      <w:proofErr w:type="gramEnd"/>
      <w:r w:rsidRPr="008A6CC7">
        <w:rPr>
          <w:szCs w:val="22"/>
        </w:rPr>
        <w:t xml:space="preserve"> </w:t>
      </w:r>
    </w:p>
    <w:p w14:paraId="719E3884"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proofErr w:type="spellStart"/>
      <w:r w:rsidRPr="008A6CC7">
        <w:rPr>
          <w:szCs w:val="22"/>
        </w:rPr>
        <w:t>Multilateration</w:t>
      </w:r>
      <w:proofErr w:type="spellEnd"/>
      <w:r w:rsidRPr="008A6CC7">
        <w:rPr>
          <w:szCs w:val="22"/>
        </w:rPr>
        <w:t xml:space="preserve"> (MLAT) systems, including </w:t>
      </w:r>
      <w:r>
        <w:rPr>
          <w:szCs w:val="22"/>
        </w:rPr>
        <w:t xml:space="preserve">Wide-Area </w:t>
      </w:r>
      <w:proofErr w:type="spellStart"/>
      <w:r>
        <w:rPr>
          <w:szCs w:val="22"/>
        </w:rPr>
        <w:t>Multilateration</w:t>
      </w:r>
      <w:proofErr w:type="spellEnd"/>
      <w:r>
        <w:rPr>
          <w:szCs w:val="22"/>
        </w:rPr>
        <w:t xml:space="preserve"> (WAM);</w:t>
      </w:r>
      <w:r w:rsidRPr="008A6CC7">
        <w:rPr>
          <w:szCs w:val="22"/>
        </w:rPr>
        <w:t xml:space="preserve"> and</w:t>
      </w:r>
      <w:r>
        <w:rPr>
          <w:szCs w:val="22"/>
        </w:rPr>
        <w:t>,</w:t>
      </w:r>
    </w:p>
    <w:p w14:paraId="5DEB2267" w14:textId="77777777" w:rsidR="00A91E63" w:rsidRPr="008A6CC7" w:rsidRDefault="00A91E63" w:rsidP="00A91E63">
      <w:pPr>
        <w:pStyle w:val="ListParagraph"/>
        <w:numPr>
          <w:ilvl w:val="0"/>
          <w:numId w:val="27"/>
        </w:numPr>
        <w:tabs>
          <w:tab w:val="left" w:pos="1134"/>
          <w:tab w:val="left" w:pos="1871"/>
          <w:tab w:val="left" w:pos="2268"/>
        </w:tabs>
        <w:overflowPunct w:val="0"/>
        <w:autoSpaceDE w:val="0"/>
        <w:autoSpaceDN w:val="0"/>
        <w:adjustRightInd w:val="0"/>
        <w:spacing w:before="120"/>
        <w:textAlignment w:val="baseline"/>
        <w:rPr>
          <w:szCs w:val="22"/>
        </w:rPr>
      </w:pPr>
      <w:r w:rsidRPr="008A6CC7">
        <w:rPr>
          <w:szCs w:val="22"/>
        </w:rPr>
        <w:t>Airborne Collision Avoidance System (ACAS).</w:t>
      </w:r>
    </w:p>
    <w:p w14:paraId="2093AC67" w14:textId="77777777" w:rsidR="00A91E63" w:rsidRDefault="00A91E63" w:rsidP="00A91E63">
      <w:pPr>
        <w:rPr>
          <w:szCs w:val="24"/>
        </w:rPr>
      </w:pPr>
    </w:p>
    <w:p w14:paraId="5C499CDF" w14:textId="77777777" w:rsidR="00A91E63" w:rsidRDefault="00A91E63" w:rsidP="00A91E63">
      <w:r w:rsidRPr="006241C6">
        <w:t xml:space="preserve">ICAO recommends to the ITU-R the below </w:t>
      </w:r>
      <w:r>
        <w:t>L-band aeronautical system technical parameters</w:t>
      </w:r>
      <w:r w:rsidRPr="006241C6">
        <w:t xml:space="preserve"> for consideration in sharing and compatibility studies</w:t>
      </w:r>
      <w:r>
        <w:t xml:space="preserve"> </w:t>
      </w:r>
      <w:r w:rsidRPr="008359B3">
        <w:t xml:space="preserve">in accordance with </w:t>
      </w:r>
      <w:r w:rsidRPr="008359B3">
        <w:rPr>
          <w:i/>
          <w:iCs/>
        </w:rPr>
        <w:t xml:space="preserve">resolves 2 </w:t>
      </w:r>
      <w:r>
        <w:t>of WRC-27 agenda item 1.13.</w:t>
      </w:r>
    </w:p>
    <w:p w14:paraId="0F13EC5C" w14:textId="77777777" w:rsidR="00A91E63" w:rsidRDefault="00A91E63" w:rsidP="00A91E63">
      <w:pPr>
        <w:rPr>
          <w:szCs w:val="24"/>
        </w:rPr>
      </w:pPr>
    </w:p>
    <w:p w14:paraId="0A5F34A1" w14:textId="77777777" w:rsidR="00A91E63" w:rsidRPr="00A91E63" w:rsidRDefault="00A91E63" w:rsidP="00A91E63">
      <w:pPr>
        <w:pStyle w:val="Heading1"/>
        <w:jc w:val="both"/>
        <w:rPr>
          <w:lang w:eastAsia="zh-CN"/>
        </w:rPr>
      </w:pPr>
      <w:r w:rsidRPr="00A91E63">
        <w:rPr>
          <w:lang w:eastAsia="zh-CN"/>
        </w:rPr>
        <w:lastRenderedPageBreak/>
        <w:t>ICAO</w:t>
      </w:r>
      <w:r w:rsidRPr="00A91E63">
        <w:rPr>
          <w:sz w:val="28"/>
          <w:szCs w:val="20"/>
          <w:lang w:val="en-GB" w:eastAsia="zh-CN"/>
        </w:rPr>
        <w:t xml:space="preserve"> </w:t>
      </w:r>
      <w:r w:rsidRPr="00A91E63">
        <w:rPr>
          <w:lang w:eastAsia="zh-CN"/>
        </w:rPr>
        <w:t>SYSTEMS ROLE AND BACKGROUND</w:t>
      </w:r>
    </w:p>
    <w:p w14:paraId="2B8673B2" w14:textId="77777777" w:rsidR="00A91E63" w:rsidRPr="00A91E63" w:rsidRDefault="00A91E63" w:rsidP="00A91E63">
      <w:pPr>
        <w:pStyle w:val="Heading2"/>
        <w:rPr>
          <w:sz w:val="22"/>
          <w:szCs w:val="22"/>
          <w:lang w:eastAsia="zh-CN"/>
        </w:rPr>
      </w:pPr>
      <w:r w:rsidRPr="00A91E63">
        <w:rPr>
          <w:sz w:val="22"/>
          <w:szCs w:val="22"/>
          <w:lang w:eastAsia="zh-CN"/>
        </w:rPr>
        <w:t>Distance Measuring Equipment (DME)</w:t>
      </w:r>
    </w:p>
    <w:p w14:paraId="60112C89" w14:textId="77777777" w:rsidR="00A91E63" w:rsidRDefault="00A91E63" w:rsidP="00A91E63">
      <w:pPr>
        <w:rPr>
          <w:szCs w:val="24"/>
        </w:rPr>
      </w:pPr>
      <w:r>
        <w:rPr>
          <w:szCs w:val="24"/>
        </w:rPr>
        <w:t>DME utilizes channels throughout the frequency</w:t>
      </w:r>
      <w:r w:rsidRPr="00091361">
        <w:rPr>
          <w:szCs w:val="24"/>
        </w:rPr>
        <w:t xml:space="preserve"> band</w:t>
      </w:r>
      <w:r>
        <w:rPr>
          <w:szCs w:val="24"/>
        </w:rPr>
        <w:t xml:space="preserve"> 960-1 215 </w:t>
      </w:r>
      <w:proofErr w:type="spellStart"/>
      <w:r>
        <w:rPr>
          <w:szCs w:val="24"/>
        </w:rPr>
        <w:t>MHz</w:t>
      </w:r>
      <w:r w:rsidRPr="00091361">
        <w:rPr>
          <w:szCs w:val="24"/>
        </w:rPr>
        <w:t>.</w:t>
      </w:r>
      <w:proofErr w:type="spellEnd"/>
      <w:r w:rsidRPr="00091361">
        <w:rPr>
          <w:szCs w:val="24"/>
        </w:rPr>
        <w:t xml:space="preserve"> </w:t>
      </w:r>
      <w:r>
        <w:rPr>
          <w:szCs w:val="24"/>
        </w:rPr>
        <w:t>An aircraft determines its slant range from the ground-based transponder at the DME station by</w:t>
      </w:r>
      <w:r w:rsidRPr="00091361">
        <w:rPr>
          <w:szCs w:val="24"/>
        </w:rPr>
        <w:t xml:space="preserve"> interrogat</w:t>
      </w:r>
      <w:r>
        <w:rPr>
          <w:szCs w:val="24"/>
        </w:rPr>
        <w:t>ing</w:t>
      </w:r>
      <w:r w:rsidRPr="00091361">
        <w:rPr>
          <w:szCs w:val="24"/>
        </w:rPr>
        <w:t xml:space="preserve"> the transponder on a frequency</w:t>
      </w:r>
      <w:r>
        <w:rPr>
          <w:szCs w:val="24"/>
        </w:rPr>
        <w:t xml:space="preserve"> channel</w:t>
      </w:r>
      <w:r w:rsidRPr="00091361">
        <w:rPr>
          <w:szCs w:val="24"/>
        </w:rPr>
        <w:t xml:space="preserve"> and </w:t>
      </w:r>
      <w:r>
        <w:rPr>
          <w:szCs w:val="24"/>
        </w:rPr>
        <w:t>receiving a reply from the</w:t>
      </w:r>
      <w:r w:rsidRPr="00091361">
        <w:rPr>
          <w:szCs w:val="24"/>
        </w:rPr>
        <w:t xml:space="preserve"> transponder on a </w:t>
      </w:r>
      <w:r>
        <w:rPr>
          <w:szCs w:val="24"/>
        </w:rPr>
        <w:t>different</w:t>
      </w:r>
      <w:r w:rsidRPr="00091361">
        <w:rPr>
          <w:szCs w:val="24"/>
        </w:rPr>
        <w:t xml:space="preserve"> frequency</w:t>
      </w:r>
      <w:r>
        <w:rPr>
          <w:szCs w:val="24"/>
        </w:rPr>
        <w:t xml:space="preserve"> channel</w:t>
      </w:r>
      <w:r w:rsidRPr="00091361">
        <w:rPr>
          <w:szCs w:val="24"/>
        </w:rPr>
        <w:t xml:space="preserve"> separated by 63 </w:t>
      </w:r>
      <w:proofErr w:type="spellStart"/>
      <w:r w:rsidRPr="00091361">
        <w:rPr>
          <w:szCs w:val="24"/>
        </w:rPr>
        <w:t>MHz</w:t>
      </w:r>
      <w:r>
        <w:rPr>
          <w:szCs w:val="24"/>
        </w:rPr>
        <w:t>.</w:t>
      </w:r>
      <w:proofErr w:type="spellEnd"/>
    </w:p>
    <w:p w14:paraId="0DE663F2" w14:textId="77777777" w:rsidR="00A91E63" w:rsidRDefault="00A91E63" w:rsidP="00A91E63">
      <w:pPr>
        <w:rPr>
          <w:szCs w:val="24"/>
        </w:rPr>
      </w:pPr>
    </w:p>
    <w:p w14:paraId="5A94E060" w14:textId="77777777" w:rsidR="00A91E63" w:rsidRDefault="00A91E63" w:rsidP="00A91E63">
      <w:pPr>
        <w:rPr>
          <w:szCs w:val="24"/>
        </w:rPr>
      </w:pPr>
      <w:r>
        <w:rPr>
          <w:szCs w:val="24"/>
        </w:rPr>
        <w:t>For many larger aircraft, navigation applications use</w:t>
      </w:r>
      <w:r w:rsidRPr="00775195">
        <w:rPr>
          <w:szCs w:val="24"/>
        </w:rPr>
        <w:t xml:space="preserve"> multiple DME ground stations for position determination (DME-DME navigation). </w:t>
      </w:r>
      <w:r>
        <w:rPr>
          <w:szCs w:val="24"/>
        </w:rPr>
        <w:t xml:space="preserve">The slant range provided by </w:t>
      </w:r>
      <w:r w:rsidRPr="00775195">
        <w:rPr>
          <w:szCs w:val="24"/>
        </w:rPr>
        <w:t xml:space="preserve">DME </w:t>
      </w:r>
      <w:r>
        <w:rPr>
          <w:szCs w:val="24"/>
        </w:rPr>
        <w:t>is</w:t>
      </w:r>
      <w:r w:rsidRPr="00775195">
        <w:rPr>
          <w:szCs w:val="24"/>
        </w:rPr>
        <w:t xml:space="preserve"> </w:t>
      </w:r>
      <w:r>
        <w:rPr>
          <w:szCs w:val="24"/>
        </w:rPr>
        <w:t>also</w:t>
      </w:r>
      <w:r w:rsidRPr="00775195">
        <w:rPr>
          <w:szCs w:val="24"/>
        </w:rPr>
        <w:t xml:space="preserve"> an essential element of the Instrument Landin</w:t>
      </w:r>
      <w:r>
        <w:rPr>
          <w:szCs w:val="24"/>
        </w:rPr>
        <w:t>g System (ILS) by augmenting or replacing marker beacons as the check on distance to the runway threshold.</w:t>
      </w:r>
    </w:p>
    <w:p w14:paraId="1C70BC30" w14:textId="77777777" w:rsidR="00A91E63" w:rsidRPr="00775195" w:rsidRDefault="00A91E63" w:rsidP="00A91E63">
      <w:pPr>
        <w:rPr>
          <w:szCs w:val="24"/>
        </w:rPr>
      </w:pPr>
    </w:p>
    <w:p w14:paraId="2BF033D6" w14:textId="5DE1D090" w:rsidR="00A91E63" w:rsidRDefault="00A91E63" w:rsidP="00A91E63">
      <w:pPr>
        <w:rPr>
          <w:szCs w:val="24"/>
        </w:rPr>
      </w:pPr>
      <w:r w:rsidRPr="00775195">
        <w:rPr>
          <w:szCs w:val="24"/>
        </w:rPr>
        <w:t>ICAO has defined the Performance Based Navigation (PBN) concept which specifies aircraft area navigation system performance requirements, defined in terms of accuracy, integrity, continuity and functionality, needed within a particular airspace</w:t>
      </w:r>
      <w:r>
        <w:rPr>
          <w:szCs w:val="24"/>
        </w:rPr>
        <w:t xml:space="preserve"> for precise routing</w:t>
      </w:r>
      <w:r w:rsidRPr="00775195">
        <w:rPr>
          <w:szCs w:val="24"/>
        </w:rPr>
        <w:t xml:space="preserve">. DME-DME can meet the performance requirements for area navigation (RNAV 1, 2 and 5) and the required navigation performance (Basic RNP 1) as specified in </w:t>
      </w:r>
      <w:r w:rsidR="00AA3C43">
        <w:rPr>
          <w:szCs w:val="24"/>
        </w:rPr>
        <w:t>Procedures for Air Navigation Services Air Traffic Management (Doc 4444, ICAO)</w:t>
      </w:r>
      <w:r>
        <w:rPr>
          <w:szCs w:val="24"/>
        </w:rPr>
        <w:t>.</w:t>
      </w:r>
    </w:p>
    <w:p w14:paraId="06D7D857" w14:textId="77777777" w:rsidR="00A91E63" w:rsidRPr="00A91E63" w:rsidRDefault="00A91E63" w:rsidP="00A91E63">
      <w:pPr>
        <w:pStyle w:val="Heading2"/>
        <w:rPr>
          <w:sz w:val="22"/>
          <w:szCs w:val="22"/>
          <w:lang w:eastAsia="zh-CN"/>
        </w:rPr>
      </w:pPr>
      <w:r w:rsidRPr="00A91E63">
        <w:rPr>
          <w:sz w:val="22"/>
          <w:szCs w:val="22"/>
          <w:lang w:eastAsia="zh-CN"/>
        </w:rPr>
        <w:t>Secondary Surveillance Radar (SSR)</w:t>
      </w:r>
    </w:p>
    <w:p w14:paraId="21933815" w14:textId="77777777" w:rsidR="00A91E63" w:rsidRDefault="00A91E63" w:rsidP="00A91E63">
      <w:pPr>
        <w:rPr>
          <w:szCs w:val="24"/>
        </w:rPr>
      </w:pPr>
      <w:r w:rsidRPr="00091361">
        <w:rPr>
          <w:szCs w:val="24"/>
        </w:rPr>
        <w:t>SSR</w:t>
      </w:r>
      <w:r>
        <w:rPr>
          <w:szCs w:val="24"/>
        </w:rPr>
        <w:t xml:space="preserve"> systems interrogate an aircraft transponder on 1 030 MHz</w:t>
      </w:r>
      <w:r w:rsidRPr="00091361">
        <w:rPr>
          <w:szCs w:val="24"/>
        </w:rPr>
        <w:t xml:space="preserve"> and</w:t>
      </w:r>
      <w:r>
        <w:rPr>
          <w:szCs w:val="24"/>
        </w:rPr>
        <w:t xml:space="preserve"> receive replies from</w:t>
      </w:r>
      <w:r w:rsidRPr="00091361">
        <w:rPr>
          <w:szCs w:val="24"/>
        </w:rPr>
        <w:t xml:space="preserve"> the aircraft</w:t>
      </w:r>
      <w:r>
        <w:rPr>
          <w:szCs w:val="24"/>
        </w:rPr>
        <w:t xml:space="preserve"> transponder</w:t>
      </w:r>
      <w:r w:rsidRPr="00091361">
        <w:rPr>
          <w:szCs w:val="24"/>
        </w:rPr>
        <w:t xml:space="preserve"> on 1</w:t>
      </w:r>
      <w:r>
        <w:rPr>
          <w:szCs w:val="24"/>
        </w:rPr>
        <w:t xml:space="preserve"> </w:t>
      </w:r>
      <w:r w:rsidRPr="00091361">
        <w:rPr>
          <w:szCs w:val="24"/>
        </w:rPr>
        <w:t xml:space="preserve">090 </w:t>
      </w:r>
      <w:proofErr w:type="spellStart"/>
      <w:r w:rsidRPr="00091361">
        <w:rPr>
          <w:szCs w:val="24"/>
        </w:rPr>
        <w:t>MHz.</w:t>
      </w:r>
      <w:proofErr w:type="spellEnd"/>
      <w:r w:rsidRPr="00091361">
        <w:rPr>
          <w:szCs w:val="24"/>
        </w:rPr>
        <w:t xml:space="preserve"> The radar </w:t>
      </w:r>
      <w:proofErr w:type="gramStart"/>
      <w:r w:rsidRPr="00091361">
        <w:rPr>
          <w:szCs w:val="24"/>
        </w:rPr>
        <w:t>is able to</w:t>
      </w:r>
      <w:proofErr w:type="gramEnd"/>
      <w:r w:rsidRPr="00091361">
        <w:rPr>
          <w:szCs w:val="24"/>
        </w:rPr>
        <w:t xml:space="preserve"> determine the range and bea</w:t>
      </w:r>
      <w:r>
        <w:rPr>
          <w:szCs w:val="24"/>
        </w:rPr>
        <w:t xml:space="preserve">ring of the aircraft from replies, which can also contain </w:t>
      </w:r>
      <w:r w:rsidRPr="00091361">
        <w:rPr>
          <w:szCs w:val="24"/>
        </w:rPr>
        <w:t>additional data such as aircraft identity, altitude</w:t>
      </w:r>
      <w:r>
        <w:rPr>
          <w:szCs w:val="24"/>
        </w:rPr>
        <w:t xml:space="preserve">, and speed. Different SSR Modes (A, </w:t>
      </w:r>
      <w:r w:rsidRPr="00160589">
        <w:rPr>
          <w:szCs w:val="24"/>
        </w:rPr>
        <w:t>C</w:t>
      </w:r>
      <w:r>
        <w:rPr>
          <w:szCs w:val="24"/>
        </w:rPr>
        <w:t>,</w:t>
      </w:r>
      <w:r w:rsidRPr="00160589">
        <w:rPr>
          <w:szCs w:val="24"/>
        </w:rPr>
        <w:t xml:space="preserve"> and S) have different additional capabilities with different signal structures including a data channel. Mo</w:t>
      </w:r>
      <w:r>
        <w:rPr>
          <w:szCs w:val="24"/>
        </w:rPr>
        <w:t xml:space="preserve">de A codes aircraft identity and Mode </w:t>
      </w:r>
      <w:r w:rsidRPr="00160589">
        <w:rPr>
          <w:szCs w:val="24"/>
        </w:rPr>
        <w:t>C cod</w:t>
      </w:r>
      <w:r>
        <w:rPr>
          <w:szCs w:val="24"/>
        </w:rPr>
        <w:t xml:space="preserve">es the </w:t>
      </w:r>
      <w:r w:rsidRPr="00160589">
        <w:rPr>
          <w:szCs w:val="24"/>
        </w:rPr>
        <w:t>aircraft</w:t>
      </w:r>
      <w:r>
        <w:rPr>
          <w:szCs w:val="24"/>
        </w:rPr>
        <w:t>-</w:t>
      </w:r>
      <w:r w:rsidRPr="00160589">
        <w:rPr>
          <w:szCs w:val="24"/>
        </w:rPr>
        <w:t>derived</w:t>
      </w:r>
      <w:r>
        <w:rPr>
          <w:szCs w:val="24"/>
        </w:rPr>
        <w:t xml:space="preserve"> barometric</w:t>
      </w:r>
      <w:r w:rsidRPr="00160589">
        <w:rPr>
          <w:szCs w:val="24"/>
        </w:rPr>
        <w:t xml:space="preserve"> altitude</w:t>
      </w:r>
      <w:r>
        <w:rPr>
          <w:szCs w:val="24"/>
        </w:rPr>
        <w:t>.</w:t>
      </w:r>
      <w:r w:rsidRPr="00160589">
        <w:rPr>
          <w:szCs w:val="24"/>
        </w:rPr>
        <w:t xml:space="preserve"> Mode S </w:t>
      </w:r>
      <w:r>
        <w:rPr>
          <w:szCs w:val="24"/>
        </w:rPr>
        <w:t>includes the same capabilities as Mode</w:t>
      </w:r>
      <w:r w:rsidRPr="00160589">
        <w:rPr>
          <w:szCs w:val="24"/>
        </w:rPr>
        <w:t xml:space="preserve"> A/C</w:t>
      </w:r>
      <w:r>
        <w:rPr>
          <w:szCs w:val="24"/>
        </w:rPr>
        <w:t>,</w:t>
      </w:r>
      <w:r w:rsidRPr="00160589">
        <w:rPr>
          <w:szCs w:val="24"/>
        </w:rPr>
        <w:t xml:space="preserve"> </w:t>
      </w:r>
      <w:r>
        <w:rPr>
          <w:szCs w:val="24"/>
        </w:rPr>
        <w:t>but with the additional</w:t>
      </w:r>
      <w:r w:rsidRPr="00160589">
        <w:rPr>
          <w:szCs w:val="24"/>
        </w:rPr>
        <w:t xml:space="preserve"> ability to selectively call s</w:t>
      </w:r>
      <w:r>
        <w:rPr>
          <w:szCs w:val="24"/>
        </w:rPr>
        <w:t>pecific aircraft and request more advanced</w:t>
      </w:r>
      <w:r w:rsidRPr="00160589">
        <w:rPr>
          <w:szCs w:val="24"/>
        </w:rPr>
        <w:t xml:space="preserve"> a</w:t>
      </w:r>
      <w:r>
        <w:rPr>
          <w:szCs w:val="24"/>
        </w:rPr>
        <w:t xml:space="preserve">ircraft data. SSRs are an essential component of air traffic control systems. </w:t>
      </w:r>
    </w:p>
    <w:p w14:paraId="1F4546FE" w14:textId="0EEAEDB4" w:rsidR="00A91E63" w:rsidRPr="00A91E63" w:rsidRDefault="00A91E63" w:rsidP="00A91E63">
      <w:pPr>
        <w:pStyle w:val="Heading2"/>
        <w:rPr>
          <w:sz w:val="22"/>
          <w:szCs w:val="22"/>
          <w:lang w:eastAsia="zh-CN"/>
        </w:rPr>
      </w:pPr>
      <w:r w:rsidRPr="00A91E63">
        <w:rPr>
          <w:sz w:val="22"/>
          <w:szCs w:val="22"/>
          <w:lang w:eastAsia="zh-CN"/>
        </w:rPr>
        <w:t xml:space="preserve">Automatic Dependent Surveillance-Broadcast (ADS-B) 1090 MHz Extended Squitter </w:t>
      </w:r>
    </w:p>
    <w:p w14:paraId="3FC1351F" w14:textId="77777777" w:rsidR="00A91E63" w:rsidRDefault="00A91E63" w:rsidP="00A91E63">
      <w:pPr>
        <w:rPr>
          <w:szCs w:val="24"/>
        </w:rPr>
      </w:pPr>
      <w:r>
        <w:rPr>
          <w:szCs w:val="24"/>
        </w:rPr>
        <w:t>ADS-B using 1 090 MHz extended squitter (1090ES) provides a</w:t>
      </w:r>
      <w:r w:rsidRPr="00E40644">
        <w:rPr>
          <w:szCs w:val="24"/>
        </w:rPr>
        <w:t>ir-to-air, air-to-ground, air-to-space datalink</w:t>
      </w:r>
      <w:r>
        <w:rPr>
          <w:szCs w:val="24"/>
        </w:rPr>
        <w:t xml:space="preserve"> capabilities</w:t>
      </w:r>
      <w:r w:rsidRPr="00E40644">
        <w:rPr>
          <w:szCs w:val="24"/>
        </w:rPr>
        <w:t xml:space="preserve">. </w:t>
      </w:r>
      <w:r>
        <w:rPr>
          <w:szCs w:val="24"/>
        </w:rPr>
        <w:t>ADS-B messages deliver</w:t>
      </w:r>
      <w:r w:rsidRPr="00E40644">
        <w:rPr>
          <w:szCs w:val="24"/>
        </w:rPr>
        <w:t xml:space="preserve"> aircraft identity, airc</w:t>
      </w:r>
      <w:r>
        <w:rPr>
          <w:szCs w:val="24"/>
        </w:rPr>
        <w:t>raft derived position and</w:t>
      </w:r>
      <w:r w:rsidRPr="00E40644">
        <w:rPr>
          <w:szCs w:val="24"/>
        </w:rPr>
        <w:t xml:space="preserve"> other </w:t>
      </w:r>
      <w:r>
        <w:rPr>
          <w:szCs w:val="24"/>
        </w:rPr>
        <w:t>aircraft data, and are used in air traffic control applications as well as cockpit traffic situational awareness and airspace routing efficiency applications.</w:t>
      </w:r>
    </w:p>
    <w:p w14:paraId="46DFF9B4" w14:textId="77777777" w:rsidR="00A91E63" w:rsidRPr="00A91E63" w:rsidRDefault="00A91E63" w:rsidP="00A91E63">
      <w:pPr>
        <w:pStyle w:val="Heading2"/>
        <w:rPr>
          <w:sz w:val="22"/>
          <w:szCs w:val="22"/>
          <w:lang w:eastAsia="zh-CN"/>
        </w:rPr>
      </w:pPr>
      <w:r w:rsidRPr="00A91E63">
        <w:rPr>
          <w:sz w:val="22"/>
          <w:szCs w:val="22"/>
          <w:lang w:eastAsia="zh-CN"/>
        </w:rPr>
        <w:t xml:space="preserve">Universal Access Transceiver (UAT) </w:t>
      </w:r>
    </w:p>
    <w:p w14:paraId="197B4DA1" w14:textId="5D8EEF1E" w:rsidR="00A91E63" w:rsidRDefault="00A91E63" w:rsidP="00A91E63">
      <w:pPr>
        <w:rPr>
          <w:szCs w:val="24"/>
        </w:rPr>
      </w:pPr>
      <w:r>
        <w:rPr>
          <w:szCs w:val="24"/>
        </w:rPr>
        <w:t>UAT is an ICAO-</w:t>
      </w:r>
      <w:r w:rsidR="00AA3C43">
        <w:rPr>
          <w:szCs w:val="24"/>
        </w:rPr>
        <w:t>standardized</w:t>
      </w:r>
      <w:r w:rsidRPr="00963149">
        <w:rPr>
          <w:szCs w:val="24"/>
        </w:rPr>
        <w:t xml:space="preserve"> </w:t>
      </w:r>
      <w:r w:rsidR="006535B1">
        <w:rPr>
          <w:szCs w:val="24"/>
        </w:rPr>
        <w:t>system</w:t>
      </w:r>
      <w:r w:rsidRPr="00963149">
        <w:rPr>
          <w:szCs w:val="24"/>
        </w:rPr>
        <w:t xml:space="preserve"> operating on 978 </w:t>
      </w:r>
      <w:proofErr w:type="spellStart"/>
      <w:r w:rsidRPr="00963149">
        <w:rPr>
          <w:szCs w:val="24"/>
        </w:rPr>
        <w:t>MHz.</w:t>
      </w:r>
      <w:proofErr w:type="spellEnd"/>
      <w:r w:rsidRPr="00963149">
        <w:rPr>
          <w:szCs w:val="24"/>
        </w:rPr>
        <w:t xml:space="preserve"> UAT supports multiple broadcast services, including flight information services (FIS-B) and traffic</w:t>
      </w:r>
      <w:r>
        <w:rPr>
          <w:szCs w:val="24"/>
        </w:rPr>
        <w:t xml:space="preserve"> information services (TIS-B), and</w:t>
      </w:r>
      <w:r w:rsidRPr="00963149">
        <w:rPr>
          <w:szCs w:val="24"/>
        </w:rPr>
        <w:t xml:space="preserve"> aut</w:t>
      </w:r>
      <w:r>
        <w:rPr>
          <w:szCs w:val="24"/>
        </w:rPr>
        <w:t>omatic dependent surveillance-</w:t>
      </w:r>
      <w:r w:rsidRPr="00963149">
        <w:rPr>
          <w:szCs w:val="24"/>
        </w:rPr>
        <w:t>broadcast (ADS-B).</w:t>
      </w:r>
      <w:r>
        <w:rPr>
          <w:szCs w:val="24"/>
        </w:rPr>
        <w:t xml:space="preserve"> Messages over the UAT datalink are used for cockpit-based weather and traffic monitoring as well as air traffic control applications.</w:t>
      </w:r>
    </w:p>
    <w:p w14:paraId="6AC69A53" w14:textId="77777777" w:rsidR="00A91E63" w:rsidRPr="00A91E63" w:rsidRDefault="00A91E63" w:rsidP="00A91E63">
      <w:pPr>
        <w:pStyle w:val="Heading2"/>
        <w:rPr>
          <w:sz w:val="22"/>
          <w:szCs w:val="22"/>
          <w:lang w:eastAsia="zh-CN"/>
        </w:rPr>
      </w:pPr>
      <w:proofErr w:type="spellStart"/>
      <w:r w:rsidRPr="00A91E63">
        <w:rPr>
          <w:sz w:val="22"/>
          <w:szCs w:val="22"/>
          <w:lang w:eastAsia="zh-CN"/>
        </w:rPr>
        <w:t>Multilateration</w:t>
      </w:r>
      <w:proofErr w:type="spellEnd"/>
      <w:r w:rsidRPr="00A91E63">
        <w:rPr>
          <w:sz w:val="22"/>
          <w:szCs w:val="22"/>
          <w:lang w:eastAsia="zh-CN"/>
        </w:rPr>
        <w:t xml:space="preserve"> (MLAT) Systems</w:t>
      </w:r>
    </w:p>
    <w:p w14:paraId="601B4B5A" w14:textId="7AAB0D0F" w:rsidR="00A91E63" w:rsidRDefault="00A91E63" w:rsidP="00A91E63">
      <w:pPr>
        <w:rPr>
          <w:szCs w:val="24"/>
        </w:rPr>
      </w:pPr>
      <w:r>
        <w:rPr>
          <w:szCs w:val="24"/>
        </w:rPr>
        <w:t xml:space="preserve">MLAT may use 1 030 MHz, 1 090 MHz, and 978 </w:t>
      </w:r>
      <w:proofErr w:type="spellStart"/>
      <w:r>
        <w:rPr>
          <w:szCs w:val="24"/>
        </w:rPr>
        <w:t>MHz.</w:t>
      </w:r>
      <w:proofErr w:type="spellEnd"/>
      <w:r>
        <w:rPr>
          <w:szCs w:val="24"/>
        </w:rPr>
        <w:t xml:space="preserve"> MLAT is intended to be</w:t>
      </w:r>
      <w:r w:rsidRPr="00A9136F">
        <w:rPr>
          <w:szCs w:val="24"/>
        </w:rPr>
        <w:t xml:space="preserve"> </w:t>
      </w:r>
      <w:r>
        <w:rPr>
          <w:szCs w:val="24"/>
        </w:rPr>
        <w:t xml:space="preserve">a </w:t>
      </w:r>
      <w:r w:rsidRPr="00A9136F">
        <w:rPr>
          <w:szCs w:val="24"/>
        </w:rPr>
        <w:t xml:space="preserve">passive network of ground receivers (of order of 40 to 50 for a large airport) to enable </w:t>
      </w:r>
      <w:r>
        <w:rPr>
          <w:szCs w:val="24"/>
        </w:rPr>
        <w:t xml:space="preserve">an </w:t>
      </w:r>
      <w:r w:rsidRPr="00A9136F">
        <w:rPr>
          <w:szCs w:val="24"/>
        </w:rPr>
        <w:t>independent determination of aircraft (and suitably equipped ground vehicle</w:t>
      </w:r>
      <w:r>
        <w:rPr>
          <w:szCs w:val="24"/>
        </w:rPr>
        <w:t>s</w:t>
      </w:r>
      <w:r w:rsidRPr="00A9136F">
        <w:rPr>
          <w:szCs w:val="24"/>
        </w:rPr>
        <w:t>) position on or near an airport using difference in time of arrival techniques</w:t>
      </w:r>
      <w:r>
        <w:rPr>
          <w:szCs w:val="24"/>
        </w:rPr>
        <w:t>. Active interrogations are used when passive receiving is inadequate to meet system performance requirements.</w:t>
      </w:r>
      <w:r w:rsidRPr="00A9136F">
        <w:rPr>
          <w:szCs w:val="24"/>
        </w:rPr>
        <w:t xml:space="preserve"> </w:t>
      </w:r>
      <w:r>
        <w:rPr>
          <w:szCs w:val="24"/>
        </w:rPr>
        <w:t>When using active interrogations, MLAT systems</w:t>
      </w:r>
      <w:r w:rsidRPr="00A9136F">
        <w:rPr>
          <w:szCs w:val="24"/>
        </w:rPr>
        <w:t xml:space="preserve"> have several ground</w:t>
      </w:r>
      <w:r w:rsidR="006535B1">
        <w:rPr>
          <w:szCs w:val="24"/>
        </w:rPr>
        <w:t>-</w:t>
      </w:r>
      <w:r w:rsidRPr="00A9136F">
        <w:rPr>
          <w:szCs w:val="24"/>
        </w:rPr>
        <w:t>based 1</w:t>
      </w:r>
      <w:r>
        <w:rPr>
          <w:szCs w:val="24"/>
        </w:rPr>
        <w:t xml:space="preserve"> </w:t>
      </w:r>
      <w:r w:rsidRPr="00A9136F">
        <w:rPr>
          <w:szCs w:val="24"/>
        </w:rPr>
        <w:t>030 MHz emitters to elicit replies from aircr</w:t>
      </w:r>
      <w:r>
        <w:rPr>
          <w:szCs w:val="24"/>
        </w:rPr>
        <w:t>aft transponders</w:t>
      </w:r>
      <w:r w:rsidRPr="00A9136F">
        <w:rPr>
          <w:szCs w:val="24"/>
        </w:rPr>
        <w:t xml:space="preserve"> and 1</w:t>
      </w:r>
      <w:r>
        <w:rPr>
          <w:szCs w:val="24"/>
        </w:rPr>
        <w:t xml:space="preserve"> </w:t>
      </w:r>
      <w:r w:rsidRPr="00A9136F">
        <w:rPr>
          <w:szCs w:val="24"/>
        </w:rPr>
        <w:t>090 MHz emitters to provide constant confirmation of correct system operation</w:t>
      </w:r>
      <w:r>
        <w:rPr>
          <w:szCs w:val="24"/>
        </w:rPr>
        <w:t xml:space="preserve">. </w:t>
      </w:r>
      <w:proofErr w:type="gramStart"/>
      <w:r>
        <w:rPr>
          <w:szCs w:val="24"/>
        </w:rPr>
        <w:t>Wide-area</w:t>
      </w:r>
      <w:proofErr w:type="gramEnd"/>
      <w:r>
        <w:rPr>
          <w:szCs w:val="24"/>
        </w:rPr>
        <w:t xml:space="preserve"> </w:t>
      </w:r>
      <w:proofErr w:type="spellStart"/>
      <w:r>
        <w:rPr>
          <w:szCs w:val="24"/>
        </w:rPr>
        <w:t>multilateration</w:t>
      </w:r>
      <w:proofErr w:type="spellEnd"/>
      <w:r>
        <w:rPr>
          <w:szCs w:val="24"/>
        </w:rPr>
        <w:t xml:space="preserve"> (WAM) is similar to MLAT, but </w:t>
      </w:r>
      <w:r w:rsidRPr="00A9136F">
        <w:rPr>
          <w:szCs w:val="24"/>
        </w:rPr>
        <w:t>over a wider geographic area</w:t>
      </w:r>
      <w:r>
        <w:rPr>
          <w:szCs w:val="24"/>
        </w:rPr>
        <w:t xml:space="preserve">. MLAT is used in air traffic control applications, including airport surface movements. </w:t>
      </w:r>
    </w:p>
    <w:p w14:paraId="7C0A1120" w14:textId="77777777" w:rsidR="00A91E63" w:rsidRPr="00A91E63" w:rsidRDefault="00A91E63" w:rsidP="00A91E63">
      <w:pPr>
        <w:pStyle w:val="Heading2"/>
        <w:rPr>
          <w:sz w:val="22"/>
          <w:szCs w:val="22"/>
          <w:lang w:eastAsia="zh-CN"/>
        </w:rPr>
      </w:pPr>
      <w:r w:rsidRPr="00A91E63">
        <w:rPr>
          <w:sz w:val="22"/>
          <w:szCs w:val="22"/>
          <w:lang w:eastAsia="zh-CN"/>
        </w:rPr>
        <w:t>Airborne Collision Avoidance System (ACAS)</w:t>
      </w:r>
    </w:p>
    <w:p w14:paraId="293FF1C9" w14:textId="77777777" w:rsidR="00A91E63" w:rsidRDefault="00A91E63" w:rsidP="00A91E63">
      <w:pPr>
        <w:rPr>
          <w:szCs w:val="24"/>
        </w:rPr>
      </w:pPr>
      <w:r>
        <w:rPr>
          <w:szCs w:val="24"/>
        </w:rPr>
        <w:t>ACAS is an aircraft-based avionics system that interrogates aircraft transponders on</w:t>
      </w:r>
      <w:r w:rsidRPr="00264BC6">
        <w:rPr>
          <w:szCs w:val="24"/>
        </w:rPr>
        <w:t xml:space="preserve"> 1</w:t>
      </w:r>
      <w:r>
        <w:rPr>
          <w:szCs w:val="24"/>
        </w:rPr>
        <w:t xml:space="preserve"> </w:t>
      </w:r>
      <w:r w:rsidRPr="00264BC6">
        <w:rPr>
          <w:szCs w:val="24"/>
        </w:rPr>
        <w:t xml:space="preserve">030 MHz and </w:t>
      </w:r>
      <w:r>
        <w:rPr>
          <w:szCs w:val="24"/>
        </w:rPr>
        <w:t xml:space="preserve">receives replies from the aircraft transponder on </w:t>
      </w:r>
      <w:r w:rsidRPr="00264BC6">
        <w:rPr>
          <w:szCs w:val="24"/>
        </w:rPr>
        <w:t>1</w:t>
      </w:r>
      <w:r>
        <w:rPr>
          <w:szCs w:val="24"/>
        </w:rPr>
        <w:t xml:space="preserve"> </w:t>
      </w:r>
      <w:r w:rsidRPr="00264BC6">
        <w:rPr>
          <w:szCs w:val="24"/>
        </w:rPr>
        <w:t xml:space="preserve">090 </w:t>
      </w:r>
      <w:proofErr w:type="spellStart"/>
      <w:r w:rsidRPr="00264BC6">
        <w:rPr>
          <w:szCs w:val="24"/>
        </w:rPr>
        <w:t>MHz</w:t>
      </w:r>
      <w:r>
        <w:rPr>
          <w:szCs w:val="24"/>
        </w:rPr>
        <w:t>.</w:t>
      </w:r>
      <w:proofErr w:type="spellEnd"/>
      <w:r>
        <w:rPr>
          <w:szCs w:val="24"/>
        </w:rPr>
        <w:t xml:space="preserve"> ACAS</w:t>
      </w:r>
      <w:r w:rsidRPr="00264BC6">
        <w:rPr>
          <w:szCs w:val="24"/>
        </w:rPr>
        <w:t xml:space="preserve"> operat</w:t>
      </w:r>
      <w:r>
        <w:rPr>
          <w:szCs w:val="24"/>
        </w:rPr>
        <w:t>es</w:t>
      </w:r>
      <w:r w:rsidRPr="00264BC6">
        <w:rPr>
          <w:szCs w:val="24"/>
        </w:rPr>
        <w:t xml:space="preserve"> independently of ground-based </w:t>
      </w:r>
      <w:r>
        <w:rPr>
          <w:szCs w:val="24"/>
        </w:rPr>
        <w:t xml:space="preserve">surveillance </w:t>
      </w:r>
      <w:r w:rsidRPr="00264BC6">
        <w:rPr>
          <w:szCs w:val="24"/>
        </w:rPr>
        <w:t>equi</w:t>
      </w:r>
      <w:r>
        <w:rPr>
          <w:szCs w:val="24"/>
        </w:rPr>
        <w:t>pment and air traffic control to warn</w:t>
      </w:r>
      <w:r w:rsidRPr="00264BC6">
        <w:rPr>
          <w:szCs w:val="24"/>
        </w:rPr>
        <w:t xml:space="preserve"> pilots of the presence of other aircraft that may present a threat of collision. If the risk of collision is im</w:t>
      </w:r>
      <w:r>
        <w:rPr>
          <w:szCs w:val="24"/>
        </w:rPr>
        <w:t xml:space="preserve">minent, a </w:t>
      </w:r>
      <w:proofErr w:type="spellStart"/>
      <w:r>
        <w:rPr>
          <w:szCs w:val="24"/>
        </w:rPr>
        <w:t>manoeuvre</w:t>
      </w:r>
      <w:proofErr w:type="spellEnd"/>
      <w:r>
        <w:rPr>
          <w:szCs w:val="24"/>
        </w:rPr>
        <w:t xml:space="preserve"> is directed to the pilot to</w:t>
      </w:r>
      <w:r w:rsidRPr="00264BC6">
        <w:rPr>
          <w:szCs w:val="24"/>
        </w:rPr>
        <w:t xml:space="preserve"> reduce the risk of collision</w:t>
      </w:r>
      <w:r>
        <w:rPr>
          <w:szCs w:val="24"/>
        </w:rPr>
        <w:t>.</w:t>
      </w:r>
    </w:p>
    <w:p w14:paraId="40176D7A" w14:textId="77777777" w:rsidR="00A91E63" w:rsidRPr="00A91E63" w:rsidRDefault="00A91E63" w:rsidP="00A91E63">
      <w:pPr>
        <w:pStyle w:val="Heading2"/>
        <w:rPr>
          <w:sz w:val="22"/>
          <w:szCs w:val="22"/>
          <w:lang w:eastAsia="zh-CN"/>
        </w:rPr>
      </w:pPr>
      <w:r w:rsidRPr="00A91E63">
        <w:rPr>
          <w:sz w:val="22"/>
          <w:szCs w:val="22"/>
          <w:lang w:eastAsia="zh-CN"/>
        </w:rPr>
        <w:t>L-band Digital Aeronautical Communication System (LDACS)</w:t>
      </w:r>
    </w:p>
    <w:p w14:paraId="5DCFAE92" w14:textId="00967D7C" w:rsidR="00A91E63" w:rsidRDefault="00A91E63" w:rsidP="00A91E63">
      <w:pPr>
        <w:rPr>
          <w:szCs w:val="24"/>
        </w:rPr>
      </w:pPr>
      <w:r>
        <w:rPr>
          <w:szCs w:val="24"/>
        </w:rPr>
        <w:t xml:space="preserve">LDACS operating in 960-1 164 MHz </w:t>
      </w:r>
      <w:r w:rsidRPr="00775195">
        <w:rPr>
          <w:szCs w:val="24"/>
        </w:rPr>
        <w:t xml:space="preserve">is envisaged to use a cellular point-to-multipoint concept, which means that the airspace is segmented into cells. In each cell, all aircraft are connected to a </w:t>
      </w:r>
      <w:r w:rsidR="006535B1" w:rsidRPr="00775195">
        <w:rPr>
          <w:szCs w:val="24"/>
        </w:rPr>
        <w:t>centralized</w:t>
      </w:r>
      <w:r w:rsidRPr="00775195">
        <w:rPr>
          <w:szCs w:val="24"/>
        </w:rPr>
        <w:t xml:space="preserve"> ground station which controls the entire air/ground communication within the cell. It is designed as a frequency-division duplex system</w:t>
      </w:r>
      <w:r>
        <w:rPr>
          <w:szCs w:val="24"/>
        </w:rPr>
        <w:t xml:space="preserve"> that</w:t>
      </w:r>
      <w:r w:rsidRPr="00775195">
        <w:rPr>
          <w:szCs w:val="24"/>
        </w:rPr>
        <w:t xml:space="preserve"> interleav</w:t>
      </w:r>
      <w:r>
        <w:rPr>
          <w:szCs w:val="24"/>
        </w:rPr>
        <w:t>es</w:t>
      </w:r>
      <w:r w:rsidRPr="00775195">
        <w:rPr>
          <w:szCs w:val="24"/>
        </w:rPr>
        <w:t xml:space="preserve"> with DME</w:t>
      </w:r>
      <w:r>
        <w:rPr>
          <w:szCs w:val="24"/>
        </w:rPr>
        <w:t xml:space="preserve">. LDACS will open a new terrestrial communication link for air traffic control applications. </w:t>
      </w:r>
    </w:p>
    <w:p w14:paraId="7A2A4955" w14:textId="77777777" w:rsidR="00A91E63" w:rsidRPr="00A91E63" w:rsidRDefault="00A91E63" w:rsidP="00A91E63">
      <w:pPr>
        <w:pStyle w:val="Heading2"/>
        <w:rPr>
          <w:sz w:val="22"/>
          <w:szCs w:val="22"/>
          <w:lang w:eastAsia="zh-CN"/>
        </w:rPr>
      </w:pPr>
      <w:r w:rsidRPr="00A91E63">
        <w:rPr>
          <w:sz w:val="22"/>
          <w:szCs w:val="22"/>
          <w:lang w:eastAsia="zh-CN"/>
        </w:rPr>
        <w:t>ICAO GUIDANCE FOR ITU-R COMPATIBILITY STUDIES</w:t>
      </w:r>
    </w:p>
    <w:p w14:paraId="5FE06DC1" w14:textId="77777777" w:rsidR="00A91E63" w:rsidRPr="00A91E63" w:rsidRDefault="00A91E63" w:rsidP="00A91E63">
      <w:pPr>
        <w:pStyle w:val="Heading2"/>
        <w:rPr>
          <w:sz w:val="22"/>
          <w:szCs w:val="22"/>
          <w:lang w:eastAsia="zh-CN"/>
        </w:rPr>
      </w:pPr>
      <w:r w:rsidRPr="00A91E63">
        <w:rPr>
          <w:sz w:val="22"/>
          <w:szCs w:val="22"/>
          <w:lang w:eastAsia="zh-CN"/>
        </w:rPr>
        <w:t>Aviation Protection Criteria</w:t>
      </w:r>
    </w:p>
    <w:p w14:paraId="3FDF652C" w14:textId="77777777" w:rsidR="00A91E63" w:rsidRDefault="00A91E63" w:rsidP="00A91E63">
      <w:r w:rsidRPr="005E7E6A">
        <w:t>The technical parameters below contain several protection criteria values</w:t>
      </w:r>
      <w:r>
        <w:t xml:space="preserve"> extracted from ICAO and non-ICAO sources. As per ECC Report 306, section A6.1.2, an (I/N) protection ratio of -6 dB is commonly used for communication systems, and -10 dB for navigation and surveillance systems in the frequency band 960 - 1164 </w:t>
      </w:r>
      <w:proofErr w:type="spellStart"/>
      <w:r>
        <w:t>MHz.</w:t>
      </w:r>
      <w:proofErr w:type="spellEnd"/>
    </w:p>
    <w:p w14:paraId="42309361" w14:textId="77777777" w:rsidR="00A91E63" w:rsidRPr="00A91E63" w:rsidRDefault="00A91E63" w:rsidP="00A91E63">
      <w:pPr>
        <w:pStyle w:val="Heading2"/>
        <w:rPr>
          <w:sz w:val="22"/>
          <w:szCs w:val="22"/>
          <w:lang w:eastAsia="zh-CN"/>
        </w:rPr>
      </w:pPr>
      <w:r w:rsidRPr="00A91E63">
        <w:rPr>
          <w:sz w:val="22"/>
          <w:szCs w:val="22"/>
          <w:lang w:eastAsia="zh-CN"/>
        </w:rPr>
        <w:t>Aviation Safety Margin</w:t>
      </w:r>
    </w:p>
    <w:p w14:paraId="038AD388" w14:textId="77777777" w:rsidR="00A91E63" w:rsidRPr="008359B3" w:rsidRDefault="00A91E63" w:rsidP="00A91E63">
      <w:pPr>
        <w:rPr>
          <w:lang w:eastAsia="zh-CN"/>
        </w:rPr>
      </w:pPr>
      <w:r w:rsidRPr="008359B3">
        <w:rPr>
          <w:lang w:eastAsia="zh-CN"/>
        </w:rPr>
        <w:t xml:space="preserve">ICAO recommends an aviation safety margin of </w:t>
      </w:r>
      <w:r>
        <w:rPr>
          <w:lang w:eastAsia="zh-CN"/>
        </w:rPr>
        <w:t xml:space="preserve">not less than </w:t>
      </w:r>
      <w:r w:rsidRPr="008359B3">
        <w:rPr>
          <w:lang w:eastAsia="zh-CN"/>
        </w:rPr>
        <w:t>6 dB to be included.  This aligns with ICAO’s policy on safety of life systems as stated below:</w:t>
      </w:r>
    </w:p>
    <w:p w14:paraId="1247DAE6" w14:textId="077C0C03" w:rsidR="00A91E63" w:rsidRPr="008359B3" w:rsidRDefault="00A91E63" w:rsidP="006E13BB">
      <w:pPr>
        <w:spacing w:before="120"/>
        <w:rPr>
          <w:lang w:eastAsia="zh-CN"/>
        </w:rPr>
      </w:pPr>
      <w:r w:rsidRPr="008359B3">
        <w:rPr>
          <w:lang w:eastAsia="zh-CN"/>
        </w:rPr>
        <w:t xml:space="preserve"> “</w:t>
      </w:r>
      <w:r w:rsidRPr="008359B3">
        <w:rPr>
          <w:i/>
          <w:iCs/>
          <w:lang w:eastAsia="zh-CN"/>
        </w:rPr>
        <w:t xml:space="preserve">Aeronautical safety applications are required to have continued operation through worst case interference, so all factors which contribute to harmful interference should be considered in analyses involving those applications. An aviation safety margin is included </w:t>
      </w:r>
      <w:proofErr w:type="gramStart"/>
      <w:r w:rsidRPr="008359B3">
        <w:rPr>
          <w:i/>
          <w:iCs/>
          <w:lang w:eastAsia="zh-CN"/>
        </w:rPr>
        <w:t>in order to</w:t>
      </w:r>
      <w:proofErr w:type="gramEnd"/>
      <w:r w:rsidRPr="008359B3">
        <w:rPr>
          <w:i/>
          <w:iCs/>
          <w:lang w:eastAsia="zh-CN"/>
        </w:rPr>
        <w:t xml:space="preserve"> address the risk that some such factors cannot be foreseen</w:t>
      </w:r>
      <w:r w:rsidRPr="008359B3">
        <w:rPr>
          <w:i/>
          <w:lang w:eastAsia="zh-CN"/>
        </w:rPr>
        <w:t xml:space="preserve"> (for example impacts of differing modulation schemes). This margin is applied to the system protection criteria to increase the operational assurances to the required level. Traditionally for aviation systems/scenarios an aviation safety margin of 6–10 dB is applied. Until established </w:t>
      </w:r>
      <w:proofErr w:type="gramStart"/>
      <w:r w:rsidRPr="008359B3">
        <w:rPr>
          <w:i/>
          <w:lang w:eastAsia="zh-CN"/>
        </w:rPr>
        <w:t>on the basis of</w:t>
      </w:r>
      <w:proofErr w:type="gramEnd"/>
      <w:r w:rsidRPr="008359B3">
        <w:rPr>
          <w:i/>
          <w:lang w:eastAsia="zh-CN"/>
        </w:rPr>
        <w:t xml:space="preserve"> further study on a case-by-case basis, an aviation safety margin of not less than 6 dB should be applied.”</w:t>
      </w:r>
      <w:r w:rsidRPr="008359B3">
        <w:rPr>
          <w:lang w:eastAsia="zh-CN"/>
        </w:rPr>
        <w:t xml:space="preserve">  </w:t>
      </w:r>
      <w:r w:rsidRPr="008359B3">
        <w:rPr>
          <w:rStyle w:val="FootnoteReference"/>
          <w:lang w:eastAsia="zh-CN"/>
        </w:rPr>
        <w:footnoteReference w:id="2"/>
      </w:r>
    </w:p>
    <w:p w14:paraId="18E8B46D" w14:textId="77777777" w:rsidR="00A91E63" w:rsidRPr="008359B3" w:rsidRDefault="00A91E63" w:rsidP="00A91E63">
      <w:pPr>
        <w:pStyle w:val="Heading2"/>
        <w:spacing w:after="120"/>
      </w:pPr>
      <w:r w:rsidRPr="00A91E63">
        <w:rPr>
          <w:sz w:val="22"/>
          <w:szCs w:val="22"/>
          <w:lang w:eastAsia="zh-CN"/>
        </w:rPr>
        <w:t>DME Technical Parameters</w:t>
      </w:r>
      <w:r w:rsidRPr="00A91E63">
        <w:rPr>
          <w:rStyle w:val="FootnoteReference"/>
          <w:sz w:val="22"/>
          <w:szCs w:val="22"/>
        </w:rPr>
        <w:footnoteReference w:id="3"/>
      </w:r>
    </w:p>
    <w:p w14:paraId="325E85F3" w14:textId="1EC2853F" w:rsidR="00A91E63" w:rsidRDefault="00A91E63" w:rsidP="00A91E63">
      <w:pPr>
        <w:rPr>
          <w:szCs w:val="24"/>
        </w:rPr>
      </w:pPr>
      <w:r w:rsidRPr="00480301">
        <w:rPr>
          <w:szCs w:val="24"/>
        </w:rPr>
        <w:t>Many airport ILS/DME installations have been certified at the highest level of precision approach procedures (</w:t>
      </w:r>
      <w:r w:rsidR="006535B1">
        <w:rPr>
          <w:szCs w:val="24"/>
        </w:rPr>
        <w:t xml:space="preserve">Category </w:t>
      </w:r>
      <w:r w:rsidRPr="00480301">
        <w:rPr>
          <w:szCs w:val="24"/>
        </w:rPr>
        <w:t>III</w:t>
      </w:r>
      <w:r w:rsidR="006535B1">
        <w:rPr>
          <w:szCs w:val="24"/>
        </w:rPr>
        <w:t xml:space="preserve"> (CAT III)</w:t>
      </w:r>
      <w:r w:rsidRPr="00480301">
        <w:rPr>
          <w:szCs w:val="24"/>
        </w:rPr>
        <w:t xml:space="preserve">) and are </w:t>
      </w:r>
      <w:r w:rsidR="006535B1" w:rsidRPr="00480301">
        <w:rPr>
          <w:szCs w:val="24"/>
        </w:rPr>
        <w:t>authorized</w:t>
      </w:r>
      <w:r w:rsidRPr="00480301">
        <w:rPr>
          <w:szCs w:val="24"/>
        </w:rPr>
        <w:t xml:space="preserve"> to be used for auto-landing operations.</w:t>
      </w:r>
      <w:r>
        <w:rPr>
          <w:szCs w:val="24"/>
        </w:rPr>
        <w:t xml:space="preserve"> </w:t>
      </w:r>
      <w:r w:rsidRPr="00480301">
        <w:rPr>
          <w:szCs w:val="24"/>
        </w:rPr>
        <w:t>ICAO Annex 10 places an integrity/continuity requirement on DME/N at 1 – 1</w:t>
      </w:r>
      <w:r>
        <w:rPr>
          <w:szCs w:val="24"/>
        </w:rPr>
        <w:t>e</w:t>
      </w:r>
      <w:r w:rsidRPr="00480301">
        <w:rPr>
          <w:szCs w:val="24"/>
        </w:rPr>
        <w:t xml:space="preserve">-5. For Category I </w:t>
      </w:r>
      <w:bookmarkStart w:id="9" w:name="_Hlk174961646"/>
      <w:r w:rsidRPr="00480301">
        <w:rPr>
          <w:szCs w:val="24"/>
        </w:rPr>
        <w:t>instrument landing systems</w:t>
      </w:r>
      <w:r w:rsidR="006535B1">
        <w:rPr>
          <w:szCs w:val="24"/>
        </w:rPr>
        <w:t xml:space="preserve"> </w:t>
      </w:r>
      <w:bookmarkEnd w:id="9"/>
      <w:r w:rsidR="006535B1">
        <w:rPr>
          <w:szCs w:val="24"/>
        </w:rPr>
        <w:t>(ILS)</w:t>
      </w:r>
      <w:r w:rsidRPr="00480301">
        <w:rPr>
          <w:szCs w:val="24"/>
        </w:rPr>
        <w:t>, integrity is quoted as 1 – 1</w:t>
      </w:r>
      <w:r>
        <w:rPr>
          <w:szCs w:val="24"/>
        </w:rPr>
        <w:t>e</w:t>
      </w:r>
      <w:r w:rsidRPr="00480301">
        <w:rPr>
          <w:szCs w:val="24"/>
        </w:rPr>
        <w:t>-7, for Category II and III landing systems, integrity is quoted as 1 – 1</w:t>
      </w:r>
      <w:r>
        <w:rPr>
          <w:szCs w:val="24"/>
        </w:rPr>
        <w:t>e</w:t>
      </w:r>
      <w:r w:rsidRPr="00480301">
        <w:rPr>
          <w:szCs w:val="24"/>
        </w:rPr>
        <w:t xml:space="preserve">-9. </w:t>
      </w:r>
      <w:r>
        <w:rPr>
          <w:szCs w:val="24"/>
        </w:rPr>
        <w:t xml:space="preserve"> </w:t>
      </w:r>
      <w:r w:rsidRPr="00480301">
        <w:rPr>
          <w:szCs w:val="24"/>
        </w:rPr>
        <w:t>For those systems, continuity is quoted as 1 – 2</w:t>
      </w:r>
      <w:r w:rsidR="004616E2">
        <w:rPr>
          <w:szCs w:val="24"/>
        </w:rPr>
        <w:t xml:space="preserve"> </w:t>
      </w:r>
      <w:r w:rsidRPr="00480301">
        <w:rPr>
          <w:szCs w:val="24"/>
        </w:rPr>
        <w:t>x</w:t>
      </w:r>
      <w:r w:rsidR="004616E2">
        <w:rPr>
          <w:szCs w:val="24"/>
        </w:rPr>
        <w:t xml:space="preserve"> </w:t>
      </w:r>
      <w:r w:rsidRPr="00480301">
        <w:rPr>
          <w:szCs w:val="24"/>
        </w:rPr>
        <w:t>10</w:t>
      </w:r>
      <w:r w:rsidRPr="004616E2">
        <w:rPr>
          <w:szCs w:val="24"/>
          <w:vertAlign w:val="superscript"/>
        </w:rPr>
        <w:t>-6</w:t>
      </w:r>
      <w:r w:rsidRPr="00480301">
        <w:rPr>
          <w:szCs w:val="24"/>
        </w:rPr>
        <w:t>. (ref ICAO Annex 10 Vol I, table C-</w:t>
      </w:r>
      <w:r w:rsidR="004616E2">
        <w:rPr>
          <w:szCs w:val="24"/>
        </w:rPr>
        <w:t>4</w:t>
      </w:r>
      <w:r w:rsidRPr="00480301">
        <w:rPr>
          <w:szCs w:val="24"/>
        </w:rPr>
        <w:t>)</w:t>
      </w:r>
      <w:r>
        <w:rPr>
          <w:szCs w:val="24"/>
        </w:rPr>
        <w:t>.</w:t>
      </w:r>
      <w:r w:rsidRPr="00480301">
        <w:rPr>
          <w:szCs w:val="24"/>
        </w:rPr>
        <w:t xml:space="preserve"> </w:t>
      </w:r>
      <w:r>
        <w:rPr>
          <w:szCs w:val="24"/>
        </w:rPr>
        <w:t>Such high</w:t>
      </w:r>
      <w:r w:rsidRPr="00341C97">
        <w:rPr>
          <w:szCs w:val="24"/>
        </w:rPr>
        <w:t xml:space="preserve"> availa</w:t>
      </w:r>
      <w:r>
        <w:rPr>
          <w:szCs w:val="24"/>
        </w:rPr>
        <w:t xml:space="preserve">bility and integrity </w:t>
      </w:r>
      <w:proofErr w:type="gramStart"/>
      <w:r>
        <w:rPr>
          <w:szCs w:val="24"/>
        </w:rPr>
        <w:t>is</w:t>
      </w:r>
      <w:proofErr w:type="gramEnd"/>
      <w:r>
        <w:rPr>
          <w:szCs w:val="24"/>
        </w:rPr>
        <w:t xml:space="preserve"> </w:t>
      </w:r>
      <w:r w:rsidRPr="00341C97">
        <w:rPr>
          <w:szCs w:val="24"/>
        </w:rPr>
        <w:t xml:space="preserve">achieved by ensuring there is no </w:t>
      </w:r>
      <w:r>
        <w:rPr>
          <w:szCs w:val="24"/>
        </w:rPr>
        <w:t xml:space="preserve">harmful </w:t>
      </w:r>
      <w:r w:rsidRPr="00341C97">
        <w:rPr>
          <w:szCs w:val="24"/>
        </w:rPr>
        <w:t>interference to the various components of the ILS from</w:t>
      </w:r>
      <w:r>
        <w:rPr>
          <w:szCs w:val="24"/>
        </w:rPr>
        <w:t xml:space="preserve"> other systems. Further,</w:t>
      </w:r>
      <w:r w:rsidRPr="00341C97">
        <w:rPr>
          <w:szCs w:val="24"/>
        </w:rPr>
        <w:t xml:space="preserve"> ex</w:t>
      </w:r>
      <w:r>
        <w:rPr>
          <w:szCs w:val="24"/>
        </w:rPr>
        <w:t>treme propagation anomalies must</w:t>
      </w:r>
      <w:r w:rsidRPr="00341C97">
        <w:rPr>
          <w:szCs w:val="24"/>
        </w:rPr>
        <w:t xml:space="preserve"> be </w:t>
      </w:r>
      <w:proofErr w:type="gramStart"/>
      <w:r w:rsidRPr="00341C97">
        <w:rPr>
          <w:szCs w:val="24"/>
        </w:rPr>
        <w:t>taken in</w:t>
      </w:r>
      <w:r>
        <w:rPr>
          <w:szCs w:val="24"/>
        </w:rPr>
        <w:t>to account</w:t>
      </w:r>
      <w:proofErr w:type="gramEnd"/>
      <w:r w:rsidRPr="00461C7D">
        <w:rPr>
          <w:szCs w:val="24"/>
        </w:rPr>
        <w:t xml:space="preserve">. </w:t>
      </w:r>
      <w:r>
        <w:rPr>
          <w:szCs w:val="24"/>
        </w:rPr>
        <w:t xml:space="preserve">The following table contains characteristics and protection criteria extracted from the references that follow. </w:t>
      </w:r>
    </w:p>
    <w:p w14:paraId="6F4598A3" w14:textId="77777777" w:rsidR="00A91E63" w:rsidRDefault="00A91E63" w:rsidP="00A91E63"/>
    <w:p w14:paraId="5BFD8B7E" w14:textId="77777777" w:rsidR="00A91E63" w:rsidRDefault="00A91E63" w:rsidP="00A91E63">
      <w:pPr>
        <w:rPr>
          <w:rFonts w:eastAsiaTheme="minorEastAsia"/>
          <w:iCs/>
        </w:rPr>
      </w:pPr>
      <w:r>
        <w:t>DME</w:t>
      </w:r>
      <w:r w:rsidRPr="008359B3">
        <w:t xml:space="preserve"> </w:t>
      </w:r>
      <w:r>
        <w:t>receiver</w:t>
      </w:r>
      <w:r w:rsidRPr="008359B3">
        <w:t xml:space="preserve"> performance </w:t>
      </w:r>
      <w:r>
        <w:t xml:space="preserve">and antenna parameters </w:t>
      </w:r>
      <w:r w:rsidRPr="008359B3">
        <w:t xml:space="preserve">is recommended as </w:t>
      </w:r>
      <w:r>
        <w:rPr>
          <w:rFonts w:eastAsiaTheme="minorEastAsia"/>
          <w:iCs/>
        </w:rPr>
        <w:t xml:space="preserve">provided in Table 1. The protection criteria provided should be considered for the aggregate of all possible interference sources. </w:t>
      </w:r>
    </w:p>
    <w:p w14:paraId="28DD385E" w14:textId="77777777" w:rsidR="00A91E63" w:rsidRDefault="00A91E63" w:rsidP="00A91E63">
      <w:pPr>
        <w:rPr>
          <w:rFonts w:eastAsiaTheme="minorEastAsia"/>
          <w:iCs/>
        </w:rPr>
      </w:pPr>
    </w:p>
    <w:p w14:paraId="49C82E96" w14:textId="1521A249" w:rsidR="00A91E63" w:rsidRPr="00A91E63" w:rsidRDefault="00A91E63" w:rsidP="00A91E63">
      <w:pPr>
        <w:keepNext/>
        <w:rPr>
          <w:b/>
          <w:lang w:eastAsia="zh-CN"/>
        </w:rPr>
      </w:pPr>
      <w:r w:rsidRPr="00A91E63">
        <w:rPr>
          <w:b/>
          <w:lang w:eastAsia="zh-CN"/>
        </w:rPr>
        <w:t>Table 1: DME receiver performance and antenna parameters.</w:t>
      </w:r>
    </w:p>
    <w:tbl>
      <w:tblPr>
        <w:tblStyle w:val="TableGrid1"/>
        <w:tblW w:w="0" w:type="auto"/>
        <w:jc w:val="center"/>
        <w:tblLook w:val="04A0" w:firstRow="1" w:lastRow="0" w:firstColumn="1" w:lastColumn="0" w:noHBand="0" w:noVBand="1"/>
      </w:tblPr>
      <w:tblGrid>
        <w:gridCol w:w="2830"/>
        <w:gridCol w:w="1843"/>
        <w:gridCol w:w="1701"/>
        <w:gridCol w:w="1418"/>
        <w:gridCol w:w="1420"/>
      </w:tblGrid>
      <w:tr w:rsidR="005B5777" w:rsidRPr="00AA3C43" w14:paraId="20D62B98" w14:textId="77777777" w:rsidTr="009F77BA">
        <w:trPr>
          <w:jc w:val="center"/>
        </w:trPr>
        <w:tc>
          <w:tcPr>
            <w:tcW w:w="2830" w:type="dxa"/>
            <w:shd w:val="clear" w:color="auto" w:fill="BFBFBF" w:themeFill="background1" w:themeFillShade="BF"/>
          </w:tcPr>
          <w:p w14:paraId="1FB0126D"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sz w:val="20"/>
                <w:szCs w:val="20"/>
              </w:rPr>
            </w:pPr>
            <w:r w:rsidRPr="004B7DCC">
              <w:rPr>
                <w:rFonts w:ascii="Times New Roman" w:hAnsi="Times New Roman" w:cs="Times New Roman"/>
                <w:sz w:val="20"/>
                <w:szCs w:val="20"/>
              </w:rPr>
              <w:t>Parameters</w:t>
            </w:r>
          </w:p>
        </w:tc>
        <w:tc>
          <w:tcPr>
            <w:tcW w:w="1843" w:type="dxa"/>
            <w:shd w:val="clear" w:color="auto" w:fill="BFBFBF" w:themeFill="background1" w:themeFillShade="BF"/>
          </w:tcPr>
          <w:p w14:paraId="40BFA295"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sz w:val="20"/>
                <w:szCs w:val="20"/>
              </w:rPr>
            </w:pPr>
            <w:r w:rsidRPr="004B7DCC">
              <w:rPr>
                <w:rFonts w:ascii="Times New Roman" w:hAnsi="Times New Roman" w:cs="Times New Roman"/>
                <w:sz w:val="20"/>
                <w:szCs w:val="20"/>
              </w:rPr>
              <w:t>DME/N ground</w:t>
            </w:r>
          </w:p>
        </w:tc>
        <w:tc>
          <w:tcPr>
            <w:tcW w:w="1701" w:type="dxa"/>
            <w:shd w:val="clear" w:color="auto" w:fill="BFBFBF" w:themeFill="background1" w:themeFillShade="BF"/>
          </w:tcPr>
          <w:p w14:paraId="12CD16CF"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sz w:val="20"/>
                <w:szCs w:val="20"/>
              </w:rPr>
            </w:pPr>
            <w:r w:rsidRPr="004B7DCC">
              <w:rPr>
                <w:rFonts w:ascii="Times New Roman" w:hAnsi="Times New Roman" w:cs="Times New Roman"/>
                <w:sz w:val="20"/>
                <w:szCs w:val="20"/>
              </w:rPr>
              <w:t>DME/N airborne</w:t>
            </w:r>
          </w:p>
        </w:tc>
        <w:tc>
          <w:tcPr>
            <w:tcW w:w="1418" w:type="dxa"/>
            <w:shd w:val="clear" w:color="auto" w:fill="BFBFBF" w:themeFill="background1" w:themeFillShade="BF"/>
          </w:tcPr>
          <w:p w14:paraId="60F0AD28"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sz w:val="20"/>
                <w:szCs w:val="20"/>
              </w:rPr>
            </w:pPr>
            <w:r w:rsidRPr="004B7DCC">
              <w:rPr>
                <w:rFonts w:ascii="Times New Roman" w:hAnsi="Times New Roman" w:cs="Times New Roman"/>
                <w:sz w:val="20"/>
                <w:szCs w:val="20"/>
              </w:rPr>
              <w:t>DME/P ground</w:t>
            </w:r>
          </w:p>
        </w:tc>
        <w:tc>
          <w:tcPr>
            <w:tcW w:w="1420" w:type="dxa"/>
            <w:shd w:val="clear" w:color="auto" w:fill="BFBFBF" w:themeFill="background1" w:themeFillShade="BF"/>
          </w:tcPr>
          <w:p w14:paraId="0C2FCCF3"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sz w:val="20"/>
                <w:szCs w:val="20"/>
              </w:rPr>
            </w:pPr>
            <w:r w:rsidRPr="004B7DCC">
              <w:rPr>
                <w:rFonts w:ascii="Times New Roman" w:hAnsi="Times New Roman" w:cs="Times New Roman"/>
                <w:sz w:val="20"/>
                <w:szCs w:val="20"/>
              </w:rPr>
              <w:t>DME/P airborne</w:t>
            </w:r>
          </w:p>
        </w:tc>
      </w:tr>
      <w:tr w:rsidR="00A91E63" w:rsidRPr="00AA3C43" w14:paraId="5E9E9EF9" w14:textId="77777777" w:rsidTr="009F77BA">
        <w:trPr>
          <w:jc w:val="center"/>
        </w:trPr>
        <w:tc>
          <w:tcPr>
            <w:tcW w:w="2830" w:type="dxa"/>
          </w:tcPr>
          <w:p w14:paraId="53532B3A" w14:textId="3898CAFB"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Frequency range of assignable channels, MHz</w:t>
            </w:r>
            <w:r w:rsidR="009946DA">
              <w:rPr>
                <w:rFonts w:ascii="Times New Roman" w:hAnsi="Times New Roman" w:cs="Times New Roman"/>
              </w:rPr>
              <w:t xml:space="preserve"> </w:t>
            </w:r>
            <w:r w:rsidR="00B75DB1" w:rsidRPr="00B75DB1">
              <w:rPr>
                <w:rFonts w:ascii="Times New Roman" w:hAnsi="Times New Roman" w:cs="Times New Roman"/>
                <w:sz w:val="16"/>
                <w:szCs w:val="16"/>
              </w:rPr>
              <w:t>(</w:t>
            </w:r>
            <w:r w:rsidR="00217E0B" w:rsidRPr="00B75DB1">
              <w:rPr>
                <w:rFonts w:ascii="Times New Roman" w:hAnsi="Times New Roman" w:cs="Times New Roman"/>
                <w:sz w:val="16"/>
                <w:szCs w:val="16"/>
              </w:rPr>
              <w:t xml:space="preserve">Footnote 2 </w:t>
            </w:r>
            <w:r w:rsidR="009946DA" w:rsidRPr="00B75DB1">
              <w:rPr>
                <w:rFonts w:ascii="Times New Roman" w:hAnsi="Times New Roman" w:cs="Times New Roman"/>
                <w:sz w:val="16"/>
                <w:szCs w:val="16"/>
              </w:rPr>
              <w:t xml:space="preserve">(1) </w:t>
            </w:r>
            <w:r w:rsidR="00E05A5C" w:rsidRPr="00B75DB1">
              <w:rPr>
                <w:rFonts w:ascii="Times New Roman" w:hAnsi="Times New Roman" w:cs="Times New Roman"/>
                <w:sz w:val="16"/>
                <w:szCs w:val="16"/>
              </w:rPr>
              <w:t>(</w:t>
            </w:r>
            <w:r w:rsidR="009946DA" w:rsidRPr="00B75DB1">
              <w:rPr>
                <w:rFonts w:ascii="Times New Roman" w:hAnsi="Times New Roman" w:cs="Times New Roman"/>
                <w:sz w:val="16"/>
                <w:szCs w:val="16"/>
              </w:rPr>
              <w:t>table 79, table 80</w:t>
            </w:r>
            <w:r w:rsidR="00E05A5C" w:rsidRPr="00B75DB1">
              <w:rPr>
                <w:rFonts w:ascii="Times New Roman" w:hAnsi="Times New Roman" w:cs="Times New Roman"/>
                <w:sz w:val="16"/>
                <w:szCs w:val="16"/>
              </w:rPr>
              <w:t>)</w:t>
            </w:r>
            <w:r w:rsidR="00B75DB1" w:rsidRPr="00B75DB1">
              <w:rPr>
                <w:rFonts w:ascii="Times New Roman" w:hAnsi="Times New Roman" w:cs="Times New Roman"/>
                <w:sz w:val="16"/>
                <w:szCs w:val="16"/>
              </w:rPr>
              <w:t>)</w:t>
            </w:r>
          </w:p>
        </w:tc>
        <w:tc>
          <w:tcPr>
            <w:tcW w:w="1843" w:type="dxa"/>
          </w:tcPr>
          <w:p w14:paraId="38AE3513" w14:textId="77777777" w:rsidR="00A91E63" w:rsidRPr="00AA3C43" w:rsidRDefault="00A91E63" w:rsidP="00A91E63">
            <w:pPr>
              <w:tabs>
                <w:tab w:val="center" w:pos="579"/>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1025-1150</w:t>
            </w:r>
          </w:p>
        </w:tc>
        <w:tc>
          <w:tcPr>
            <w:tcW w:w="1701" w:type="dxa"/>
          </w:tcPr>
          <w:p w14:paraId="0E36EE0D"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962-1213</w:t>
            </w:r>
          </w:p>
        </w:tc>
        <w:tc>
          <w:tcPr>
            <w:tcW w:w="1418" w:type="dxa"/>
          </w:tcPr>
          <w:p w14:paraId="6C571B86"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1025-1150</w:t>
            </w:r>
          </w:p>
        </w:tc>
        <w:tc>
          <w:tcPr>
            <w:tcW w:w="1420" w:type="dxa"/>
          </w:tcPr>
          <w:p w14:paraId="64C7C35C"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962-1213</w:t>
            </w:r>
          </w:p>
        </w:tc>
      </w:tr>
      <w:tr w:rsidR="00A91E63" w:rsidRPr="00AA3C43" w14:paraId="2B2A3479" w14:textId="77777777" w:rsidTr="009F77BA">
        <w:trPr>
          <w:jc w:val="center"/>
        </w:trPr>
        <w:tc>
          <w:tcPr>
            <w:tcW w:w="2830" w:type="dxa"/>
          </w:tcPr>
          <w:p w14:paraId="0645AEA5" w14:textId="38C505EB"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Bandwidth, MHz</w:t>
            </w:r>
            <w:r w:rsidR="00E62939">
              <w:rPr>
                <w:rFonts w:ascii="Times New Roman" w:hAnsi="Times New Roman" w:cs="Times New Roman"/>
              </w:rPr>
              <w:t xml:space="preserve"> </w:t>
            </w:r>
            <w:r w:rsidR="00B75DB1" w:rsidRPr="00B555DC">
              <w:rPr>
                <w:rFonts w:ascii="Times New Roman" w:hAnsi="Times New Roman" w:cs="Times New Roman"/>
                <w:sz w:val="14"/>
                <w:szCs w:val="14"/>
              </w:rPr>
              <w:t>(Footnote 2 (1)</w:t>
            </w:r>
            <w:r w:rsidR="00B555DC" w:rsidRPr="00B555DC">
              <w:rPr>
                <w:rFonts w:ascii="Times New Roman" w:hAnsi="Times New Roman" w:cs="Times New Roman"/>
                <w:sz w:val="14"/>
                <w:szCs w:val="14"/>
              </w:rPr>
              <w:t>)</w:t>
            </w:r>
          </w:p>
        </w:tc>
        <w:tc>
          <w:tcPr>
            <w:tcW w:w="1843" w:type="dxa"/>
          </w:tcPr>
          <w:p w14:paraId="3A49B0E8" w14:textId="4FDD96C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3.5</w:t>
            </w:r>
          </w:p>
        </w:tc>
        <w:tc>
          <w:tcPr>
            <w:tcW w:w="1701" w:type="dxa"/>
          </w:tcPr>
          <w:p w14:paraId="38147A44"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3.5</w:t>
            </w:r>
          </w:p>
        </w:tc>
        <w:tc>
          <w:tcPr>
            <w:tcW w:w="1418" w:type="dxa"/>
          </w:tcPr>
          <w:p w14:paraId="04A34F35"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3.5</w:t>
            </w:r>
          </w:p>
        </w:tc>
        <w:tc>
          <w:tcPr>
            <w:tcW w:w="1420" w:type="dxa"/>
          </w:tcPr>
          <w:p w14:paraId="08226931"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3.5</w:t>
            </w:r>
          </w:p>
        </w:tc>
      </w:tr>
      <w:tr w:rsidR="00A91E63" w:rsidRPr="00AA3C43" w14:paraId="3F9B57B3" w14:textId="77777777" w:rsidTr="009F77BA">
        <w:trPr>
          <w:jc w:val="center"/>
        </w:trPr>
        <w:tc>
          <w:tcPr>
            <w:tcW w:w="2830" w:type="dxa"/>
          </w:tcPr>
          <w:p w14:paraId="0D2BDE3A" w14:textId="6D6BCDD3"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Antenna gain, </w:t>
            </w:r>
            <w:proofErr w:type="spellStart"/>
            <w:r w:rsidRPr="00AA3C43">
              <w:rPr>
                <w:rFonts w:ascii="Times New Roman" w:hAnsi="Times New Roman" w:cs="Times New Roman"/>
              </w:rPr>
              <w:t>dBi</w:t>
            </w:r>
            <w:proofErr w:type="spellEnd"/>
            <w:r w:rsidR="00E62939">
              <w:rPr>
                <w:rFonts w:ascii="Times New Roman" w:hAnsi="Times New Roman" w:cs="Times New Roman"/>
              </w:rPr>
              <w:t xml:space="preserve"> </w:t>
            </w:r>
            <w:r w:rsidR="00B555DC" w:rsidRPr="00B555DC">
              <w:rPr>
                <w:rFonts w:ascii="Times New Roman" w:hAnsi="Times New Roman" w:cs="Times New Roman"/>
                <w:sz w:val="14"/>
                <w:szCs w:val="14"/>
              </w:rPr>
              <w:t>(Footnote 2 (1))</w:t>
            </w:r>
            <w:r w:rsidR="00B555DC" w:rsidRPr="007E6996">
              <w:rPr>
                <w:rFonts w:ascii="Times New Roman" w:hAnsi="Times New Roman" w:cs="Times New Roman"/>
                <w:sz w:val="16"/>
                <w:szCs w:val="16"/>
              </w:rPr>
              <w:t xml:space="preserve"> </w:t>
            </w:r>
          </w:p>
        </w:tc>
        <w:tc>
          <w:tcPr>
            <w:tcW w:w="1843" w:type="dxa"/>
          </w:tcPr>
          <w:p w14:paraId="72454BFC" w14:textId="77777777" w:rsidR="005B5777" w:rsidRPr="00036C51" w:rsidRDefault="00A91E63" w:rsidP="009F77BA">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sz w:val="18"/>
                <w:szCs w:val="18"/>
              </w:rPr>
            </w:pPr>
            <w:r w:rsidRPr="00AA3C43">
              <w:rPr>
                <w:rFonts w:ascii="Times New Roman" w:hAnsi="Times New Roman" w:cs="Times New Roman"/>
              </w:rPr>
              <w:t xml:space="preserve">16 </w:t>
            </w:r>
            <w:r w:rsidRPr="00036C51">
              <w:rPr>
                <w:rFonts w:ascii="Times New Roman" w:hAnsi="Times New Roman" w:cs="Times New Roman"/>
                <w:sz w:val="18"/>
                <w:szCs w:val="18"/>
              </w:rPr>
              <w:t xml:space="preserve">(directional), </w:t>
            </w:r>
          </w:p>
          <w:p w14:paraId="66F9097F" w14:textId="49C6FF84" w:rsidR="00A91E63" w:rsidRPr="00AA3C43" w:rsidRDefault="00A91E63" w:rsidP="009F77BA">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 xml:space="preserve">12 </w:t>
            </w:r>
            <w:r w:rsidRPr="00036C51">
              <w:rPr>
                <w:rFonts w:ascii="Times New Roman" w:hAnsi="Times New Roman" w:cs="Times New Roman"/>
                <w:sz w:val="18"/>
                <w:szCs w:val="18"/>
              </w:rPr>
              <w:t>(omni-directional)</w:t>
            </w:r>
          </w:p>
        </w:tc>
        <w:tc>
          <w:tcPr>
            <w:tcW w:w="1701" w:type="dxa"/>
          </w:tcPr>
          <w:p w14:paraId="7AEE3057"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5.4</w:t>
            </w:r>
          </w:p>
        </w:tc>
        <w:tc>
          <w:tcPr>
            <w:tcW w:w="1418" w:type="dxa"/>
          </w:tcPr>
          <w:p w14:paraId="1EC16654"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16</w:t>
            </w:r>
          </w:p>
        </w:tc>
        <w:tc>
          <w:tcPr>
            <w:tcW w:w="1420" w:type="dxa"/>
          </w:tcPr>
          <w:p w14:paraId="7C7F6D91"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5.4</w:t>
            </w:r>
          </w:p>
        </w:tc>
      </w:tr>
      <w:tr w:rsidR="00A91E63" w:rsidRPr="00AA3C43" w14:paraId="0BF8D6E9" w14:textId="77777777" w:rsidTr="009F77BA">
        <w:trPr>
          <w:jc w:val="center"/>
        </w:trPr>
        <w:tc>
          <w:tcPr>
            <w:tcW w:w="2830" w:type="dxa"/>
          </w:tcPr>
          <w:p w14:paraId="458049F7" w14:textId="602F96E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Noise figure, dB</w:t>
            </w:r>
            <w:r w:rsidR="00E62939">
              <w:rPr>
                <w:rFonts w:ascii="Times New Roman" w:hAnsi="Times New Roman" w:cs="Times New Roman"/>
              </w:rPr>
              <w:t xml:space="preserve"> </w:t>
            </w:r>
            <w:r w:rsidR="00B555DC" w:rsidRPr="00B555DC">
              <w:rPr>
                <w:rFonts w:ascii="Times New Roman" w:hAnsi="Times New Roman" w:cs="Times New Roman"/>
                <w:sz w:val="14"/>
                <w:szCs w:val="14"/>
              </w:rPr>
              <w:t>(Footnote 2 (1))</w:t>
            </w:r>
            <w:r w:rsidR="00B555DC" w:rsidRPr="007E6996">
              <w:rPr>
                <w:rFonts w:ascii="Times New Roman" w:hAnsi="Times New Roman" w:cs="Times New Roman"/>
                <w:sz w:val="16"/>
                <w:szCs w:val="16"/>
              </w:rPr>
              <w:t xml:space="preserve"> </w:t>
            </w:r>
          </w:p>
        </w:tc>
        <w:tc>
          <w:tcPr>
            <w:tcW w:w="1843" w:type="dxa"/>
          </w:tcPr>
          <w:p w14:paraId="65A25DB2"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4</w:t>
            </w:r>
          </w:p>
        </w:tc>
        <w:tc>
          <w:tcPr>
            <w:tcW w:w="1701" w:type="dxa"/>
          </w:tcPr>
          <w:p w14:paraId="20F1751F"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4</w:t>
            </w:r>
          </w:p>
        </w:tc>
        <w:tc>
          <w:tcPr>
            <w:tcW w:w="1418" w:type="dxa"/>
          </w:tcPr>
          <w:p w14:paraId="6A26D89C"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4</w:t>
            </w:r>
          </w:p>
        </w:tc>
        <w:tc>
          <w:tcPr>
            <w:tcW w:w="1420" w:type="dxa"/>
          </w:tcPr>
          <w:p w14:paraId="6F50DB45"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4</w:t>
            </w:r>
          </w:p>
        </w:tc>
      </w:tr>
      <w:tr w:rsidR="00A91E63" w:rsidRPr="00AA3C43" w14:paraId="31413B22" w14:textId="77777777" w:rsidTr="009F77BA">
        <w:trPr>
          <w:jc w:val="center"/>
        </w:trPr>
        <w:tc>
          <w:tcPr>
            <w:tcW w:w="2830" w:type="dxa"/>
          </w:tcPr>
          <w:p w14:paraId="30FDEC34" w14:textId="77777777" w:rsidR="00036C51" w:rsidRDefault="00A91E63" w:rsidP="00036C51">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Cable loss, dB</w:t>
            </w:r>
            <w:r w:rsidR="00036C51">
              <w:rPr>
                <w:rFonts w:ascii="Times New Roman" w:hAnsi="Times New Roman" w:cs="Times New Roman"/>
              </w:rPr>
              <w:t xml:space="preserve"> </w:t>
            </w:r>
          </w:p>
          <w:p w14:paraId="64597166" w14:textId="6AB133EF" w:rsidR="00A91E63" w:rsidRPr="00036C51" w:rsidRDefault="00036C51" w:rsidP="00036C51">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sz w:val="16"/>
                <w:szCs w:val="16"/>
              </w:rPr>
            </w:pPr>
            <w:r w:rsidRPr="00036C51">
              <w:rPr>
                <w:rFonts w:ascii="Times New Roman" w:hAnsi="Times New Roman" w:cs="Times New Roman"/>
                <w:sz w:val="16"/>
                <w:szCs w:val="16"/>
              </w:rPr>
              <w:t xml:space="preserve">(Footnote 2 (6) and (7)) </w:t>
            </w:r>
          </w:p>
        </w:tc>
        <w:tc>
          <w:tcPr>
            <w:tcW w:w="1843" w:type="dxa"/>
          </w:tcPr>
          <w:p w14:paraId="56603E34" w14:textId="2519BCCC"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&lt; 2 </w:t>
            </w:r>
            <w:r w:rsidRPr="00C614A8">
              <w:rPr>
                <w:rFonts w:ascii="Times New Roman" w:hAnsi="Times New Roman" w:cs="Times New Roman"/>
                <w:sz w:val="14"/>
                <w:szCs w:val="14"/>
              </w:rPr>
              <w:t>(6)</w:t>
            </w:r>
          </w:p>
        </w:tc>
        <w:tc>
          <w:tcPr>
            <w:tcW w:w="1701" w:type="dxa"/>
          </w:tcPr>
          <w:p w14:paraId="453F3D29" w14:textId="23B44BFD"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4 </w:t>
            </w:r>
            <w:r w:rsidRPr="00C614A8">
              <w:rPr>
                <w:rFonts w:ascii="Times New Roman" w:hAnsi="Times New Roman" w:cs="Times New Roman"/>
                <w:sz w:val="14"/>
                <w:szCs w:val="14"/>
              </w:rPr>
              <w:t>(7)</w:t>
            </w:r>
          </w:p>
        </w:tc>
        <w:tc>
          <w:tcPr>
            <w:tcW w:w="1418" w:type="dxa"/>
          </w:tcPr>
          <w:p w14:paraId="261A39CB" w14:textId="6F07D97A"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&lt; </w:t>
            </w:r>
            <w:proofErr w:type="gramStart"/>
            <w:r w:rsidRPr="00AA3C43">
              <w:rPr>
                <w:rFonts w:ascii="Times New Roman" w:hAnsi="Times New Roman" w:cs="Times New Roman"/>
              </w:rPr>
              <w:t xml:space="preserve">2 </w:t>
            </w:r>
            <w:r w:rsidR="00036C51">
              <w:rPr>
                <w:rFonts w:ascii="Times New Roman" w:hAnsi="Times New Roman" w:cs="Times New Roman"/>
              </w:rPr>
              <w:t xml:space="preserve"> </w:t>
            </w:r>
            <w:r w:rsidR="00036C51" w:rsidRPr="00C614A8">
              <w:rPr>
                <w:rFonts w:ascii="Times New Roman" w:hAnsi="Times New Roman" w:cs="Times New Roman"/>
                <w:sz w:val="14"/>
                <w:szCs w:val="14"/>
              </w:rPr>
              <w:t>(</w:t>
            </w:r>
            <w:proofErr w:type="gramEnd"/>
            <w:r w:rsidRPr="00C614A8">
              <w:rPr>
                <w:rFonts w:ascii="Times New Roman" w:hAnsi="Times New Roman" w:cs="Times New Roman"/>
                <w:sz w:val="14"/>
                <w:szCs w:val="14"/>
              </w:rPr>
              <w:t>6)</w:t>
            </w:r>
          </w:p>
        </w:tc>
        <w:tc>
          <w:tcPr>
            <w:tcW w:w="1420" w:type="dxa"/>
          </w:tcPr>
          <w:p w14:paraId="5727E9CD"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4 </w:t>
            </w:r>
            <w:r w:rsidRPr="00C614A8">
              <w:rPr>
                <w:rFonts w:ascii="Times New Roman" w:hAnsi="Times New Roman" w:cs="Times New Roman"/>
                <w:sz w:val="14"/>
                <w:szCs w:val="14"/>
              </w:rPr>
              <w:t>(7)</w:t>
            </w:r>
          </w:p>
        </w:tc>
      </w:tr>
      <w:tr w:rsidR="00A91E63" w:rsidRPr="00AA3C43" w14:paraId="22AEE5AD" w14:textId="77777777" w:rsidTr="009F77BA">
        <w:trPr>
          <w:jc w:val="center"/>
        </w:trPr>
        <w:tc>
          <w:tcPr>
            <w:tcW w:w="2830" w:type="dxa"/>
          </w:tcPr>
          <w:p w14:paraId="0BF4AE20" w14:textId="77777777" w:rsidR="00B555DC"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 xml:space="preserve">Selectivity, attenuation (dB) @ </w:t>
            </w:r>
            <w:proofErr w:type="spellStart"/>
            <w:r w:rsidRPr="00AA3C43">
              <w:rPr>
                <w:rFonts w:ascii="Times New Roman" w:hAnsi="Times New Roman" w:cs="Times New Roman"/>
              </w:rPr>
              <w:t>freq</w:t>
            </w:r>
            <w:proofErr w:type="spellEnd"/>
            <w:r w:rsidRPr="00AA3C43">
              <w:rPr>
                <w:rFonts w:ascii="Times New Roman" w:hAnsi="Times New Roman" w:cs="Times New Roman"/>
              </w:rPr>
              <w:t xml:space="preserve"> offset (MHz)</w:t>
            </w:r>
            <w:r w:rsidR="00D0115A">
              <w:rPr>
                <w:rFonts w:ascii="Times New Roman" w:hAnsi="Times New Roman" w:cs="Times New Roman"/>
              </w:rPr>
              <w:t xml:space="preserve"> </w:t>
            </w:r>
          </w:p>
          <w:p w14:paraId="2E866324" w14:textId="44159B54" w:rsidR="00A91E63" w:rsidRPr="00AA3C43" w:rsidRDefault="00B555DC"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B555DC">
              <w:rPr>
                <w:rFonts w:ascii="Times New Roman" w:hAnsi="Times New Roman" w:cs="Times New Roman"/>
                <w:sz w:val="14"/>
                <w:szCs w:val="14"/>
              </w:rPr>
              <w:t>(Footnote 2 (1))</w:t>
            </w:r>
            <w:r w:rsidR="00D0115A">
              <w:rPr>
                <w:rFonts w:ascii="Times New Roman" w:hAnsi="Times New Roman" w:cs="Times New Roman"/>
                <w:sz w:val="16"/>
                <w:szCs w:val="16"/>
              </w:rPr>
              <w:t xml:space="preserve"> </w:t>
            </w:r>
          </w:p>
        </w:tc>
        <w:tc>
          <w:tcPr>
            <w:tcW w:w="1843" w:type="dxa"/>
          </w:tcPr>
          <w:p w14:paraId="7496231B"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0 @ 0</w:t>
            </w:r>
          </w:p>
          <w:p w14:paraId="3ECDCA81"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10 @ 2.2</w:t>
            </w:r>
          </w:p>
          <w:p w14:paraId="77DE8EE7"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60 @ 9.6</w:t>
            </w:r>
          </w:p>
        </w:tc>
        <w:tc>
          <w:tcPr>
            <w:tcW w:w="1701" w:type="dxa"/>
          </w:tcPr>
          <w:p w14:paraId="301D1E2B"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 @ 0.9</w:t>
            </w:r>
          </w:p>
          <w:p w14:paraId="681B20F9"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20 @ 1.05</w:t>
            </w:r>
          </w:p>
          <w:p w14:paraId="73CCE9FD"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40 @ 1.3</w:t>
            </w:r>
          </w:p>
          <w:p w14:paraId="17398094"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60 @ 1.5</w:t>
            </w:r>
          </w:p>
          <w:p w14:paraId="14067660"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70 @ 3</w:t>
            </w:r>
          </w:p>
        </w:tc>
        <w:tc>
          <w:tcPr>
            <w:tcW w:w="1418" w:type="dxa"/>
          </w:tcPr>
          <w:p w14:paraId="56F7F4B9"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0 @ 0</w:t>
            </w:r>
          </w:p>
          <w:p w14:paraId="017451BA"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10 @ 2.2</w:t>
            </w:r>
          </w:p>
          <w:p w14:paraId="666FEAFD"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60 @ 9.6</w:t>
            </w:r>
          </w:p>
        </w:tc>
        <w:tc>
          <w:tcPr>
            <w:tcW w:w="1420" w:type="dxa"/>
          </w:tcPr>
          <w:p w14:paraId="6E96E25F"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 @ 0.9</w:t>
            </w:r>
          </w:p>
          <w:p w14:paraId="2D77427C"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20 @ 1.05</w:t>
            </w:r>
          </w:p>
          <w:p w14:paraId="533E5F25"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40 @ 1.3</w:t>
            </w:r>
          </w:p>
          <w:p w14:paraId="1AD4EEF4"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60 @ 1.5</w:t>
            </w:r>
          </w:p>
          <w:p w14:paraId="75DFB851" w14:textId="77777777" w:rsidR="00A91E63" w:rsidRPr="00AA3C43" w:rsidRDefault="00A91E63" w:rsidP="00C959F6">
            <w:pPr>
              <w:tabs>
                <w:tab w:val="left" w:pos="1134"/>
                <w:tab w:val="left" w:pos="1871"/>
                <w:tab w:val="left" w:pos="2268"/>
              </w:tabs>
              <w:overflowPunct w:val="0"/>
              <w:autoSpaceDE w:val="0"/>
              <w:autoSpaceDN w:val="0"/>
              <w:adjustRightInd w:val="0"/>
              <w:jc w:val="both"/>
              <w:textAlignment w:val="baseline"/>
              <w:rPr>
                <w:rFonts w:ascii="Times New Roman" w:hAnsi="Times New Roman" w:cs="Times New Roman"/>
              </w:rPr>
            </w:pPr>
            <w:r w:rsidRPr="00AA3C43">
              <w:rPr>
                <w:rFonts w:ascii="Times New Roman" w:hAnsi="Times New Roman" w:cs="Times New Roman"/>
              </w:rPr>
              <w:t>70 @ 3</w:t>
            </w:r>
          </w:p>
        </w:tc>
      </w:tr>
      <w:tr w:rsidR="00A91E63" w:rsidRPr="00AA3C43" w14:paraId="62546D6A" w14:textId="77777777" w:rsidTr="009F77BA">
        <w:trPr>
          <w:jc w:val="center"/>
        </w:trPr>
        <w:tc>
          <w:tcPr>
            <w:tcW w:w="2830" w:type="dxa"/>
          </w:tcPr>
          <w:p w14:paraId="2AADE734" w14:textId="476335D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Protection criteria (I/N)</w:t>
            </w:r>
            <w:r w:rsidRPr="00AA3C43">
              <w:rPr>
                <w:rStyle w:val="FootnoteReference"/>
                <w:rFonts w:ascii="Times New Roman" w:hAnsi="Times New Roman" w:cs="Times New Roman"/>
              </w:rPr>
              <w:footnoteReference w:id="4"/>
            </w:r>
            <w:r w:rsidRPr="00AA3C43">
              <w:rPr>
                <w:rFonts w:ascii="Times New Roman" w:hAnsi="Times New Roman" w:cs="Times New Roman"/>
              </w:rPr>
              <w:t>, dB</w:t>
            </w:r>
            <w:r w:rsidR="00B20F3A">
              <w:rPr>
                <w:rFonts w:ascii="Times New Roman" w:hAnsi="Times New Roman" w:cs="Times New Roman"/>
              </w:rPr>
              <w:t xml:space="preserve"> </w:t>
            </w:r>
            <w:r w:rsidR="00B555DC" w:rsidRPr="00B555DC">
              <w:rPr>
                <w:rFonts w:ascii="Times New Roman" w:hAnsi="Times New Roman" w:cs="Times New Roman"/>
                <w:sz w:val="14"/>
                <w:szCs w:val="14"/>
              </w:rPr>
              <w:t>(Footnote 2 (1))</w:t>
            </w:r>
          </w:p>
        </w:tc>
        <w:tc>
          <w:tcPr>
            <w:tcW w:w="1843" w:type="dxa"/>
          </w:tcPr>
          <w:p w14:paraId="6C8B890F"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-6/-10/-20</w:t>
            </w:r>
          </w:p>
        </w:tc>
        <w:tc>
          <w:tcPr>
            <w:tcW w:w="1701" w:type="dxa"/>
          </w:tcPr>
          <w:p w14:paraId="4015F61E"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-6/-10/-20</w:t>
            </w:r>
          </w:p>
        </w:tc>
        <w:tc>
          <w:tcPr>
            <w:tcW w:w="1418" w:type="dxa"/>
          </w:tcPr>
          <w:p w14:paraId="258FA582"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-6/-10/-20</w:t>
            </w:r>
          </w:p>
        </w:tc>
        <w:tc>
          <w:tcPr>
            <w:tcW w:w="1420" w:type="dxa"/>
          </w:tcPr>
          <w:p w14:paraId="12CD2014"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rFonts w:ascii="Times New Roman" w:hAnsi="Times New Roman" w:cs="Times New Roman"/>
              </w:rPr>
            </w:pPr>
            <w:r w:rsidRPr="00AA3C43">
              <w:rPr>
                <w:rFonts w:ascii="Times New Roman" w:hAnsi="Times New Roman" w:cs="Times New Roman"/>
              </w:rPr>
              <w:t>-6/-10/-20</w:t>
            </w:r>
          </w:p>
        </w:tc>
      </w:tr>
    </w:tbl>
    <w:p w14:paraId="5330D17F" w14:textId="1C4B3C07" w:rsidR="00A91E63" w:rsidRPr="00A91E63" w:rsidRDefault="00A91E63" w:rsidP="00A91E63">
      <w:pPr>
        <w:pStyle w:val="Heading2"/>
        <w:spacing w:after="120"/>
        <w:rPr>
          <w:sz w:val="22"/>
          <w:szCs w:val="22"/>
        </w:rPr>
      </w:pPr>
      <w:r w:rsidRPr="00A91E63">
        <w:rPr>
          <w:sz w:val="22"/>
          <w:szCs w:val="22"/>
        </w:rPr>
        <w:t>SSR Technical Parameters</w:t>
      </w:r>
      <w:r w:rsidRPr="00A91E63">
        <w:rPr>
          <w:rStyle w:val="FootnoteReference"/>
          <w:sz w:val="22"/>
          <w:szCs w:val="22"/>
        </w:rPr>
        <w:footnoteReference w:id="5"/>
      </w:r>
    </w:p>
    <w:p w14:paraId="12E1CD2E" w14:textId="77777777" w:rsidR="00A91E63" w:rsidRDefault="00A91E63" w:rsidP="00A91E63">
      <w:pPr>
        <w:rPr>
          <w:szCs w:val="24"/>
        </w:rPr>
      </w:pPr>
      <w:r>
        <w:rPr>
          <w:szCs w:val="24"/>
        </w:rPr>
        <w:t xml:space="preserve">Table 2 contains recommended characteristics and protection criteria for the SSR ground interrogator receiver and the SSR airborne transponder receiver. ICAO has recently incorporated an amendment to standards and recommended practices (SARPs) for ICAO-standardized aeronautical surveillance and collision avoidance systems using the 1030/1090 MHz frequency pair that they must be able to tolerate an I/N of -10 dB </w:t>
      </w:r>
      <w:r>
        <w:rPr>
          <w:rFonts w:eastAsiaTheme="minorEastAsia"/>
          <w:iCs/>
        </w:rPr>
        <w:t>for the aggregate of all possible interference sources</w:t>
      </w:r>
      <w:r>
        <w:rPr>
          <w:szCs w:val="24"/>
        </w:rPr>
        <w:t xml:space="preserve">, so this value is recommended as a protection criterion to use until ITU-R determines one in a Recommendation. </w:t>
      </w:r>
    </w:p>
    <w:p w14:paraId="7B892198" w14:textId="77777777" w:rsidR="00A91E63" w:rsidRDefault="00A91E63" w:rsidP="00A91E63">
      <w:pPr>
        <w:keepNext/>
        <w:rPr>
          <w:b/>
          <w:bCs/>
        </w:rPr>
      </w:pPr>
    </w:p>
    <w:p w14:paraId="56DAB3C9" w14:textId="77777777" w:rsidR="00A91E63" w:rsidRPr="00A91E63" w:rsidRDefault="00A91E63" w:rsidP="00A91E63">
      <w:pPr>
        <w:keepNext/>
        <w:spacing w:after="120"/>
        <w:rPr>
          <w:b/>
          <w:bCs/>
        </w:rPr>
      </w:pPr>
      <w:r w:rsidRPr="00A91E63">
        <w:rPr>
          <w:b/>
          <w:bCs/>
        </w:rPr>
        <w:t>Table 2: SSR system receiver performance and antenna assumptions.</w:t>
      </w:r>
    </w:p>
    <w:tbl>
      <w:tblPr>
        <w:tblStyle w:val="TableGrid2"/>
        <w:tblW w:w="0" w:type="auto"/>
        <w:jc w:val="center"/>
        <w:tblLook w:val="04A0" w:firstRow="1" w:lastRow="0" w:firstColumn="1" w:lastColumn="0" w:noHBand="0" w:noVBand="1"/>
      </w:tblPr>
      <w:tblGrid>
        <w:gridCol w:w="4673"/>
        <w:gridCol w:w="2410"/>
        <w:gridCol w:w="2160"/>
      </w:tblGrid>
      <w:tr w:rsidR="00A91E63" w:rsidRPr="00AA3C43" w14:paraId="3547AB28" w14:textId="77777777" w:rsidTr="00031838">
        <w:trPr>
          <w:jc w:val="center"/>
        </w:trPr>
        <w:tc>
          <w:tcPr>
            <w:tcW w:w="4673" w:type="dxa"/>
            <w:shd w:val="clear" w:color="auto" w:fill="BFBFBF" w:themeFill="background1" w:themeFillShade="BF"/>
          </w:tcPr>
          <w:p w14:paraId="1F3011B2"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pPr>
            <w:r w:rsidRPr="004B7DCC">
              <w:t>Parameters</w:t>
            </w:r>
          </w:p>
        </w:tc>
        <w:tc>
          <w:tcPr>
            <w:tcW w:w="2410" w:type="dxa"/>
            <w:shd w:val="clear" w:color="auto" w:fill="BFBFBF" w:themeFill="background1" w:themeFillShade="BF"/>
          </w:tcPr>
          <w:p w14:paraId="12238DD1"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pPr>
            <w:r w:rsidRPr="004B7DCC">
              <w:t>SSR airborne transponder</w:t>
            </w:r>
          </w:p>
        </w:tc>
        <w:tc>
          <w:tcPr>
            <w:tcW w:w="2160" w:type="dxa"/>
            <w:shd w:val="clear" w:color="auto" w:fill="BFBFBF" w:themeFill="background1" w:themeFillShade="BF"/>
          </w:tcPr>
          <w:p w14:paraId="79044E95"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pPr>
            <w:r w:rsidRPr="004B7DCC">
              <w:t>SSR ground interrogator</w:t>
            </w:r>
          </w:p>
        </w:tc>
      </w:tr>
      <w:tr w:rsidR="00A91E63" w:rsidRPr="00AA3C43" w14:paraId="3200728F" w14:textId="77777777" w:rsidTr="00031838">
        <w:trPr>
          <w:jc w:val="center"/>
        </w:trPr>
        <w:tc>
          <w:tcPr>
            <w:tcW w:w="4673" w:type="dxa"/>
          </w:tcPr>
          <w:p w14:paraId="197DEF48"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Centre frequency, MHz</w:t>
            </w:r>
          </w:p>
        </w:tc>
        <w:tc>
          <w:tcPr>
            <w:tcW w:w="2410" w:type="dxa"/>
          </w:tcPr>
          <w:p w14:paraId="0F515727"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1030</w:t>
            </w:r>
          </w:p>
        </w:tc>
        <w:tc>
          <w:tcPr>
            <w:tcW w:w="2160" w:type="dxa"/>
          </w:tcPr>
          <w:p w14:paraId="3E893D46"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1090</w:t>
            </w:r>
          </w:p>
        </w:tc>
      </w:tr>
      <w:tr w:rsidR="00A91E63" w:rsidRPr="00AA3C43" w14:paraId="78D18D00" w14:textId="77777777" w:rsidTr="00031838">
        <w:trPr>
          <w:jc w:val="center"/>
        </w:trPr>
        <w:tc>
          <w:tcPr>
            <w:tcW w:w="4673" w:type="dxa"/>
          </w:tcPr>
          <w:p w14:paraId="5637A067" w14:textId="1D80FA7F"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Bandwidth, MHz</w:t>
            </w:r>
            <w:r w:rsidR="00D0115A">
              <w:rPr>
                <w:sz w:val="22"/>
                <w:szCs w:val="22"/>
              </w:rPr>
              <w:t xml:space="preserve"> </w:t>
            </w:r>
            <w:r w:rsidR="0052049A" w:rsidRPr="00B555DC">
              <w:rPr>
                <w:sz w:val="14"/>
                <w:szCs w:val="14"/>
              </w:rPr>
              <w:t xml:space="preserve">(Footnote </w:t>
            </w:r>
            <w:r w:rsidR="0052049A">
              <w:rPr>
                <w:sz w:val="14"/>
                <w:szCs w:val="14"/>
              </w:rPr>
              <w:t>4</w:t>
            </w:r>
            <w:r w:rsidR="0052049A" w:rsidRPr="00B555DC">
              <w:rPr>
                <w:sz w:val="14"/>
                <w:szCs w:val="14"/>
              </w:rPr>
              <w:t xml:space="preserve"> (1))</w:t>
            </w:r>
          </w:p>
        </w:tc>
        <w:tc>
          <w:tcPr>
            <w:tcW w:w="2410" w:type="dxa"/>
          </w:tcPr>
          <w:p w14:paraId="2F11820F"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6</w:t>
            </w:r>
          </w:p>
        </w:tc>
        <w:tc>
          <w:tcPr>
            <w:tcW w:w="2160" w:type="dxa"/>
          </w:tcPr>
          <w:p w14:paraId="4DB74FD7" w14:textId="77777777" w:rsidR="00A91E63" w:rsidRPr="00AA3C43" w:rsidRDefault="00A91E63" w:rsidP="009F77BA">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4.5 (Mode A and C)</w:t>
            </w:r>
          </w:p>
          <w:p w14:paraId="0C7ED582" w14:textId="77777777" w:rsidR="00A91E63" w:rsidRPr="00AA3C43" w:rsidRDefault="00A91E63" w:rsidP="009F77BA">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2.3 (Mode S)</w:t>
            </w:r>
          </w:p>
        </w:tc>
      </w:tr>
      <w:tr w:rsidR="00A91E63" w:rsidRPr="00AA3C43" w14:paraId="32AA9726" w14:textId="77777777" w:rsidTr="00031838">
        <w:trPr>
          <w:jc w:val="center"/>
        </w:trPr>
        <w:tc>
          <w:tcPr>
            <w:tcW w:w="4673" w:type="dxa"/>
          </w:tcPr>
          <w:p w14:paraId="1A1B42B9" w14:textId="621764CB"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 xml:space="preserve">Antenna gain, </w:t>
            </w:r>
            <w:proofErr w:type="spellStart"/>
            <w:proofErr w:type="gramStart"/>
            <w:r w:rsidRPr="00AA3C43">
              <w:rPr>
                <w:sz w:val="22"/>
                <w:szCs w:val="22"/>
              </w:rPr>
              <w:t>dBi</w:t>
            </w:r>
            <w:proofErr w:type="spellEnd"/>
            <w:r w:rsidR="00D0115A">
              <w:rPr>
                <w:sz w:val="22"/>
                <w:szCs w:val="22"/>
              </w:rPr>
              <w:t xml:space="preserve"> </w:t>
            </w:r>
            <w:r w:rsidR="00D0115A">
              <w:t xml:space="preserve"> </w:t>
            </w:r>
            <w:r w:rsidR="0052049A" w:rsidRPr="00B555DC">
              <w:rPr>
                <w:sz w:val="14"/>
                <w:szCs w:val="14"/>
              </w:rPr>
              <w:t>(</w:t>
            </w:r>
            <w:proofErr w:type="gramEnd"/>
            <w:r w:rsidR="0052049A" w:rsidRPr="00B555DC">
              <w:rPr>
                <w:sz w:val="14"/>
                <w:szCs w:val="14"/>
              </w:rPr>
              <w:t xml:space="preserve">Footnote </w:t>
            </w:r>
            <w:r w:rsidR="0052049A">
              <w:rPr>
                <w:sz w:val="14"/>
                <w:szCs w:val="14"/>
              </w:rPr>
              <w:t>4</w:t>
            </w:r>
            <w:r w:rsidR="0052049A" w:rsidRPr="00B555DC">
              <w:rPr>
                <w:sz w:val="14"/>
                <w:szCs w:val="14"/>
              </w:rPr>
              <w:t xml:space="preserve"> (1))</w:t>
            </w:r>
            <w:r w:rsidR="0052049A" w:rsidRPr="00D0115A">
              <w:rPr>
                <w:sz w:val="16"/>
                <w:szCs w:val="16"/>
              </w:rPr>
              <w:t xml:space="preserve"> </w:t>
            </w:r>
          </w:p>
        </w:tc>
        <w:tc>
          <w:tcPr>
            <w:tcW w:w="2410" w:type="dxa"/>
          </w:tcPr>
          <w:p w14:paraId="22DB614A"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2.8 / 5.4</w:t>
            </w:r>
          </w:p>
        </w:tc>
        <w:tc>
          <w:tcPr>
            <w:tcW w:w="2160" w:type="dxa"/>
          </w:tcPr>
          <w:p w14:paraId="5530228E"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27</w:t>
            </w:r>
          </w:p>
        </w:tc>
      </w:tr>
      <w:tr w:rsidR="00A91E63" w:rsidRPr="00AA3C43" w14:paraId="05C33438" w14:textId="77777777" w:rsidTr="00031838">
        <w:trPr>
          <w:jc w:val="center"/>
        </w:trPr>
        <w:tc>
          <w:tcPr>
            <w:tcW w:w="4673" w:type="dxa"/>
          </w:tcPr>
          <w:p w14:paraId="5575666B" w14:textId="4DC62495"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Antenna polarization</w:t>
            </w:r>
            <w:r w:rsidR="00387835">
              <w:rPr>
                <w:sz w:val="22"/>
                <w:szCs w:val="22"/>
              </w:rPr>
              <w:t xml:space="preserve"> </w:t>
            </w:r>
            <w:r w:rsidR="0052049A" w:rsidRPr="00B555DC">
              <w:rPr>
                <w:sz w:val="14"/>
                <w:szCs w:val="14"/>
              </w:rPr>
              <w:t xml:space="preserve">(Footnote </w:t>
            </w:r>
            <w:r w:rsidR="0052049A">
              <w:rPr>
                <w:sz w:val="14"/>
                <w:szCs w:val="14"/>
              </w:rPr>
              <w:t>4</w:t>
            </w:r>
            <w:r w:rsidR="0052049A" w:rsidRPr="00B555DC">
              <w:rPr>
                <w:sz w:val="14"/>
                <w:szCs w:val="14"/>
              </w:rPr>
              <w:t xml:space="preserve"> (1))</w:t>
            </w:r>
          </w:p>
        </w:tc>
        <w:tc>
          <w:tcPr>
            <w:tcW w:w="2410" w:type="dxa"/>
          </w:tcPr>
          <w:p w14:paraId="13E6FA01"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Vertical</w:t>
            </w:r>
          </w:p>
        </w:tc>
        <w:tc>
          <w:tcPr>
            <w:tcW w:w="2160" w:type="dxa"/>
          </w:tcPr>
          <w:p w14:paraId="1F11B7C1"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Vertical</w:t>
            </w:r>
          </w:p>
        </w:tc>
      </w:tr>
      <w:tr w:rsidR="00A91E63" w:rsidRPr="00AA3C43" w14:paraId="758F7D2C" w14:textId="77777777" w:rsidTr="00031838">
        <w:trPr>
          <w:jc w:val="center"/>
        </w:trPr>
        <w:tc>
          <w:tcPr>
            <w:tcW w:w="4673" w:type="dxa"/>
          </w:tcPr>
          <w:p w14:paraId="2CB6F84D" w14:textId="192ABE4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Cable loss, dB</w:t>
            </w:r>
            <w:r w:rsidR="009946DA">
              <w:rPr>
                <w:sz w:val="22"/>
                <w:szCs w:val="22"/>
              </w:rPr>
              <w:t xml:space="preserve"> </w:t>
            </w:r>
            <w:r w:rsidR="0052049A" w:rsidRPr="00E200C0">
              <w:rPr>
                <w:sz w:val="14"/>
                <w:szCs w:val="14"/>
              </w:rPr>
              <w:t>(Footnote 4 (1)</w:t>
            </w:r>
            <w:r w:rsidR="00E200C0" w:rsidRPr="00E200C0">
              <w:rPr>
                <w:sz w:val="14"/>
                <w:szCs w:val="14"/>
              </w:rPr>
              <w:t xml:space="preserve"> </w:t>
            </w:r>
            <w:r w:rsidR="00E05A5C" w:rsidRPr="00E200C0">
              <w:rPr>
                <w:sz w:val="14"/>
                <w:szCs w:val="14"/>
              </w:rPr>
              <w:t>table 96</w:t>
            </w:r>
            <w:r w:rsidR="00E200C0" w:rsidRPr="00E200C0">
              <w:rPr>
                <w:sz w:val="14"/>
                <w:szCs w:val="14"/>
              </w:rPr>
              <w:t>)</w:t>
            </w:r>
          </w:p>
        </w:tc>
        <w:tc>
          <w:tcPr>
            <w:tcW w:w="2410" w:type="dxa"/>
          </w:tcPr>
          <w:p w14:paraId="02605F0B"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w:t>
            </w:r>
          </w:p>
        </w:tc>
        <w:tc>
          <w:tcPr>
            <w:tcW w:w="2160" w:type="dxa"/>
          </w:tcPr>
          <w:p w14:paraId="462ADDE5"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w:t>
            </w:r>
          </w:p>
        </w:tc>
      </w:tr>
      <w:tr w:rsidR="00A91E63" w:rsidRPr="00AA3C43" w14:paraId="23C9009E" w14:textId="77777777" w:rsidTr="00031838">
        <w:trPr>
          <w:jc w:val="center"/>
        </w:trPr>
        <w:tc>
          <w:tcPr>
            <w:tcW w:w="4673" w:type="dxa"/>
          </w:tcPr>
          <w:p w14:paraId="1CC1EFCE" w14:textId="7EB32B81"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 xml:space="preserve">Selectivity, attenuation (dB) @ </w:t>
            </w:r>
            <w:proofErr w:type="spellStart"/>
            <w:r w:rsidRPr="00AA3C43">
              <w:rPr>
                <w:sz w:val="22"/>
                <w:szCs w:val="22"/>
              </w:rPr>
              <w:t>freq</w:t>
            </w:r>
            <w:proofErr w:type="spellEnd"/>
            <w:r w:rsidRPr="00AA3C43">
              <w:rPr>
                <w:sz w:val="22"/>
                <w:szCs w:val="22"/>
              </w:rPr>
              <w:t xml:space="preserve"> offset (MHz)</w:t>
            </w:r>
            <w:r w:rsidR="00387835">
              <w:rPr>
                <w:sz w:val="22"/>
                <w:szCs w:val="22"/>
              </w:rPr>
              <w:t xml:space="preserve"> </w:t>
            </w:r>
            <w:r w:rsidR="00E200C0" w:rsidRPr="00B555DC">
              <w:rPr>
                <w:sz w:val="14"/>
                <w:szCs w:val="14"/>
              </w:rPr>
              <w:t xml:space="preserve">(Footnote </w:t>
            </w:r>
            <w:r w:rsidR="00E200C0">
              <w:rPr>
                <w:sz w:val="14"/>
                <w:szCs w:val="14"/>
              </w:rPr>
              <w:t>4</w:t>
            </w:r>
            <w:r w:rsidR="00E200C0" w:rsidRPr="00B555DC">
              <w:rPr>
                <w:sz w:val="14"/>
                <w:szCs w:val="14"/>
              </w:rPr>
              <w:t xml:space="preserve"> (1))</w:t>
            </w:r>
          </w:p>
        </w:tc>
        <w:tc>
          <w:tcPr>
            <w:tcW w:w="2410" w:type="dxa"/>
          </w:tcPr>
          <w:p w14:paraId="57197E30"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3 @ 3</w:t>
            </w:r>
          </w:p>
          <w:p w14:paraId="080AD4CD"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24.6 @ 10</w:t>
            </w:r>
          </w:p>
          <w:p w14:paraId="22927C63"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40 @ 15</w:t>
            </w:r>
          </w:p>
          <w:p w14:paraId="68BAB97B"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60 @ 25</w:t>
            </w:r>
          </w:p>
        </w:tc>
        <w:tc>
          <w:tcPr>
            <w:tcW w:w="2160" w:type="dxa"/>
          </w:tcPr>
          <w:p w14:paraId="5E6A8384"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3 @ 3</w:t>
            </w:r>
          </w:p>
          <w:p w14:paraId="37444502"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24.6 @ 10</w:t>
            </w:r>
          </w:p>
          <w:p w14:paraId="51182056"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40 @ 15</w:t>
            </w:r>
          </w:p>
          <w:p w14:paraId="259D6F71"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60 @ 25</w:t>
            </w:r>
          </w:p>
        </w:tc>
      </w:tr>
      <w:tr w:rsidR="00A91E63" w:rsidRPr="00AA3C43" w14:paraId="238D7566" w14:textId="77777777" w:rsidTr="00031838">
        <w:trPr>
          <w:jc w:val="center"/>
        </w:trPr>
        <w:tc>
          <w:tcPr>
            <w:tcW w:w="4673" w:type="dxa"/>
          </w:tcPr>
          <w:p w14:paraId="71297A92" w14:textId="70668BED"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Noise figure, dB</w:t>
            </w:r>
            <w:r w:rsidR="00387835">
              <w:rPr>
                <w:sz w:val="22"/>
                <w:szCs w:val="22"/>
              </w:rPr>
              <w:t xml:space="preserve"> </w:t>
            </w:r>
            <w:r w:rsidR="00E200C0" w:rsidRPr="00B555DC">
              <w:rPr>
                <w:sz w:val="14"/>
                <w:szCs w:val="14"/>
              </w:rPr>
              <w:t xml:space="preserve">(Footnote </w:t>
            </w:r>
            <w:r w:rsidR="00E200C0">
              <w:rPr>
                <w:sz w:val="14"/>
                <w:szCs w:val="14"/>
              </w:rPr>
              <w:t>4</w:t>
            </w:r>
            <w:r w:rsidR="00E200C0" w:rsidRPr="00B555DC">
              <w:rPr>
                <w:sz w:val="14"/>
                <w:szCs w:val="14"/>
              </w:rPr>
              <w:t xml:space="preserve"> (1))</w:t>
            </w:r>
          </w:p>
        </w:tc>
        <w:tc>
          <w:tcPr>
            <w:tcW w:w="2410" w:type="dxa"/>
          </w:tcPr>
          <w:p w14:paraId="5F5036B0"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5</w:t>
            </w:r>
          </w:p>
        </w:tc>
        <w:tc>
          <w:tcPr>
            <w:tcW w:w="2160" w:type="dxa"/>
          </w:tcPr>
          <w:p w14:paraId="234EDD53"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5</w:t>
            </w:r>
          </w:p>
        </w:tc>
      </w:tr>
      <w:tr w:rsidR="00A91E63" w:rsidRPr="00AA3C43" w14:paraId="11A13351" w14:textId="77777777" w:rsidTr="00031838">
        <w:trPr>
          <w:jc w:val="center"/>
        </w:trPr>
        <w:tc>
          <w:tcPr>
            <w:tcW w:w="4673" w:type="dxa"/>
          </w:tcPr>
          <w:p w14:paraId="04DD7F08" w14:textId="6D94157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Interference tolerance criterion</w:t>
            </w:r>
            <w:r w:rsidRPr="00AA3C43">
              <w:rPr>
                <w:rStyle w:val="FootnoteReference"/>
                <w:sz w:val="22"/>
                <w:szCs w:val="22"/>
              </w:rPr>
              <w:footnoteReference w:id="6"/>
            </w:r>
            <w:r w:rsidRPr="00AA3C43">
              <w:rPr>
                <w:sz w:val="22"/>
                <w:szCs w:val="22"/>
              </w:rPr>
              <w:t xml:space="preserve"> (I/N), dB</w:t>
            </w:r>
            <w:r w:rsidR="00387835">
              <w:rPr>
                <w:sz w:val="22"/>
                <w:szCs w:val="22"/>
              </w:rPr>
              <w:t xml:space="preserve"> </w:t>
            </w:r>
            <w:r w:rsidR="00E200C0" w:rsidRPr="00B555DC">
              <w:rPr>
                <w:sz w:val="14"/>
                <w:szCs w:val="14"/>
              </w:rPr>
              <w:t xml:space="preserve">(Footnote </w:t>
            </w:r>
            <w:r w:rsidR="00FC0FF3">
              <w:rPr>
                <w:sz w:val="14"/>
                <w:szCs w:val="14"/>
              </w:rPr>
              <w:t>5</w:t>
            </w:r>
            <w:r w:rsidR="00387835" w:rsidRPr="00387835">
              <w:rPr>
                <w:sz w:val="16"/>
                <w:szCs w:val="16"/>
              </w:rPr>
              <w:t xml:space="preserve">) </w:t>
            </w:r>
          </w:p>
        </w:tc>
        <w:tc>
          <w:tcPr>
            <w:tcW w:w="2410" w:type="dxa"/>
          </w:tcPr>
          <w:p w14:paraId="405F197E"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w:t>
            </w:r>
          </w:p>
        </w:tc>
        <w:tc>
          <w:tcPr>
            <w:tcW w:w="2160" w:type="dxa"/>
          </w:tcPr>
          <w:p w14:paraId="1B61CA79"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w:t>
            </w:r>
          </w:p>
        </w:tc>
      </w:tr>
    </w:tbl>
    <w:p w14:paraId="50B9CDC4" w14:textId="463EC002" w:rsidR="00A91E63" w:rsidRPr="00A91E63" w:rsidRDefault="00A91E63" w:rsidP="00A91E63">
      <w:pPr>
        <w:pStyle w:val="Heading2"/>
        <w:spacing w:after="120"/>
        <w:rPr>
          <w:sz w:val="22"/>
          <w:szCs w:val="22"/>
        </w:rPr>
      </w:pPr>
      <w:r w:rsidRPr="00A91E63">
        <w:rPr>
          <w:sz w:val="22"/>
          <w:szCs w:val="22"/>
        </w:rPr>
        <w:t>ADS-B 1090ES Technical Parameters</w:t>
      </w:r>
      <w:r w:rsidRPr="00A91E63">
        <w:rPr>
          <w:rStyle w:val="FootnoteReference"/>
          <w:sz w:val="22"/>
          <w:szCs w:val="22"/>
        </w:rPr>
        <w:footnoteReference w:id="7"/>
      </w:r>
    </w:p>
    <w:p w14:paraId="0317B3C5" w14:textId="77777777" w:rsidR="00A91E63" w:rsidRDefault="00A91E63" w:rsidP="00A91E63">
      <w:pPr>
        <w:rPr>
          <w:szCs w:val="24"/>
        </w:rPr>
      </w:pPr>
      <w:r>
        <w:rPr>
          <w:szCs w:val="24"/>
        </w:rPr>
        <w:t xml:space="preserve">Table 3 contains recommended characteristics and protection criteria for the ADS-B 1090ES airborne receiver. ICAO has recently incorporated an amendment to standards and recommended practices (SARPs) for ICAO-standardized aeronautical surveillance and collision avoidance systems using the 1030/1090 MHz frequency pair that they must be able to tolerate an I/N of -10 dB </w:t>
      </w:r>
      <w:r>
        <w:rPr>
          <w:rFonts w:eastAsiaTheme="minorEastAsia"/>
          <w:iCs/>
        </w:rPr>
        <w:t>for the aggregate of all possible interference sources</w:t>
      </w:r>
      <w:r>
        <w:rPr>
          <w:szCs w:val="24"/>
        </w:rPr>
        <w:t>, so this value is recommended as a protection criterion to use until ITU-R determines one in a Recommendation.</w:t>
      </w:r>
    </w:p>
    <w:p w14:paraId="3F583EB2" w14:textId="77777777" w:rsidR="00A91E63" w:rsidRDefault="00A91E63" w:rsidP="00A91E63">
      <w:pPr>
        <w:rPr>
          <w:szCs w:val="24"/>
        </w:rPr>
      </w:pPr>
    </w:p>
    <w:p w14:paraId="3769FA00" w14:textId="77777777" w:rsidR="00A91E63" w:rsidRPr="004A0457" w:rsidRDefault="00A91E63" w:rsidP="00A91E63">
      <w:pPr>
        <w:keepNext/>
        <w:spacing w:after="120"/>
        <w:rPr>
          <w:b/>
          <w:bCs/>
        </w:rPr>
      </w:pPr>
      <w:r w:rsidRPr="008359B3">
        <w:rPr>
          <w:b/>
          <w:bCs/>
        </w:rPr>
        <w:t xml:space="preserve">Table </w:t>
      </w:r>
      <w:r>
        <w:rPr>
          <w:b/>
          <w:bCs/>
        </w:rPr>
        <w:t>3</w:t>
      </w:r>
      <w:r w:rsidRPr="008359B3">
        <w:rPr>
          <w:b/>
          <w:bCs/>
        </w:rPr>
        <w:t xml:space="preserve">: </w:t>
      </w:r>
      <w:r>
        <w:rPr>
          <w:b/>
          <w:bCs/>
        </w:rPr>
        <w:t>ADS-B 1090ES</w:t>
      </w:r>
      <w:r w:rsidRPr="008359B3">
        <w:rPr>
          <w:b/>
          <w:bCs/>
        </w:rPr>
        <w:t xml:space="preserve"> </w:t>
      </w:r>
      <w:r>
        <w:rPr>
          <w:b/>
          <w:bCs/>
        </w:rPr>
        <w:t xml:space="preserve">system </w:t>
      </w:r>
      <w:r w:rsidRPr="008359B3">
        <w:rPr>
          <w:b/>
          <w:bCs/>
        </w:rPr>
        <w:t>receive</w:t>
      </w:r>
      <w:r>
        <w:rPr>
          <w:b/>
          <w:bCs/>
        </w:rPr>
        <w:t>r</w:t>
      </w:r>
      <w:r w:rsidRPr="008359B3">
        <w:rPr>
          <w:b/>
          <w:bCs/>
        </w:rPr>
        <w:t xml:space="preserve"> </w:t>
      </w:r>
      <w:r>
        <w:rPr>
          <w:b/>
          <w:bCs/>
        </w:rPr>
        <w:t>performance</w:t>
      </w:r>
      <w:r w:rsidRPr="008359B3">
        <w:rPr>
          <w:b/>
          <w:bCs/>
        </w:rPr>
        <w:t xml:space="preserve"> </w:t>
      </w:r>
      <w:r>
        <w:rPr>
          <w:b/>
          <w:bCs/>
        </w:rPr>
        <w:t xml:space="preserve">and antenna </w:t>
      </w:r>
      <w:r w:rsidRPr="008359B3">
        <w:rPr>
          <w:b/>
          <w:bCs/>
        </w:rPr>
        <w:t>assumptions.</w:t>
      </w:r>
    </w:p>
    <w:tbl>
      <w:tblPr>
        <w:tblStyle w:val="TableGrid3"/>
        <w:tblW w:w="0" w:type="auto"/>
        <w:jc w:val="center"/>
        <w:tblLook w:val="04A0" w:firstRow="1" w:lastRow="0" w:firstColumn="1" w:lastColumn="0" w:noHBand="0" w:noVBand="1"/>
      </w:tblPr>
      <w:tblGrid>
        <w:gridCol w:w="5949"/>
        <w:gridCol w:w="3407"/>
      </w:tblGrid>
      <w:tr w:rsidR="00A91E63" w:rsidRPr="00AA3C43" w14:paraId="2F26DC8C" w14:textId="77777777" w:rsidTr="008B5866">
        <w:trPr>
          <w:jc w:val="center"/>
        </w:trPr>
        <w:tc>
          <w:tcPr>
            <w:tcW w:w="5949" w:type="dxa"/>
            <w:shd w:val="clear" w:color="auto" w:fill="BFBFBF" w:themeFill="background1" w:themeFillShade="BF"/>
          </w:tcPr>
          <w:p w14:paraId="77A8997B"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pPr>
            <w:r w:rsidRPr="004B7DCC">
              <w:t>Parameters</w:t>
            </w:r>
          </w:p>
        </w:tc>
        <w:tc>
          <w:tcPr>
            <w:tcW w:w="3407" w:type="dxa"/>
            <w:shd w:val="clear" w:color="auto" w:fill="BFBFBF" w:themeFill="background1" w:themeFillShade="BF"/>
          </w:tcPr>
          <w:p w14:paraId="1A14E877" w14:textId="77777777" w:rsidR="00A91E63" w:rsidRPr="004B7DCC" w:rsidRDefault="00A91E63" w:rsidP="00A91E63">
            <w:pPr>
              <w:tabs>
                <w:tab w:val="left" w:pos="1134"/>
                <w:tab w:val="left" w:pos="1871"/>
                <w:tab w:val="left" w:pos="2268"/>
              </w:tabs>
              <w:overflowPunct w:val="0"/>
              <w:autoSpaceDE w:val="0"/>
              <w:autoSpaceDN w:val="0"/>
              <w:adjustRightInd w:val="0"/>
              <w:spacing w:before="120"/>
              <w:jc w:val="both"/>
              <w:textAlignment w:val="baseline"/>
            </w:pPr>
            <w:r w:rsidRPr="004B7DCC">
              <w:t xml:space="preserve">ADS-B airborne </w:t>
            </w:r>
          </w:p>
        </w:tc>
      </w:tr>
      <w:tr w:rsidR="00A91E63" w:rsidRPr="00AA3C43" w14:paraId="1F45372D" w14:textId="77777777" w:rsidTr="008B5866">
        <w:trPr>
          <w:jc w:val="center"/>
        </w:trPr>
        <w:tc>
          <w:tcPr>
            <w:tcW w:w="5949" w:type="dxa"/>
          </w:tcPr>
          <w:p w14:paraId="00E7ACFF" w14:textId="00093E62"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Centre frequency, MHz</w:t>
            </w:r>
            <w:r w:rsidR="00952CDC">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52E466B6"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1090</w:t>
            </w:r>
          </w:p>
        </w:tc>
      </w:tr>
      <w:tr w:rsidR="00A91E63" w:rsidRPr="00AA3C43" w14:paraId="591D5B99" w14:textId="77777777" w:rsidTr="008B5866">
        <w:trPr>
          <w:jc w:val="center"/>
        </w:trPr>
        <w:tc>
          <w:tcPr>
            <w:tcW w:w="5949" w:type="dxa"/>
          </w:tcPr>
          <w:p w14:paraId="3D627D3C" w14:textId="22F5E636"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Bandwidth, MHz</w:t>
            </w:r>
            <w:r w:rsidR="00952CDC">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066B3001"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11</w:t>
            </w:r>
          </w:p>
        </w:tc>
      </w:tr>
      <w:tr w:rsidR="00A91E63" w:rsidRPr="00AA3C43" w14:paraId="734AE4DA" w14:textId="77777777" w:rsidTr="008B5866">
        <w:trPr>
          <w:jc w:val="center"/>
        </w:trPr>
        <w:tc>
          <w:tcPr>
            <w:tcW w:w="5949" w:type="dxa"/>
          </w:tcPr>
          <w:p w14:paraId="564FD020" w14:textId="2182A9AB"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 xml:space="preserve">Antenna gain, </w:t>
            </w:r>
            <w:proofErr w:type="spellStart"/>
            <w:r w:rsidRPr="00AA3C43">
              <w:rPr>
                <w:sz w:val="22"/>
                <w:szCs w:val="22"/>
              </w:rPr>
              <w:t>dBi</w:t>
            </w:r>
            <w:proofErr w:type="spellEnd"/>
            <w:r w:rsidR="00952CDC">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4EF049C5"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2 - 5</w:t>
            </w:r>
          </w:p>
        </w:tc>
      </w:tr>
      <w:tr w:rsidR="00A91E63" w:rsidRPr="00AA3C43" w14:paraId="4E96D2D9" w14:textId="77777777" w:rsidTr="008B5866">
        <w:trPr>
          <w:jc w:val="center"/>
        </w:trPr>
        <w:tc>
          <w:tcPr>
            <w:tcW w:w="5949" w:type="dxa"/>
          </w:tcPr>
          <w:p w14:paraId="1B3A7AAE" w14:textId="05675B23"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Antenna polarization</w:t>
            </w:r>
            <w:r w:rsidR="00952CDC">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2D8125E0"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Vertical</w:t>
            </w:r>
          </w:p>
        </w:tc>
      </w:tr>
      <w:tr w:rsidR="00A91E63" w:rsidRPr="00AA3C43" w14:paraId="343C5754" w14:textId="77777777" w:rsidTr="008B5866">
        <w:trPr>
          <w:jc w:val="center"/>
        </w:trPr>
        <w:tc>
          <w:tcPr>
            <w:tcW w:w="5949" w:type="dxa"/>
          </w:tcPr>
          <w:p w14:paraId="0B23ABD2" w14:textId="082106DE"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Cable loss, dB</w:t>
            </w:r>
            <w:r w:rsidR="005C11ED">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r w:rsidR="007B1450">
              <w:rPr>
                <w:sz w:val="14"/>
                <w:szCs w:val="14"/>
              </w:rPr>
              <w:t xml:space="preserve"> </w:t>
            </w:r>
            <w:r w:rsidR="005C11ED">
              <w:rPr>
                <w:sz w:val="16"/>
                <w:szCs w:val="16"/>
              </w:rPr>
              <w:t>(used the same value of SSR)</w:t>
            </w:r>
            <w:r w:rsidR="007B1450">
              <w:rPr>
                <w:sz w:val="16"/>
                <w:szCs w:val="16"/>
              </w:rPr>
              <w:t>)</w:t>
            </w:r>
          </w:p>
        </w:tc>
        <w:tc>
          <w:tcPr>
            <w:tcW w:w="3407" w:type="dxa"/>
          </w:tcPr>
          <w:p w14:paraId="72835AB9"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w:t>
            </w:r>
          </w:p>
        </w:tc>
      </w:tr>
      <w:tr w:rsidR="00A91E63" w:rsidRPr="00AA3C43" w14:paraId="34361CEF" w14:textId="77777777" w:rsidTr="008B5866">
        <w:trPr>
          <w:jc w:val="center"/>
        </w:trPr>
        <w:tc>
          <w:tcPr>
            <w:tcW w:w="5949" w:type="dxa"/>
          </w:tcPr>
          <w:p w14:paraId="09EF0F8E" w14:textId="7A1168AD" w:rsidR="00A91E63" w:rsidRPr="00AA3C43" w:rsidRDefault="00A91E63" w:rsidP="00923B9A">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 xml:space="preserve">Selectivity, attenuation (dB) @ </w:t>
            </w:r>
            <w:proofErr w:type="spellStart"/>
            <w:r w:rsidRPr="00AA3C43">
              <w:rPr>
                <w:sz w:val="22"/>
                <w:szCs w:val="22"/>
              </w:rPr>
              <w:t>freq</w:t>
            </w:r>
            <w:proofErr w:type="spellEnd"/>
            <w:r w:rsidRPr="00AA3C43">
              <w:rPr>
                <w:sz w:val="22"/>
                <w:szCs w:val="22"/>
              </w:rPr>
              <w:t xml:space="preserve"> offset (</w:t>
            </w:r>
            <w:proofErr w:type="gramStart"/>
            <w:r w:rsidRPr="00AA3C43">
              <w:rPr>
                <w:sz w:val="22"/>
                <w:szCs w:val="22"/>
              </w:rPr>
              <w:t>MHz)</w:t>
            </w:r>
            <w:r w:rsidR="00952CDC">
              <w:rPr>
                <w:sz w:val="22"/>
                <w:szCs w:val="22"/>
              </w:rPr>
              <w:t xml:space="preserve"> </w:t>
            </w:r>
            <w:r w:rsidR="00923B9A">
              <w:rPr>
                <w:sz w:val="22"/>
                <w:szCs w:val="22"/>
              </w:rPr>
              <w:t xml:space="preserve"> </w:t>
            </w:r>
            <w:r w:rsidR="007B1450" w:rsidRPr="00B555DC">
              <w:rPr>
                <w:sz w:val="14"/>
                <w:szCs w:val="14"/>
              </w:rPr>
              <w:t>(</w:t>
            </w:r>
            <w:proofErr w:type="gramEnd"/>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33346C7D"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0 @ 0</w:t>
            </w:r>
          </w:p>
          <w:p w14:paraId="7D32D032"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3 @ 5.5</w:t>
            </w:r>
          </w:p>
          <w:p w14:paraId="216A17BC"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20 @ 10</w:t>
            </w:r>
          </w:p>
          <w:p w14:paraId="7E1D4DA7"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40 @ 15</w:t>
            </w:r>
          </w:p>
          <w:p w14:paraId="4538EF03" w14:textId="77777777" w:rsidR="00A91E63" w:rsidRPr="00AA3C43" w:rsidRDefault="00A91E63" w:rsidP="00002007">
            <w:pPr>
              <w:tabs>
                <w:tab w:val="left" w:pos="1134"/>
                <w:tab w:val="left" w:pos="1871"/>
                <w:tab w:val="left" w:pos="2268"/>
              </w:tabs>
              <w:overflowPunct w:val="0"/>
              <w:autoSpaceDE w:val="0"/>
              <w:autoSpaceDN w:val="0"/>
              <w:adjustRightInd w:val="0"/>
              <w:jc w:val="both"/>
              <w:textAlignment w:val="baseline"/>
              <w:rPr>
                <w:sz w:val="22"/>
                <w:szCs w:val="22"/>
              </w:rPr>
            </w:pPr>
            <w:r w:rsidRPr="00AA3C43">
              <w:rPr>
                <w:sz w:val="22"/>
                <w:szCs w:val="22"/>
              </w:rPr>
              <w:t>60 @ 25</w:t>
            </w:r>
          </w:p>
        </w:tc>
      </w:tr>
      <w:tr w:rsidR="00A91E63" w:rsidRPr="00AA3C43" w14:paraId="196B4324" w14:textId="77777777" w:rsidTr="008B5866">
        <w:trPr>
          <w:jc w:val="center"/>
        </w:trPr>
        <w:tc>
          <w:tcPr>
            <w:tcW w:w="5949" w:type="dxa"/>
          </w:tcPr>
          <w:p w14:paraId="1B00C44F" w14:textId="0D4C213F"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Noise figure, dB</w:t>
            </w:r>
            <w:r w:rsidR="00952CDC">
              <w:rPr>
                <w:sz w:val="22"/>
                <w:szCs w:val="22"/>
              </w:rPr>
              <w:t xml:space="preserve"> </w:t>
            </w:r>
            <w:r w:rsidR="007B1450" w:rsidRPr="00B555DC">
              <w:rPr>
                <w:sz w:val="14"/>
                <w:szCs w:val="14"/>
              </w:rPr>
              <w:t xml:space="preserve">(Footnote </w:t>
            </w:r>
            <w:r w:rsidR="007B1450">
              <w:rPr>
                <w:sz w:val="14"/>
                <w:szCs w:val="14"/>
              </w:rPr>
              <w:t>6</w:t>
            </w:r>
            <w:r w:rsidR="007B1450" w:rsidRPr="00B555DC">
              <w:rPr>
                <w:sz w:val="14"/>
                <w:szCs w:val="14"/>
              </w:rPr>
              <w:t xml:space="preserve"> (1))</w:t>
            </w:r>
          </w:p>
        </w:tc>
        <w:tc>
          <w:tcPr>
            <w:tcW w:w="3407" w:type="dxa"/>
          </w:tcPr>
          <w:p w14:paraId="0777C91E"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5</w:t>
            </w:r>
          </w:p>
        </w:tc>
      </w:tr>
      <w:tr w:rsidR="00A91E63" w:rsidRPr="00AA3C43" w14:paraId="4275804F" w14:textId="77777777" w:rsidTr="008B5866">
        <w:trPr>
          <w:jc w:val="center"/>
        </w:trPr>
        <w:tc>
          <w:tcPr>
            <w:tcW w:w="5949" w:type="dxa"/>
          </w:tcPr>
          <w:p w14:paraId="42FB7B3E" w14:textId="2DA219B9"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Interference tolerance criterion</w:t>
            </w:r>
            <w:r w:rsidRPr="00AA3C43" w:rsidDel="007F7627">
              <w:rPr>
                <w:sz w:val="22"/>
                <w:szCs w:val="22"/>
              </w:rPr>
              <w:t xml:space="preserve"> </w:t>
            </w:r>
            <w:r w:rsidRPr="00AA3C43">
              <w:rPr>
                <w:sz w:val="22"/>
                <w:szCs w:val="22"/>
              </w:rPr>
              <w:t>(I/N), dB</w:t>
            </w:r>
            <w:r w:rsidR="00952CDC">
              <w:rPr>
                <w:sz w:val="22"/>
                <w:szCs w:val="22"/>
              </w:rPr>
              <w:t xml:space="preserve"> </w:t>
            </w:r>
            <w:r w:rsidR="007B1450" w:rsidRPr="00B555DC">
              <w:rPr>
                <w:sz w:val="14"/>
                <w:szCs w:val="14"/>
              </w:rPr>
              <w:t xml:space="preserve">(Footnote </w:t>
            </w:r>
            <w:r w:rsidR="00943676">
              <w:rPr>
                <w:sz w:val="14"/>
                <w:szCs w:val="14"/>
              </w:rPr>
              <w:t>5</w:t>
            </w:r>
            <w:r w:rsidR="00952CDC" w:rsidRPr="00952CDC">
              <w:rPr>
                <w:sz w:val="16"/>
                <w:szCs w:val="16"/>
              </w:rPr>
              <w:t>)</w:t>
            </w:r>
          </w:p>
        </w:tc>
        <w:tc>
          <w:tcPr>
            <w:tcW w:w="3407" w:type="dxa"/>
          </w:tcPr>
          <w:p w14:paraId="44B3D815" w14:textId="77777777" w:rsidR="00A91E63" w:rsidRPr="00AA3C43" w:rsidRDefault="00A91E63" w:rsidP="00A91E63">
            <w:pPr>
              <w:tabs>
                <w:tab w:val="left" w:pos="1134"/>
                <w:tab w:val="left" w:pos="1871"/>
                <w:tab w:val="left" w:pos="2268"/>
              </w:tabs>
              <w:overflowPunct w:val="0"/>
              <w:autoSpaceDE w:val="0"/>
              <w:autoSpaceDN w:val="0"/>
              <w:adjustRightInd w:val="0"/>
              <w:spacing w:before="120"/>
              <w:jc w:val="both"/>
              <w:textAlignment w:val="baseline"/>
              <w:rPr>
                <w:sz w:val="22"/>
                <w:szCs w:val="22"/>
              </w:rPr>
            </w:pPr>
            <w:r w:rsidRPr="00AA3C43">
              <w:rPr>
                <w:sz w:val="22"/>
                <w:szCs w:val="22"/>
              </w:rPr>
              <w:t>-10</w:t>
            </w:r>
          </w:p>
        </w:tc>
      </w:tr>
    </w:tbl>
    <w:p w14:paraId="0C3FC132" w14:textId="48BF0803" w:rsidR="00A91E63" w:rsidRPr="00A91E63" w:rsidRDefault="00A91E63" w:rsidP="00A91E63">
      <w:pPr>
        <w:pStyle w:val="Heading2"/>
        <w:spacing w:after="120"/>
        <w:rPr>
          <w:sz w:val="22"/>
          <w:szCs w:val="22"/>
        </w:rPr>
      </w:pPr>
      <w:r w:rsidRPr="00A91E63">
        <w:rPr>
          <w:sz w:val="22"/>
          <w:szCs w:val="22"/>
        </w:rPr>
        <w:t>UAT Technical Parameters</w:t>
      </w:r>
      <w:r w:rsidRPr="00A91E63">
        <w:rPr>
          <w:rStyle w:val="FootnoteReference"/>
          <w:sz w:val="22"/>
          <w:szCs w:val="22"/>
        </w:rPr>
        <w:footnoteReference w:id="8"/>
      </w:r>
    </w:p>
    <w:p w14:paraId="04E348E0" w14:textId="77777777" w:rsidR="00A91E63" w:rsidRDefault="00A91E63" w:rsidP="00A91E63">
      <w:pPr>
        <w:rPr>
          <w:szCs w:val="24"/>
        </w:rPr>
      </w:pPr>
      <w:r>
        <w:rPr>
          <w:szCs w:val="24"/>
        </w:rPr>
        <w:t xml:space="preserve">Table 4 contains recommended characteristics and protection criteria for the UAT receiver. </w:t>
      </w:r>
      <w:r>
        <w:rPr>
          <w:rFonts w:eastAsiaTheme="minorEastAsia"/>
          <w:iCs/>
        </w:rPr>
        <w:t>The protection criteria provided should be considered for the aggregate of all possible interference sources.</w:t>
      </w:r>
    </w:p>
    <w:p w14:paraId="1E6F6536" w14:textId="77777777" w:rsidR="00A91E63" w:rsidRDefault="00A91E63" w:rsidP="00A91E63">
      <w:pPr>
        <w:rPr>
          <w:szCs w:val="24"/>
        </w:rPr>
      </w:pPr>
    </w:p>
    <w:p w14:paraId="328A860F" w14:textId="77777777" w:rsidR="00A91E63" w:rsidRPr="00A91E63" w:rsidRDefault="00A91E63" w:rsidP="00A91E63">
      <w:pPr>
        <w:keepNext/>
        <w:spacing w:after="120"/>
        <w:rPr>
          <w:b/>
          <w:bCs/>
        </w:rPr>
      </w:pPr>
      <w:r w:rsidRPr="00A91E63">
        <w:rPr>
          <w:b/>
          <w:bCs/>
        </w:rPr>
        <w:t>Table 4: UAT receiver performance and antenna assumptions.</w:t>
      </w:r>
    </w:p>
    <w:tbl>
      <w:tblPr>
        <w:tblStyle w:val="TableGrid4"/>
        <w:tblW w:w="0" w:type="auto"/>
        <w:jc w:val="center"/>
        <w:tblLook w:val="04A0" w:firstRow="1" w:lastRow="0" w:firstColumn="1" w:lastColumn="0" w:noHBand="0" w:noVBand="1"/>
      </w:tblPr>
      <w:tblGrid>
        <w:gridCol w:w="6052"/>
        <w:gridCol w:w="2874"/>
      </w:tblGrid>
      <w:tr w:rsidR="00A91E63" w:rsidRPr="00AA3C43" w14:paraId="5BE12A5E" w14:textId="77777777" w:rsidTr="00923B9A">
        <w:trPr>
          <w:jc w:val="center"/>
        </w:trPr>
        <w:tc>
          <w:tcPr>
            <w:tcW w:w="6052" w:type="dxa"/>
            <w:shd w:val="clear" w:color="auto" w:fill="BFBFBF" w:themeFill="background1" w:themeFillShade="BF"/>
          </w:tcPr>
          <w:p w14:paraId="1AAAB72E" w14:textId="77777777" w:rsidR="00A91E63" w:rsidRPr="0096543B" w:rsidRDefault="00A91E63" w:rsidP="00A91E63">
            <w:pPr>
              <w:jc w:val="both"/>
            </w:pPr>
            <w:r w:rsidRPr="0096543B">
              <w:t>Parameters</w:t>
            </w:r>
          </w:p>
        </w:tc>
        <w:tc>
          <w:tcPr>
            <w:tcW w:w="2874" w:type="dxa"/>
            <w:shd w:val="clear" w:color="auto" w:fill="BFBFBF" w:themeFill="background1" w:themeFillShade="BF"/>
          </w:tcPr>
          <w:p w14:paraId="2242130A" w14:textId="77777777" w:rsidR="00A91E63" w:rsidRPr="0096543B" w:rsidRDefault="00A91E63" w:rsidP="00A91E63">
            <w:pPr>
              <w:jc w:val="both"/>
            </w:pPr>
            <w:r w:rsidRPr="0096543B">
              <w:t>UAT airborne</w:t>
            </w:r>
          </w:p>
        </w:tc>
      </w:tr>
      <w:tr w:rsidR="00A91E63" w:rsidRPr="00AA3C43" w14:paraId="1EBC9A26" w14:textId="77777777" w:rsidTr="00923B9A">
        <w:trPr>
          <w:jc w:val="center"/>
        </w:trPr>
        <w:tc>
          <w:tcPr>
            <w:tcW w:w="6052" w:type="dxa"/>
          </w:tcPr>
          <w:p w14:paraId="682339C7" w14:textId="0794659D" w:rsidR="00A91E63" w:rsidRPr="00AA3C43" w:rsidRDefault="00A91E63" w:rsidP="00A91E63">
            <w:pPr>
              <w:jc w:val="both"/>
              <w:rPr>
                <w:sz w:val="22"/>
                <w:szCs w:val="22"/>
              </w:rPr>
            </w:pPr>
            <w:r w:rsidRPr="00AA3C43">
              <w:rPr>
                <w:sz w:val="22"/>
                <w:szCs w:val="22"/>
              </w:rPr>
              <w:t>Centre frequency, MHz</w:t>
            </w:r>
            <w:r w:rsidR="00952CDC">
              <w:rPr>
                <w:sz w:val="22"/>
                <w:szCs w:val="22"/>
              </w:rPr>
              <w:t xml:space="preserve"> </w:t>
            </w:r>
            <w:r w:rsidR="006D4631" w:rsidRPr="00B555DC">
              <w:rPr>
                <w:sz w:val="14"/>
                <w:szCs w:val="14"/>
              </w:rPr>
              <w:t xml:space="preserve">(Footnote </w:t>
            </w:r>
            <w:r w:rsidR="00FB3A82">
              <w:rPr>
                <w:sz w:val="14"/>
                <w:szCs w:val="14"/>
              </w:rPr>
              <w:t>7</w:t>
            </w:r>
            <w:r w:rsidR="006D4631" w:rsidRPr="00B555DC">
              <w:rPr>
                <w:sz w:val="14"/>
                <w:szCs w:val="14"/>
              </w:rPr>
              <w:t xml:space="preserve"> (</w:t>
            </w:r>
            <w:r w:rsidR="006D4631">
              <w:rPr>
                <w:sz w:val="14"/>
                <w:szCs w:val="14"/>
              </w:rPr>
              <w:t>2</w:t>
            </w:r>
            <w:r w:rsidR="006D4631" w:rsidRPr="00B555DC">
              <w:rPr>
                <w:sz w:val="14"/>
                <w:szCs w:val="14"/>
              </w:rPr>
              <w:t>))</w:t>
            </w:r>
          </w:p>
        </w:tc>
        <w:tc>
          <w:tcPr>
            <w:tcW w:w="2874" w:type="dxa"/>
          </w:tcPr>
          <w:p w14:paraId="2A6C7B22" w14:textId="77777777" w:rsidR="00A91E63" w:rsidRPr="00AA3C43" w:rsidRDefault="00A91E63" w:rsidP="00A91E63">
            <w:pPr>
              <w:jc w:val="both"/>
              <w:rPr>
                <w:sz w:val="22"/>
                <w:szCs w:val="22"/>
              </w:rPr>
            </w:pPr>
            <w:r w:rsidRPr="00AA3C43">
              <w:rPr>
                <w:sz w:val="22"/>
                <w:szCs w:val="22"/>
              </w:rPr>
              <w:t>978</w:t>
            </w:r>
          </w:p>
        </w:tc>
      </w:tr>
      <w:tr w:rsidR="00A91E63" w:rsidRPr="00AA3C43" w14:paraId="3F28367F" w14:textId="77777777" w:rsidTr="00923B9A">
        <w:trPr>
          <w:jc w:val="center"/>
        </w:trPr>
        <w:tc>
          <w:tcPr>
            <w:tcW w:w="6052" w:type="dxa"/>
          </w:tcPr>
          <w:p w14:paraId="447272A1" w14:textId="37BCF273" w:rsidR="00A91E63" w:rsidRPr="00AA3C43" w:rsidRDefault="00A91E63" w:rsidP="00A91E63">
            <w:pPr>
              <w:jc w:val="both"/>
              <w:rPr>
                <w:sz w:val="22"/>
                <w:szCs w:val="22"/>
              </w:rPr>
            </w:pPr>
            <w:r w:rsidRPr="00AA3C43">
              <w:rPr>
                <w:sz w:val="22"/>
                <w:szCs w:val="22"/>
              </w:rPr>
              <w:t xml:space="preserve">Antenna gain, </w:t>
            </w:r>
            <w:proofErr w:type="spellStart"/>
            <w:r w:rsidRPr="00AA3C43">
              <w:rPr>
                <w:sz w:val="22"/>
                <w:szCs w:val="22"/>
              </w:rPr>
              <w:t>dBi</w:t>
            </w:r>
            <w:proofErr w:type="spellEnd"/>
            <w:r w:rsidR="00952CDC">
              <w:rPr>
                <w:sz w:val="22"/>
                <w:szCs w:val="22"/>
              </w:rPr>
              <w:t xml:space="preserve"> </w:t>
            </w:r>
            <w:r w:rsidR="006D4631" w:rsidRPr="00B555DC">
              <w:rPr>
                <w:sz w:val="14"/>
                <w:szCs w:val="14"/>
              </w:rPr>
              <w:t xml:space="preserve">(Footnote </w:t>
            </w:r>
            <w:r w:rsidR="00FB3A82">
              <w:rPr>
                <w:sz w:val="14"/>
                <w:szCs w:val="14"/>
              </w:rPr>
              <w:t>7</w:t>
            </w:r>
            <w:r w:rsidR="006D4631" w:rsidRPr="00B555DC">
              <w:rPr>
                <w:sz w:val="14"/>
                <w:szCs w:val="14"/>
              </w:rPr>
              <w:t xml:space="preserve"> (1))</w:t>
            </w:r>
          </w:p>
        </w:tc>
        <w:tc>
          <w:tcPr>
            <w:tcW w:w="2874" w:type="dxa"/>
          </w:tcPr>
          <w:p w14:paraId="75A4679F" w14:textId="77777777" w:rsidR="00A91E63" w:rsidRPr="00AA3C43" w:rsidRDefault="00A91E63" w:rsidP="00A91E63">
            <w:pPr>
              <w:jc w:val="both"/>
              <w:rPr>
                <w:sz w:val="22"/>
                <w:szCs w:val="22"/>
              </w:rPr>
            </w:pPr>
            <w:r w:rsidRPr="00AA3C43">
              <w:rPr>
                <w:sz w:val="22"/>
                <w:szCs w:val="22"/>
              </w:rPr>
              <w:t>0 - 4</w:t>
            </w:r>
          </w:p>
        </w:tc>
      </w:tr>
      <w:tr w:rsidR="00A91E63" w:rsidRPr="00AA3C43" w14:paraId="6499DB4B" w14:textId="77777777" w:rsidTr="00923B9A">
        <w:trPr>
          <w:jc w:val="center"/>
        </w:trPr>
        <w:tc>
          <w:tcPr>
            <w:tcW w:w="6052" w:type="dxa"/>
          </w:tcPr>
          <w:p w14:paraId="04BF8A2C" w14:textId="39B03F0A" w:rsidR="00A91E63" w:rsidRPr="00AA3C43" w:rsidRDefault="00A91E63" w:rsidP="00A91E63">
            <w:pPr>
              <w:jc w:val="both"/>
              <w:rPr>
                <w:sz w:val="22"/>
                <w:szCs w:val="22"/>
              </w:rPr>
            </w:pPr>
            <w:r w:rsidRPr="00AA3C43">
              <w:rPr>
                <w:sz w:val="22"/>
                <w:szCs w:val="22"/>
              </w:rPr>
              <w:t xml:space="preserve">Cable loss, </w:t>
            </w:r>
            <w:proofErr w:type="gramStart"/>
            <w:r w:rsidRPr="00AA3C43">
              <w:rPr>
                <w:sz w:val="22"/>
                <w:szCs w:val="22"/>
              </w:rPr>
              <w:t>dB</w:t>
            </w:r>
            <w:r w:rsidR="00952CDC">
              <w:rPr>
                <w:sz w:val="22"/>
                <w:szCs w:val="22"/>
              </w:rPr>
              <w:t xml:space="preserve"> </w:t>
            </w:r>
            <w:r w:rsidR="006D4631">
              <w:rPr>
                <w:sz w:val="22"/>
                <w:szCs w:val="22"/>
              </w:rPr>
              <w:t xml:space="preserve"> </w:t>
            </w:r>
            <w:r w:rsidR="006D4631" w:rsidRPr="00B555DC">
              <w:rPr>
                <w:sz w:val="14"/>
                <w:szCs w:val="14"/>
              </w:rPr>
              <w:t>(</w:t>
            </w:r>
            <w:proofErr w:type="gramEnd"/>
            <w:r w:rsidR="006D4631" w:rsidRPr="00B555DC">
              <w:rPr>
                <w:sz w:val="14"/>
                <w:szCs w:val="14"/>
              </w:rPr>
              <w:t xml:space="preserve">Footnote </w:t>
            </w:r>
            <w:r w:rsidR="00FB3A82">
              <w:rPr>
                <w:sz w:val="14"/>
                <w:szCs w:val="14"/>
              </w:rPr>
              <w:t>7</w:t>
            </w:r>
            <w:r w:rsidR="006D4631" w:rsidRPr="00B555DC">
              <w:rPr>
                <w:sz w:val="14"/>
                <w:szCs w:val="14"/>
              </w:rPr>
              <w:t xml:space="preserve"> (1))</w:t>
            </w:r>
          </w:p>
        </w:tc>
        <w:tc>
          <w:tcPr>
            <w:tcW w:w="2874" w:type="dxa"/>
          </w:tcPr>
          <w:p w14:paraId="432459E7" w14:textId="77777777" w:rsidR="00A91E63" w:rsidRPr="00AA3C43" w:rsidRDefault="00A91E63" w:rsidP="00A91E63">
            <w:pPr>
              <w:jc w:val="both"/>
              <w:rPr>
                <w:sz w:val="22"/>
                <w:szCs w:val="22"/>
              </w:rPr>
            </w:pPr>
            <w:r w:rsidRPr="00AA3C43">
              <w:rPr>
                <w:sz w:val="22"/>
                <w:szCs w:val="22"/>
              </w:rPr>
              <w:t>1-3</w:t>
            </w:r>
          </w:p>
        </w:tc>
      </w:tr>
      <w:tr w:rsidR="00A91E63" w:rsidRPr="00AA3C43" w14:paraId="50E092CD" w14:textId="77777777" w:rsidTr="00923B9A">
        <w:trPr>
          <w:jc w:val="center"/>
        </w:trPr>
        <w:tc>
          <w:tcPr>
            <w:tcW w:w="6052" w:type="dxa"/>
          </w:tcPr>
          <w:p w14:paraId="7D7EA70E" w14:textId="7BBA7C43" w:rsidR="00A91E63" w:rsidRPr="00AA3C43" w:rsidRDefault="00A91E63" w:rsidP="00A91E63">
            <w:pPr>
              <w:jc w:val="both"/>
              <w:rPr>
                <w:sz w:val="22"/>
                <w:szCs w:val="22"/>
              </w:rPr>
            </w:pPr>
            <w:r w:rsidRPr="00AA3C43">
              <w:rPr>
                <w:sz w:val="22"/>
                <w:szCs w:val="22"/>
              </w:rPr>
              <w:t xml:space="preserve">Bandwidth, </w:t>
            </w:r>
            <w:proofErr w:type="gramStart"/>
            <w:r w:rsidRPr="00AA3C43">
              <w:rPr>
                <w:sz w:val="22"/>
                <w:szCs w:val="22"/>
              </w:rPr>
              <w:t>MHz</w:t>
            </w:r>
            <w:r w:rsidR="00952CDC">
              <w:rPr>
                <w:sz w:val="22"/>
                <w:szCs w:val="22"/>
              </w:rPr>
              <w:t xml:space="preserve"> </w:t>
            </w:r>
            <w:r w:rsidR="006D4631">
              <w:rPr>
                <w:sz w:val="22"/>
                <w:szCs w:val="22"/>
              </w:rPr>
              <w:t xml:space="preserve"> </w:t>
            </w:r>
            <w:r w:rsidR="006D4631" w:rsidRPr="00B555DC">
              <w:rPr>
                <w:sz w:val="14"/>
                <w:szCs w:val="14"/>
              </w:rPr>
              <w:t>(</w:t>
            </w:r>
            <w:proofErr w:type="gramEnd"/>
            <w:r w:rsidR="006D4631" w:rsidRPr="00B555DC">
              <w:rPr>
                <w:sz w:val="14"/>
                <w:szCs w:val="14"/>
              </w:rPr>
              <w:t xml:space="preserve">Footnote </w:t>
            </w:r>
            <w:r w:rsidR="00FB3A82">
              <w:rPr>
                <w:sz w:val="14"/>
                <w:szCs w:val="14"/>
              </w:rPr>
              <w:t>7</w:t>
            </w:r>
            <w:r w:rsidR="006D4631" w:rsidRPr="00B555DC">
              <w:rPr>
                <w:sz w:val="14"/>
                <w:szCs w:val="14"/>
              </w:rPr>
              <w:t xml:space="preserve"> (1))</w:t>
            </w:r>
          </w:p>
        </w:tc>
        <w:tc>
          <w:tcPr>
            <w:tcW w:w="2874" w:type="dxa"/>
          </w:tcPr>
          <w:p w14:paraId="7EDBC9FB" w14:textId="77777777" w:rsidR="00A91E63" w:rsidRPr="00AA3C43" w:rsidRDefault="00A91E63" w:rsidP="00A91E63">
            <w:pPr>
              <w:jc w:val="both"/>
              <w:rPr>
                <w:sz w:val="22"/>
                <w:szCs w:val="22"/>
              </w:rPr>
            </w:pPr>
            <w:r w:rsidRPr="00AA3C43">
              <w:rPr>
                <w:sz w:val="22"/>
                <w:szCs w:val="22"/>
              </w:rPr>
              <w:t>1.3</w:t>
            </w:r>
          </w:p>
        </w:tc>
      </w:tr>
      <w:tr w:rsidR="00A91E63" w:rsidRPr="00AA3C43" w14:paraId="254BFF40" w14:textId="77777777" w:rsidTr="00923B9A">
        <w:trPr>
          <w:jc w:val="center"/>
        </w:trPr>
        <w:tc>
          <w:tcPr>
            <w:tcW w:w="6052" w:type="dxa"/>
          </w:tcPr>
          <w:p w14:paraId="526C9C9C" w14:textId="36131750" w:rsidR="00A91E63" w:rsidRPr="00AA3C43" w:rsidRDefault="00A91E63" w:rsidP="00A91E63">
            <w:pPr>
              <w:jc w:val="both"/>
              <w:rPr>
                <w:sz w:val="22"/>
                <w:szCs w:val="22"/>
              </w:rPr>
            </w:pPr>
            <w:r w:rsidRPr="00AA3C43">
              <w:rPr>
                <w:sz w:val="22"/>
                <w:szCs w:val="22"/>
              </w:rPr>
              <w:t xml:space="preserve">Noise figure, </w:t>
            </w:r>
            <w:proofErr w:type="gramStart"/>
            <w:r w:rsidRPr="00AA3C43">
              <w:rPr>
                <w:sz w:val="22"/>
                <w:szCs w:val="22"/>
              </w:rPr>
              <w:t>dB</w:t>
            </w:r>
            <w:r w:rsidR="00952CDC">
              <w:rPr>
                <w:sz w:val="22"/>
                <w:szCs w:val="22"/>
              </w:rPr>
              <w:t xml:space="preserve"> </w:t>
            </w:r>
            <w:r w:rsidR="006D4631">
              <w:rPr>
                <w:sz w:val="22"/>
                <w:szCs w:val="22"/>
              </w:rPr>
              <w:t xml:space="preserve"> </w:t>
            </w:r>
            <w:r w:rsidR="006D4631" w:rsidRPr="00B555DC">
              <w:rPr>
                <w:sz w:val="14"/>
                <w:szCs w:val="14"/>
              </w:rPr>
              <w:t>(</w:t>
            </w:r>
            <w:proofErr w:type="gramEnd"/>
            <w:r w:rsidR="006D4631" w:rsidRPr="00B555DC">
              <w:rPr>
                <w:sz w:val="14"/>
                <w:szCs w:val="14"/>
              </w:rPr>
              <w:t xml:space="preserve">Footnote </w:t>
            </w:r>
            <w:r w:rsidR="00FB3A82">
              <w:rPr>
                <w:sz w:val="14"/>
                <w:szCs w:val="14"/>
              </w:rPr>
              <w:t>7</w:t>
            </w:r>
            <w:r w:rsidR="006D4631" w:rsidRPr="00B555DC">
              <w:rPr>
                <w:sz w:val="14"/>
                <w:szCs w:val="14"/>
              </w:rPr>
              <w:t xml:space="preserve"> (1))</w:t>
            </w:r>
          </w:p>
        </w:tc>
        <w:tc>
          <w:tcPr>
            <w:tcW w:w="2874" w:type="dxa"/>
          </w:tcPr>
          <w:p w14:paraId="2BC0FA38" w14:textId="77777777" w:rsidR="00A91E63" w:rsidRPr="00AA3C43" w:rsidRDefault="00A91E63" w:rsidP="00A91E63">
            <w:pPr>
              <w:jc w:val="both"/>
              <w:rPr>
                <w:sz w:val="22"/>
                <w:szCs w:val="22"/>
              </w:rPr>
            </w:pPr>
            <w:r w:rsidRPr="00AA3C43">
              <w:rPr>
                <w:sz w:val="22"/>
                <w:szCs w:val="22"/>
              </w:rPr>
              <w:t>6</w:t>
            </w:r>
          </w:p>
        </w:tc>
      </w:tr>
      <w:tr w:rsidR="00A91E63" w:rsidRPr="00AA3C43" w14:paraId="43763102" w14:textId="77777777" w:rsidTr="00923B9A">
        <w:trPr>
          <w:jc w:val="center"/>
        </w:trPr>
        <w:tc>
          <w:tcPr>
            <w:tcW w:w="6052" w:type="dxa"/>
          </w:tcPr>
          <w:p w14:paraId="6F8C09F9" w14:textId="55A7027B" w:rsidR="00A91E63" w:rsidRPr="00AA3C43" w:rsidRDefault="00A91E63" w:rsidP="00A91E63">
            <w:pPr>
              <w:jc w:val="both"/>
              <w:rPr>
                <w:sz w:val="22"/>
                <w:szCs w:val="22"/>
              </w:rPr>
            </w:pPr>
            <w:r w:rsidRPr="00AA3C43">
              <w:rPr>
                <w:sz w:val="22"/>
                <w:szCs w:val="22"/>
              </w:rPr>
              <w:t xml:space="preserve">Selectivity, attenuation (dB) @ </w:t>
            </w:r>
            <w:proofErr w:type="spellStart"/>
            <w:r w:rsidRPr="00AA3C43">
              <w:rPr>
                <w:sz w:val="22"/>
                <w:szCs w:val="22"/>
              </w:rPr>
              <w:t>freq</w:t>
            </w:r>
            <w:proofErr w:type="spellEnd"/>
            <w:r w:rsidRPr="00AA3C43">
              <w:rPr>
                <w:sz w:val="22"/>
                <w:szCs w:val="22"/>
              </w:rPr>
              <w:t xml:space="preserve"> offset (MHz)</w:t>
            </w:r>
            <w:r w:rsidR="00952CDC">
              <w:rPr>
                <w:sz w:val="22"/>
                <w:szCs w:val="22"/>
              </w:rPr>
              <w:t xml:space="preserve"> </w:t>
            </w:r>
            <w:r w:rsidR="006D4631" w:rsidRPr="00B555DC">
              <w:rPr>
                <w:sz w:val="14"/>
                <w:szCs w:val="14"/>
              </w:rPr>
              <w:t xml:space="preserve">(Footnote </w:t>
            </w:r>
            <w:r w:rsidR="00FB3A82">
              <w:rPr>
                <w:sz w:val="14"/>
                <w:szCs w:val="14"/>
              </w:rPr>
              <w:t>7</w:t>
            </w:r>
            <w:r w:rsidR="006D4631" w:rsidRPr="00B555DC">
              <w:rPr>
                <w:sz w:val="14"/>
                <w:szCs w:val="14"/>
              </w:rPr>
              <w:t xml:space="preserve"> (1))</w:t>
            </w:r>
          </w:p>
        </w:tc>
        <w:tc>
          <w:tcPr>
            <w:tcW w:w="2874" w:type="dxa"/>
          </w:tcPr>
          <w:p w14:paraId="6A67797C" w14:textId="77777777" w:rsidR="00A91E63" w:rsidRPr="00AA3C43" w:rsidRDefault="00A91E63" w:rsidP="00A91E63">
            <w:pPr>
              <w:jc w:val="both"/>
              <w:rPr>
                <w:sz w:val="22"/>
                <w:szCs w:val="22"/>
              </w:rPr>
            </w:pPr>
            <w:r w:rsidRPr="00AA3C43">
              <w:rPr>
                <w:sz w:val="22"/>
                <w:szCs w:val="22"/>
              </w:rPr>
              <w:t>0 @ 0</w:t>
            </w:r>
          </w:p>
          <w:p w14:paraId="1EAC76C5" w14:textId="77777777" w:rsidR="00A91E63" w:rsidRPr="00AA3C43" w:rsidRDefault="00A91E63" w:rsidP="00A91E63">
            <w:pPr>
              <w:jc w:val="both"/>
              <w:rPr>
                <w:sz w:val="22"/>
                <w:szCs w:val="22"/>
              </w:rPr>
            </w:pPr>
            <w:r w:rsidRPr="00AA3C43">
              <w:rPr>
                <w:sz w:val="22"/>
                <w:szCs w:val="22"/>
              </w:rPr>
              <w:t>3 @ 0.625</w:t>
            </w:r>
          </w:p>
          <w:p w14:paraId="59552C8C" w14:textId="77777777" w:rsidR="00A91E63" w:rsidRPr="00AA3C43" w:rsidRDefault="00A91E63" w:rsidP="00A91E63">
            <w:pPr>
              <w:jc w:val="both"/>
              <w:rPr>
                <w:sz w:val="22"/>
                <w:szCs w:val="22"/>
              </w:rPr>
            </w:pPr>
            <w:r w:rsidRPr="00AA3C43">
              <w:rPr>
                <w:sz w:val="22"/>
                <w:szCs w:val="22"/>
              </w:rPr>
              <w:t>15 @ 1</w:t>
            </w:r>
          </w:p>
          <w:p w14:paraId="339ACD8D" w14:textId="77777777" w:rsidR="00A91E63" w:rsidRPr="00AA3C43" w:rsidRDefault="00A91E63" w:rsidP="00A91E63">
            <w:pPr>
              <w:jc w:val="both"/>
              <w:rPr>
                <w:sz w:val="22"/>
                <w:szCs w:val="22"/>
              </w:rPr>
            </w:pPr>
            <w:r w:rsidRPr="00AA3C43">
              <w:rPr>
                <w:sz w:val="22"/>
                <w:szCs w:val="22"/>
              </w:rPr>
              <w:t>50 @ 2</w:t>
            </w:r>
          </w:p>
          <w:p w14:paraId="54CC7A21" w14:textId="77777777" w:rsidR="00A91E63" w:rsidRPr="00AA3C43" w:rsidRDefault="00A91E63" w:rsidP="00A91E63">
            <w:pPr>
              <w:jc w:val="both"/>
              <w:rPr>
                <w:sz w:val="22"/>
                <w:szCs w:val="22"/>
              </w:rPr>
            </w:pPr>
            <w:r w:rsidRPr="00AA3C43">
              <w:rPr>
                <w:sz w:val="22"/>
                <w:szCs w:val="22"/>
              </w:rPr>
              <w:t>60 @ 10</w:t>
            </w:r>
          </w:p>
        </w:tc>
      </w:tr>
      <w:tr w:rsidR="00A91E63" w:rsidRPr="00AA3C43" w14:paraId="40D5A4A6" w14:textId="77777777" w:rsidTr="00923B9A">
        <w:trPr>
          <w:jc w:val="center"/>
        </w:trPr>
        <w:tc>
          <w:tcPr>
            <w:tcW w:w="6052" w:type="dxa"/>
          </w:tcPr>
          <w:p w14:paraId="2842FE95" w14:textId="2771E1B4" w:rsidR="00A91E63" w:rsidRPr="00AA3C43" w:rsidRDefault="00A91E63" w:rsidP="00A91E63">
            <w:pPr>
              <w:jc w:val="both"/>
              <w:rPr>
                <w:sz w:val="22"/>
                <w:szCs w:val="22"/>
              </w:rPr>
            </w:pPr>
            <w:r w:rsidRPr="00AA3C43">
              <w:rPr>
                <w:sz w:val="22"/>
                <w:szCs w:val="22"/>
              </w:rPr>
              <w:t>Protection criteria (I/N)</w:t>
            </w:r>
            <w:r w:rsidRPr="00AA3C43">
              <w:rPr>
                <w:rStyle w:val="FootnoteReference"/>
                <w:sz w:val="22"/>
                <w:szCs w:val="22"/>
              </w:rPr>
              <w:footnoteReference w:id="9"/>
            </w:r>
            <w:r w:rsidRPr="00AA3C43">
              <w:rPr>
                <w:sz w:val="22"/>
                <w:szCs w:val="22"/>
              </w:rPr>
              <w:t>, dB</w:t>
            </w:r>
            <w:r w:rsidR="00BB1804">
              <w:rPr>
                <w:sz w:val="22"/>
                <w:szCs w:val="22"/>
              </w:rPr>
              <w:t xml:space="preserve"> </w:t>
            </w:r>
            <w:r w:rsidR="00BB1804" w:rsidRPr="00B555DC">
              <w:rPr>
                <w:sz w:val="14"/>
                <w:szCs w:val="14"/>
              </w:rPr>
              <w:t xml:space="preserve">(Footnote </w:t>
            </w:r>
            <w:r w:rsidR="00FB3A82">
              <w:rPr>
                <w:sz w:val="14"/>
                <w:szCs w:val="14"/>
              </w:rPr>
              <w:t>8</w:t>
            </w:r>
            <w:r w:rsidR="00BB1804" w:rsidRPr="00B555DC">
              <w:rPr>
                <w:sz w:val="14"/>
                <w:szCs w:val="14"/>
              </w:rPr>
              <w:t>)</w:t>
            </w:r>
          </w:p>
        </w:tc>
        <w:tc>
          <w:tcPr>
            <w:tcW w:w="2874" w:type="dxa"/>
          </w:tcPr>
          <w:p w14:paraId="2D2D6057" w14:textId="77777777" w:rsidR="00A91E63" w:rsidRPr="00AA3C43" w:rsidRDefault="00A91E63" w:rsidP="00A91E63">
            <w:pPr>
              <w:jc w:val="both"/>
              <w:rPr>
                <w:sz w:val="22"/>
                <w:szCs w:val="22"/>
              </w:rPr>
            </w:pPr>
            <w:r w:rsidRPr="00AA3C43">
              <w:rPr>
                <w:sz w:val="22"/>
                <w:szCs w:val="22"/>
              </w:rPr>
              <w:t>-6/-10</w:t>
            </w:r>
          </w:p>
        </w:tc>
      </w:tr>
    </w:tbl>
    <w:p w14:paraId="33CACD1F" w14:textId="77777777" w:rsidR="00952CDC" w:rsidRPr="00AA3C43" w:rsidRDefault="00952CDC" w:rsidP="00A91E63">
      <w:pPr>
        <w:rPr>
          <w:b/>
        </w:rPr>
      </w:pPr>
    </w:p>
    <w:p w14:paraId="0FF82A53" w14:textId="77777777" w:rsidR="00A91E63" w:rsidRPr="00A91E63" w:rsidRDefault="00A91E63" w:rsidP="00A91E63">
      <w:pPr>
        <w:spacing w:after="120"/>
        <w:rPr>
          <w:b/>
        </w:rPr>
      </w:pPr>
      <w:r w:rsidRPr="00A91E63">
        <w:rPr>
          <w:b/>
        </w:rPr>
        <w:t>MLAT Technical Parameters</w:t>
      </w:r>
    </w:p>
    <w:p w14:paraId="4381F81C" w14:textId="2110AC05" w:rsidR="00A91E63" w:rsidRPr="008C0E02" w:rsidRDefault="00A91E63" w:rsidP="008C0E02">
      <w:pPr>
        <w:rPr>
          <w:szCs w:val="24"/>
        </w:rPr>
      </w:pPr>
      <w:r>
        <w:rPr>
          <w:szCs w:val="24"/>
        </w:rPr>
        <w:t>Until further analysis provides more detailed information, use the ADS-B 1090ES and UAT airborne receiver technical characteristics and protection criteria to represent the MLAT receiver on the ground. Also, while the SSR airborne transponder is the desired receiver in the MLAT interrogation path, its technical characteristics are already covered in the SSR technical parameters section.</w:t>
      </w:r>
    </w:p>
    <w:p w14:paraId="6C1832FF" w14:textId="77777777" w:rsidR="00A91E63" w:rsidRPr="00A91E63" w:rsidRDefault="00A91E63" w:rsidP="00A91E63">
      <w:pPr>
        <w:pStyle w:val="Heading2"/>
        <w:spacing w:after="120"/>
        <w:rPr>
          <w:sz w:val="22"/>
          <w:szCs w:val="22"/>
        </w:rPr>
      </w:pPr>
      <w:r w:rsidRPr="00A91E63">
        <w:rPr>
          <w:sz w:val="22"/>
          <w:szCs w:val="22"/>
        </w:rPr>
        <w:t>ACAS Technical Parameters</w:t>
      </w:r>
    </w:p>
    <w:p w14:paraId="77693EE5" w14:textId="77777777" w:rsidR="00A91E63" w:rsidRDefault="00A91E63" w:rsidP="00A91E63">
      <w:pPr>
        <w:rPr>
          <w:szCs w:val="24"/>
        </w:rPr>
      </w:pPr>
      <w:r>
        <w:rPr>
          <w:szCs w:val="24"/>
        </w:rPr>
        <w:t>Until further analysis provides more detailed information, use the ADS-B 1090ES airborne receiver technical characteristics and protection criteria to represent the ACAS receiver. Also, while the SSR airborne transponder is the desired receiver in the ACAS interrogation path, its technical characteristics are already covered in the SSR technical parameters section.</w:t>
      </w:r>
    </w:p>
    <w:p w14:paraId="1B9EC484" w14:textId="77777777" w:rsidR="00A91E63" w:rsidRDefault="00A91E63" w:rsidP="00A91E63">
      <w:pPr>
        <w:rPr>
          <w:szCs w:val="24"/>
        </w:rPr>
      </w:pPr>
    </w:p>
    <w:p w14:paraId="34E5B007" w14:textId="77777777" w:rsidR="00A91E63" w:rsidRPr="00A91E63" w:rsidRDefault="00A91E63" w:rsidP="00A91E63">
      <w:pPr>
        <w:spacing w:after="120"/>
        <w:rPr>
          <w:b/>
        </w:rPr>
      </w:pPr>
      <w:r w:rsidRPr="00A91E63">
        <w:rPr>
          <w:b/>
        </w:rPr>
        <w:t>LDACS Technical Parameters</w:t>
      </w:r>
      <w:r w:rsidRPr="00A91E63">
        <w:rPr>
          <w:rStyle w:val="FootnoteReference"/>
          <w:b/>
        </w:rPr>
        <w:footnoteReference w:id="10"/>
      </w:r>
    </w:p>
    <w:p w14:paraId="6A9EDF99" w14:textId="77777777" w:rsidR="00A91E63" w:rsidRDefault="00A91E63" w:rsidP="00A91E63">
      <w:pPr>
        <w:rPr>
          <w:rFonts w:eastAsiaTheme="minorEastAsia"/>
          <w:iCs/>
        </w:rPr>
      </w:pPr>
      <w:r>
        <w:rPr>
          <w:szCs w:val="24"/>
        </w:rPr>
        <w:t xml:space="preserve">Table 5 contains recommended characteristics and protection criteria for the LDACS receiver. </w:t>
      </w:r>
      <w:r>
        <w:rPr>
          <w:rFonts w:eastAsiaTheme="minorEastAsia"/>
          <w:iCs/>
        </w:rPr>
        <w:t>The protection criteria provided should be considered for the aggregate of all possible interference sources.</w:t>
      </w:r>
    </w:p>
    <w:p w14:paraId="515A4722" w14:textId="77777777" w:rsidR="00E253CB" w:rsidRDefault="00E253CB" w:rsidP="00A91E63">
      <w:pPr>
        <w:rPr>
          <w:rFonts w:eastAsiaTheme="minorEastAsia"/>
          <w:iCs/>
        </w:rPr>
      </w:pPr>
    </w:p>
    <w:p w14:paraId="6BF4CF5D" w14:textId="77777777" w:rsidR="00A91E63" w:rsidRPr="00A91E63" w:rsidRDefault="00A91E63" w:rsidP="00A91E63">
      <w:pPr>
        <w:keepNext/>
        <w:spacing w:after="120"/>
        <w:rPr>
          <w:b/>
          <w:bCs/>
        </w:rPr>
      </w:pPr>
      <w:r w:rsidRPr="00A91E63">
        <w:rPr>
          <w:b/>
          <w:bCs/>
        </w:rPr>
        <w:t>Table 5: LDACS receiver performance and antenna assumptions.</w:t>
      </w:r>
    </w:p>
    <w:tbl>
      <w:tblPr>
        <w:tblStyle w:val="TableGrid5"/>
        <w:tblW w:w="0" w:type="auto"/>
        <w:jc w:val="center"/>
        <w:tblLook w:val="04A0" w:firstRow="1" w:lastRow="0" w:firstColumn="1" w:lastColumn="0" w:noHBand="0" w:noVBand="1"/>
      </w:tblPr>
      <w:tblGrid>
        <w:gridCol w:w="3517"/>
        <w:gridCol w:w="2868"/>
        <w:gridCol w:w="2977"/>
      </w:tblGrid>
      <w:tr w:rsidR="00A91E63" w:rsidRPr="00AA3C43" w14:paraId="19968B3A" w14:textId="77777777" w:rsidTr="00613AC8">
        <w:trPr>
          <w:jc w:val="center"/>
        </w:trPr>
        <w:tc>
          <w:tcPr>
            <w:tcW w:w="3517" w:type="dxa"/>
            <w:shd w:val="clear" w:color="auto" w:fill="BFBFBF" w:themeFill="background1" w:themeFillShade="BF"/>
          </w:tcPr>
          <w:p w14:paraId="29C41A5F" w14:textId="77777777" w:rsidR="00A91E63" w:rsidRPr="00AA3C43" w:rsidRDefault="00A91E63" w:rsidP="00A91E63">
            <w:pPr>
              <w:jc w:val="both"/>
              <w:rPr>
                <w:sz w:val="22"/>
                <w:szCs w:val="22"/>
              </w:rPr>
            </w:pPr>
            <w:r w:rsidRPr="00AA3C43">
              <w:rPr>
                <w:sz w:val="22"/>
                <w:szCs w:val="22"/>
              </w:rPr>
              <w:t>Parameters</w:t>
            </w:r>
          </w:p>
        </w:tc>
        <w:tc>
          <w:tcPr>
            <w:tcW w:w="2868" w:type="dxa"/>
            <w:shd w:val="clear" w:color="auto" w:fill="BFBFBF" w:themeFill="background1" w:themeFillShade="BF"/>
          </w:tcPr>
          <w:p w14:paraId="63348474" w14:textId="77777777" w:rsidR="00A91E63" w:rsidRPr="00AA3C43" w:rsidRDefault="00A91E63" w:rsidP="00A91E63">
            <w:pPr>
              <w:jc w:val="both"/>
              <w:rPr>
                <w:sz w:val="22"/>
                <w:szCs w:val="22"/>
              </w:rPr>
            </w:pPr>
            <w:r w:rsidRPr="00AA3C43">
              <w:rPr>
                <w:sz w:val="22"/>
                <w:szCs w:val="22"/>
              </w:rPr>
              <w:t xml:space="preserve">LDACS Rx airborne </w:t>
            </w:r>
          </w:p>
        </w:tc>
        <w:tc>
          <w:tcPr>
            <w:tcW w:w="2977" w:type="dxa"/>
            <w:shd w:val="clear" w:color="auto" w:fill="BFBFBF" w:themeFill="background1" w:themeFillShade="BF"/>
          </w:tcPr>
          <w:p w14:paraId="70CA3D17" w14:textId="77777777" w:rsidR="00A91E63" w:rsidRPr="00AA3C43" w:rsidRDefault="00A91E63" w:rsidP="00A91E63">
            <w:pPr>
              <w:jc w:val="both"/>
              <w:rPr>
                <w:sz w:val="22"/>
                <w:szCs w:val="22"/>
              </w:rPr>
            </w:pPr>
            <w:r w:rsidRPr="00AA3C43">
              <w:rPr>
                <w:sz w:val="22"/>
                <w:szCs w:val="22"/>
              </w:rPr>
              <w:t>LDACS Rx ground</w:t>
            </w:r>
          </w:p>
        </w:tc>
      </w:tr>
      <w:tr w:rsidR="00A91E63" w:rsidRPr="00AA3C43" w14:paraId="1C94C135" w14:textId="77777777" w:rsidTr="00613AC8">
        <w:trPr>
          <w:jc w:val="center"/>
        </w:trPr>
        <w:tc>
          <w:tcPr>
            <w:tcW w:w="3517" w:type="dxa"/>
          </w:tcPr>
          <w:p w14:paraId="3F67EAE4" w14:textId="0EAEA11D" w:rsidR="00A91E63" w:rsidRPr="00AA3C43" w:rsidRDefault="00A91E63" w:rsidP="00A91E63">
            <w:pPr>
              <w:jc w:val="both"/>
              <w:rPr>
                <w:sz w:val="22"/>
                <w:szCs w:val="22"/>
              </w:rPr>
            </w:pPr>
            <w:r w:rsidRPr="00AA3C43">
              <w:rPr>
                <w:sz w:val="22"/>
                <w:szCs w:val="22"/>
              </w:rPr>
              <w:t>Frequency range, MHz</w:t>
            </w:r>
            <w:r w:rsidR="009E3931">
              <w:rPr>
                <w:sz w:val="22"/>
                <w:szCs w:val="22"/>
              </w:rPr>
              <w:t xml:space="preserve"> </w:t>
            </w:r>
            <w:r w:rsidR="00FF1E70" w:rsidRPr="00B555DC">
              <w:rPr>
                <w:sz w:val="14"/>
                <w:szCs w:val="14"/>
              </w:rPr>
              <w:t xml:space="preserve">(Footnote </w:t>
            </w:r>
            <w:r w:rsidR="00FF1E70">
              <w:rPr>
                <w:sz w:val="14"/>
                <w:szCs w:val="14"/>
              </w:rPr>
              <w:t>1</w:t>
            </w:r>
            <w:r w:rsidR="001049DF">
              <w:rPr>
                <w:sz w:val="14"/>
                <w:szCs w:val="14"/>
              </w:rPr>
              <w:t>0</w:t>
            </w:r>
            <w:r w:rsidR="00FF1E70" w:rsidRPr="00B555DC">
              <w:rPr>
                <w:sz w:val="14"/>
                <w:szCs w:val="14"/>
              </w:rPr>
              <w:t>)</w:t>
            </w:r>
            <w:r w:rsidR="00FF1E70" w:rsidRPr="005C11ED">
              <w:rPr>
                <w:sz w:val="16"/>
                <w:szCs w:val="16"/>
              </w:rPr>
              <w:t xml:space="preserve"> </w:t>
            </w:r>
          </w:p>
        </w:tc>
        <w:tc>
          <w:tcPr>
            <w:tcW w:w="2868" w:type="dxa"/>
          </w:tcPr>
          <w:p w14:paraId="10AAF6DC" w14:textId="77777777" w:rsidR="00A91E63" w:rsidRPr="00AA3C43" w:rsidRDefault="00A91E63" w:rsidP="00A91E63">
            <w:pPr>
              <w:jc w:val="both"/>
              <w:rPr>
                <w:sz w:val="22"/>
                <w:szCs w:val="22"/>
              </w:rPr>
            </w:pPr>
            <w:r w:rsidRPr="00AA3C43">
              <w:rPr>
                <w:sz w:val="22"/>
                <w:szCs w:val="22"/>
              </w:rPr>
              <w:t>1110-1146</w:t>
            </w:r>
          </w:p>
        </w:tc>
        <w:tc>
          <w:tcPr>
            <w:tcW w:w="2977" w:type="dxa"/>
          </w:tcPr>
          <w:p w14:paraId="09CD1B16" w14:textId="77777777" w:rsidR="00A91E63" w:rsidRPr="00AA3C43" w:rsidRDefault="00A91E63" w:rsidP="00A91E63">
            <w:pPr>
              <w:jc w:val="both"/>
              <w:rPr>
                <w:sz w:val="22"/>
                <w:szCs w:val="22"/>
              </w:rPr>
            </w:pPr>
            <w:r w:rsidRPr="00AA3C43">
              <w:rPr>
                <w:sz w:val="22"/>
                <w:szCs w:val="22"/>
              </w:rPr>
              <w:t>964-1000</w:t>
            </w:r>
          </w:p>
        </w:tc>
      </w:tr>
      <w:tr w:rsidR="00A91E63" w:rsidRPr="00AA3C43" w14:paraId="0AAE3E5C" w14:textId="77777777" w:rsidTr="00613AC8">
        <w:trPr>
          <w:jc w:val="center"/>
        </w:trPr>
        <w:tc>
          <w:tcPr>
            <w:tcW w:w="3517" w:type="dxa"/>
          </w:tcPr>
          <w:p w14:paraId="11C4DA29" w14:textId="0E0DE697" w:rsidR="00A91E63" w:rsidRPr="00AA3C43" w:rsidRDefault="00A91E63" w:rsidP="00A91E63">
            <w:pPr>
              <w:jc w:val="both"/>
              <w:rPr>
                <w:sz w:val="22"/>
                <w:szCs w:val="22"/>
              </w:rPr>
            </w:pPr>
            <w:r w:rsidRPr="00AA3C43">
              <w:rPr>
                <w:sz w:val="22"/>
                <w:szCs w:val="22"/>
              </w:rPr>
              <w:t xml:space="preserve">Antenna gain, </w:t>
            </w:r>
            <w:proofErr w:type="spellStart"/>
            <w:r w:rsidRPr="00AA3C43">
              <w:rPr>
                <w:sz w:val="22"/>
                <w:szCs w:val="22"/>
              </w:rPr>
              <w:t>dBi</w:t>
            </w:r>
            <w:proofErr w:type="spellEnd"/>
            <w:r w:rsidR="00FF1E70">
              <w:rPr>
                <w:sz w:val="22"/>
                <w:szCs w:val="22"/>
              </w:rPr>
              <w:t xml:space="preserve"> </w:t>
            </w:r>
            <w:r w:rsidR="00FF1E70" w:rsidRPr="00B555DC">
              <w:rPr>
                <w:sz w:val="14"/>
                <w:szCs w:val="14"/>
              </w:rPr>
              <w:t xml:space="preserve">(Footnote </w:t>
            </w:r>
            <w:r w:rsidR="00FF1E70">
              <w:rPr>
                <w:sz w:val="14"/>
                <w:szCs w:val="14"/>
              </w:rPr>
              <w:t>1</w:t>
            </w:r>
            <w:r w:rsidR="001049DF">
              <w:rPr>
                <w:sz w:val="14"/>
                <w:szCs w:val="14"/>
              </w:rPr>
              <w:t>0</w:t>
            </w:r>
            <w:r w:rsidR="00FF1E70" w:rsidRPr="00B555DC">
              <w:rPr>
                <w:sz w:val="14"/>
                <w:szCs w:val="14"/>
              </w:rPr>
              <w:t>)</w:t>
            </w:r>
          </w:p>
        </w:tc>
        <w:tc>
          <w:tcPr>
            <w:tcW w:w="2868" w:type="dxa"/>
          </w:tcPr>
          <w:p w14:paraId="47F20A72" w14:textId="77777777" w:rsidR="00A91E63" w:rsidRPr="00AA3C43" w:rsidRDefault="00A91E63" w:rsidP="00A91E63">
            <w:pPr>
              <w:jc w:val="both"/>
              <w:rPr>
                <w:sz w:val="22"/>
                <w:szCs w:val="22"/>
              </w:rPr>
            </w:pPr>
            <w:r w:rsidRPr="00AA3C43">
              <w:rPr>
                <w:sz w:val="22"/>
                <w:szCs w:val="22"/>
              </w:rPr>
              <w:t>5.4</w:t>
            </w:r>
            <w:r w:rsidRPr="00AA3C43">
              <w:rPr>
                <w:rStyle w:val="FootnoteReference"/>
                <w:sz w:val="22"/>
                <w:szCs w:val="22"/>
              </w:rPr>
              <w:footnoteReference w:id="11"/>
            </w:r>
          </w:p>
        </w:tc>
        <w:tc>
          <w:tcPr>
            <w:tcW w:w="2977" w:type="dxa"/>
          </w:tcPr>
          <w:p w14:paraId="2B87900E" w14:textId="77777777" w:rsidR="00A91E63" w:rsidRPr="00AA3C43" w:rsidRDefault="00A91E63" w:rsidP="00A91E63">
            <w:pPr>
              <w:jc w:val="both"/>
              <w:rPr>
                <w:sz w:val="22"/>
                <w:szCs w:val="22"/>
              </w:rPr>
            </w:pPr>
            <w:r w:rsidRPr="00AA3C43">
              <w:rPr>
                <w:sz w:val="22"/>
                <w:szCs w:val="22"/>
              </w:rPr>
              <w:t>12 (typical)</w:t>
            </w:r>
          </w:p>
        </w:tc>
      </w:tr>
      <w:tr w:rsidR="00A91E63" w:rsidRPr="00AA3C43" w14:paraId="6D52FBAD" w14:textId="77777777" w:rsidTr="00613AC8">
        <w:trPr>
          <w:jc w:val="center"/>
        </w:trPr>
        <w:tc>
          <w:tcPr>
            <w:tcW w:w="3517" w:type="dxa"/>
          </w:tcPr>
          <w:p w14:paraId="599AF7A8" w14:textId="2DC03384" w:rsidR="00A91E63" w:rsidRPr="00AA3C43" w:rsidRDefault="00A91E63" w:rsidP="00A91E63">
            <w:pPr>
              <w:jc w:val="both"/>
              <w:rPr>
                <w:sz w:val="22"/>
                <w:szCs w:val="22"/>
              </w:rPr>
            </w:pPr>
            <w:r w:rsidRPr="00AA3C43">
              <w:rPr>
                <w:sz w:val="22"/>
                <w:szCs w:val="22"/>
              </w:rPr>
              <w:t>Cable loss, dB</w:t>
            </w:r>
            <w:r w:rsidR="009E3931">
              <w:rPr>
                <w:sz w:val="22"/>
                <w:szCs w:val="22"/>
              </w:rPr>
              <w:t xml:space="preserve"> </w:t>
            </w:r>
            <w:r w:rsidR="00E253CB" w:rsidRPr="00B555DC">
              <w:rPr>
                <w:sz w:val="14"/>
                <w:szCs w:val="14"/>
              </w:rPr>
              <w:t xml:space="preserve">(Footnote </w:t>
            </w:r>
            <w:r w:rsidR="001049DF">
              <w:rPr>
                <w:sz w:val="14"/>
                <w:szCs w:val="14"/>
              </w:rPr>
              <w:t>9</w:t>
            </w:r>
            <w:r w:rsidR="00E253CB" w:rsidRPr="00B555DC">
              <w:rPr>
                <w:sz w:val="14"/>
                <w:szCs w:val="14"/>
              </w:rPr>
              <w:t>)</w:t>
            </w:r>
          </w:p>
        </w:tc>
        <w:tc>
          <w:tcPr>
            <w:tcW w:w="2868" w:type="dxa"/>
          </w:tcPr>
          <w:p w14:paraId="291BD6A1" w14:textId="77777777" w:rsidR="00A91E63" w:rsidRPr="00AA3C43" w:rsidRDefault="00A91E63" w:rsidP="00A91E63">
            <w:pPr>
              <w:jc w:val="both"/>
              <w:rPr>
                <w:sz w:val="22"/>
                <w:szCs w:val="22"/>
              </w:rPr>
            </w:pPr>
            <w:r w:rsidRPr="00AA3C43">
              <w:rPr>
                <w:sz w:val="22"/>
                <w:szCs w:val="22"/>
              </w:rPr>
              <w:t>3</w:t>
            </w:r>
          </w:p>
        </w:tc>
        <w:tc>
          <w:tcPr>
            <w:tcW w:w="2977" w:type="dxa"/>
          </w:tcPr>
          <w:p w14:paraId="2C0595DD" w14:textId="77777777" w:rsidR="00A91E63" w:rsidRPr="00AA3C43" w:rsidRDefault="00A91E63" w:rsidP="00A91E63">
            <w:pPr>
              <w:jc w:val="both"/>
              <w:rPr>
                <w:sz w:val="22"/>
                <w:szCs w:val="22"/>
              </w:rPr>
            </w:pPr>
            <w:r w:rsidRPr="00AA3C43">
              <w:rPr>
                <w:sz w:val="22"/>
                <w:szCs w:val="22"/>
              </w:rPr>
              <w:t>2 (typical)</w:t>
            </w:r>
          </w:p>
        </w:tc>
      </w:tr>
      <w:tr w:rsidR="00A91E63" w:rsidRPr="00AA3C43" w14:paraId="45A37BB3" w14:textId="77777777" w:rsidTr="00613AC8">
        <w:trPr>
          <w:jc w:val="center"/>
        </w:trPr>
        <w:tc>
          <w:tcPr>
            <w:tcW w:w="3517" w:type="dxa"/>
          </w:tcPr>
          <w:p w14:paraId="238E0520" w14:textId="1EDE12BD" w:rsidR="00A91E63" w:rsidRPr="00AA3C43" w:rsidRDefault="00A91E63" w:rsidP="00A91E63">
            <w:pPr>
              <w:jc w:val="both"/>
              <w:rPr>
                <w:sz w:val="22"/>
                <w:szCs w:val="22"/>
              </w:rPr>
            </w:pPr>
            <w:r w:rsidRPr="00AA3C43">
              <w:rPr>
                <w:sz w:val="22"/>
                <w:szCs w:val="22"/>
              </w:rPr>
              <w:t>Duplexer loss, dB</w:t>
            </w:r>
            <w:r w:rsidR="009E3931">
              <w:rPr>
                <w:sz w:val="22"/>
                <w:szCs w:val="22"/>
              </w:rPr>
              <w:t xml:space="preserve"> </w:t>
            </w:r>
            <w:r w:rsidR="00E253CB" w:rsidRPr="00B555DC">
              <w:rPr>
                <w:sz w:val="14"/>
                <w:szCs w:val="14"/>
              </w:rPr>
              <w:t xml:space="preserve">(Footnote </w:t>
            </w:r>
            <w:r w:rsidR="001049DF">
              <w:rPr>
                <w:sz w:val="14"/>
                <w:szCs w:val="14"/>
              </w:rPr>
              <w:t>9</w:t>
            </w:r>
            <w:r w:rsidR="00E253CB" w:rsidRPr="00B555DC">
              <w:rPr>
                <w:sz w:val="14"/>
                <w:szCs w:val="14"/>
              </w:rPr>
              <w:t>)</w:t>
            </w:r>
            <w:r w:rsidR="00E253CB" w:rsidRPr="009E3931">
              <w:rPr>
                <w:sz w:val="16"/>
                <w:szCs w:val="16"/>
              </w:rPr>
              <w:t xml:space="preserve"> </w:t>
            </w:r>
          </w:p>
        </w:tc>
        <w:tc>
          <w:tcPr>
            <w:tcW w:w="2868" w:type="dxa"/>
          </w:tcPr>
          <w:p w14:paraId="1A67580C" w14:textId="77777777" w:rsidR="00A91E63" w:rsidRPr="00AA3C43" w:rsidRDefault="00A91E63" w:rsidP="00A91E63">
            <w:pPr>
              <w:jc w:val="both"/>
              <w:rPr>
                <w:sz w:val="22"/>
                <w:szCs w:val="22"/>
              </w:rPr>
            </w:pPr>
            <w:r w:rsidRPr="00AA3C43">
              <w:rPr>
                <w:sz w:val="22"/>
                <w:szCs w:val="22"/>
              </w:rPr>
              <w:t>1</w:t>
            </w:r>
          </w:p>
        </w:tc>
        <w:tc>
          <w:tcPr>
            <w:tcW w:w="2977" w:type="dxa"/>
          </w:tcPr>
          <w:p w14:paraId="09A9796A" w14:textId="77777777" w:rsidR="00A91E63" w:rsidRPr="00AA3C43" w:rsidRDefault="00A91E63" w:rsidP="00A91E63">
            <w:pPr>
              <w:jc w:val="both"/>
              <w:rPr>
                <w:sz w:val="22"/>
                <w:szCs w:val="22"/>
              </w:rPr>
            </w:pPr>
            <w:r w:rsidRPr="00AA3C43">
              <w:rPr>
                <w:sz w:val="22"/>
                <w:szCs w:val="22"/>
              </w:rPr>
              <w:t>-</w:t>
            </w:r>
          </w:p>
        </w:tc>
      </w:tr>
      <w:tr w:rsidR="00A91E63" w:rsidRPr="00AA3C43" w14:paraId="7D188B27" w14:textId="77777777" w:rsidTr="00613AC8">
        <w:trPr>
          <w:jc w:val="center"/>
        </w:trPr>
        <w:tc>
          <w:tcPr>
            <w:tcW w:w="3517" w:type="dxa"/>
          </w:tcPr>
          <w:p w14:paraId="2BCD519A" w14:textId="2F7EE7BD" w:rsidR="00A91E63" w:rsidRPr="00AA3C43" w:rsidRDefault="00A91E63" w:rsidP="00A91E63">
            <w:pPr>
              <w:jc w:val="both"/>
              <w:rPr>
                <w:sz w:val="22"/>
                <w:szCs w:val="22"/>
              </w:rPr>
            </w:pPr>
            <w:r w:rsidRPr="00AA3C43">
              <w:rPr>
                <w:sz w:val="22"/>
                <w:szCs w:val="22"/>
              </w:rPr>
              <w:t>Bandwidth, MHz</w:t>
            </w:r>
            <w:r w:rsidR="009E3931">
              <w:rPr>
                <w:sz w:val="22"/>
                <w:szCs w:val="22"/>
              </w:rPr>
              <w:t xml:space="preserve"> </w:t>
            </w:r>
            <w:r w:rsidR="00E253CB" w:rsidRPr="00B555DC">
              <w:rPr>
                <w:sz w:val="14"/>
                <w:szCs w:val="14"/>
              </w:rPr>
              <w:t xml:space="preserve">(Footnote </w:t>
            </w:r>
            <w:r w:rsidR="001049DF">
              <w:rPr>
                <w:sz w:val="14"/>
                <w:szCs w:val="14"/>
              </w:rPr>
              <w:t>9</w:t>
            </w:r>
            <w:r w:rsidR="00E253CB" w:rsidRPr="00B555DC">
              <w:rPr>
                <w:sz w:val="14"/>
                <w:szCs w:val="14"/>
              </w:rPr>
              <w:t>)</w:t>
            </w:r>
          </w:p>
        </w:tc>
        <w:tc>
          <w:tcPr>
            <w:tcW w:w="2868" w:type="dxa"/>
          </w:tcPr>
          <w:p w14:paraId="7EC05709" w14:textId="77777777" w:rsidR="00A91E63" w:rsidRPr="00AA3C43" w:rsidRDefault="00A91E63" w:rsidP="00A91E63">
            <w:pPr>
              <w:jc w:val="both"/>
              <w:rPr>
                <w:sz w:val="22"/>
                <w:szCs w:val="22"/>
              </w:rPr>
            </w:pPr>
            <w:r w:rsidRPr="00AA3C43">
              <w:rPr>
                <w:sz w:val="22"/>
                <w:szCs w:val="22"/>
              </w:rPr>
              <w:t>0.5</w:t>
            </w:r>
          </w:p>
        </w:tc>
        <w:tc>
          <w:tcPr>
            <w:tcW w:w="2977" w:type="dxa"/>
          </w:tcPr>
          <w:p w14:paraId="33D7E929" w14:textId="77777777" w:rsidR="00A91E63" w:rsidRPr="00AA3C43" w:rsidRDefault="00A91E63" w:rsidP="00A91E63">
            <w:pPr>
              <w:jc w:val="both"/>
              <w:rPr>
                <w:sz w:val="22"/>
                <w:szCs w:val="22"/>
              </w:rPr>
            </w:pPr>
            <w:r w:rsidRPr="00AA3C43">
              <w:rPr>
                <w:sz w:val="22"/>
                <w:szCs w:val="22"/>
              </w:rPr>
              <w:t>0.5</w:t>
            </w:r>
          </w:p>
        </w:tc>
      </w:tr>
      <w:tr w:rsidR="00A91E63" w:rsidRPr="00AA3C43" w14:paraId="7F4B81EE" w14:textId="77777777" w:rsidTr="00613AC8">
        <w:trPr>
          <w:jc w:val="center"/>
        </w:trPr>
        <w:tc>
          <w:tcPr>
            <w:tcW w:w="3517" w:type="dxa"/>
          </w:tcPr>
          <w:p w14:paraId="319F5F64" w14:textId="77777777" w:rsidR="00A91E63" w:rsidRPr="00AA3C43" w:rsidRDefault="00A91E63" w:rsidP="00A91E63">
            <w:pPr>
              <w:jc w:val="both"/>
              <w:rPr>
                <w:sz w:val="22"/>
                <w:szCs w:val="22"/>
              </w:rPr>
            </w:pPr>
            <w:r w:rsidRPr="00AA3C43">
              <w:rPr>
                <w:sz w:val="22"/>
                <w:szCs w:val="22"/>
              </w:rPr>
              <w:t>Noise figure, dB</w:t>
            </w:r>
          </w:p>
        </w:tc>
        <w:tc>
          <w:tcPr>
            <w:tcW w:w="2868" w:type="dxa"/>
          </w:tcPr>
          <w:p w14:paraId="4A1B3B7F" w14:textId="3EA80BFF" w:rsidR="00A91E63" w:rsidRPr="00AA3C43" w:rsidRDefault="00A91E63" w:rsidP="00A91E63">
            <w:pPr>
              <w:jc w:val="both"/>
              <w:rPr>
                <w:sz w:val="22"/>
                <w:szCs w:val="22"/>
              </w:rPr>
            </w:pPr>
            <w:r w:rsidRPr="00AA3C43">
              <w:rPr>
                <w:sz w:val="22"/>
                <w:szCs w:val="22"/>
              </w:rPr>
              <w:t>6</w:t>
            </w:r>
            <w:r w:rsidR="009E3931">
              <w:rPr>
                <w:sz w:val="22"/>
                <w:szCs w:val="22"/>
              </w:rPr>
              <w:t xml:space="preserve"> </w:t>
            </w:r>
            <w:r w:rsidR="009F77BA" w:rsidRPr="00B555DC">
              <w:rPr>
                <w:sz w:val="14"/>
                <w:szCs w:val="14"/>
              </w:rPr>
              <w:t xml:space="preserve">(Footnote </w:t>
            </w:r>
            <w:r w:rsidR="009F77BA">
              <w:rPr>
                <w:sz w:val="14"/>
                <w:szCs w:val="14"/>
              </w:rPr>
              <w:t>10</w:t>
            </w:r>
            <w:r w:rsidR="009F77BA" w:rsidRPr="00B555DC">
              <w:rPr>
                <w:sz w:val="14"/>
                <w:szCs w:val="14"/>
              </w:rPr>
              <w:t>)</w:t>
            </w:r>
          </w:p>
        </w:tc>
        <w:tc>
          <w:tcPr>
            <w:tcW w:w="2977" w:type="dxa"/>
          </w:tcPr>
          <w:p w14:paraId="11C64B82" w14:textId="77777777" w:rsidR="00A91E63" w:rsidRPr="00AA3C43" w:rsidRDefault="00A91E63" w:rsidP="00A91E63">
            <w:pPr>
              <w:jc w:val="both"/>
              <w:rPr>
                <w:sz w:val="22"/>
                <w:szCs w:val="22"/>
              </w:rPr>
            </w:pPr>
            <w:r w:rsidRPr="00AA3C43">
              <w:rPr>
                <w:sz w:val="22"/>
                <w:szCs w:val="22"/>
              </w:rPr>
              <w:t xml:space="preserve">6 </w:t>
            </w:r>
            <w:r w:rsidRPr="009F77BA">
              <w:rPr>
                <w:sz w:val="16"/>
                <w:szCs w:val="16"/>
              </w:rPr>
              <w:t>(to be confirmed)</w:t>
            </w:r>
            <w:r w:rsidRPr="00AA3C43">
              <w:rPr>
                <w:rStyle w:val="FootnoteReference"/>
                <w:sz w:val="22"/>
                <w:szCs w:val="22"/>
              </w:rPr>
              <w:t xml:space="preserve"> </w:t>
            </w:r>
          </w:p>
        </w:tc>
      </w:tr>
      <w:tr w:rsidR="00A91E63" w:rsidRPr="00AA3C43" w14:paraId="4106FBFE" w14:textId="77777777" w:rsidTr="00613AC8">
        <w:trPr>
          <w:jc w:val="center"/>
        </w:trPr>
        <w:tc>
          <w:tcPr>
            <w:tcW w:w="3517" w:type="dxa"/>
          </w:tcPr>
          <w:p w14:paraId="0EC48126" w14:textId="143A8D34" w:rsidR="00A91E63" w:rsidRPr="00AA3C43" w:rsidRDefault="00A91E63" w:rsidP="00A91E63">
            <w:pPr>
              <w:jc w:val="both"/>
              <w:rPr>
                <w:sz w:val="22"/>
                <w:szCs w:val="22"/>
              </w:rPr>
            </w:pPr>
            <w:r w:rsidRPr="00AA3C43">
              <w:rPr>
                <w:sz w:val="22"/>
                <w:szCs w:val="22"/>
              </w:rPr>
              <w:t xml:space="preserve">Selectivity, attenuation (dB) @ </w:t>
            </w:r>
            <w:proofErr w:type="spellStart"/>
            <w:r w:rsidRPr="00AA3C43">
              <w:rPr>
                <w:sz w:val="22"/>
                <w:szCs w:val="22"/>
              </w:rPr>
              <w:t>freq</w:t>
            </w:r>
            <w:proofErr w:type="spellEnd"/>
            <w:r w:rsidRPr="00AA3C43">
              <w:rPr>
                <w:sz w:val="22"/>
                <w:szCs w:val="22"/>
              </w:rPr>
              <w:t xml:space="preserve"> offset (MHz)</w:t>
            </w:r>
            <w:r w:rsidR="009E3931">
              <w:rPr>
                <w:sz w:val="22"/>
                <w:szCs w:val="22"/>
              </w:rPr>
              <w:t xml:space="preserve"> </w:t>
            </w:r>
            <w:r w:rsidR="009F77BA" w:rsidRPr="00B555DC">
              <w:rPr>
                <w:sz w:val="14"/>
                <w:szCs w:val="14"/>
              </w:rPr>
              <w:t xml:space="preserve">(Footnote </w:t>
            </w:r>
            <w:r w:rsidR="001049DF">
              <w:rPr>
                <w:sz w:val="14"/>
                <w:szCs w:val="14"/>
              </w:rPr>
              <w:t>9</w:t>
            </w:r>
            <w:r w:rsidR="009F77BA" w:rsidRPr="00B555DC">
              <w:rPr>
                <w:sz w:val="14"/>
                <w:szCs w:val="14"/>
              </w:rPr>
              <w:t>)</w:t>
            </w:r>
            <w:r w:rsidR="009F77BA" w:rsidRPr="009E3931">
              <w:rPr>
                <w:sz w:val="16"/>
                <w:szCs w:val="16"/>
              </w:rPr>
              <w:t xml:space="preserve"> </w:t>
            </w:r>
          </w:p>
        </w:tc>
        <w:tc>
          <w:tcPr>
            <w:tcW w:w="2868" w:type="dxa"/>
          </w:tcPr>
          <w:p w14:paraId="239B41AF" w14:textId="77777777" w:rsidR="00A91E63" w:rsidRPr="00AA3C43" w:rsidRDefault="00A91E63" w:rsidP="00A91E63">
            <w:pPr>
              <w:jc w:val="both"/>
              <w:rPr>
                <w:sz w:val="22"/>
                <w:szCs w:val="22"/>
              </w:rPr>
            </w:pPr>
            <w:r w:rsidRPr="00AA3C43">
              <w:rPr>
                <w:sz w:val="22"/>
                <w:szCs w:val="22"/>
              </w:rPr>
              <w:t>0 @ 0.25</w:t>
            </w:r>
          </w:p>
          <w:p w14:paraId="163396DE" w14:textId="77777777" w:rsidR="00A91E63" w:rsidRPr="00AA3C43" w:rsidRDefault="00A91E63" w:rsidP="00A91E63">
            <w:pPr>
              <w:jc w:val="both"/>
              <w:rPr>
                <w:sz w:val="22"/>
                <w:szCs w:val="22"/>
              </w:rPr>
            </w:pPr>
            <w:r w:rsidRPr="00AA3C43">
              <w:rPr>
                <w:sz w:val="22"/>
                <w:szCs w:val="22"/>
              </w:rPr>
              <w:t>6 @ 0.3</w:t>
            </w:r>
          </w:p>
          <w:p w14:paraId="542F7047" w14:textId="77777777" w:rsidR="00A91E63" w:rsidRPr="00AA3C43" w:rsidRDefault="00A91E63" w:rsidP="00A91E63">
            <w:pPr>
              <w:jc w:val="both"/>
              <w:rPr>
                <w:sz w:val="22"/>
                <w:szCs w:val="22"/>
              </w:rPr>
            </w:pPr>
            <w:r w:rsidRPr="00AA3C43">
              <w:rPr>
                <w:sz w:val="22"/>
                <w:szCs w:val="22"/>
              </w:rPr>
              <w:t>40 @ 0.4</w:t>
            </w:r>
          </w:p>
          <w:p w14:paraId="3AF34563" w14:textId="77777777" w:rsidR="00A91E63" w:rsidRPr="00AA3C43" w:rsidRDefault="00A91E63" w:rsidP="00A91E63">
            <w:pPr>
              <w:jc w:val="both"/>
              <w:rPr>
                <w:sz w:val="22"/>
                <w:szCs w:val="22"/>
              </w:rPr>
            </w:pPr>
            <w:r w:rsidRPr="00AA3C43">
              <w:rPr>
                <w:sz w:val="22"/>
                <w:szCs w:val="22"/>
              </w:rPr>
              <w:t>70 @ 0.5</w:t>
            </w:r>
          </w:p>
          <w:p w14:paraId="21B9A887" w14:textId="77777777" w:rsidR="00A91E63" w:rsidRPr="00AA3C43" w:rsidRDefault="00A91E63" w:rsidP="00A91E63">
            <w:pPr>
              <w:jc w:val="both"/>
              <w:rPr>
                <w:sz w:val="22"/>
                <w:szCs w:val="22"/>
              </w:rPr>
            </w:pPr>
            <w:r w:rsidRPr="00AA3C43">
              <w:rPr>
                <w:sz w:val="22"/>
                <w:szCs w:val="22"/>
              </w:rPr>
              <w:t>80 @ 0.75</w:t>
            </w:r>
          </w:p>
          <w:p w14:paraId="6A831A68" w14:textId="77777777" w:rsidR="00A91E63" w:rsidRPr="00AA3C43" w:rsidRDefault="00A91E63" w:rsidP="00A91E63">
            <w:pPr>
              <w:jc w:val="both"/>
              <w:rPr>
                <w:sz w:val="22"/>
                <w:szCs w:val="22"/>
              </w:rPr>
            </w:pPr>
            <w:r w:rsidRPr="00AA3C43">
              <w:rPr>
                <w:sz w:val="22"/>
                <w:szCs w:val="22"/>
              </w:rPr>
              <w:t>90 @ 1.5</w:t>
            </w:r>
          </w:p>
        </w:tc>
        <w:tc>
          <w:tcPr>
            <w:tcW w:w="2977" w:type="dxa"/>
          </w:tcPr>
          <w:p w14:paraId="4299000B" w14:textId="77777777" w:rsidR="00A91E63" w:rsidRPr="00AA3C43" w:rsidRDefault="00A91E63" w:rsidP="00A91E63">
            <w:pPr>
              <w:jc w:val="both"/>
              <w:rPr>
                <w:sz w:val="22"/>
                <w:szCs w:val="22"/>
              </w:rPr>
            </w:pPr>
            <w:r w:rsidRPr="00AA3C43">
              <w:rPr>
                <w:sz w:val="22"/>
                <w:szCs w:val="22"/>
              </w:rPr>
              <w:t>0 @ 0.25</w:t>
            </w:r>
          </w:p>
          <w:p w14:paraId="02A36DEE" w14:textId="77777777" w:rsidR="00A91E63" w:rsidRPr="00AA3C43" w:rsidRDefault="00A91E63" w:rsidP="00A91E63">
            <w:pPr>
              <w:jc w:val="both"/>
              <w:rPr>
                <w:sz w:val="22"/>
                <w:szCs w:val="22"/>
              </w:rPr>
            </w:pPr>
            <w:r w:rsidRPr="00AA3C43">
              <w:rPr>
                <w:sz w:val="22"/>
                <w:szCs w:val="22"/>
              </w:rPr>
              <w:t>6 @ 0.3</w:t>
            </w:r>
          </w:p>
          <w:p w14:paraId="52BD0552" w14:textId="77777777" w:rsidR="00A91E63" w:rsidRPr="00AA3C43" w:rsidRDefault="00A91E63" w:rsidP="00A91E63">
            <w:pPr>
              <w:jc w:val="both"/>
              <w:rPr>
                <w:sz w:val="22"/>
                <w:szCs w:val="22"/>
              </w:rPr>
            </w:pPr>
            <w:r w:rsidRPr="00AA3C43">
              <w:rPr>
                <w:sz w:val="22"/>
                <w:szCs w:val="22"/>
              </w:rPr>
              <w:t>40 @ 0.4</w:t>
            </w:r>
          </w:p>
          <w:p w14:paraId="38820E08" w14:textId="77777777" w:rsidR="00A91E63" w:rsidRPr="00AA3C43" w:rsidRDefault="00A91E63" w:rsidP="00A91E63">
            <w:pPr>
              <w:jc w:val="both"/>
              <w:rPr>
                <w:sz w:val="22"/>
                <w:szCs w:val="22"/>
              </w:rPr>
            </w:pPr>
            <w:r w:rsidRPr="00AA3C43">
              <w:rPr>
                <w:sz w:val="22"/>
                <w:szCs w:val="22"/>
              </w:rPr>
              <w:t>70 @ 0.5</w:t>
            </w:r>
          </w:p>
          <w:p w14:paraId="70612152" w14:textId="77777777" w:rsidR="00A91E63" w:rsidRPr="00AA3C43" w:rsidRDefault="00A91E63" w:rsidP="00A91E63">
            <w:pPr>
              <w:jc w:val="both"/>
              <w:rPr>
                <w:sz w:val="22"/>
                <w:szCs w:val="22"/>
              </w:rPr>
            </w:pPr>
            <w:r w:rsidRPr="00AA3C43">
              <w:rPr>
                <w:sz w:val="22"/>
                <w:szCs w:val="22"/>
              </w:rPr>
              <w:t>80 @ 0.75</w:t>
            </w:r>
          </w:p>
          <w:p w14:paraId="59482D84" w14:textId="77777777" w:rsidR="00A91E63" w:rsidRPr="00AA3C43" w:rsidRDefault="00A91E63" w:rsidP="00A91E63">
            <w:pPr>
              <w:jc w:val="both"/>
              <w:rPr>
                <w:sz w:val="22"/>
                <w:szCs w:val="22"/>
              </w:rPr>
            </w:pPr>
            <w:r w:rsidRPr="00AA3C43">
              <w:rPr>
                <w:sz w:val="22"/>
                <w:szCs w:val="22"/>
              </w:rPr>
              <w:t>90 @ 1.5</w:t>
            </w:r>
          </w:p>
        </w:tc>
      </w:tr>
      <w:tr w:rsidR="00A91E63" w:rsidRPr="00AA3C43" w14:paraId="36DC3155" w14:textId="77777777" w:rsidTr="00613AC8">
        <w:trPr>
          <w:jc w:val="center"/>
        </w:trPr>
        <w:tc>
          <w:tcPr>
            <w:tcW w:w="3517" w:type="dxa"/>
          </w:tcPr>
          <w:p w14:paraId="43FE0D59" w14:textId="49C5B4AB" w:rsidR="00A91E63" w:rsidRPr="00AA3C43" w:rsidRDefault="00A91E63" w:rsidP="00A91E63">
            <w:pPr>
              <w:jc w:val="both"/>
              <w:rPr>
                <w:sz w:val="22"/>
                <w:szCs w:val="22"/>
              </w:rPr>
            </w:pPr>
            <w:r w:rsidRPr="00AA3C43">
              <w:rPr>
                <w:sz w:val="22"/>
                <w:szCs w:val="22"/>
              </w:rPr>
              <w:t>Protection criteria (I/N), dB</w:t>
            </w:r>
            <w:r w:rsidR="009E3931">
              <w:rPr>
                <w:sz w:val="22"/>
                <w:szCs w:val="22"/>
              </w:rPr>
              <w:t xml:space="preserve"> </w:t>
            </w:r>
            <w:r w:rsidR="009F77BA" w:rsidRPr="00B555DC">
              <w:rPr>
                <w:sz w:val="14"/>
                <w:szCs w:val="14"/>
              </w:rPr>
              <w:t xml:space="preserve">(Footnote </w:t>
            </w:r>
            <w:r w:rsidR="001049DF">
              <w:rPr>
                <w:sz w:val="14"/>
                <w:szCs w:val="14"/>
              </w:rPr>
              <w:t>8</w:t>
            </w:r>
            <w:r w:rsidR="009F77BA" w:rsidRPr="00B555DC">
              <w:rPr>
                <w:sz w:val="14"/>
                <w:szCs w:val="14"/>
              </w:rPr>
              <w:t>)</w:t>
            </w:r>
          </w:p>
        </w:tc>
        <w:tc>
          <w:tcPr>
            <w:tcW w:w="2868" w:type="dxa"/>
          </w:tcPr>
          <w:p w14:paraId="0452F384" w14:textId="77777777" w:rsidR="00A91E63" w:rsidRPr="00AA3C43" w:rsidRDefault="00A91E63" w:rsidP="00A91E63">
            <w:pPr>
              <w:jc w:val="both"/>
              <w:rPr>
                <w:sz w:val="22"/>
                <w:szCs w:val="22"/>
              </w:rPr>
            </w:pPr>
            <w:r w:rsidRPr="00AA3C43">
              <w:rPr>
                <w:sz w:val="22"/>
                <w:szCs w:val="22"/>
              </w:rPr>
              <w:t>-6/-10</w:t>
            </w:r>
          </w:p>
        </w:tc>
        <w:tc>
          <w:tcPr>
            <w:tcW w:w="2977" w:type="dxa"/>
          </w:tcPr>
          <w:p w14:paraId="7D54BCCE" w14:textId="77777777" w:rsidR="00A91E63" w:rsidRPr="00AA3C43" w:rsidRDefault="00A91E63" w:rsidP="00A91E63">
            <w:pPr>
              <w:jc w:val="both"/>
              <w:rPr>
                <w:sz w:val="22"/>
                <w:szCs w:val="22"/>
              </w:rPr>
            </w:pPr>
            <w:r w:rsidRPr="00AA3C43">
              <w:rPr>
                <w:sz w:val="22"/>
                <w:szCs w:val="22"/>
              </w:rPr>
              <w:t xml:space="preserve">-6/-10 </w:t>
            </w:r>
            <w:r w:rsidRPr="009F77BA">
              <w:rPr>
                <w:sz w:val="16"/>
                <w:szCs w:val="16"/>
              </w:rPr>
              <w:t>(to be confirmed)</w:t>
            </w:r>
            <w:r w:rsidRPr="00AA3C43">
              <w:rPr>
                <w:rStyle w:val="FootnoteReference"/>
                <w:sz w:val="22"/>
                <w:szCs w:val="22"/>
              </w:rPr>
              <w:t xml:space="preserve"> </w:t>
            </w:r>
          </w:p>
        </w:tc>
      </w:tr>
    </w:tbl>
    <w:p w14:paraId="2F783106" w14:textId="77777777" w:rsidR="00A91E63" w:rsidRDefault="00A91E63" w:rsidP="00A91E6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025"/>
      </w:tblGrid>
      <w:tr w:rsidR="000464FF" w:rsidRPr="00F71279" w14:paraId="6EE745CC" w14:textId="77777777" w:rsidTr="002A32D0">
        <w:tc>
          <w:tcPr>
            <w:tcW w:w="2862" w:type="pct"/>
            <w:shd w:val="clear" w:color="auto" w:fill="FFFFFF" w:themeFill="background1"/>
          </w:tcPr>
          <w:p w14:paraId="7074AF19" w14:textId="77777777" w:rsidR="000464FF" w:rsidRPr="00F71279" w:rsidRDefault="000464FF" w:rsidP="00A91E63">
            <w:pPr>
              <w:jc w:val="both"/>
              <w:rPr>
                <w:rFonts w:ascii="Times New Roman" w:hAnsi="Times New Roman"/>
                <w:b/>
                <w:sz w:val="21"/>
                <w:szCs w:val="21"/>
              </w:rPr>
            </w:pPr>
            <w:r w:rsidRPr="00F71279">
              <w:rPr>
                <w:rFonts w:ascii="Times New Roman" w:hAnsi="Times New Roman"/>
                <w:b/>
                <w:sz w:val="21"/>
                <w:szCs w:val="21"/>
              </w:rPr>
              <w:t>Status:</w:t>
            </w:r>
            <w:r w:rsidRPr="00F71279">
              <w:rPr>
                <w:rFonts w:ascii="Times New Roman" w:hAnsi="Times New Roman"/>
                <w:b/>
                <w:sz w:val="21"/>
                <w:szCs w:val="21"/>
              </w:rPr>
              <w:tab/>
            </w:r>
            <w:r w:rsidR="008B6F83" w:rsidRPr="00F71279">
              <w:rPr>
                <w:rFonts w:ascii="Times New Roman" w:hAnsi="Times New Roman" w:cs="Times New Roman"/>
                <w:sz w:val="21"/>
                <w:szCs w:val="21"/>
                <w:lang w:eastAsia="zh-CN"/>
              </w:rPr>
              <w:tab/>
            </w:r>
            <w:r w:rsidRPr="00F71279">
              <w:rPr>
                <w:rFonts w:ascii="Times New Roman" w:hAnsi="Times New Roman"/>
                <w:sz w:val="21"/>
                <w:szCs w:val="21"/>
              </w:rPr>
              <w:t>For information and action, if any</w:t>
            </w:r>
          </w:p>
        </w:tc>
        <w:tc>
          <w:tcPr>
            <w:tcW w:w="2138" w:type="pct"/>
            <w:shd w:val="clear" w:color="auto" w:fill="FFFFFF" w:themeFill="background1"/>
          </w:tcPr>
          <w:p w14:paraId="476E5608" w14:textId="77777777" w:rsidR="000464FF" w:rsidRPr="00F71279" w:rsidRDefault="000464FF" w:rsidP="00A91E63">
            <w:pPr>
              <w:jc w:val="both"/>
              <w:rPr>
                <w:rFonts w:ascii="Times New Roman" w:hAnsi="Times New Roman"/>
                <w:b/>
                <w:sz w:val="21"/>
                <w:szCs w:val="21"/>
              </w:rPr>
            </w:pPr>
          </w:p>
        </w:tc>
      </w:tr>
      <w:tr w:rsidR="000464FF" w:rsidRPr="00F71279" w14:paraId="68D73BF2" w14:textId="77777777" w:rsidTr="002A32D0">
        <w:tc>
          <w:tcPr>
            <w:tcW w:w="2862" w:type="pct"/>
            <w:shd w:val="clear" w:color="auto" w:fill="FFFFFF" w:themeFill="background1"/>
          </w:tcPr>
          <w:p w14:paraId="396D9B98" w14:textId="1246C024" w:rsidR="000464FF" w:rsidRPr="00F71279" w:rsidRDefault="000464FF" w:rsidP="00A91E63">
            <w:pPr>
              <w:jc w:val="both"/>
              <w:rPr>
                <w:rFonts w:ascii="Times New Roman" w:hAnsi="Times New Roman"/>
                <w:sz w:val="21"/>
                <w:szCs w:val="21"/>
              </w:rPr>
            </w:pPr>
            <w:r w:rsidRPr="00F71279">
              <w:rPr>
                <w:rFonts w:ascii="Times New Roman" w:hAnsi="Times New Roman"/>
                <w:b/>
                <w:sz w:val="21"/>
                <w:szCs w:val="21"/>
              </w:rPr>
              <w:t>Contact:</w:t>
            </w:r>
            <w:r w:rsidRPr="00F71279">
              <w:rPr>
                <w:rFonts w:ascii="Times New Roman" w:hAnsi="Times New Roman"/>
                <w:sz w:val="21"/>
                <w:szCs w:val="21"/>
              </w:rPr>
              <w:tab/>
            </w:r>
            <w:r w:rsidR="00C11D32" w:rsidRPr="00F71279">
              <w:rPr>
                <w:rFonts w:ascii="Times New Roman" w:hAnsi="Times New Roman"/>
                <w:sz w:val="21"/>
                <w:szCs w:val="21"/>
              </w:rPr>
              <w:t>Mie Utsunomiya</w:t>
            </w:r>
          </w:p>
        </w:tc>
        <w:tc>
          <w:tcPr>
            <w:tcW w:w="2138" w:type="pct"/>
            <w:shd w:val="clear" w:color="auto" w:fill="FFFFFF" w:themeFill="background1"/>
          </w:tcPr>
          <w:p w14:paraId="3CF6F30E" w14:textId="30914CC1" w:rsidR="000464FF" w:rsidRPr="00F71279" w:rsidRDefault="000464FF" w:rsidP="00A91E63">
            <w:pPr>
              <w:jc w:val="both"/>
              <w:rPr>
                <w:rFonts w:ascii="Times New Roman" w:hAnsi="Times New Roman"/>
                <w:sz w:val="21"/>
                <w:szCs w:val="21"/>
              </w:rPr>
            </w:pPr>
            <w:r w:rsidRPr="00F71279">
              <w:rPr>
                <w:rFonts w:ascii="Times New Roman" w:hAnsi="Times New Roman"/>
                <w:b/>
                <w:sz w:val="21"/>
                <w:szCs w:val="21"/>
              </w:rPr>
              <w:t>E-mail:</w:t>
            </w:r>
            <w:r w:rsidR="00CB45A4" w:rsidRPr="00F71279">
              <w:rPr>
                <w:rFonts w:ascii="Times New Roman" w:hAnsi="Times New Roman"/>
                <w:sz w:val="21"/>
                <w:szCs w:val="21"/>
              </w:rPr>
              <w:t xml:space="preserve"> </w:t>
            </w:r>
            <w:r w:rsidRPr="00F71279">
              <w:rPr>
                <w:rFonts w:ascii="Times New Roman" w:hAnsi="Times New Roman"/>
                <w:sz w:val="21"/>
                <w:szCs w:val="21"/>
              </w:rPr>
              <w:tab/>
            </w:r>
            <w:hyperlink r:id="rId12" w:history="1">
              <w:r w:rsidR="002F4AD5" w:rsidRPr="00F71279">
                <w:rPr>
                  <w:rStyle w:val="Hyperlink"/>
                  <w:sz w:val="21"/>
                  <w:szCs w:val="21"/>
                </w:rPr>
                <w:t>MUtsunomiya@icao.int</w:t>
              </w:r>
            </w:hyperlink>
            <w:r w:rsidR="002F4AD5" w:rsidRPr="00F71279">
              <w:rPr>
                <w:rFonts w:ascii="Times New Roman" w:hAnsi="Times New Roman"/>
                <w:sz w:val="21"/>
                <w:szCs w:val="21"/>
              </w:rPr>
              <w:t xml:space="preserve"> </w:t>
            </w:r>
          </w:p>
        </w:tc>
      </w:tr>
    </w:tbl>
    <w:p w14:paraId="2423A748" w14:textId="7F82BC46" w:rsidR="009E6FA0" w:rsidRPr="005178F9" w:rsidRDefault="009E6FA0" w:rsidP="00F71279">
      <w:pPr>
        <w:pStyle w:val="Figure"/>
        <w:jc w:val="both"/>
      </w:pPr>
    </w:p>
    <w:sectPr w:rsidR="009E6FA0" w:rsidRPr="005178F9" w:rsidSect="00F71279">
      <w:headerReference w:type="even" r:id="rId13"/>
      <w:headerReference w:type="default" r:id="rId14"/>
      <w:footerReference w:type="default" r:id="rId15"/>
      <w:headerReference w:type="first" r:id="rId16"/>
      <w:pgSz w:w="11906" w:h="16838"/>
      <w:pgMar w:top="567" w:right="1247" w:bottom="1440" w:left="1247" w:header="1009"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5D2FC" w14:textId="77777777" w:rsidR="00F7557E" w:rsidRDefault="00F7557E">
      <w:r>
        <w:separator/>
      </w:r>
    </w:p>
  </w:endnote>
  <w:endnote w:type="continuationSeparator" w:id="0">
    <w:p w14:paraId="509462FD" w14:textId="77777777" w:rsidR="00F7557E" w:rsidRDefault="00F7557E">
      <w:r>
        <w:continuationSeparator/>
      </w:r>
    </w:p>
  </w:endnote>
  <w:endnote w:type="continuationNotice" w:id="1">
    <w:p w14:paraId="74590111" w14:textId="77777777" w:rsidR="00F7557E" w:rsidRDefault="00F755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2CA4E" w14:textId="77777777" w:rsidR="002614DD" w:rsidRDefault="00261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B88D5" w14:textId="77777777" w:rsidR="00F7557E" w:rsidRDefault="00F7557E">
      <w:r>
        <w:separator/>
      </w:r>
    </w:p>
  </w:footnote>
  <w:footnote w:type="continuationSeparator" w:id="0">
    <w:p w14:paraId="349B667F" w14:textId="77777777" w:rsidR="00F7557E" w:rsidRDefault="00F7557E">
      <w:r>
        <w:continuationSeparator/>
      </w:r>
    </w:p>
  </w:footnote>
  <w:footnote w:type="continuationNotice" w:id="1">
    <w:p w14:paraId="53E876B5" w14:textId="77777777" w:rsidR="00F7557E" w:rsidRDefault="00F7557E"/>
  </w:footnote>
  <w:footnote w:id="2">
    <w:p w14:paraId="1DADDA68" w14:textId="77777777"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ICAO Document 9718 - </w:t>
      </w:r>
      <w:r w:rsidRPr="008B5866">
        <w:rPr>
          <w:sz w:val="19"/>
          <w:szCs w:val="19"/>
          <w:lang w:eastAsia="zh-CN"/>
        </w:rPr>
        <w:t>ICAO Handbook on Radio Frequency Spectrum Requirements for Civil Aviation, Section 9.2.23 of Volume I, 2</w:t>
      </w:r>
      <w:r w:rsidRPr="008B5866">
        <w:rPr>
          <w:sz w:val="19"/>
          <w:szCs w:val="19"/>
          <w:vertAlign w:val="superscript"/>
          <w:lang w:eastAsia="zh-CN"/>
        </w:rPr>
        <w:t>nd</w:t>
      </w:r>
      <w:r w:rsidRPr="008B5866">
        <w:rPr>
          <w:sz w:val="19"/>
          <w:szCs w:val="19"/>
          <w:lang w:eastAsia="zh-CN"/>
        </w:rPr>
        <w:t xml:space="preserve"> Edition.</w:t>
      </w:r>
    </w:p>
  </w:footnote>
  <w:footnote w:id="3">
    <w:p w14:paraId="31A095EF" w14:textId="77777777" w:rsidR="00A91E63" w:rsidRPr="00D85FBE" w:rsidRDefault="00A91E63" w:rsidP="00A91E63">
      <w:pPr>
        <w:pStyle w:val="FootnoteText"/>
      </w:pPr>
      <w:r w:rsidRPr="008B5866">
        <w:rPr>
          <w:rStyle w:val="FootnoteReference"/>
          <w:sz w:val="19"/>
          <w:szCs w:val="19"/>
        </w:rPr>
        <w:footnoteRef/>
      </w:r>
      <w:r w:rsidRPr="008B5866">
        <w:rPr>
          <w:sz w:val="19"/>
          <w:szCs w:val="19"/>
        </w:rPr>
        <w:t xml:space="preserve"> Technical parameters are provided in five references: 1) CEPT Electronic Communications Committee (ECC) Report 306:  CEPT investigation on possible usage of low power audio PMSE in the band 960-1164 MHz; 2) </w:t>
      </w:r>
      <w:r w:rsidRPr="008B5866">
        <w:rPr>
          <w:i/>
          <w:iCs/>
          <w:sz w:val="19"/>
          <w:szCs w:val="19"/>
        </w:rPr>
        <w:t xml:space="preserve">ICAO Annex 10 Volume 1 - Chapter 3 Section 3.5 and Attachment C section 7; 3) ICAO Annex 10 Volume 5, Chapter 4 Section 4.3. </w:t>
      </w:r>
      <w:r w:rsidRPr="008B5866">
        <w:rPr>
          <w:iCs/>
          <w:sz w:val="19"/>
          <w:szCs w:val="19"/>
        </w:rPr>
        <w:t>4) Report ITU-R M.2205; 5) Report ITU-R M.2013; 6) EUROCAE ED-57, chapter 3.8.6; 7) ICAO Annex 10, Volume 1, Table C-7.</w:t>
      </w:r>
    </w:p>
  </w:footnote>
  <w:footnote w:id="4">
    <w:p w14:paraId="78A4B69B" w14:textId="3D3A473A" w:rsidR="00A91E63" w:rsidRPr="008B5866" w:rsidRDefault="00A91E63" w:rsidP="00A91E63">
      <w:pPr>
        <w:pStyle w:val="FootnoteText"/>
        <w:rPr>
          <w:sz w:val="19"/>
          <w:szCs w:val="19"/>
        </w:rPr>
      </w:pPr>
      <w:r>
        <w:rPr>
          <w:rStyle w:val="FootnoteReference"/>
        </w:rPr>
        <w:footnoteRef/>
      </w:r>
      <w:r>
        <w:t xml:space="preserve"> </w:t>
      </w:r>
      <w:r w:rsidRPr="008B5866">
        <w:rPr>
          <w:sz w:val="19"/>
          <w:szCs w:val="19"/>
        </w:rPr>
        <w:t>CEPT ECC Report 306</w:t>
      </w:r>
      <w:r w:rsidR="00E5394E" w:rsidRPr="008B5866">
        <w:rPr>
          <w:sz w:val="19"/>
          <w:szCs w:val="19"/>
        </w:rPr>
        <w:t>,</w:t>
      </w:r>
      <w:r w:rsidRPr="008B5866">
        <w:rPr>
          <w:sz w:val="19"/>
          <w:szCs w:val="19"/>
        </w:rPr>
        <w:t xml:space="preserve"> Appendix 2, A3.4.2, A.6.1.2</w:t>
      </w:r>
    </w:p>
  </w:footnote>
  <w:footnote w:id="5">
    <w:p w14:paraId="61FE4EC5" w14:textId="425545FB"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Technical parameters are provided in three references: 1) CEPT ECC Report 306; 2) </w:t>
      </w:r>
      <w:r w:rsidRPr="008B5866">
        <w:rPr>
          <w:i/>
          <w:iCs/>
          <w:sz w:val="19"/>
          <w:szCs w:val="19"/>
        </w:rPr>
        <w:t xml:space="preserve">ICAO Annex 10 Volume 4 - Chapters 2 and 3; </w:t>
      </w:r>
      <w:r w:rsidRPr="008B5866">
        <w:rPr>
          <w:iCs/>
          <w:sz w:val="19"/>
          <w:szCs w:val="19"/>
        </w:rPr>
        <w:t>3)</w:t>
      </w:r>
      <w:r w:rsidRPr="008B5866">
        <w:rPr>
          <w:i/>
          <w:iCs/>
          <w:sz w:val="19"/>
          <w:szCs w:val="19"/>
        </w:rPr>
        <w:t xml:space="preserve"> ICAO Annex 10 Volume 3, Chapter 5. </w:t>
      </w:r>
      <w:r w:rsidRPr="008B5866">
        <w:rPr>
          <w:iCs/>
          <w:sz w:val="19"/>
          <w:szCs w:val="19"/>
        </w:rPr>
        <w:t>4) Report ITU-R M.2205</w:t>
      </w:r>
    </w:p>
  </w:footnote>
  <w:footnote w:id="6">
    <w:p w14:paraId="7420BC25" w14:textId="020DF64F"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ICAO Annex 10 Volume </w:t>
      </w:r>
      <w:r w:rsidR="00387835" w:rsidRPr="008B5866">
        <w:rPr>
          <w:sz w:val="19"/>
          <w:szCs w:val="19"/>
        </w:rPr>
        <w:t>IV</w:t>
      </w:r>
      <w:r w:rsidRPr="008B5866">
        <w:rPr>
          <w:sz w:val="19"/>
          <w:szCs w:val="19"/>
        </w:rPr>
        <w:t>, 2.3  Although the expected applicability date for this update is November 2026, the interference tolerance criteria apply to existing as well as future systems</w:t>
      </w:r>
    </w:p>
  </w:footnote>
  <w:footnote w:id="7">
    <w:p w14:paraId="26DEDCD1" w14:textId="29521A25"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Technical parameters are provided in two references: 1) CEPT ECC Report 306; 2) ICAO Annex 10 Volume </w:t>
      </w:r>
      <w:r w:rsidR="00387835" w:rsidRPr="008B5866">
        <w:rPr>
          <w:sz w:val="19"/>
          <w:szCs w:val="19"/>
        </w:rPr>
        <w:t>IV</w:t>
      </w:r>
      <w:r w:rsidRPr="008B5866">
        <w:rPr>
          <w:sz w:val="19"/>
          <w:szCs w:val="19"/>
        </w:rPr>
        <w:t xml:space="preserve"> – Chapter 5 section 5.2</w:t>
      </w:r>
      <w:r w:rsidRPr="008B5866">
        <w:rPr>
          <w:i/>
          <w:iCs/>
          <w:sz w:val="19"/>
          <w:szCs w:val="19"/>
        </w:rPr>
        <w:t>.</w:t>
      </w:r>
    </w:p>
  </w:footnote>
  <w:footnote w:id="8">
    <w:p w14:paraId="361638E2" w14:textId="6CD53A5E"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Technical parameters are provided in two references: 1) CEPT ECC Report 306; 2) </w:t>
      </w:r>
      <w:r w:rsidRPr="008B5866">
        <w:rPr>
          <w:i/>
          <w:iCs/>
          <w:sz w:val="19"/>
          <w:szCs w:val="19"/>
        </w:rPr>
        <w:t>ICAO Annex 10 Volume 3, Part I - Chapter 12.</w:t>
      </w:r>
    </w:p>
  </w:footnote>
  <w:footnote w:id="9">
    <w:p w14:paraId="0D90F7D1" w14:textId="3836EAAC" w:rsidR="00A91E63" w:rsidRPr="008B5866" w:rsidRDefault="00A91E63" w:rsidP="00A91E63">
      <w:pPr>
        <w:pStyle w:val="FootnoteText"/>
        <w:rPr>
          <w:sz w:val="19"/>
          <w:szCs w:val="19"/>
        </w:rPr>
      </w:pPr>
      <w:r>
        <w:rPr>
          <w:rStyle w:val="FootnoteReference"/>
        </w:rPr>
        <w:footnoteRef/>
      </w:r>
      <w:r>
        <w:t xml:space="preserve"> </w:t>
      </w:r>
      <w:r w:rsidRPr="008B5866">
        <w:rPr>
          <w:sz w:val="19"/>
          <w:szCs w:val="19"/>
        </w:rPr>
        <w:t>CEPT ECC Report 306, Appendix 2, A.6.1.2</w:t>
      </w:r>
    </w:p>
  </w:footnote>
  <w:footnote w:id="10">
    <w:p w14:paraId="0D7FCBDE" w14:textId="487A6552"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CEPT ECC Report 306</w:t>
      </w:r>
    </w:p>
  </w:footnote>
  <w:footnote w:id="11">
    <w:p w14:paraId="7ABCCD4D" w14:textId="1A2E3F09" w:rsidR="00A91E63" w:rsidRPr="008B5866" w:rsidRDefault="00A91E63" w:rsidP="00A91E63">
      <w:pPr>
        <w:pStyle w:val="FootnoteText"/>
        <w:rPr>
          <w:sz w:val="19"/>
          <w:szCs w:val="19"/>
        </w:rPr>
      </w:pPr>
      <w:r w:rsidRPr="008B5866">
        <w:rPr>
          <w:rStyle w:val="FootnoteReference"/>
          <w:sz w:val="19"/>
          <w:szCs w:val="19"/>
        </w:rPr>
        <w:footnoteRef/>
      </w:r>
      <w:r w:rsidRPr="008B5866">
        <w:rPr>
          <w:sz w:val="19"/>
          <w:szCs w:val="19"/>
        </w:rPr>
        <w:t xml:space="preserve"> </w:t>
      </w:r>
      <w:r w:rsidR="00186C35" w:rsidRPr="008B5866">
        <w:rPr>
          <w:sz w:val="19"/>
          <w:szCs w:val="19"/>
        </w:rPr>
        <w:t xml:space="preserve">Draft LDACS SARPs and </w:t>
      </w:r>
      <w:r w:rsidRPr="008B5866">
        <w:rPr>
          <w:sz w:val="19"/>
          <w:szCs w:val="19"/>
        </w:rPr>
        <w:t>LDACS validation report (ICAO CP-DCIWG)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BD19E" w14:textId="77777777" w:rsidR="002779EA" w:rsidRDefault="002779EA" w:rsidP="006828EF">
    <w:pPr>
      <w:tabs>
        <w:tab w:val="center" w:pos="4876"/>
      </w:tabs>
      <w:spacing w:after="6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42D7C" w14:textId="77777777" w:rsidR="002779EA" w:rsidRPr="009851A4" w:rsidRDefault="002779EA" w:rsidP="006828EF">
    <w:pPr>
      <w:tabs>
        <w:tab w:val="center" w:pos="4876"/>
      </w:tabs>
      <w:spacing w:after="6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8A0B" w14:textId="77777777" w:rsidR="009851A4" w:rsidRPr="002D01A4" w:rsidRDefault="009851A4" w:rsidP="009851A4">
    <w:pPr>
      <w:pStyle w:val="Header"/>
    </w:pPr>
  </w:p>
  <w:p w14:paraId="2A6FBF49" w14:textId="77777777" w:rsidR="002779EA" w:rsidRPr="009851A4" w:rsidRDefault="002779EA" w:rsidP="00985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00B15"/>
    <w:multiLevelType w:val="multilevel"/>
    <w:tmpl w:val="895E55FA"/>
    <w:lvl w:ilvl="0">
      <w:start w:val="1"/>
      <w:numFmt w:val="lowerRoman"/>
      <w:lvlText w:val="%1."/>
      <w:lvlJc w:val="right"/>
      <w:pPr>
        <w:ind w:left="2520" w:hanging="360"/>
      </w:pPr>
      <w:rPr>
        <w:u w:val="none"/>
      </w:rPr>
    </w:lvl>
    <w:lvl w:ilvl="1">
      <w:start w:val="1"/>
      <w:numFmt w:val="lowerRoman"/>
      <w:lvlText w:val="%2)"/>
      <w:lvlJc w:val="right"/>
      <w:pPr>
        <w:ind w:left="3240" w:hanging="360"/>
      </w:pPr>
      <w:rPr>
        <w:u w:val="none"/>
      </w:rPr>
    </w:lvl>
    <w:lvl w:ilvl="2">
      <w:start w:val="1"/>
      <w:numFmt w:val="decimal"/>
      <w:lvlText w:val="%3)"/>
      <w:lvlJc w:val="left"/>
      <w:pPr>
        <w:ind w:left="3960" w:hanging="360"/>
      </w:pPr>
      <w:rPr>
        <w:u w:val="none"/>
      </w:rPr>
    </w:lvl>
    <w:lvl w:ilvl="3">
      <w:start w:val="1"/>
      <w:numFmt w:val="lowerLetter"/>
      <w:lvlText w:val="(%4)"/>
      <w:lvlJc w:val="left"/>
      <w:pPr>
        <w:ind w:left="4680" w:hanging="360"/>
      </w:pPr>
      <w:rPr>
        <w:u w:val="none"/>
      </w:rPr>
    </w:lvl>
    <w:lvl w:ilvl="4">
      <w:start w:val="1"/>
      <w:numFmt w:val="lowerRoman"/>
      <w:lvlText w:val="(%5)"/>
      <w:lvlJc w:val="right"/>
      <w:pPr>
        <w:ind w:left="5400" w:hanging="360"/>
      </w:pPr>
      <w:rPr>
        <w:u w:val="none"/>
      </w:rPr>
    </w:lvl>
    <w:lvl w:ilvl="5">
      <w:start w:val="1"/>
      <w:numFmt w:val="decimal"/>
      <w:lvlText w:val="(%6)"/>
      <w:lvlJc w:val="left"/>
      <w:pPr>
        <w:ind w:left="6120" w:hanging="360"/>
      </w:pPr>
      <w:rPr>
        <w:u w:val="none"/>
      </w:rPr>
    </w:lvl>
    <w:lvl w:ilvl="6">
      <w:start w:val="1"/>
      <w:numFmt w:val="lowerLetter"/>
      <w:lvlText w:val="%7."/>
      <w:lvlJc w:val="left"/>
      <w:pPr>
        <w:ind w:left="6840" w:hanging="360"/>
      </w:pPr>
      <w:rPr>
        <w:u w:val="none"/>
      </w:rPr>
    </w:lvl>
    <w:lvl w:ilvl="7">
      <w:start w:val="1"/>
      <w:numFmt w:val="lowerRoman"/>
      <w:lvlText w:val="%8."/>
      <w:lvlJc w:val="right"/>
      <w:pPr>
        <w:ind w:left="7560" w:hanging="360"/>
      </w:pPr>
      <w:rPr>
        <w:u w:val="none"/>
      </w:rPr>
    </w:lvl>
    <w:lvl w:ilvl="8">
      <w:start w:val="1"/>
      <w:numFmt w:val="decimal"/>
      <w:lvlText w:val="%9."/>
      <w:lvlJc w:val="left"/>
      <w:pPr>
        <w:ind w:left="8280" w:hanging="360"/>
      </w:pPr>
      <w:rPr>
        <w:u w:val="none"/>
      </w:rPr>
    </w:lvl>
  </w:abstractNum>
  <w:abstractNum w:abstractNumId="1" w15:restartNumberingAfterBreak="0">
    <w:nsid w:val="0CFA10A0"/>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 w15:restartNumberingAfterBreak="0">
    <w:nsid w:val="10B93E05"/>
    <w:multiLevelType w:val="multilevel"/>
    <w:tmpl w:val="526ED07E"/>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 w15:restartNumberingAfterBreak="0">
    <w:nsid w:val="12197113"/>
    <w:multiLevelType w:val="hybridMultilevel"/>
    <w:tmpl w:val="6ACA42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D48C7"/>
    <w:multiLevelType w:val="multilevel"/>
    <w:tmpl w:val="97BC9874"/>
    <w:lvl w:ilvl="0">
      <w:start w:val="1"/>
      <w:numFmt w:val="decimal"/>
      <w:lvlText w:val="%1."/>
      <w:lvlJc w:val="left"/>
      <w:pPr>
        <w:ind w:left="720" w:hanging="720"/>
      </w:pPr>
      <w:rPr>
        <w:rFonts w:ascii="Times New Roman" w:eastAsia="Times New Roman" w:hAnsi="Times New Roman" w:cs="Times New Roman"/>
        <w:b w:val="0"/>
        <w:i w:val="0"/>
        <w:sz w:val="22"/>
        <w:szCs w:val="22"/>
      </w:rPr>
    </w:lvl>
    <w:lvl w:ilvl="1">
      <w:start w:val="1"/>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5" w15:restartNumberingAfterBreak="0">
    <w:nsid w:val="169202C3"/>
    <w:multiLevelType w:val="hybridMultilevel"/>
    <w:tmpl w:val="F8B007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4A347C"/>
    <w:multiLevelType w:val="multilevel"/>
    <w:tmpl w:val="58AE7ACA"/>
    <w:lvl w:ilvl="0">
      <w:start w:val="3"/>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7" w15:restartNumberingAfterBreak="0">
    <w:nsid w:val="176B1D8A"/>
    <w:multiLevelType w:val="multilevel"/>
    <w:tmpl w:val="FEF83D94"/>
    <w:lvl w:ilvl="0">
      <w:start w:val="2"/>
      <w:numFmt w:val="decimal"/>
      <w:lvlText w:val="%1."/>
      <w:lvlJc w:val="left"/>
      <w:pPr>
        <w:ind w:left="720" w:hanging="720"/>
      </w:pPr>
      <w:rPr>
        <w:rFonts w:ascii="Times New Roman" w:eastAsia="Times New Roman" w:hAnsi="Times New Roman" w:cs="Times New Roman"/>
        <w:b w:val="0"/>
        <w:i w:val="0"/>
        <w:sz w:val="22"/>
        <w:szCs w:val="22"/>
      </w:rPr>
    </w:lvl>
    <w:lvl w:ilvl="1">
      <w:start w:val="2"/>
      <w:numFmt w:val="decimal"/>
      <w:lvlText w:val="%1.%2"/>
      <w:lvlJc w:val="left"/>
      <w:pPr>
        <w:ind w:left="720" w:hanging="720"/>
      </w:pPr>
      <w:rPr>
        <w:rFonts w:ascii="Times New Roman" w:eastAsia="Times New Roman" w:hAnsi="Times New Roman" w:cs="Times New Roman"/>
        <w:b w:val="0"/>
        <w:i w:val="0"/>
        <w:sz w:val="22"/>
        <w:szCs w:val="22"/>
      </w:rPr>
    </w:lvl>
    <w:lvl w:ilvl="2">
      <w:start w:val="1"/>
      <w:numFmt w:val="lowerLetter"/>
      <w:lvlText w:val="%3."/>
      <w:lvlJc w:val="left"/>
      <w:pPr>
        <w:ind w:left="1440" w:hanging="144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
      <w:lvlJc w:val="left"/>
      <w:pPr>
        <w:ind w:left="0" w:firstLine="0"/>
      </w:pPr>
    </w:lvl>
  </w:abstractNum>
  <w:abstractNum w:abstractNumId="8" w15:restartNumberingAfterBreak="0">
    <w:nsid w:val="185369C4"/>
    <w:multiLevelType w:val="hybridMultilevel"/>
    <w:tmpl w:val="8E909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1E2902"/>
    <w:multiLevelType w:val="hybridMultilevel"/>
    <w:tmpl w:val="D38404BC"/>
    <w:lvl w:ilvl="0" w:tplc="0A5CB4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61A16"/>
    <w:multiLevelType w:val="multilevel"/>
    <w:tmpl w:val="D240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0D1289"/>
    <w:multiLevelType w:val="hybridMultilevel"/>
    <w:tmpl w:val="1E0AC186"/>
    <w:lvl w:ilvl="0" w:tplc="EEDCED5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D50CE8"/>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32A63EDB"/>
    <w:multiLevelType w:val="multilevel"/>
    <w:tmpl w:val="0686A37C"/>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4" w15:restartNumberingAfterBreak="0">
    <w:nsid w:val="34E02357"/>
    <w:multiLevelType w:val="multilevel"/>
    <w:tmpl w:val="436CF4C4"/>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5" w15:restartNumberingAfterBreak="0">
    <w:nsid w:val="36F504B5"/>
    <w:multiLevelType w:val="multilevel"/>
    <w:tmpl w:val="65ECAB8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04B4182"/>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17" w15:restartNumberingAfterBreak="0">
    <w:nsid w:val="42945863"/>
    <w:multiLevelType w:val="multilevel"/>
    <w:tmpl w:val="1D28F560"/>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abstractNum w:abstractNumId="18" w15:restartNumberingAfterBreak="0">
    <w:nsid w:val="478A3779"/>
    <w:multiLevelType w:val="hybridMultilevel"/>
    <w:tmpl w:val="CC3EE1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B57898"/>
    <w:multiLevelType w:val="hybridMultilevel"/>
    <w:tmpl w:val="8FBA588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0" w15:restartNumberingAfterBreak="0">
    <w:nsid w:val="50A6318D"/>
    <w:multiLevelType w:val="hybridMultilevel"/>
    <w:tmpl w:val="32A0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D66E38"/>
    <w:multiLevelType w:val="multilevel"/>
    <w:tmpl w:val="AC6C3CD2"/>
    <w:lvl w:ilvl="0">
      <w:start w:val="5"/>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2" w15:restartNumberingAfterBreak="0">
    <w:nsid w:val="59874A30"/>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5CE9276B"/>
    <w:multiLevelType w:val="hybridMultilevel"/>
    <w:tmpl w:val="F412F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7E76BF"/>
    <w:multiLevelType w:val="multilevel"/>
    <w:tmpl w:val="D166C8C8"/>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3"/>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5" w15:restartNumberingAfterBreak="0">
    <w:nsid w:val="657329E9"/>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6" w15:restartNumberingAfterBreak="0">
    <w:nsid w:val="66B870D4"/>
    <w:multiLevelType w:val="multilevel"/>
    <w:tmpl w:val="972C1DF0"/>
    <w:lvl w:ilvl="0">
      <w:start w:val="4"/>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lowerLetter"/>
      <w:lvlText w:val="%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27" w15:restartNumberingAfterBreak="0">
    <w:nsid w:val="6B3D52A9"/>
    <w:multiLevelType w:val="hybridMultilevel"/>
    <w:tmpl w:val="C9B81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AE47B7"/>
    <w:multiLevelType w:val="hybridMultilevel"/>
    <w:tmpl w:val="B10A4BC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701227C0"/>
    <w:multiLevelType w:val="hybridMultilevel"/>
    <w:tmpl w:val="19485A8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0" w15:restartNumberingAfterBreak="0">
    <w:nsid w:val="72062BAA"/>
    <w:multiLevelType w:val="hybridMultilevel"/>
    <w:tmpl w:val="08B8CF60"/>
    <w:lvl w:ilvl="0" w:tplc="259428E6">
      <w:start w:val="1"/>
      <w:numFmt w:val="decimal"/>
      <w:lvlText w:val="(%1)"/>
      <w:lvlJc w:val="left"/>
      <w:pPr>
        <w:ind w:left="502" w:hanging="360"/>
      </w:pPr>
      <w:rPr>
        <w:rFonts w:hint="default"/>
        <w:sz w:val="16"/>
        <w:szCs w:val="16"/>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1" w15:restartNumberingAfterBreak="0">
    <w:nsid w:val="72F618D1"/>
    <w:multiLevelType w:val="hybridMultilevel"/>
    <w:tmpl w:val="3F8892A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2" w15:restartNumberingAfterBreak="0">
    <w:nsid w:val="73320767"/>
    <w:multiLevelType w:val="hybridMultilevel"/>
    <w:tmpl w:val="1E0AC1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962223"/>
    <w:multiLevelType w:val="multilevel"/>
    <w:tmpl w:val="DF42639C"/>
    <w:lvl w:ilvl="0">
      <w:start w:val="2"/>
      <w:numFmt w:val="decimal"/>
      <w:lvlText w:val="%1."/>
      <w:lvlJc w:val="left"/>
      <w:pPr>
        <w:ind w:left="720" w:hanging="720"/>
      </w:pPr>
      <w:rPr>
        <w:rFonts w:ascii="Times New Roman" w:eastAsia="Times New Roman" w:hAnsi="Times New Roman" w:cs="Times New Roman" w:hint="default"/>
        <w:b w:val="0"/>
        <w:i w:val="0"/>
        <w:sz w:val="22"/>
        <w:szCs w:val="22"/>
      </w:rPr>
    </w:lvl>
    <w:lvl w:ilvl="1">
      <w:start w:val="1"/>
      <w:numFmt w:val="decimal"/>
      <w:lvlText w:val="%1.%2"/>
      <w:lvlJc w:val="left"/>
      <w:pPr>
        <w:ind w:left="720" w:hanging="720"/>
      </w:pPr>
      <w:rPr>
        <w:rFonts w:ascii="Times New Roman" w:eastAsia="Times New Roman" w:hAnsi="Times New Roman" w:cs="Times New Roman" w:hint="default"/>
        <w:b w:val="0"/>
        <w:i w:val="0"/>
        <w:sz w:val="22"/>
        <w:szCs w:val="22"/>
      </w:rPr>
    </w:lvl>
    <w:lvl w:ilvl="2">
      <w:start w:val="1"/>
      <w:numFmt w:val="decimal"/>
      <w:lvlText w:val="%1.%2.%3"/>
      <w:lvlJc w:val="left"/>
      <w:pPr>
        <w:ind w:left="1440" w:hanging="144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
      <w:lvlJc w:val="left"/>
      <w:pPr>
        <w:ind w:left="0" w:firstLine="0"/>
      </w:pPr>
      <w:rPr>
        <w:rFonts w:hint="default"/>
      </w:rPr>
    </w:lvl>
  </w:abstractNum>
  <w:abstractNum w:abstractNumId="34" w15:restartNumberingAfterBreak="0">
    <w:nsid w:val="75063826"/>
    <w:multiLevelType w:val="multilevel"/>
    <w:tmpl w:val="A8E6107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55B7A90"/>
    <w:multiLevelType w:val="hybridMultilevel"/>
    <w:tmpl w:val="19485A86"/>
    <w:lvl w:ilvl="0" w:tplc="CE7AAF94">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36" w15:restartNumberingAfterBreak="0">
    <w:nsid w:val="760D34A8"/>
    <w:multiLevelType w:val="multilevel"/>
    <w:tmpl w:val="A2BEEDFC"/>
    <w:lvl w:ilvl="0">
      <w:start w:val="1"/>
      <w:numFmt w:val="lowerLetter"/>
      <w:lvlText w:val="%1)"/>
      <w:lvlJc w:val="left"/>
      <w:pPr>
        <w:ind w:left="1080" w:hanging="360"/>
      </w:pPr>
      <w:rPr>
        <w:sz w:val="24"/>
        <w:szCs w:val="24"/>
      </w:rPr>
    </w:lvl>
    <w:lvl w:ilvl="1">
      <w:start w:val="1"/>
      <w:numFmt w:val="bullet"/>
      <w:lvlText w:val=""/>
      <w:lvlJc w:val="left"/>
      <w:pPr>
        <w:ind w:left="720" w:firstLine="0"/>
      </w:pPr>
    </w:lvl>
    <w:lvl w:ilvl="2">
      <w:start w:val="1"/>
      <w:numFmt w:val="bullet"/>
      <w:lvlText w:val=""/>
      <w:lvlJc w:val="left"/>
      <w:pPr>
        <w:ind w:left="720" w:firstLine="0"/>
      </w:pPr>
    </w:lvl>
    <w:lvl w:ilvl="3">
      <w:start w:val="1"/>
      <w:numFmt w:val="bullet"/>
      <w:lvlText w:val=""/>
      <w:lvlJc w:val="left"/>
      <w:pPr>
        <w:ind w:left="720" w:firstLine="0"/>
      </w:pPr>
    </w:lvl>
    <w:lvl w:ilvl="4">
      <w:start w:val="1"/>
      <w:numFmt w:val="bullet"/>
      <w:lvlText w:val=""/>
      <w:lvlJc w:val="left"/>
      <w:pPr>
        <w:ind w:left="720" w:firstLine="0"/>
      </w:pPr>
    </w:lvl>
    <w:lvl w:ilvl="5">
      <w:start w:val="1"/>
      <w:numFmt w:val="bullet"/>
      <w:lvlText w:val=""/>
      <w:lvlJc w:val="left"/>
      <w:pPr>
        <w:ind w:left="720" w:firstLine="0"/>
      </w:pPr>
    </w:lvl>
    <w:lvl w:ilvl="6">
      <w:start w:val="1"/>
      <w:numFmt w:val="bullet"/>
      <w:lvlText w:val=""/>
      <w:lvlJc w:val="left"/>
      <w:pPr>
        <w:ind w:left="720" w:firstLine="0"/>
      </w:pPr>
    </w:lvl>
    <w:lvl w:ilvl="7">
      <w:start w:val="1"/>
      <w:numFmt w:val="bullet"/>
      <w:lvlText w:val=""/>
      <w:lvlJc w:val="left"/>
      <w:pPr>
        <w:ind w:left="720" w:firstLine="0"/>
      </w:pPr>
    </w:lvl>
    <w:lvl w:ilvl="8">
      <w:start w:val="1"/>
      <w:numFmt w:val="bullet"/>
      <w:lvlText w:val=""/>
      <w:lvlJc w:val="left"/>
      <w:pPr>
        <w:ind w:left="720" w:firstLine="0"/>
      </w:pPr>
    </w:lvl>
  </w:abstractNum>
  <w:num w:numId="1" w16cid:durableId="1738505281">
    <w:abstractNumId w:val="36"/>
  </w:num>
  <w:num w:numId="2" w16cid:durableId="472217289">
    <w:abstractNumId w:val="17"/>
  </w:num>
  <w:num w:numId="3" w16cid:durableId="559706333">
    <w:abstractNumId w:val="0"/>
  </w:num>
  <w:num w:numId="4" w16cid:durableId="1775514428">
    <w:abstractNumId w:val="24"/>
  </w:num>
  <w:num w:numId="5" w16cid:durableId="2023621786">
    <w:abstractNumId w:val="7"/>
  </w:num>
  <w:num w:numId="6" w16cid:durableId="494301294">
    <w:abstractNumId w:val="34"/>
  </w:num>
  <w:num w:numId="7" w16cid:durableId="419646992">
    <w:abstractNumId w:val="4"/>
  </w:num>
  <w:num w:numId="8" w16cid:durableId="2065907166">
    <w:abstractNumId w:val="23"/>
  </w:num>
  <w:num w:numId="9" w16cid:durableId="1222790850">
    <w:abstractNumId w:val="33"/>
  </w:num>
  <w:num w:numId="10" w16cid:durableId="850223225">
    <w:abstractNumId w:val="1"/>
  </w:num>
  <w:num w:numId="11" w16cid:durableId="1226839226">
    <w:abstractNumId w:val="8"/>
  </w:num>
  <w:num w:numId="12" w16cid:durableId="1626810903">
    <w:abstractNumId w:val="9"/>
  </w:num>
  <w:num w:numId="13" w16cid:durableId="2112166089">
    <w:abstractNumId w:val="13"/>
  </w:num>
  <w:num w:numId="14" w16cid:durableId="489444558">
    <w:abstractNumId w:val="18"/>
  </w:num>
  <w:num w:numId="15" w16cid:durableId="2053380811">
    <w:abstractNumId w:val="25"/>
  </w:num>
  <w:num w:numId="16" w16cid:durableId="760107815">
    <w:abstractNumId w:val="12"/>
  </w:num>
  <w:num w:numId="17" w16cid:durableId="205871126">
    <w:abstractNumId w:val="16"/>
  </w:num>
  <w:num w:numId="18" w16cid:durableId="1983998842">
    <w:abstractNumId w:val="21"/>
  </w:num>
  <w:num w:numId="19" w16cid:durableId="2012295365">
    <w:abstractNumId w:val="26"/>
  </w:num>
  <w:num w:numId="20" w16cid:durableId="684551496">
    <w:abstractNumId w:val="2"/>
  </w:num>
  <w:num w:numId="21" w16cid:durableId="1549340757">
    <w:abstractNumId w:val="14"/>
  </w:num>
  <w:num w:numId="22" w16cid:durableId="772673202">
    <w:abstractNumId w:val="6"/>
  </w:num>
  <w:num w:numId="23" w16cid:durableId="784351045">
    <w:abstractNumId w:val="15"/>
  </w:num>
  <w:num w:numId="24" w16cid:durableId="1250963895">
    <w:abstractNumId w:val="10"/>
  </w:num>
  <w:num w:numId="25" w16cid:durableId="382603212">
    <w:abstractNumId w:val="3"/>
  </w:num>
  <w:num w:numId="26" w16cid:durableId="1291744684">
    <w:abstractNumId w:val="20"/>
  </w:num>
  <w:num w:numId="27" w16cid:durableId="728117608">
    <w:abstractNumId w:val="27"/>
  </w:num>
  <w:num w:numId="28" w16cid:durableId="848250540">
    <w:abstractNumId w:val="11"/>
  </w:num>
  <w:num w:numId="29" w16cid:durableId="278924465">
    <w:abstractNumId w:val="5"/>
  </w:num>
  <w:num w:numId="30" w16cid:durableId="608465768">
    <w:abstractNumId w:val="32"/>
  </w:num>
  <w:num w:numId="31" w16cid:durableId="835414445">
    <w:abstractNumId w:val="35"/>
  </w:num>
  <w:num w:numId="32" w16cid:durableId="1115249522">
    <w:abstractNumId w:val="31"/>
  </w:num>
  <w:num w:numId="33" w16cid:durableId="1322199668">
    <w:abstractNumId w:val="22"/>
  </w:num>
  <w:num w:numId="34" w16cid:durableId="432164534">
    <w:abstractNumId w:val="29"/>
  </w:num>
  <w:num w:numId="35" w16cid:durableId="694425627">
    <w:abstractNumId w:val="19"/>
  </w:num>
  <w:num w:numId="36" w16cid:durableId="1994330418">
    <w:abstractNumId w:val="28"/>
  </w:num>
  <w:num w:numId="37" w16cid:durableId="13743836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9EA"/>
    <w:rsid w:val="00000DAA"/>
    <w:rsid w:val="00002007"/>
    <w:rsid w:val="00004E1A"/>
    <w:rsid w:val="00007A82"/>
    <w:rsid w:val="000212EB"/>
    <w:rsid w:val="00023B48"/>
    <w:rsid w:val="00031838"/>
    <w:rsid w:val="0003325B"/>
    <w:rsid w:val="00034424"/>
    <w:rsid w:val="00036C51"/>
    <w:rsid w:val="00040102"/>
    <w:rsid w:val="000464FF"/>
    <w:rsid w:val="0004720A"/>
    <w:rsid w:val="000472BB"/>
    <w:rsid w:val="00047F98"/>
    <w:rsid w:val="0005010F"/>
    <w:rsid w:val="0006085D"/>
    <w:rsid w:val="00063A63"/>
    <w:rsid w:val="000660CD"/>
    <w:rsid w:val="000679C2"/>
    <w:rsid w:val="00077C74"/>
    <w:rsid w:val="00080EAD"/>
    <w:rsid w:val="000834E7"/>
    <w:rsid w:val="000A1045"/>
    <w:rsid w:val="000A1356"/>
    <w:rsid w:val="000A173F"/>
    <w:rsid w:val="000A2BCF"/>
    <w:rsid w:val="000A31B8"/>
    <w:rsid w:val="000A5779"/>
    <w:rsid w:val="000A6523"/>
    <w:rsid w:val="000A71DE"/>
    <w:rsid w:val="000B069F"/>
    <w:rsid w:val="000B60A4"/>
    <w:rsid w:val="000C043E"/>
    <w:rsid w:val="000C18A2"/>
    <w:rsid w:val="000C2BB0"/>
    <w:rsid w:val="000C3BB5"/>
    <w:rsid w:val="000C53D9"/>
    <w:rsid w:val="000C7BB6"/>
    <w:rsid w:val="000D5160"/>
    <w:rsid w:val="000D5C02"/>
    <w:rsid w:val="000D713E"/>
    <w:rsid w:val="000E5C36"/>
    <w:rsid w:val="000E6469"/>
    <w:rsid w:val="000E6761"/>
    <w:rsid w:val="000E757B"/>
    <w:rsid w:val="000F3301"/>
    <w:rsid w:val="000F6312"/>
    <w:rsid w:val="0010073F"/>
    <w:rsid w:val="0010432A"/>
    <w:rsid w:val="001049DF"/>
    <w:rsid w:val="0010759A"/>
    <w:rsid w:val="00107DF8"/>
    <w:rsid w:val="0011513D"/>
    <w:rsid w:val="00122ABD"/>
    <w:rsid w:val="00123D96"/>
    <w:rsid w:val="00124484"/>
    <w:rsid w:val="001405AA"/>
    <w:rsid w:val="001429CD"/>
    <w:rsid w:val="00147B9B"/>
    <w:rsid w:val="00147DEE"/>
    <w:rsid w:val="001545A4"/>
    <w:rsid w:val="00157771"/>
    <w:rsid w:val="00157B77"/>
    <w:rsid w:val="001611A6"/>
    <w:rsid w:val="00161D89"/>
    <w:rsid w:val="001648E0"/>
    <w:rsid w:val="0016539F"/>
    <w:rsid w:val="00165B41"/>
    <w:rsid w:val="00172ED1"/>
    <w:rsid w:val="00176B72"/>
    <w:rsid w:val="00186C35"/>
    <w:rsid w:val="00187BA4"/>
    <w:rsid w:val="00193602"/>
    <w:rsid w:val="001A2D26"/>
    <w:rsid w:val="001C41EF"/>
    <w:rsid w:val="001C721E"/>
    <w:rsid w:val="001C7C1B"/>
    <w:rsid w:val="001E2302"/>
    <w:rsid w:val="001E2F65"/>
    <w:rsid w:val="001E57D7"/>
    <w:rsid w:val="001E6577"/>
    <w:rsid w:val="001F4CC8"/>
    <w:rsid w:val="001F69AA"/>
    <w:rsid w:val="002037A3"/>
    <w:rsid w:val="0020711F"/>
    <w:rsid w:val="00216484"/>
    <w:rsid w:val="00217E0B"/>
    <w:rsid w:val="00220E09"/>
    <w:rsid w:val="0022265D"/>
    <w:rsid w:val="00223393"/>
    <w:rsid w:val="00230DAF"/>
    <w:rsid w:val="00231533"/>
    <w:rsid w:val="0023767D"/>
    <w:rsid w:val="00241AE1"/>
    <w:rsid w:val="002434E0"/>
    <w:rsid w:val="00250329"/>
    <w:rsid w:val="00256168"/>
    <w:rsid w:val="002614DD"/>
    <w:rsid w:val="002633EF"/>
    <w:rsid w:val="002644D9"/>
    <w:rsid w:val="00265569"/>
    <w:rsid w:val="002658FD"/>
    <w:rsid w:val="002726FD"/>
    <w:rsid w:val="00275045"/>
    <w:rsid w:val="00275885"/>
    <w:rsid w:val="00275A29"/>
    <w:rsid w:val="002774B3"/>
    <w:rsid w:val="002779EA"/>
    <w:rsid w:val="00277D3C"/>
    <w:rsid w:val="0028634A"/>
    <w:rsid w:val="0029192F"/>
    <w:rsid w:val="00296A17"/>
    <w:rsid w:val="002A10A9"/>
    <w:rsid w:val="002A1EEB"/>
    <w:rsid w:val="002A7AE4"/>
    <w:rsid w:val="002B10A6"/>
    <w:rsid w:val="002B2CFD"/>
    <w:rsid w:val="002B51C3"/>
    <w:rsid w:val="002B6613"/>
    <w:rsid w:val="002B723E"/>
    <w:rsid w:val="002C3EB6"/>
    <w:rsid w:val="002E099E"/>
    <w:rsid w:val="002E0C45"/>
    <w:rsid w:val="002F4AD5"/>
    <w:rsid w:val="00301CFA"/>
    <w:rsid w:val="0030513E"/>
    <w:rsid w:val="00306A0C"/>
    <w:rsid w:val="00314639"/>
    <w:rsid w:val="00323348"/>
    <w:rsid w:val="00324EE5"/>
    <w:rsid w:val="00328718"/>
    <w:rsid w:val="0033130E"/>
    <w:rsid w:val="0033360B"/>
    <w:rsid w:val="00333A96"/>
    <w:rsid w:val="00343CAC"/>
    <w:rsid w:val="0035250B"/>
    <w:rsid w:val="00353F36"/>
    <w:rsid w:val="00354AFE"/>
    <w:rsid w:val="0036377B"/>
    <w:rsid w:val="00371C5F"/>
    <w:rsid w:val="00373594"/>
    <w:rsid w:val="00377D67"/>
    <w:rsid w:val="003805D9"/>
    <w:rsid w:val="003839E3"/>
    <w:rsid w:val="00387835"/>
    <w:rsid w:val="00397FBA"/>
    <w:rsid w:val="003B0895"/>
    <w:rsid w:val="003B14B6"/>
    <w:rsid w:val="003B2015"/>
    <w:rsid w:val="003B3CF5"/>
    <w:rsid w:val="003B61B5"/>
    <w:rsid w:val="003B63CA"/>
    <w:rsid w:val="003C6044"/>
    <w:rsid w:val="003C681C"/>
    <w:rsid w:val="003C7834"/>
    <w:rsid w:val="003D01F7"/>
    <w:rsid w:val="003E12C4"/>
    <w:rsid w:val="003E28F7"/>
    <w:rsid w:val="003E6632"/>
    <w:rsid w:val="003F1E1C"/>
    <w:rsid w:val="003F7BC8"/>
    <w:rsid w:val="00401E0F"/>
    <w:rsid w:val="00402840"/>
    <w:rsid w:val="004041BA"/>
    <w:rsid w:val="00405063"/>
    <w:rsid w:val="0040541E"/>
    <w:rsid w:val="004103A0"/>
    <w:rsid w:val="0041092A"/>
    <w:rsid w:val="0041290E"/>
    <w:rsid w:val="00414732"/>
    <w:rsid w:val="004150CF"/>
    <w:rsid w:val="0042786D"/>
    <w:rsid w:val="00433D86"/>
    <w:rsid w:val="004357C4"/>
    <w:rsid w:val="00435945"/>
    <w:rsid w:val="00442FBD"/>
    <w:rsid w:val="00444530"/>
    <w:rsid w:val="00444C52"/>
    <w:rsid w:val="004465D3"/>
    <w:rsid w:val="00453196"/>
    <w:rsid w:val="004616E2"/>
    <w:rsid w:val="00474BBC"/>
    <w:rsid w:val="00475E16"/>
    <w:rsid w:val="00483A78"/>
    <w:rsid w:val="00496CA6"/>
    <w:rsid w:val="004B2ADA"/>
    <w:rsid w:val="004B7DCC"/>
    <w:rsid w:val="004C7F3F"/>
    <w:rsid w:val="004D2515"/>
    <w:rsid w:val="004D2E3A"/>
    <w:rsid w:val="004D3619"/>
    <w:rsid w:val="004D5D32"/>
    <w:rsid w:val="004D6848"/>
    <w:rsid w:val="004E2338"/>
    <w:rsid w:val="004E59DD"/>
    <w:rsid w:val="004E7DA1"/>
    <w:rsid w:val="004F052D"/>
    <w:rsid w:val="004F0C1D"/>
    <w:rsid w:val="004F0CA2"/>
    <w:rsid w:val="004F1E1B"/>
    <w:rsid w:val="004F6055"/>
    <w:rsid w:val="004F72D8"/>
    <w:rsid w:val="00500164"/>
    <w:rsid w:val="005039D9"/>
    <w:rsid w:val="00510812"/>
    <w:rsid w:val="005175AD"/>
    <w:rsid w:val="005178F9"/>
    <w:rsid w:val="0052049A"/>
    <w:rsid w:val="0052549B"/>
    <w:rsid w:val="00530F59"/>
    <w:rsid w:val="005318C0"/>
    <w:rsid w:val="00532404"/>
    <w:rsid w:val="00534917"/>
    <w:rsid w:val="00535141"/>
    <w:rsid w:val="0053573C"/>
    <w:rsid w:val="005364D1"/>
    <w:rsid w:val="00537F50"/>
    <w:rsid w:val="0054433A"/>
    <w:rsid w:val="00553FBB"/>
    <w:rsid w:val="00555838"/>
    <w:rsid w:val="0055770F"/>
    <w:rsid w:val="005654A9"/>
    <w:rsid w:val="00567283"/>
    <w:rsid w:val="00570985"/>
    <w:rsid w:val="005711A5"/>
    <w:rsid w:val="00585DFF"/>
    <w:rsid w:val="0059049B"/>
    <w:rsid w:val="00596631"/>
    <w:rsid w:val="005A0D6E"/>
    <w:rsid w:val="005A0DCF"/>
    <w:rsid w:val="005A45E1"/>
    <w:rsid w:val="005A7531"/>
    <w:rsid w:val="005B1D10"/>
    <w:rsid w:val="005B4142"/>
    <w:rsid w:val="005B5777"/>
    <w:rsid w:val="005C0F00"/>
    <w:rsid w:val="005C11ED"/>
    <w:rsid w:val="005C391D"/>
    <w:rsid w:val="005C55E4"/>
    <w:rsid w:val="005D10ED"/>
    <w:rsid w:val="005D3860"/>
    <w:rsid w:val="005D6DC2"/>
    <w:rsid w:val="005E7881"/>
    <w:rsid w:val="005F685D"/>
    <w:rsid w:val="00606AB4"/>
    <w:rsid w:val="00612E76"/>
    <w:rsid w:val="00613AC8"/>
    <w:rsid w:val="00615659"/>
    <w:rsid w:val="006164E3"/>
    <w:rsid w:val="00625D96"/>
    <w:rsid w:val="006342E4"/>
    <w:rsid w:val="0064097D"/>
    <w:rsid w:val="0064519E"/>
    <w:rsid w:val="00653145"/>
    <w:rsid w:val="006535B1"/>
    <w:rsid w:val="00656333"/>
    <w:rsid w:val="00660B51"/>
    <w:rsid w:val="00660DCC"/>
    <w:rsid w:val="006634B1"/>
    <w:rsid w:val="006828EF"/>
    <w:rsid w:val="0069333D"/>
    <w:rsid w:val="006A2675"/>
    <w:rsid w:val="006A3892"/>
    <w:rsid w:val="006B1A1A"/>
    <w:rsid w:val="006B3671"/>
    <w:rsid w:val="006C169F"/>
    <w:rsid w:val="006C548A"/>
    <w:rsid w:val="006C7201"/>
    <w:rsid w:val="006C7253"/>
    <w:rsid w:val="006D4631"/>
    <w:rsid w:val="006D5CE2"/>
    <w:rsid w:val="006E13BB"/>
    <w:rsid w:val="006E6DE7"/>
    <w:rsid w:val="006E7463"/>
    <w:rsid w:val="006F0D09"/>
    <w:rsid w:val="006F1C75"/>
    <w:rsid w:val="0070111E"/>
    <w:rsid w:val="00701CBF"/>
    <w:rsid w:val="007044EF"/>
    <w:rsid w:val="007070D3"/>
    <w:rsid w:val="00720E88"/>
    <w:rsid w:val="00722303"/>
    <w:rsid w:val="00722418"/>
    <w:rsid w:val="007267CA"/>
    <w:rsid w:val="00740778"/>
    <w:rsid w:val="00740F7F"/>
    <w:rsid w:val="0074384E"/>
    <w:rsid w:val="00743E8B"/>
    <w:rsid w:val="00745973"/>
    <w:rsid w:val="00747E70"/>
    <w:rsid w:val="00754760"/>
    <w:rsid w:val="00756FAC"/>
    <w:rsid w:val="00757682"/>
    <w:rsid w:val="007642DF"/>
    <w:rsid w:val="0076431D"/>
    <w:rsid w:val="00770A1C"/>
    <w:rsid w:val="00777B3D"/>
    <w:rsid w:val="0078595E"/>
    <w:rsid w:val="00787EF2"/>
    <w:rsid w:val="00794997"/>
    <w:rsid w:val="007A03E5"/>
    <w:rsid w:val="007A5C80"/>
    <w:rsid w:val="007A62DB"/>
    <w:rsid w:val="007B0B81"/>
    <w:rsid w:val="007B1450"/>
    <w:rsid w:val="007B2955"/>
    <w:rsid w:val="007B3500"/>
    <w:rsid w:val="007B5A77"/>
    <w:rsid w:val="007B7610"/>
    <w:rsid w:val="007D269B"/>
    <w:rsid w:val="007D3959"/>
    <w:rsid w:val="007E6996"/>
    <w:rsid w:val="007E7079"/>
    <w:rsid w:val="007F43E7"/>
    <w:rsid w:val="007F5ACB"/>
    <w:rsid w:val="007F6562"/>
    <w:rsid w:val="008036D7"/>
    <w:rsid w:val="0080381E"/>
    <w:rsid w:val="00803C59"/>
    <w:rsid w:val="0080619C"/>
    <w:rsid w:val="008236C7"/>
    <w:rsid w:val="008317A1"/>
    <w:rsid w:val="00835B8A"/>
    <w:rsid w:val="008465B8"/>
    <w:rsid w:val="0085086E"/>
    <w:rsid w:val="008524A2"/>
    <w:rsid w:val="00855EBA"/>
    <w:rsid w:val="00873E6A"/>
    <w:rsid w:val="0088122B"/>
    <w:rsid w:val="00886191"/>
    <w:rsid w:val="00893D95"/>
    <w:rsid w:val="008B17E8"/>
    <w:rsid w:val="008B534B"/>
    <w:rsid w:val="008B5866"/>
    <w:rsid w:val="008B68CD"/>
    <w:rsid w:val="008B6F83"/>
    <w:rsid w:val="008C0731"/>
    <w:rsid w:val="008C0E02"/>
    <w:rsid w:val="008C189D"/>
    <w:rsid w:val="008C5CA3"/>
    <w:rsid w:val="008C7AEA"/>
    <w:rsid w:val="008D1AEE"/>
    <w:rsid w:val="008F3EB5"/>
    <w:rsid w:val="008F454A"/>
    <w:rsid w:val="008F56D1"/>
    <w:rsid w:val="008F57DE"/>
    <w:rsid w:val="0090063F"/>
    <w:rsid w:val="009015CC"/>
    <w:rsid w:val="00902C1A"/>
    <w:rsid w:val="00903FA2"/>
    <w:rsid w:val="009049F3"/>
    <w:rsid w:val="00914BB3"/>
    <w:rsid w:val="009162C1"/>
    <w:rsid w:val="00923B9A"/>
    <w:rsid w:val="00924DCE"/>
    <w:rsid w:val="0092758A"/>
    <w:rsid w:val="009418C5"/>
    <w:rsid w:val="00943676"/>
    <w:rsid w:val="009456EC"/>
    <w:rsid w:val="00952CDC"/>
    <w:rsid w:val="00954DB2"/>
    <w:rsid w:val="009557C4"/>
    <w:rsid w:val="0096314D"/>
    <w:rsid w:val="0096543B"/>
    <w:rsid w:val="00974973"/>
    <w:rsid w:val="009769FF"/>
    <w:rsid w:val="0098221E"/>
    <w:rsid w:val="00983F46"/>
    <w:rsid w:val="00984CA7"/>
    <w:rsid w:val="009851A4"/>
    <w:rsid w:val="00991E69"/>
    <w:rsid w:val="0099394E"/>
    <w:rsid w:val="009946DA"/>
    <w:rsid w:val="009B22A9"/>
    <w:rsid w:val="009B2373"/>
    <w:rsid w:val="009B4B75"/>
    <w:rsid w:val="009B587F"/>
    <w:rsid w:val="009D1D2A"/>
    <w:rsid w:val="009D710A"/>
    <w:rsid w:val="009E3931"/>
    <w:rsid w:val="009E4A05"/>
    <w:rsid w:val="009E6FA0"/>
    <w:rsid w:val="009F0404"/>
    <w:rsid w:val="009F18ED"/>
    <w:rsid w:val="009F77BA"/>
    <w:rsid w:val="00A0403F"/>
    <w:rsid w:val="00A068C1"/>
    <w:rsid w:val="00A0741E"/>
    <w:rsid w:val="00A11540"/>
    <w:rsid w:val="00A2546C"/>
    <w:rsid w:val="00A272C2"/>
    <w:rsid w:val="00A27939"/>
    <w:rsid w:val="00A30E2D"/>
    <w:rsid w:val="00A326BC"/>
    <w:rsid w:val="00A35292"/>
    <w:rsid w:val="00A35ABA"/>
    <w:rsid w:val="00A454E6"/>
    <w:rsid w:val="00A5061E"/>
    <w:rsid w:val="00A52525"/>
    <w:rsid w:val="00A55504"/>
    <w:rsid w:val="00A608C6"/>
    <w:rsid w:val="00A6324B"/>
    <w:rsid w:val="00A84E3A"/>
    <w:rsid w:val="00A85EB8"/>
    <w:rsid w:val="00A870C3"/>
    <w:rsid w:val="00A90FB2"/>
    <w:rsid w:val="00A91E63"/>
    <w:rsid w:val="00A921EF"/>
    <w:rsid w:val="00A93747"/>
    <w:rsid w:val="00A945BD"/>
    <w:rsid w:val="00A94774"/>
    <w:rsid w:val="00A94FC9"/>
    <w:rsid w:val="00AA3069"/>
    <w:rsid w:val="00AA3644"/>
    <w:rsid w:val="00AA3C43"/>
    <w:rsid w:val="00AA58F2"/>
    <w:rsid w:val="00AB19DD"/>
    <w:rsid w:val="00AB29CB"/>
    <w:rsid w:val="00AB390A"/>
    <w:rsid w:val="00AB44F9"/>
    <w:rsid w:val="00AB6E2D"/>
    <w:rsid w:val="00AC166F"/>
    <w:rsid w:val="00AC4657"/>
    <w:rsid w:val="00AC571B"/>
    <w:rsid w:val="00AD2184"/>
    <w:rsid w:val="00AD3109"/>
    <w:rsid w:val="00AD37E8"/>
    <w:rsid w:val="00AE19D1"/>
    <w:rsid w:val="00AE46DA"/>
    <w:rsid w:val="00AE6522"/>
    <w:rsid w:val="00AE7967"/>
    <w:rsid w:val="00AF4F51"/>
    <w:rsid w:val="00AF5511"/>
    <w:rsid w:val="00B036E5"/>
    <w:rsid w:val="00B03F1C"/>
    <w:rsid w:val="00B10702"/>
    <w:rsid w:val="00B1248B"/>
    <w:rsid w:val="00B20F3A"/>
    <w:rsid w:val="00B23BE2"/>
    <w:rsid w:val="00B30978"/>
    <w:rsid w:val="00B333AA"/>
    <w:rsid w:val="00B339E8"/>
    <w:rsid w:val="00B41657"/>
    <w:rsid w:val="00B4221B"/>
    <w:rsid w:val="00B43AA4"/>
    <w:rsid w:val="00B4450B"/>
    <w:rsid w:val="00B447C2"/>
    <w:rsid w:val="00B52679"/>
    <w:rsid w:val="00B540F9"/>
    <w:rsid w:val="00B555DC"/>
    <w:rsid w:val="00B57A74"/>
    <w:rsid w:val="00B602B2"/>
    <w:rsid w:val="00B636B2"/>
    <w:rsid w:val="00B63F2F"/>
    <w:rsid w:val="00B64268"/>
    <w:rsid w:val="00B64FCE"/>
    <w:rsid w:val="00B67D2E"/>
    <w:rsid w:val="00B72E66"/>
    <w:rsid w:val="00B735E2"/>
    <w:rsid w:val="00B7385B"/>
    <w:rsid w:val="00B73BC3"/>
    <w:rsid w:val="00B73C1C"/>
    <w:rsid w:val="00B74CC5"/>
    <w:rsid w:val="00B75DB1"/>
    <w:rsid w:val="00B76862"/>
    <w:rsid w:val="00B77CA0"/>
    <w:rsid w:val="00B812F5"/>
    <w:rsid w:val="00B859BA"/>
    <w:rsid w:val="00B90B07"/>
    <w:rsid w:val="00B917D5"/>
    <w:rsid w:val="00B93485"/>
    <w:rsid w:val="00B96152"/>
    <w:rsid w:val="00BA07A5"/>
    <w:rsid w:val="00BA0DC6"/>
    <w:rsid w:val="00BA51D0"/>
    <w:rsid w:val="00BA665A"/>
    <w:rsid w:val="00BA68B4"/>
    <w:rsid w:val="00BB05A3"/>
    <w:rsid w:val="00BB1804"/>
    <w:rsid w:val="00BB3C20"/>
    <w:rsid w:val="00BD1947"/>
    <w:rsid w:val="00BD6305"/>
    <w:rsid w:val="00BE7587"/>
    <w:rsid w:val="00BE7C72"/>
    <w:rsid w:val="00BF1031"/>
    <w:rsid w:val="00BF5787"/>
    <w:rsid w:val="00BF616C"/>
    <w:rsid w:val="00C02F87"/>
    <w:rsid w:val="00C039D6"/>
    <w:rsid w:val="00C05CB6"/>
    <w:rsid w:val="00C11D32"/>
    <w:rsid w:val="00C12433"/>
    <w:rsid w:val="00C12DFE"/>
    <w:rsid w:val="00C1430C"/>
    <w:rsid w:val="00C14DB0"/>
    <w:rsid w:val="00C167D5"/>
    <w:rsid w:val="00C16E2D"/>
    <w:rsid w:val="00C249EE"/>
    <w:rsid w:val="00C25E34"/>
    <w:rsid w:val="00C26488"/>
    <w:rsid w:val="00C269BD"/>
    <w:rsid w:val="00C30111"/>
    <w:rsid w:val="00C33FB8"/>
    <w:rsid w:val="00C36511"/>
    <w:rsid w:val="00C417A3"/>
    <w:rsid w:val="00C41DFA"/>
    <w:rsid w:val="00C42D47"/>
    <w:rsid w:val="00C57700"/>
    <w:rsid w:val="00C579D4"/>
    <w:rsid w:val="00C614A8"/>
    <w:rsid w:val="00C64296"/>
    <w:rsid w:val="00C713DD"/>
    <w:rsid w:val="00C760D7"/>
    <w:rsid w:val="00C76D6A"/>
    <w:rsid w:val="00C80FE8"/>
    <w:rsid w:val="00C821C9"/>
    <w:rsid w:val="00C959F6"/>
    <w:rsid w:val="00C97368"/>
    <w:rsid w:val="00CA17FD"/>
    <w:rsid w:val="00CA5765"/>
    <w:rsid w:val="00CA7942"/>
    <w:rsid w:val="00CB06A1"/>
    <w:rsid w:val="00CB4460"/>
    <w:rsid w:val="00CB45A4"/>
    <w:rsid w:val="00CB6C1E"/>
    <w:rsid w:val="00CB7BC6"/>
    <w:rsid w:val="00CC083E"/>
    <w:rsid w:val="00CC0966"/>
    <w:rsid w:val="00CC24B9"/>
    <w:rsid w:val="00CC4530"/>
    <w:rsid w:val="00CC58F5"/>
    <w:rsid w:val="00CD1D46"/>
    <w:rsid w:val="00CD7485"/>
    <w:rsid w:val="00CE432F"/>
    <w:rsid w:val="00CE4A26"/>
    <w:rsid w:val="00CE5C48"/>
    <w:rsid w:val="00CE6E74"/>
    <w:rsid w:val="00CF07C6"/>
    <w:rsid w:val="00CF224B"/>
    <w:rsid w:val="00CF552E"/>
    <w:rsid w:val="00D0115A"/>
    <w:rsid w:val="00D042A4"/>
    <w:rsid w:val="00D07401"/>
    <w:rsid w:val="00D11899"/>
    <w:rsid w:val="00D1446B"/>
    <w:rsid w:val="00D160E0"/>
    <w:rsid w:val="00D17C95"/>
    <w:rsid w:val="00D200E0"/>
    <w:rsid w:val="00D20BB9"/>
    <w:rsid w:val="00D218D9"/>
    <w:rsid w:val="00D24010"/>
    <w:rsid w:val="00D314D3"/>
    <w:rsid w:val="00D3310D"/>
    <w:rsid w:val="00D33461"/>
    <w:rsid w:val="00D353B3"/>
    <w:rsid w:val="00D410FE"/>
    <w:rsid w:val="00D43C0D"/>
    <w:rsid w:val="00D550D7"/>
    <w:rsid w:val="00D63871"/>
    <w:rsid w:val="00D721E4"/>
    <w:rsid w:val="00D7453A"/>
    <w:rsid w:val="00D7673B"/>
    <w:rsid w:val="00D767D5"/>
    <w:rsid w:val="00D81240"/>
    <w:rsid w:val="00D86EEE"/>
    <w:rsid w:val="00D87B4D"/>
    <w:rsid w:val="00D9084C"/>
    <w:rsid w:val="00DA150E"/>
    <w:rsid w:val="00DA2984"/>
    <w:rsid w:val="00DA2FF0"/>
    <w:rsid w:val="00DA4895"/>
    <w:rsid w:val="00DB5102"/>
    <w:rsid w:val="00DB518B"/>
    <w:rsid w:val="00DC1D0F"/>
    <w:rsid w:val="00DC2D43"/>
    <w:rsid w:val="00DC77A7"/>
    <w:rsid w:val="00DC7CC8"/>
    <w:rsid w:val="00DC7E9B"/>
    <w:rsid w:val="00DD0CBE"/>
    <w:rsid w:val="00DD4090"/>
    <w:rsid w:val="00DE3A85"/>
    <w:rsid w:val="00DE3BC0"/>
    <w:rsid w:val="00DE6416"/>
    <w:rsid w:val="00DF1C04"/>
    <w:rsid w:val="00DF6197"/>
    <w:rsid w:val="00E05A5C"/>
    <w:rsid w:val="00E0706F"/>
    <w:rsid w:val="00E159E3"/>
    <w:rsid w:val="00E200C0"/>
    <w:rsid w:val="00E2252E"/>
    <w:rsid w:val="00E253B1"/>
    <w:rsid w:val="00E253CB"/>
    <w:rsid w:val="00E27736"/>
    <w:rsid w:val="00E33F01"/>
    <w:rsid w:val="00E40863"/>
    <w:rsid w:val="00E432EC"/>
    <w:rsid w:val="00E44B04"/>
    <w:rsid w:val="00E500CB"/>
    <w:rsid w:val="00E510E0"/>
    <w:rsid w:val="00E511EF"/>
    <w:rsid w:val="00E5394E"/>
    <w:rsid w:val="00E571BE"/>
    <w:rsid w:val="00E6068D"/>
    <w:rsid w:val="00E62939"/>
    <w:rsid w:val="00E74B9B"/>
    <w:rsid w:val="00E833FE"/>
    <w:rsid w:val="00E84892"/>
    <w:rsid w:val="00E91AC3"/>
    <w:rsid w:val="00E97BCA"/>
    <w:rsid w:val="00EA31F4"/>
    <w:rsid w:val="00EA7D21"/>
    <w:rsid w:val="00EB0C92"/>
    <w:rsid w:val="00EB1FAE"/>
    <w:rsid w:val="00EB4CFE"/>
    <w:rsid w:val="00EB5E1D"/>
    <w:rsid w:val="00EC0D9E"/>
    <w:rsid w:val="00EC24BC"/>
    <w:rsid w:val="00EC4471"/>
    <w:rsid w:val="00EC7AA5"/>
    <w:rsid w:val="00ED25FC"/>
    <w:rsid w:val="00ED3ACE"/>
    <w:rsid w:val="00EE2FC2"/>
    <w:rsid w:val="00EE5547"/>
    <w:rsid w:val="00EE5784"/>
    <w:rsid w:val="00EE72E2"/>
    <w:rsid w:val="00EF6583"/>
    <w:rsid w:val="00F04CE2"/>
    <w:rsid w:val="00F0516C"/>
    <w:rsid w:val="00F05476"/>
    <w:rsid w:val="00F06851"/>
    <w:rsid w:val="00F07303"/>
    <w:rsid w:val="00F07AFF"/>
    <w:rsid w:val="00F1231E"/>
    <w:rsid w:val="00F32C26"/>
    <w:rsid w:val="00F426F9"/>
    <w:rsid w:val="00F44541"/>
    <w:rsid w:val="00F4714A"/>
    <w:rsid w:val="00F47752"/>
    <w:rsid w:val="00F50610"/>
    <w:rsid w:val="00F60CBA"/>
    <w:rsid w:val="00F71279"/>
    <w:rsid w:val="00F7219F"/>
    <w:rsid w:val="00F7557E"/>
    <w:rsid w:val="00F83FB0"/>
    <w:rsid w:val="00F845E9"/>
    <w:rsid w:val="00F86E3B"/>
    <w:rsid w:val="00F964F7"/>
    <w:rsid w:val="00FA0267"/>
    <w:rsid w:val="00FA21C0"/>
    <w:rsid w:val="00FB1643"/>
    <w:rsid w:val="00FB3A82"/>
    <w:rsid w:val="00FB689D"/>
    <w:rsid w:val="00FB6B00"/>
    <w:rsid w:val="00FC0FF3"/>
    <w:rsid w:val="00FC2DA6"/>
    <w:rsid w:val="00FC5AC9"/>
    <w:rsid w:val="00FD6EE3"/>
    <w:rsid w:val="00FE344D"/>
    <w:rsid w:val="00FE3660"/>
    <w:rsid w:val="00FF1E70"/>
    <w:rsid w:val="00FF26CE"/>
    <w:rsid w:val="00FF401E"/>
    <w:rsid w:val="00FF5F5A"/>
    <w:rsid w:val="00FF6178"/>
    <w:rsid w:val="05308FFF"/>
    <w:rsid w:val="0A29EF77"/>
    <w:rsid w:val="0D8737AD"/>
    <w:rsid w:val="2271A1D7"/>
    <w:rsid w:val="39BA5C6C"/>
    <w:rsid w:val="418DF8AB"/>
    <w:rsid w:val="4855DEA9"/>
    <w:rsid w:val="4CC7C1AD"/>
    <w:rsid w:val="4D644D43"/>
    <w:rsid w:val="4F4A815B"/>
    <w:rsid w:val="51BFE7F9"/>
    <w:rsid w:val="63252A80"/>
    <w:rsid w:val="72BB1E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F286D"/>
  <w15:docId w15:val="{4F2D4DB7-F737-6A4F-842D-0A4D456B2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rPr>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B7BC6"/>
    <w:rPr>
      <w:rFonts w:ascii="Tahoma" w:hAnsi="Tahoma" w:cs="Tahoma"/>
      <w:sz w:val="16"/>
      <w:szCs w:val="16"/>
    </w:rPr>
  </w:style>
  <w:style w:type="character" w:customStyle="1" w:styleId="BalloonTextChar">
    <w:name w:val="Balloon Text Char"/>
    <w:basedOn w:val="DefaultParagraphFont"/>
    <w:link w:val="BalloonText"/>
    <w:uiPriority w:val="99"/>
    <w:semiHidden/>
    <w:rsid w:val="00CB7BC6"/>
    <w:rPr>
      <w:rFonts w:ascii="Tahoma" w:hAnsi="Tahoma" w:cs="Tahoma"/>
      <w:sz w:val="16"/>
      <w:szCs w:val="16"/>
    </w:rPr>
  </w:style>
  <w:style w:type="paragraph" w:styleId="Footer">
    <w:name w:val="footer"/>
    <w:basedOn w:val="Normal"/>
    <w:link w:val="FooterChar"/>
    <w:uiPriority w:val="99"/>
    <w:unhideWhenUsed/>
    <w:rsid w:val="009851A4"/>
    <w:pPr>
      <w:tabs>
        <w:tab w:val="center" w:pos="4680"/>
        <w:tab w:val="right" w:pos="9360"/>
      </w:tabs>
    </w:pPr>
  </w:style>
  <w:style w:type="character" w:customStyle="1" w:styleId="FooterChar">
    <w:name w:val="Footer Char"/>
    <w:basedOn w:val="DefaultParagraphFont"/>
    <w:link w:val="Footer"/>
    <w:uiPriority w:val="99"/>
    <w:rsid w:val="009851A4"/>
  </w:style>
  <w:style w:type="paragraph" w:styleId="Header">
    <w:name w:val="header"/>
    <w:basedOn w:val="Normal"/>
    <w:link w:val="HeaderChar"/>
    <w:unhideWhenUsed/>
    <w:rsid w:val="009851A4"/>
    <w:pPr>
      <w:tabs>
        <w:tab w:val="center" w:pos="4680"/>
        <w:tab w:val="right" w:pos="9360"/>
      </w:tabs>
    </w:pPr>
  </w:style>
  <w:style w:type="character" w:customStyle="1" w:styleId="HeaderChar">
    <w:name w:val="Header Char"/>
    <w:basedOn w:val="DefaultParagraphFont"/>
    <w:link w:val="Header"/>
    <w:rsid w:val="009851A4"/>
  </w:style>
  <w:style w:type="paragraph" w:styleId="ListParagraph">
    <w:name w:val="List Paragraph"/>
    <w:basedOn w:val="Normal"/>
    <w:uiPriority w:val="34"/>
    <w:qFormat/>
    <w:rsid w:val="00754760"/>
    <w:pPr>
      <w:ind w:left="720"/>
      <w:contextualSpacing/>
    </w:pPr>
    <w:rPr>
      <w:szCs w:val="20"/>
    </w:rPr>
  </w:style>
  <w:style w:type="character" w:styleId="CommentReference">
    <w:name w:val="annotation reference"/>
    <w:basedOn w:val="DefaultParagraphFont"/>
    <w:semiHidden/>
    <w:unhideWhenUsed/>
    <w:rsid w:val="001F4CC8"/>
    <w:rPr>
      <w:sz w:val="16"/>
      <w:szCs w:val="16"/>
    </w:rPr>
  </w:style>
  <w:style w:type="paragraph" w:styleId="CommentText">
    <w:name w:val="annotation text"/>
    <w:basedOn w:val="Normal"/>
    <w:link w:val="CommentTextChar"/>
    <w:unhideWhenUsed/>
    <w:rsid w:val="001F4CC8"/>
    <w:rPr>
      <w:sz w:val="20"/>
      <w:szCs w:val="20"/>
    </w:rPr>
  </w:style>
  <w:style w:type="character" w:customStyle="1" w:styleId="CommentTextChar">
    <w:name w:val="Comment Text Char"/>
    <w:basedOn w:val="DefaultParagraphFont"/>
    <w:link w:val="CommentText"/>
    <w:rsid w:val="001F4CC8"/>
    <w:rPr>
      <w:sz w:val="20"/>
      <w:szCs w:val="20"/>
    </w:rPr>
  </w:style>
  <w:style w:type="paragraph" w:styleId="CommentSubject">
    <w:name w:val="annotation subject"/>
    <w:basedOn w:val="CommentText"/>
    <w:next w:val="CommentText"/>
    <w:link w:val="CommentSubjectChar"/>
    <w:uiPriority w:val="99"/>
    <w:semiHidden/>
    <w:unhideWhenUsed/>
    <w:rsid w:val="001F4CC8"/>
    <w:rPr>
      <w:b/>
      <w:bCs/>
    </w:rPr>
  </w:style>
  <w:style w:type="character" w:customStyle="1" w:styleId="CommentSubjectChar">
    <w:name w:val="Comment Subject Char"/>
    <w:basedOn w:val="CommentTextChar"/>
    <w:link w:val="CommentSubject"/>
    <w:uiPriority w:val="99"/>
    <w:semiHidden/>
    <w:rsid w:val="001F4CC8"/>
    <w:rPr>
      <w:b/>
      <w:bCs/>
      <w:sz w:val="20"/>
      <w:szCs w:val="20"/>
    </w:rPr>
  </w:style>
  <w:style w:type="character" w:styleId="Hyperlink">
    <w:name w:val="Hyperlink"/>
    <w:basedOn w:val="DefaultParagraphFont"/>
    <w:unhideWhenUsed/>
    <w:rsid w:val="00A608C6"/>
    <w:rPr>
      <w:color w:val="0000FF" w:themeColor="hyperlink"/>
      <w:u w:val="single"/>
    </w:rPr>
  </w:style>
  <w:style w:type="paragraph" w:styleId="Revision">
    <w:name w:val="Revision"/>
    <w:hidden/>
    <w:uiPriority w:val="99"/>
    <w:semiHidden/>
    <w:rsid w:val="00743E8B"/>
    <w:pPr>
      <w:jc w:val="left"/>
    </w:pPr>
    <w:rPr>
      <w:lang w:val="en-US"/>
    </w:rPr>
  </w:style>
  <w:style w:type="paragraph" w:styleId="Caption">
    <w:name w:val="caption"/>
    <w:basedOn w:val="Normal"/>
    <w:next w:val="Normal"/>
    <w:uiPriority w:val="35"/>
    <w:unhideWhenUsed/>
    <w:qFormat/>
    <w:rsid w:val="007B7610"/>
    <w:pPr>
      <w:spacing w:after="200"/>
    </w:pPr>
    <w:rPr>
      <w:i/>
      <w:iCs/>
      <w:color w:val="1F497D" w:themeColor="text2"/>
      <w:sz w:val="18"/>
      <w:szCs w:val="18"/>
    </w:rPr>
  </w:style>
  <w:style w:type="paragraph" w:styleId="FootnoteText">
    <w:name w:val="footnote text"/>
    <w:basedOn w:val="Normal"/>
    <w:link w:val="FootnoteTextChar"/>
    <w:unhideWhenUsed/>
    <w:rsid w:val="00A85EB8"/>
    <w:rPr>
      <w:sz w:val="20"/>
      <w:szCs w:val="20"/>
    </w:rPr>
  </w:style>
  <w:style w:type="character" w:customStyle="1" w:styleId="FootnoteTextChar">
    <w:name w:val="Footnote Text Char"/>
    <w:basedOn w:val="DefaultParagraphFont"/>
    <w:link w:val="FootnoteText"/>
    <w:rsid w:val="00A85EB8"/>
    <w:rPr>
      <w:sz w:val="20"/>
      <w:szCs w:val="20"/>
      <w:lang w:val="en-US"/>
    </w:rPr>
  </w:style>
  <w:style w:type="character" w:styleId="FootnoteReference">
    <w:name w:val="footnote reference"/>
    <w:basedOn w:val="DefaultParagraphFont"/>
    <w:unhideWhenUsed/>
    <w:rsid w:val="00A85EB8"/>
    <w:rPr>
      <w:vertAlign w:val="superscript"/>
    </w:rPr>
  </w:style>
  <w:style w:type="character" w:customStyle="1" w:styleId="normaltextrun">
    <w:name w:val="normaltextrun"/>
    <w:basedOn w:val="DefaultParagraphFont"/>
    <w:rsid w:val="00435945"/>
  </w:style>
  <w:style w:type="character" w:customStyle="1" w:styleId="eop">
    <w:name w:val="eop"/>
    <w:basedOn w:val="DefaultParagraphFont"/>
    <w:rsid w:val="00435945"/>
  </w:style>
  <w:style w:type="table" w:styleId="TableGrid">
    <w:name w:val="Table Grid"/>
    <w:basedOn w:val="TableNormal"/>
    <w:rsid w:val="0020711F"/>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itle">
    <w:name w:val="Main title"/>
    <w:basedOn w:val="Normal"/>
    <w:rsid w:val="009E6FA0"/>
    <w:pPr>
      <w:ind w:left="1080" w:right="1080"/>
      <w:jc w:val="center"/>
    </w:pPr>
    <w:rPr>
      <w:b/>
      <w:snapToGrid w:val="0"/>
      <w:szCs w:val="20"/>
      <w:lang w:val="en-GB"/>
    </w:rPr>
  </w:style>
  <w:style w:type="paragraph" w:customStyle="1" w:styleId="Source">
    <w:name w:val="Source"/>
    <w:basedOn w:val="Normal"/>
    <w:next w:val="Normal"/>
    <w:rsid w:val="009E6FA0"/>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rsid w:val="009E6FA0"/>
    <w:pPr>
      <w:tabs>
        <w:tab w:val="left" w:pos="567"/>
        <w:tab w:val="left" w:pos="1701"/>
        <w:tab w:val="left" w:pos="2835"/>
      </w:tabs>
      <w:spacing w:before="240"/>
    </w:pPr>
    <w:rPr>
      <w:b w:val="0"/>
      <w:caps/>
    </w:rPr>
  </w:style>
  <w:style w:type="table" w:customStyle="1" w:styleId="Grilledutableau1">
    <w:name w:val="Grille du tableau1"/>
    <w:basedOn w:val="TableNormal"/>
    <w:next w:val="TableGrid"/>
    <w:rsid w:val="009E6FA0"/>
    <w:pPr>
      <w:jc w:val="left"/>
    </w:pPr>
    <w:rPr>
      <w:rFonts w:ascii="CG Times" w:hAnsi="CG Times"/>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Normal"/>
    <w:rsid w:val="00612E76"/>
    <w:pPr>
      <w:tabs>
        <w:tab w:val="left" w:pos="1134"/>
        <w:tab w:val="left" w:pos="1871"/>
        <w:tab w:val="left" w:pos="2608"/>
        <w:tab w:val="left" w:pos="3345"/>
      </w:tabs>
      <w:overflowPunct w:val="0"/>
      <w:autoSpaceDE w:val="0"/>
      <w:autoSpaceDN w:val="0"/>
      <w:adjustRightInd w:val="0"/>
      <w:spacing w:before="80"/>
      <w:ind w:left="1134" w:hanging="1134"/>
      <w:jc w:val="left"/>
      <w:textAlignment w:val="baseline"/>
    </w:pPr>
    <w:rPr>
      <w:sz w:val="24"/>
      <w:szCs w:val="20"/>
      <w:lang w:val="en-GB"/>
    </w:rPr>
  </w:style>
  <w:style w:type="paragraph" w:customStyle="1" w:styleId="Title4">
    <w:name w:val="Title 4"/>
    <w:basedOn w:val="Normal"/>
    <w:next w:val="Heading1"/>
    <w:rsid w:val="00612E76"/>
    <w:pPr>
      <w:tabs>
        <w:tab w:val="left" w:pos="1134"/>
        <w:tab w:val="left" w:pos="1871"/>
        <w:tab w:val="left" w:pos="2268"/>
      </w:tabs>
      <w:spacing w:before="240"/>
      <w:jc w:val="center"/>
    </w:pPr>
    <w:rPr>
      <w:b/>
      <w:sz w:val="28"/>
      <w:szCs w:val="20"/>
      <w:lang w:val="en-GB"/>
    </w:rPr>
  </w:style>
  <w:style w:type="paragraph" w:customStyle="1" w:styleId="Normalaftertitle">
    <w:name w:val="Normal_after_title"/>
    <w:basedOn w:val="Normal"/>
    <w:next w:val="Normal"/>
    <w:rsid w:val="005D3860"/>
    <w:pPr>
      <w:tabs>
        <w:tab w:val="left" w:pos="1134"/>
        <w:tab w:val="left" w:pos="1871"/>
        <w:tab w:val="left" w:pos="2268"/>
      </w:tabs>
      <w:overflowPunct w:val="0"/>
      <w:autoSpaceDE w:val="0"/>
      <w:autoSpaceDN w:val="0"/>
      <w:adjustRightInd w:val="0"/>
      <w:spacing w:before="360"/>
      <w:jc w:val="left"/>
      <w:textAlignment w:val="baseline"/>
    </w:pPr>
    <w:rPr>
      <w:sz w:val="24"/>
      <w:szCs w:val="20"/>
      <w:lang w:val="en-GB"/>
    </w:rPr>
  </w:style>
  <w:style w:type="paragraph" w:customStyle="1" w:styleId="Headingi">
    <w:name w:val="Heading_i"/>
    <w:basedOn w:val="Normal"/>
    <w:next w:val="Normal"/>
    <w:qFormat/>
    <w:rsid w:val="00893D95"/>
    <w:pPr>
      <w:keepNext/>
      <w:keepLines/>
      <w:tabs>
        <w:tab w:val="left" w:pos="1134"/>
        <w:tab w:val="left" w:pos="1871"/>
        <w:tab w:val="left" w:pos="2268"/>
      </w:tabs>
      <w:overflowPunct w:val="0"/>
      <w:autoSpaceDE w:val="0"/>
      <w:autoSpaceDN w:val="0"/>
      <w:adjustRightInd w:val="0"/>
      <w:spacing w:before="160"/>
      <w:jc w:val="left"/>
      <w:textAlignment w:val="baseline"/>
    </w:pPr>
    <w:rPr>
      <w:i/>
      <w:sz w:val="24"/>
      <w:szCs w:val="20"/>
      <w:lang w:val="en-GB"/>
    </w:rPr>
  </w:style>
  <w:style w:type="paragraph" w:customStyle="1" w:styleId="Figure">
    <w:name w:val="Figure"/>
    <w:basedOn w:val="Normal"/>
    <w:next w:val="Normal"/>
    <w:rsid w:val="00893D95"/>
    <w:pPr>
      <w:tabs>
        <w:tab w:val="left" w:pos="1134"/>
        <w:tab w:val="left" w:pos="1871"/>
        <w:tab w:val="left" w:pos="2268"/>
      </w:tabs>
      <w:overflowPunct w:val="0"/>
      <w:autoSpaceDE w:val="0"/>
      <w:autoSpaceDN w:val="0"/>
      <w:adjustRightInd w:val="0"/>
      <w:spacing w:before="120" w:after="240"/>
      <w:jc w:val="center"/>
      <w:textAlignment w:val="baseline"/>
    </w:pPr>
    <w:rPr>
      <w:noProof/>
      <w:sz w:val="24"/>
      <w:szCs w:val="20"/>
      <w:lang w:val="en-GB" w:eastAsia="zh-CN"/>
    </w:rPr>
  </w:style>
  <w:style w:type="table" w:customStyle="1" w:styleId="TableGrid1">
    <w:name w:val="Table Grid1"/>
    <w:basedOn w:val="TableNormal"/>
    <w:next w:val="TableGrid"/>
    <w:rsid w:val="00893D95"/>
    <w:pPr>
      <w:jc w:val="left"/>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
    <w:name w:val="Heading_b"/>
    <w:basedOn w:val="Normal"/>
    <w:next w:val="Normal"/>
    <w:qFormat/>
    <w:rsid w:val="000464FF"/>
    <w:pPr>
      <w:keepNext/>
      <w:keepLines/>
      <w:tabs>
        <w:tab w:val="left" w:pos="1134"/>
        <w:tab w:val="left" w:pos="1871"/>
        <w:tab w:val="left" w:pos="2268"/>
      </w:tabs>
      <w:overflowPunct w:val="0"/>
      <w:autoSpaceDE w:val="0"/>
      <w:autoSpaceDN w:val="0"/>
      <w:adjustRightInd w:val="0"/>
      <w:spacing w:before="160"/>
      <w:jc w:val="left"/>
      <w:textAlignment w:val="baseline"/>
    </w:pPr>
    <w:rPr>
      <w:rFonts w:ascii="Times New Roman Bold" w:hAnsi="Times New Roman Bold" w:cs="Times New Roman Bold"/>
      <w:b/>
      <w:sz w:val="24"/>
      <w:szCs w:val="20"/>
      <w:lang w:val="en-GB" w:eastAsia="zh-CN"/>
    </w:rPr>
  </w:style>
  <w:style w:type="table" w:customStyle="1" w:styleId="TableGrid2">
    <w:name w:val="Table Grid2"/>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A91E63"/>
    <w:pPr>
      <w:jc w:val="left"/>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1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361883">
      <w:bodyDiv w:val="1"/>
      <w:marLeft w:val="0"/>
      <w:marRight w:val="0"/>
      <w:marTop w:val="0"/>
      <w:marBottom w:val="0"/>
      <w:divBdr>
        <w:top w:val="none" w:sz="0" w:space="0" w:color="auto"/>
        <w:left w:val="none" w:sz="0" w:space="0" w:color="auto"/>
        <w:bottom w:val="none" w:sz="0" w:space="0" w:color="auto"/>
        <w:right w:val="none" w:sz="0" w:space="0" w:color="auto"/>
      </w:divBdr>
      <w:divsChild>
        <w:div w:id="1781340495">
          <w:marLeft w:val="0"/>
          <w:marRight w:val="0"/>
          <w:marTop w:val="0"/>
          <w:marBottom w:val="0"/>
          <w:divBdr>
            <w:top w:val="none" w:sz="0" w:space="0" w:color="auto"/>
            <w:left w:val="none" w:sz="0" w:space="0" w:color="auto"/>
            <w:bottom w:val="none" w:sz="0" w:space="0" w:color="auto"/>
            <w:right w:val="none" w:sz="0" w:space="0" w:color="auto"/>
          </w:divBdr>
        </w:div>
        <w:div w:id="1888179884">
          <w:marLeft w:val="0"/>
          <w:marRight w:val="0"/>
          <w:marTop w:val="0"/>
          <w:marBottom w:val="0"/>
          <w:divBdr>
            <w:top w:val="none" w:sz="0" w:space="0" w:color="auto"/>
            <w:left w:val="none" w:sz="0" w:space="0" w:color="auto"/>
            <w:bottom w:val="none" w:sz="0" w:space="0" w:color="auto"/>
            <w:right w:val="none" w:sz="0" w:space="0" w:color="auto"/>
          </w:divBdr>
        </w:div>
        <w:div w:id="957685655">
          <w:marLeft w:val="0"/>
          <w:marRight w:val="0"/>
          <w:marTop w:val="0"/>
          <w:marBottom w:val="0"/>
          <w:divBdr>
            <w:top w:val="none" w:sz="0" w:space="0" w:color="auto"/>
            <w:left w:val="none" w:sz="0" w:space="0" w:color="auto"/>
            <w:bottom w:val="none" w:sz="0" w:space="0" w:color="auto"/>
            <w:right w:val="none" w:sz="0" w:space="0" w:color="auto"/>
          </w:divBdr>
        </w:div>
        <w:div w:id="1947541255">
          <w:marLeft w:val="0"/>
          <w:marRight w:val="0"/>
          <w:marTop w:val="0"/>
          <w:marBottom w:val="0"/>
          <w:divBdr>
            <w:top w:val="none" w:sz="0" w:space="0" w:color="auto"/>
            <w:left w:val="none" w:sz="0" w:space="0" w:color="auto"/>
            <w:bottom w:val="none" w:sz="0" w:space="0" w:color="auto"/>
            <w:right w:val="none" w:sz="0" w:space="0" w:color="auto"/>
          </w:divBdr>
        </w:div>
        <w:div w:id="1447768448">
          <w:marLeft w:val="0"/>
          <w:marRight w:val="0"/>
          <w:marTop w:val="0"/>
          <w:marBottom w:val="0"/>
          <w:divBdr>
            <w:top w:val="none" w:sz="0" w:space="0" w:color="auto"/>
            <w:left w:val="none" w:sz="0" w:space="0" w:color="auto"/>
            <w:bottom w:val="none" w:sz="0" w:space="0" w:color="auto"/>
            <w:right w:val="none" w:sz="0" w:space="0" w:color="auto"/>
          </w:divBdr>
        </w:div>
      </w:divsChild>
    </w:div>
    <w:div w:id="479806424">
      <w:bodyDiv w:val="1"/>
      <w:marLeft w:val="0"/>
      <w:marRight w:val="0"/>
      <w:marTop w:val="0"/>
      <w:marBottom w:val="0"/>
      <w:divBdr>
        <w:top w:val="none" w:sz="0" w:space="0" w:color="auto"/>
        <w:left w:val="none" w:sz="0" w:space="0" w:color="auto"/>
        <w:bottom w:val="none" w:sz="0" w:space="0" w:color="auto"/>
        <w:right w:val="none" w:sz="0" w:space="0" w:color="auto"/>
      </w:divBdr>
    </w:div>
    <w:div w:id="939793748">
      <w:bodyDiv w:val="1"/>
      <w:marLeft w:val="0"/>
      <w:marRight w:val="0"/>
      <w:marTop w:val="0"/>
      <w:marBottom w:val="0"/>
      <w:divBdr>
        <w:top w:val="none" w:sz="0" w:space="0" w:color="auto"/>
        <w:left w:val="none" w:sz="0" w:space="0" w:color="auto"/>
        <w:bottom w:val="none" w:sz="0" w:space="0" w:color="auto"/>
        <w:right w:val="none" w:sz="0" w:space="0" w:color="auto"/>
      </w:divBdr>
    </w:div>
    <w:div w:id="1577861944">
      <w:bodyDiv w:val="1"/>
      <w:marLeft w:val="0"/>
      <w:marRight w:val="0"/>
      <w:marTop w:val="0"/>
      <w:marBottom w:val="0"/>
      <w:divBdr>
        <w:top w:val="none" w:sz="0" w:space="0" w:color="auto"/>
        <w:left w:val="none" w:sz="0" w:space="0" w:color="auto"/>
        <w:bottom w:val="none" w:sz="0" w:space="0" w:color="auto"/>
        <w:right w:val="none" w:sz="0" w:space="0" w:color="auto"/>
      </w:divBdr>
    </w:div>
    <w:div w:id="2109613911">
      <w:bodyDiv w:val="1"/>
      <w:marLeft w:val="0"/>
      <w:marRight w:val="0"/>
      <w:marTop w:val="0"/>
      <w:marBottom w:val="0"/>
      <w:divBdr>
        <w:top w:val="none" w:sz="0" w:space="0" w:color="auto"/>
        <w:left w:val="none" w:sz="0" w:space="0" w:color="auto"/>
        <w:bottom w:val="none" w:sz="0" w:space="0" w:color="auto"/>
        <w:right w:val="none" w:sz="0" w:space="0" w:color="auto"/>
      </w:divBdr>
      <w:divsChild>
        <w:div w:id="1447967180">
          <w:marLeft w:val="0"/>
          <w:marRight w:val="0"/>
          <w:marTop w:val="0"/>
          <w:marBottom w:val="0"/>
          <w:divBdr>
            <w:top w:val="none" w:sz="0" w:space="0" w:color="auto"/>
            <w:left w:val="none" w:sz="0" w:space="0" w:color="auto"/>
            <w:bottom w:val="none" w:sz="0" w:space="0" w:color="auto"/>
            <w:right w:val="none" w:sz="0" w:space="0" w:color="auto"/>
          </w:divBdr>
        </w:div>
        <w:div w:id="1839228482">
          <w:marLeft w:val="0"/>
          <w:marRight w:val="0"/>
          <w:marTop w:val="0"/>
          <w:marBottom w:val="0"/>
          <w:divBdr>
            <w:top w:val="none" w:sz="0" w:space="0" w:color="auto"/>
            <w:left w:val="none" w:sz="0" w:space="0" w:color="auto"/>
            <w:bottom w:val="none" w:sz="0" w:space="0" w:color="auto"/>
            <w:right w:val="none" w:sz="0" w:space="0" w:color="auto"/>
          </w:divBdr>
        </w:div>
        <w:div w:id="246502904">
          <w:marLeft w:val="0"/>
          <w:marRight w:val="0"/>
          <w:marTop w:val="0"/>
          <w:marBottom w:val="0"/>
          <w:divBdr>
            <w:top w:val="none" w:sz="0" w:space="0" w:color="auto"/>
            <w:left w:val="none" w:sz="0" w:space="0" w:color="auto"/>
            <w:bottom w:val="none" w:sz="0" w:space="0" w:color="auto"/>
            <w:right w:val="none" w:sz="0" w:space="0" w:color="auto"/>
          </w:divBdr>
        </w:div>
        <w:div w:id="936862926">
          <w:marLeft w:val="0"/>
          <w:marRight w:val="0"/>
          <w:marTop w:val="0"/>
          <w:marBottom w:val="0"/>
          <w:divBdr>
            <w:top w:val="none" w:sz="0" w:space="0" w:color="auto"/>
            <w:left w:val="none" w:sz="0" w:space="0" w:color="auto"/>
            <w:bottom w:val="none" w:sz="0" w:space="0" w:color="auto"/>
            <w:right w:val="none" w:sz="0" w:space="0" w:color="auto"/>
          </w:divBdr>
        </w:div>
        <w:div w:id="136146969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tsunomiya@icao.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A9F42-1E51-446E-A94F-3885E3D246F5}"/>
</file>

<file path=customXml/itemProps2.xml><?xml version="1.0" encoding="utf-8"?>
<ds:datastoreItem xmlns:ds="http://schemas.openxmlformats.org/officeDocument/2006/customXml" ds:itemID="{6CE11DC2-3BD6-47F5-B44D-E277AECAE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FDCF37-DE07-41C3-9909-77AEFC7931C4}">
  <ds:schemaRefs>
    <ds:schemaRef ds:uri="http://schemas.microsoft.com/sharepoint/v3/contenttype/forms"/>
  </ds:schemaRefs>
</ds:datastoreItem>
</file>

<file path=customXml/itemProps4.xml><?xml version="1.0" encoding="utf-8"?>
<ds:datastoreItem xmlns:ds="http://schemas.openxmlformats.org/officeDocument/2006/customXml" ds:itemID="{9F114FA4-DC2F-4511-AF38-4035490B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2334</Words>
  <Characters>12955</Characters>
  <Application>Microsoft Office Word</Application>
  <DocSecurity>0</DocSecurity>
  <Lines>370</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Jonasson, Loftur</dc:creator>
  <cp:lastModifiedBy>Utsunomiya, Mie</cp:lastModifiedBy>
  <cp:revision>2</cp:revision>
  <cp:lastPrinted>2021-11-27T19:18:00Z</cp:lastPrinted>
  <dcterms:created xsi:type="dcterms:W3CDTF">2024-09-13T19:11:00Z</dcterms:created>
  <dcterms:modified xsi:type="dcterms:W3CDTF">2024-09-13T19:11:00Z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