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B01C3">
        <w:trPr>
          <w:trHeight w:val="1790"/>
        </w:trPr>
        <w:tc>
          <w:tcPr>
            <w:tcW w:w="1915" w:type="dxa"/>
            <w:shd w:val="clear" w:color="auto" w:fill="FFFFFF"/>
          </w:tcPr>
          <w:p w:rsidR="00EB01C3" w:rsidRDefault="003B20DD">
            <w:pPr>
              <w:jc w:val="center"/>
            </w:pPr>
            <w:bookmarkStart w:id="0" w:name="logo"/>
            <w:r>
              <w:rPr>
                <w:noProof/>
                <w:lang w:eastAsia="zh-CN"/>
              </w:rPr>
              <w:drawing>
                <wp:inline distT="0" distB="0" distL="0" distR="0">
                  <wp:extent cx="1089660" cy="877570"/>
                  <wp:effectExtent l="0" t="0" r="0" b="0"/>
                  <wp:docPr id="1" name="Picture 1" descr="C:\Program Files\Default Company Name\ICAOMainMenuSetup\Icons\ica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ault Company Name\ICAOMainMenuSetup\Icons\icaologo.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9660" cy="877570"/>
                          </a:xfrm>
                          <a:prstGeom prst="rect">
                            <a:avLst/>
                          </a:prstGeom>
                          <a:noFill/>
                          <a:ln>
                            <a:noFill/>
                          </a:ln>
                        </pic:spPr>
                      </pic:pic>
                    </a:graphicData>
                  </a:graphic>
                </wp:inline>
              </w:drawing>
            </w:r>
            <w:bookmarkEnd w:id="0"/>
          </w:p>
        </w:tc>
        <w:tc>
          <w:tcPr>
            <w:tcW w:w="3895" w:type="dxa"/>
            <w:shd w:val="clear" w:color="auto" w:fill="FFFFFF"/>
            <w:tcMar>
              <w:right w:w="0" w:type="dxa"/>
            </w:tcMar>
          </w:tcPr>
          <w:p w:rsidR="00EB01C3" w:rsidRDefault="003B20DD">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632FC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rsidR="00EB01C3" w:rsidRDefault="00EB01C3">
            <w:pPr>
              <w:rPr>
                <w:rFonts w:ascii="Arial" w:hAnsi="Arial" w:cs="Arial"/>
                <w:szCs w:val="22"/>
              </w:rPr>
            </w:pPr>
            <w:r>
              <w:rPr>
                <w:rFonts w:ascii="Arial" w:hAnsi="Arial" w:cs="Arial"/>
                <w:szCs w:val="22"/>
              </w:rPr>
              <w:t>International Civil Aviation Organization</w:t>
            </w:r>
          </w:p>
          <w:p w:rsidR="00EB01C3" w:rsidRDefault="00EB01C3">
            <w:pPr>
              <w:rPr>
                <w:rFonts w:ascii="Arial" w:hAnsi="Arial" w:cs="Arial"/>
                <w:szCs w:val="22"/>
              </w:rPr>
            </w:pPr>
          </w:p>
          <w:p w:rsidR="00EB01C3" w:rsidRDefault="00EB01C3">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35"/>
            </w:tblGrid>
            <w:tr w:rsidR="00EB01C3" w:rsidTr="009F206A">
              <w:trPr>
                <w:jc w:val="right"/>
              </w:trPr>
              <w:tc>
                <w:tcPr>
                  <w:tcW w:w="1735" w:type="dxa"/>
                </w:tcPr>
                <w:p w:rsidR="00EB01C3" w:rsidRDefault="006C0B2B" w:rsidP="00BA3556">
                  <w:pPr>
                    <w:framePr w:hSpace="180" w:wrap="around" w:vAnchor="text" w:hAnchor="text" w:y="1"/>
                    <w:suppressOverlap/>
                    <w:rPr>
                      <w:szCs w:val="22"/>
                      <w:lang w:val="en-US"/>
                    </w:rPr>
                  </w:pPr>
                  <w:r>
                    <w:rPr>
                      <w:szCs w:val="22"/>
                    </w:rPr>
                    <w:t xml:space="preserve">FSMP </w:t>
                  </w:r>
                  <w:r w:rsidR="009F206A">
                    <w:rPr>
                      <w:szCs w:val="22"/>
                    </w:rPr>
                    <w:t>WG-F</w:t>
                  </w:r>
                  <w:r>
                    <w:rPr>
                      <w:szCs w:val="22"/>
                    </w:rPr>
                    <w:t>/</w:t>
                  </w:r>
                  <w:r w:rsidR="00052BA2">
                    <w:rPr>
                      <w:szCs w:val="22"/>
                    </w:rPr>
                    <w:t>3</w:t>
                  </w:r>
                  <w:r w:rsidR="001F2CC8">
                    <w:rPr>
                      <w:szCs w:val="22"/>
                    </w:rPr>
                    <w:t>3</w:t>
                  </w:r>
                  <w:r>
                    <w:rPr>
                      <w:szCs w:val="22"/>
                    </w:rPr>
                    <w:t xml:space="preserve">  </w:t>
                  </w:r>
                  <w:r w:rsidR="00F604CC">
                    <w:rPr>
                      <w:szCs w:val="22"/>
                    </w:rPr>
                    <w:t>W</w:t>
                  </w:r>
                  <w:r w:rsidR="00154841">
                    <w:rPr>
                      <w:szCs w:val="22"/>
                    </w:rPr>
                    <w:t>P</w:t>
                  </w:r>
                  <w:r w:rsidR="009F206A">
                    <w:rPr>
                      <w:szCs w:val="22"/>
                    </w:rPr>
                    <w:t>01</w:t>
                  </w:r>
                </w:p>
                <w:p w:rsidR="00EB01C3" w:rsidRDefault="009F206A" w:rsidP="00BA3556">
                  <w:pPr>
                    <w:framePr w:hSpace="180" w:wrap="around" w:vAnchor="text" w:hAnchor="text" w:y="1"/>
                    <w:suppressOverlap/>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2015-08-17</w:t>
                  </w:r>
                </w:p>
              </w:tc>
            </w:tr>
            <w:tr w:rsidR="00EB01C3" w:rsidTr="009F206A">
              <w:trPr>
                <w:jc w:val="right"/>
              </w:trPr>
              <w:tc>
                <w:tcPr>
                  <w:tcW w:w="1735" w:type="dxa"/>
                </w:tcPr>
                <w:p w:rsidR="00EB01C3" w:rsidRDefault="00EB01C3" w:rsidP="00BA3556">
                  <w:pPr>
                    <w:framePr w:hSpace="180" w:wrap="around" w:vAnchor="text" w:hAnchor="text" w:y="1"/>
                    <w:suppressOverlap/>
                    <w:rPr>
                      <w:szCs w:val="22"/>
                    </w:rPr>
                  </w:pPr>
                  <w:bookmarkStart w:id="6" w:name="language"/>
                  <w:bookmarkEnd w:id="6"/>
                </w:p>
              </w:tc>
            </w:tr>
          </w:tbl>
          <w:p w:rsidR="00EB01C3" w:rsidRDefault="00EB01C3">
            <w:pPr>
              <w:tabs>
                <w:tab w:val="left" w:pos="720"/>
                <w:tab w:val="left" w:pos="1440"/>
                <w:tab w:val="left" w:pos="1800"/>
                <w:tab w:val="left" w:pos="2160"/>
                <w:tab w:val="left" w:pos="2520"/>
                <w:tab w:val="left" w:pos="2880"/>
              </w:tabs>
              <w:ind w:left="4320"/>
              <w:rPr>
                <w:b/>
                <w:sz w:val="18"/>
                <w:szCs w:val="18"/>
              </w:rPr>
            </w:pPr>
          </w:p>
        </w:tc>
      </w:tr>
    </w:tbl>
    <w:p w:rsidR="00FD7DF9" w:rsidRDefault="00FD7DF9" w:rsidP="00FD7DF9">
      <w:pPr>
        <w:jc w:val="center"/>
        <w:rPr>
          <w:b/>
          <w:sz w:val="26"/>
          <w:szCs w:val="26"/>
        </w:rPr>
      </w:pPr>
      <w:bookmarkStart w:id="7" w:name="text_above"/>
      <w:bookmarkEnd w:id="7"/>
    </w:p>
    <w:p w:rsidR="00912510" w:rsidRDefault="00912510" w:rsidP="00912510">
      <w:pPr>
        <w:jc w:val="center"/>
        <w:rPr>
          <w:b/>
        </w:rPr>
      </w:pPr>
      <w:r>
        <w:rPr>
          <w:b/>
          <w:sz w:val="24"/>
          <w:lang w:val="en-US"/>
        </w:rPr>
        <w:t>FREQUENCY SPECTRUM</w:t>
      </w:r>
      <w:r>
        <w:rPr>
          <w:b/>
        </w:rPr>
        <w:t xml:space="preserve"> MANGEMENT  PANEL (FSMP)</w:t>
      </w:r>
    </w:p>
    <w:p w:rsidR="00912510" w:rsidRDefault="00912510" w:rsidP="00912510">
      <w:pPr>
        <w:tabs>
          <w:tab w:val="left" w:pos="6972"/>
        </w:tabs>
        <w:jc w:val="center"/>
        <w:rPr>
          <w:b/>
        </w:rPr>
      </w:pPr>
    </w:p>
    <w:p w:rsidR="00912510" w:rsidRDefault="00912510" w:rsidP="00912510">
      <w:pPr>
        <w:pStyle w:val="Maintitle"/>
      </w:pPr>
      <w:r>
        <w:t>Thirty-Third meeting of Working Group F (Frequency)</w:t>
      </w:r>
    </w:p>
    <w:p w:rsidR="00912510" w:rsidRDefault="00912510" w:rsidP="00912510">
      <w:pPr>
        <w:tabs>
          <w:tab w:val="left" w:pos="6551"/>
        </w:tabs>
      </w:pPr>
      <w:r>
        <w:tab/>
      </w:r>
    </w:p>
    <w:p w:rsidR="00912510" w:rsidRDefault="00912510" w:rsidP="00BA3556">
      <w:pPr>
        <w:pStyle w:val="Maintitle"/>
      </w:pPr>
      <w:r>
        <w:t>Montreal, Canada, 24 to 2</w:t>
      </w:r>
      <w:r w:rsidR="00BA3556">
        <w:t>8</w:t>
      </w:r>
      <w:bookmarkStart w:id="8" w:name="_GoBack"/>
      <w:bookmarkEnd w:id="8"/>
      <w:r>
        <w:t xml:space="preserve"> August 2015</w:t>
      </w:r>
    </w:p>
    <w:p w:rsidR="00FD7DF9" w:rsidRDefault="00FD7DF9" w:rsidP="00FD7DF9">
      <w:pPr>
        <w:jc w:val="center"/>
        <w:rPr>
          <w:b/>
          <w:szCs w:val="22"/>
        </w:rPr>
      </w:pPr>
    </w:p>
    <w:p w:rsidR="00FD7DF9" w:rsidRDefault="00FD7DF9" w:rsidP="00FD7DF9">
      <w:pPr>
        <w:jc w:val="center"/>
        <w:rPr>
          <w:b/>
          <w:szCs w:val="22"/>
        </w:rPr>
      </w:pPr>
    </w:p>
    <w:tbl>
      <w:tblPr>
        <w:tblW w:w="0" w:type="auto"/>
        <w:tblCellMar>
          <w:left w:w="0" w:type="dxa"/>
          <w:right w:w="50" w:type="dxa"/>
        </w:tblCellMar>
        <w:tblLook w:val="01E0" w:firstRow="1" w:lastRow="1" w:firstColumn="1" w:lastColumn="1" w:noHBand="0" w:noVBand="0"/>
      </w:tblPr>
      <w:tblGrid>
        <w:gridCol w:w="1816"/>
        <w:gridCol w:w="7062"/>
      </w:tblGrid>
      <w:tr w:rsidR="00FD7DF9" w:rsidTr="005E7337">
        <w:tc>
          <w:tcPr>
            <w:tcW w:w="1808" w:type="dxa"/>
            <w:noWrap/>
          </w:tcPr>
          <w:p w:rsidR="00FD7DF9" w:rsidRPr="00880B28" w:rsidRDefault="00FD7DF9" w:rsidP="006D6392">
            <w:pPr>
              <w:rPr>
                <w:b/>
              </w:rPr>
            </w:pPr>
            <w:r w:rsidRPr="00880B28">
              <w:rPr>
                <w:b/>
              </w:rPr>
              <w:t xml:space="preserve">Agenda Item </w:t>
            </w:r>
            <w:r w:rsidR="006D6392">
              <w:rPr>
                <w:b/>
              </w:rPr>
              <w:t>7</w:t>
            </w:r>
            <w:r w:rsidRPr="00880B28">
              <w:rPr>
                <w:b/>
              </w:rPr>
              <w:t xml:space="preserve">  </w:t>
            </w:r>
          </w:p>
        </w:tc>
        <w:tc>
          <w:tcPr>
            <w:tcW w:w="7062" w:type="dxa"/>
          </w:tcPr>
          <w:p w:rsidR="00FD7DF9" w:rsidRPr="004D1CF3" w:rsidRDefault="006D6392" w:rsidP="003436D6">
            <w:pPr>
              <w:ind w:left="442"/>
              <w:rPr>
                <w:b/>
                <w:szCs w:val="22"/>
              </w:rPr>
            </w:pPr>
            <w:r>
              <w:rPr>
                <w:b/>
                <w:szCs w:val="22"/>
              </w:rPr>
              <w:t>ICAO WRC-15 Position</w:t>
            </w:r>
          </w:p>
        </w:tc>
      </w:tr>
    </w:tbl>
    <w:p w:rsidR="00FD7DF9" w:rsidRDefault="00FD7DF9" w:rsidP="00FD7DF9">
      <w:pPr>
        <w:jc w:val="center"/>
        <w:rPr>
          <w:b/>
          <w:szCs w:val="22"/>
        </w:rPr>
      </w:pPr>
    </w:p>
    <w:p w:rsidR="00FD7DF9" w:rsidRDefault="00F604CC" w:rsidP="00FD7DF9">
      <w:pPr>
        <w:jc w:val="center"/>
        <w:rPr>
          <w:b/>
          <w:szCs w:val="22"/>
        </w:rPr>
      </w:pPr>
      <w:r>
        <w:rPr>
          <w:b/>
          <w:szCs w:val="22"/>
        </w:rPr>
        <w:t xml:space="preserve">Future World Radiocommunication Conference Agenda Item for the </w:t>
      </w:r>
      <w:r>
        <w:rPr>
          <w:b/>
          <w:szCs w:val="22"/>
        </w:rPr>
        <w:br/>
        <w:t>Global Aeronautical Distress and Safety System</w:t>
      </w:r>
    </w:p>
    <w:p w:rsidR="00FD7DF9" w:rsidRPr="006D6392" w:rsidRDefault="00FD7DF9" w:rsidP="00FD7DF9">
      <w:pPr>
        <w:pStyle w:val="TitleMain"/>
      </w:pPr>
    </w:p>
    <w:p w:rsidR="00FD7DF9" w:rsidRDefault="00FD7DF9" w:rsidP="00FD7DF9">
      <w:pPr>
        <w:jc w:val="center"/>
        <w:rPr>
          <w:b/>
          <w:szCs w:val="22"/>
        </w:rPr>
      </w:pPr>
    </w:p>
    <w:p w:rsidR="00FD7DF9" w:rsidRDefault="00FD7DF9" w:rsidP="00FD7DF9">
      <w:pPr>
        <w:jc w:val="center"/>
        <w:rPr>
          <w:szCs w:val="22"/>
        </w:rPr>
      </w:pPr>
      <w:r>
        <w:rPr>
          <w:szCs w:val="22"/>
        </w:rPr>
        <w:t xml:space="preserve">(Presented by John </w:t>
      </w:r>
      <w:proofErr w:type="spellStart"/>
      <w:r>
        <w:rPr>
          <w:szCs w:val="22"/>
        </w:rPr>
        <w:t>Mettrop</w:t>
      </w:r>
      <w:proofErr w:type="spellEnd"/>
      <w:r>
        <w:rPr>
          <w:szCs w:val="22"/>
        </w:rPr>
        <w:t>)</w:t>
      </w:r>
    </w:p>
    <w:p w:rsidR="00FD7DF9" w:rsidRDefault="00FD7DF9" w:rsidP="00FD7DF9">
      <w:pPr>
        <w:jc w:val="center"/>
        <w:rPr>
          <w:szCs w:val="22"/>
        </w:rPr>
      </w:pPr>
    </w:p>
    <w:p w:rsidR="00FD7DF9" w:rsidRDefault="00FD7DF9" w:rsidP="00FD7DF9">
      <w:pPr>
        <w:jc w:val="center"/>
        <w:rPr>
          <w:b/>
          <w:szCs w:val="22"/>
        </w:rPr>
      </w:pPr>
    </w:p>
    <w:p w:rsidR="006D6392" w:rsidRDefault="006D6392" w:rsidP="006D6392">
      <w:pPr>
        <w:jc w:val="center"/>
        <w:rPr>
          <w:b/>
          <w:szCs w:val="22"/>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6D6392" w:rsidTr="00422A0F">
        <w:trPr>
          <w:jc w:val="center"/>
        </w:trPr>
        <w:tc>
          <w:tcPr>
            <w:tcW w:w="7200" w:type="dxa"/>
            <w:tcBorders>
              <w:bottom w:val="nil"/>
            </w:tcBorders>
          </w:tcPr>
          <w:p w:rsidR="006D6392" w:rsidRDefault="006D6392" w:rsidP="00422A0F">
            <w:pPr>
              <w:jc w:val="center"/>
              <w:rPr>
                <w:b/>
                <w:szCs w:val="22"/>
              </w:rPr>
            </w:pPr>
            <w:bookmarkStart w:id="9" w:name="summary_box"/>
            <w:bookmarkEnd w:id="9"/>
            <w:r>
              <w:rPr>
                <w:b/>
                <w:szCs w:val="22"/>
              </w:rPr>
              <w:t>SUMMARY</w:t>
            </w:r>
          </w:p>
          <w:p w:rsidR="006D6392" w:rsidRDefault="006D6392" w:rsidP="00422A0F">
            <w:pPr>
              <w:jc w:val="center"/>
              <w:rPr>
                <w:b/>
                <w:szCs w:val="22"/>
              </w:rPr>
            </w:pPr>
          </w:p>
        </w:tc>
      </w:tr>
      <w:tr w:rsidR="006D6392" w:rsidTr="00422A0F">
        <w:trPr>
          <w:jc w:val="center"/>
        </w:trPr>
        <w:tc>
          <w:tcPr>
            <w:tcW w:w="7200" w:type="dxa"/>
            <w:tcBorders>
              <w:top w:val="nil"/>
            </w:tcBorders>
          </w:tcPr>
          <w:p w:rsidR="006D6392" w:rsidRDefault="00154841" w:rsidP="00422A0F">
            <w:pPr>
              <w:jc w:val="both"/>
              <w:rPr>
                <w:szCs w:val="22"/>
              </w:rPr>
            </w:pPr>
            <w:r>
              <w:rPr>
                <w:szCs w:val="22"/>
              </w:rPr>
              <w:t xml:space="preserve">This paper </w:t>
            </w:r>
            <w:r w:rsidR="00F604CC">
              <w:rPr>
                <w:szCs w:val="22"/>
              </w:rPr>
              <w:t>proposes a draft Resolution for a future WRC agenda item on GADSS.</w:t>
            </w:r>
          </w:p>
          <w:p w:rsidR="006D6392" w:rsidRDefault="00F604CC" w:rsidP="00422A0F">
            <w:pPr>
              <w:jc w:val="both"/>
              <w:rPr>
                <w:szCs w:val="22"/>
              </w:rPr>
            </w:pPr>
            <w:r>
              <w:rPr>
                <w:szCs w:val="22"/>
              </w:rPr>
              <w:t xml:space="preserve"> </w:t>
            </w:r>
          </w:p>
        </w:tc>
      </w:tr>
      <w:tr w:rsidR="006D6392" w:rsidTr="00422A0F">
        <w:trPr>
          <w:jc w:val="center"/>
        </w:trPr>
        <w:tc>
          <w:tcPr>
            <w:tcW w:w="7200" w:type="dxa"/>
            <w:tcBorders>
              <w:bottom w:val="nil"/>
            </w:tcBorders>
          </w:tcPr>
          <w:p w:rsidR="006D6392" w:rsidRDefault="006D6392" w:rsidP="00422A0F">
            <w:pPr>
              <w:jc w:val="center"/>
              <w:rPr>
                <w:b/>
                <w:szCs w:val="22"/>
              </w:rPr>
            </w:pPr>
            <w:r>
              <w:rPr>
                <w:b/>
                <w:szCs w:val="22"/>
              </w:rPr>
              <w:t>ACTION</w:t>
            </w:r>
          </w:p>
          <w:p w:rsidR="006D6392" w:rsidRPr="00A64862" w:rsidRDefault="006D6392" w:rsidP="00422A0F">
            <w:pPr>
              <w:rPr>
                <w:szCs w:val="22"/>
              </w:rPr>
            </w:pPr>
          </w:p>
        </w:tc>
      </w:tr>
      <w:tr w:rsidR="006D6392" w:rsidTr="00422A0F">
        <w:trPr>
          <w:trHeight w:val="215"/>
          <w:jc w:val="center"/>
        </w:trPr>
        <w:tc>
          <w:tcPr>
            <w:tcW w:w="7200" w:type="dxa"/>
            <w:tcBorders>
              <w:top w:val="nil"/>
            </w:tcBorders>
          </w:tcPr>
          <w:p w:rsidR="006D6392" w:rsidRDefault="006D6392" w:rsidP="00422A0F">
            <w:pPr>
              <w:rPr>
                <w:szCs w:val="22"/>
              </w:rPr>
            </w:pPr>
            <w:r>
              <w:rPr>
                <w:szCs w:val="22"/>
              </w:rPr>
              <w:t>WG-F is invited to:-</w:t>
            </w:r>
          </w:p>
          <w:p w:rsidR="006D6392" w:rsidRDefault="00F604CC" w:rsidP="003B20DD">
            <w:pPr>
              <w:numPr>
                <w:ilvl w:val="0"/>
                <w:numId w:val="12"/>
              </w:numPr>
              <w:rPr>
                <w:szCs w:val="22"/>
              </w:rPr>
            </w:pPr>
            <w:r>
              <w:rPr>
                <w:szCs w:val="22"/>
              </w:rPr>
              <w:t>Provide comments on t</w:t>
            </w:r>
            <w:r w:rsidR="00154841">
              <w:rPr>
                <w:szCs w:val="22"/>
              </w:rPr>
              <w:t xml:space="preserve">he </w:t>
            </w:r>
            <w:r w:rsidR="003B20DD">
              <w:rPr>
                <w:szCs w:val="22"/>
              </w:rPr>
              <w:t>draft Resolution</w:t>
            </w:r>
          </w:p>
          <w:p w:rsidR="00F604CC" w:rsidRDefault="00F604CC" w:rsidP="003B20DD">
            <w:pPr>
              <w:numPr>
                <w:ilvl w:val="0"/>
                <w:numId w:val="12"/>
              </w:numPr>
              <w:rPr>
                <w:szCs w:val="22"/>
              </w:rPr>
            </w:pPr>
            <w:r>
              <w:rPr>
                <w:szCs w:val="22"/>
              </w:rPr>
              <w:t>Support the proposal at the WRC as well as in regional preparatory meetings</w:t>
            </w:r>
          </w:p>
          <w:p w:rsidR="006D6392" w:rsidRDefault="006D6392" w:rsidP="00154841">
            <w:pPr>
              <w:rPr>
                <w:szCs w:val="22"/>
              </w:rPr>
            </w:pPr>
          </w:p>
        </w:tc>
      </w:tr>
    </w:tbl>
    <w:p w:rsidR="006D6392" w:rsidRDefault="006D6392" w:rsidP="006D6392">
      <w:pPr>
        <w:jc w:val="center"/>
        <w:rPr>
          <w:bCs/>
          <w:szCs w:val="22"/>
        </w:rPr>
      </w:pPr>
    </w:p>
    <w:p w:rsidR="006D6392" w:rsidRDefault="006D6392" w:rsidP="006D6392">
      <w:pPr>
        <w:jc w:val="center"/>
        <w:rPr>
          <w:bCs/>
          <w:szCs w:val="22"/>
        </w:rPr>
      </w:pPr>
    </w:p>
    <w:p w:rsidR="006D6392" w:rsidRDefault="006D6392" w:rsidP="006D6392">
      <w:pPr>
        <w:pStyle w:val="1Heading"/>
      </w:pPr>
      <w:bookmarkStart w:id="10" w:name="beginning"/>
      <w:bookmarkEnd w:id="10"/>
      <w:r>
        <w:t>INTRODUCTION</w:t>
      </w:r>
    </w:p>
    <w:p w:rsidR="005D7972" w:rsidRPr="00AF04D3" w:rsidRDefault="00F3132D" w:rsidP="00F3132D">
      <w:pPr>
        <w:pStyle w:val="2Para"/>
        <w:ind w:left="0"/>
        <w:rPr>
          <w:i/>
        </w:rPr>
      </w:pPr>
      <w:r>
        <w:t>The loss of flight AF447 and the recent disappearance of flight MH470 have highlighted the difficulties that can be experienced in locating and retrieving the passengers, crew, wreckage, and especially the black boxes when an aircraft goes down in oceanic or remote regions</w:t>
      </w:r>
      <w:r w:rsidR="00226A42">
        <w:t>.</w:t>
      </w:r>
      <w:r w:rsidR="005D7972">
        <w:t xml:space="preserve"> </w:t>
      </w:r>
    </w:p>
    <w:p w:rsidR="005D7972" w:rsidRPr="00AF04D3" w:rsidRDefault="00F3132D" w:rsidP="00F3132D">
      <w:pPr>
        <w:pStyle w:val="2Para"/>
        <w:tabs>
          <w:tab w:val="num" w:pos="0"/>
        </w:tabs>
        <w:ind w:left="0"/>
        <w:rPr>
          <w:i/>
        </w:rPr>
      </w:pPr>
      <w:r>
        <w:lastRenderedPageBreak/>
        <w:t>Following the disappearance of MH370 ICAO and the ITU both hosted meeting to discuss what could be done to improve the location of an aircraft in an abnormal situation, including an emergency, and retrieval of the black box data for which an emergency had been declared.  One of the conclusions of the first ICAO multidisciplinary meeting was that global flight tracking should be pursued as a matter of urgency.  In order to progress the work on global flight tracking and other issues identified by the ICAO multidisciplinary meeting an Ad-hoc Working Group was established in ICAO to develop a concept of operations (CONOPS) to support the future development of a global aeronautical distress and safety system (GADSS).  Additionally an aircraft tracking task force (ATTF) was established under the ICAO framework and led by IATA to identify near-term capabilities for normal tracking using existing technologies. In the ITU an ITU-T Focus Group on aviation applications of cloud computing for flight data monitoring (FG AC) has been established</w:t>
      </w:r>
      <w:r w:rsidR="002067DD">
        <w:t>.</w:t>
      </w:r>
    </w:p>
    <w:p w:rsidR="006D6392" w:rsidRPr="00F3132D" w:rsidRDefault="00F3132D" w:rsidP="00F3132D">
      <w:pPr>
        <w:pStyle w:val="2Para"/>
        <w:ind w:left="0"/>
      </w:pPr>
      <w:r>
        <w:rPr>
          <w:rFonts w:ascii="TimesNewRomanPSMT" w:hAnsi="TimesNewRomanPSMT" w:cs="TimesNewRomanPSMT"/>
          <w:lang w:val="en-US"/>
        </w:rPr>
        <w:t>As a result of the work carried out by the ATTF and the GADSS Ad-hoc Working Group a CONOPS has been developed for GADSS which is in the final stages of approval within ICAO.  Whilst it is recognized that there will be further work required to develop the concept, it is at a mature enough stage to understand the radio systems that may be required to support such a concept and the potential Radio Regulatory issues that may need to be addressed to enable those systems to be brought into operation</w:t>
      </w:r>
      <w:r w:rsidR="006D6392" w:rsidRPr="00132FD1">
        <w:rPr>
          <w:rFonts w:ascii="TimesNewRomanPSMT" w:hAnsi="TimesNewRomanPSMT" w:cs="TimesNewRomanPSMT"/>
          <w:lang w:val="en-US"/>
        </w:rPr>
        <w:t xml:space="preserve">.  </w:t>
      </w:r>
    </w:p>
    <w:p w:rsidR="00F3132D" w:rsidRPr="00132FD1" w:rsidRDefault="00445C0A" w:rsidP="00F3132D">
      <w:pPr>
        <w:pStyle w:val="2Para"/>
        <w:ind w:left="0"/>
      </w:pPr>
      <w:r>
        <w:t xml:space="preserve">Additionally </w:t>
      </w:r>
      <w:proofErr w:type="spellStart"/>
      <w:r>
        <w:t>Aireon</w:t>
      </w:r>
      <w:proofErr w:type="spellEnd"/>
      <w:r>
        <w:t xml:space="preserve"> in conjunction with their partners have been working since 2010 on a satellite ADS-B system the data from which it is hoped can be used to provide improved surveillance in remote and oceanic areas and hence facilitate improved </w:t>
      </w:r>
      <w:r w:rsidR="00323967">
        <w:t>capacity/routing in those areas.  The data from the system however could also be a useful global flight tracking asset for the GADSS.</w:t>
      </w:r>
    </w:p>
    <w:p w:rsidR="006D6392" w:rsidRPr="00FC289E" w:rsidRDefault="006D6392" w:rsidP="006D6392">
      <w:pPr>
        <w:pStyle w:val="1Heading"/>
        <w:rPr>
          <w:bCs/>
        </w:rPr>
      </w:pPr>
      <w:bookmarkStart w:id="11" w:name="_Ref102271517"/>
      <w:r>
        <w:rPr>
          <w:bCs/>
        </w:rPr>
        <w:t>discussion</w:t>
      </w:r>
    </w:p>
    <w:p w:rsidR="00323967" w:rsidRPr="00323967" w:rsidRDefault="00323967" w:rsidP="00323967">
      <w:pPr>
        <w:pStyle w:val="2Para"/>
        <w:tabs>
          <w:tab w:val="num" w:pos="0"/>
        </w:tabs>
        <w:ind w:left="0"/>
        <w:rPr>
          <w:i/>
        </w:rPr>
      </w:pPr>
      <w:r>
        <w:t>If spectrum is to be made available in a timely manner then action is required to ensure that the next WRC and potentially the subsequent WRC have GADSS on the agenda.</w:t>
      </w:r>
    </w:p>
    <w:p w:rsidR="00323967" w:rsidRPr="009E65FB" w:rsidRDefault="00323967" w:rsidP="00323967">
      <w:pPr>
        <w:pStyle w:val="2Para"/>
        <w:tabs>
          <w:tab w:val="num" w:pos="0"/>
        </w:tabs>
        <w:ind w:left="0"/>
        <w:rPr>
          <w:i/>
        </w:rPr>
      </w:pPr>
      <w:r>
        <w:t xml:space="preserve">Additionally work carried out in the ITU and ICAO has already identified that in order to support an air traffic control safety of life service, satellite ADS-B will require a modification to the Radio Regulations. Whether that modification is achieved at WRC-15 under the agenda item established as a result of the </w:t>
      </w:r>
      <w:r w:rsidR="009E65FB">
        <w:t>decision by the Plenipotentiary Conference 2014 to address global flight tracking for civil aviation is a matter for significant debate which will not be solved until WRC-15.</w:t>
      </w:r>
    </w:p>
    <w:p w:rsidR="009E65FB" w:rsidRPr="009E65FB" w:rsidRDefault="009E65FB" w:rsidP="00323967">
      <w:pPr>
        <w:pStyle w:val="2Para"/>
        <w:tabs>
          <w:tab w:val="num" w:pos="0"/>
        </w:tabs>
        <w:ind w:left="0"/>
        <w:rPr>
          <w:i/>
        </w:rPr>
      </w:pPr>
      <w:r>
        <w:t>In order to address GADSS and ensure that satellite ADS-B is addressed at latest by WRC-19 it is proposed that the attached Resolution be used as the basis for submissions to the WRC on a future WRC agenda item for GADSS.  I note that this Resolution contains text related to satellite ADS-B which certain parties would prefer not to see included as they believe and are pushing for the issue to be resolved at WRC-15.  However in my opinion the proposed resolution is the best compromise between those who would wish to see satellite ADS-B resolved at WRC-15 and those who believe it needs to wait for WRC-19.</w:t>
      </w:r>
    </w:p>
    <w:p w:rsidR="009E65FB" w:rsidRPr="003B20DD" w:rsidRDefault="009E65FB" w:rsidP="00323967">
      <w:pPr>
        <w:pStyle w:val="2Para"/>
        <w:tabs>
          <w:tab w:val="num" w:pos="0"/>
        </w:tabs>
        <w:ind w:left="0"/>
        <w:rPr>
          <w:i/>
        </w:rPr>
      </w:pPr>
      <w:r>
        <w:t>The text is written in a way that if the satellite ADS-B issue is resolved at WRC-15 then it is easy to identify those sections (</w:t>
      </w:r>
      <w:proofErr w:type="spellStart"/>
      <w:r>
        <w:t>e.g</w:t>
      </w:r>
      <w:proofErr w:type="spellEnd"/>
      <w:r>
        <w:t xml:space="preserve"> considering </w:t>
      </w:r>
      <w:r w:rsidR="003B20DD">
        <w:t xml:space="preserve">further </w:t>
      </w:r>
      <w:r>
        <w:t>and noting</w:t>
      </w:r>
      <w:r w:rsidR="003B20DD">
        <w:t xml:space="preserve"> further</w:t>
      </w:r>
      <w:r>
        <w:t xml:space="preserve"> as well as resolves </w:t>
      </w:r>
      <w:r w:rsidR="003B20DD">
        <w:t xml:space="preserve">2  &amp; 3) </w:t>
      </w:r>
      <w:r>
        <w:t>of the resolution that relate to satellite ADS-B an</w:t>
      </w:r>
      <w:r w:rsidR="003B20DD">
        <w:t>d remove them from the text.  The advantage with including them is that the text can be discussed at regional preparatory meetings resulting in the WRC being able to consider mature text rather than, if necessary, developing text in the heat of the moment which can result in issues being forgotten or open to unwanted interpretation.</w:t>
      </w:r>
    </w:p>
    <w:p w:rsidR="002012EF" w:rsidRPr="003B20DD" w:rsidRDefault="003B20DD" w:rsidP="003B20DD">
      <w:pPr>
        <w:pStyle w:val="2Para"/>
        <w:tabs>
          <w:tab w:val="num" w:pos="0"/>
        </w:tabs>
        <w:ind w:left="0"/>
        <w:rPr>
          <w:i/>
        </w:rPr>
      </w:pPr>
      <w:r>
        <w:lastRenderedPageBreak/>
        <w:t>The meeting is therefore asked to support the draft Resolution provided in the Annex to this document.</w:t>
      </w:r>
    </w:p>
    <w:bookmarkEnd w:id="11"/>
    <w:p w:rsidR="006D6392" w:rsidRDefault="006D6392" w:rsidP="006D6392"/>
    <w:p w:rsidR="006D6392" w:rsidRDefault="006D6392" w:rsidP="006D6392">
      <w:r>
        <w:t>3.0</w:t>
      </w:r>
      <w:r>
        <w:tab/>
      </w:r>
      <w:r w:rsidRPr="0040082D">
        <w:rPr>
          <w:b/>
        </w:rPr>
        <w:t>ACTION BY THE MEETING</w:t>
      </w:r>
      <w:r>
        <w:tab/>
      </w:r>
    </w:p>
    <w:p w:rsidR="006D6392" w:rsidRDefault="006D6392" w:rsidP="006D6392"/>
    <w:p w:rsidR="003B20DD" w:rsidRDefault="003B20DD" w:rsidP="003B20DD">
      <w:pPr>
        <w:numPr>
          <w:ilvl w:val="0"/>
          <w:numId w:val="12"/>
        </w:numPr>
        <w:rPr>
          <w:szCs w:val="22"/>
        </w:rPr>
      </w:pPr>
      <w:r>
        <w:rPr>
          <w:szCs w:val="22"/>
        </w:rPr>
        <w:t>Provide comments on the draft Resolution</w:t>
      </w:r>
    </w:p>
    <w:p w:rsidR="003B20DD" w:rsidRDefault="003B20DD" w:rsidP="003B20DD">
      <w:pPr>
        <w:numPr>
          <w:ilvl w:val="0"/>
          <w:numId w:val="12"/>
        </w:numPr>
        <w:rPr>
          <w:szCs w:val="22"/>
        </w:rPr>
      </w:pPr>
      <w:r>
        <w:rPr>
          <w:szCs w:val="22"/>
        </w:rPr>
        <w:t>Support the proposal at the WRC as well as in regional preparatory meetings</w:t>
      </w:r>
    </w:p>
    <w:p w:rsidR="003B20DD" w:rsidRPr="0065346B" w:rsidRDefault="003B20DD" w:rsidP="003B20DD">
      <w:pPr>
        <w:pStyle w:val="ResNo"/>
      </w:pPr>
      <w:r>
        <w:rPr>
          <w:szCs w:val="22"/>
        </w:rPr>
        <w:br w:type="page"/>
      </w:r>
      <w:r>
        <w:lastRenderedPageBreak/>
        <w:t xml:space="preserve">Draft NEW </w:t>
      </w:r>
      <w:r w:rsidRPr="0065346B">
        <w:t xml:space="preserve">RESOLUTION </w:t>
      </w:r>
      <w:r>
        <w:t>[GADSS]</w:t>
      </w:r>
      <w:r w:rsidRPr="0065346B">
        <w:t xml:space="preserve"> (WRC</w:t>
      </w:r>
      <w:r w:rsidRPr="0065346B">
        <w:noBreakHyphen/>
        <w:t>15)</w:t>
      </w:r>
      <w:r w:rsidRPr="00347414">
        <w:rPr>
          <w:noProof/>
          <w:szCs w:val="24"/>
          <w:lang w:val="en-US" w:eastAsia="de-DE"/>
        </w:rPr>
        <w:t xml:space="preserve"> </w:t>
      </w:r>
    </w:p>
    <w:p w:rsidR="003B20DD" w:rsidRDefault="003B20DD" w:rsidP="003B20DD">
      <w:pPr>
        <w:pStyle w:val="Restitle"/>
      </w:pPr>
      <w:r w:rsidRPr="00751F85">
        <w:rPr>
          <w:rFonts w:ascii="Times New Roman" w:hAnsi="Times New Roman"/>
        </w:rPr>
        <w:t xml:space="preserve">Regulatory provisions for the operational use </w:t>
      </w:r>
      <w:r w:rsidRPr="00751F85">
        <w:t xml:space="preserve">of the </w:t>
      </w:r>
      <w:r>
        <w:t xml:space="preserve">Future </w:t>
      </w:r>
      <w:r w:rsidRPr="00751F85">
        <w:t xml:space="preserve">Global Aeronautical Distress and Safety System </w:t>
      </w:r>
      <w:r w:rsidRPr="0065346B">
        <w:t xml:space="preserve"> </w:t>
      </w:r>
    </w:p>
    <w:p w:rsidR="003B20DD" w:rsidRPr="00806B34" w:rsidRDefault="003B20DD" w:rsidP="003B20DD">
      <w:pPr>
        <w:pStyle w:val="Restitle"/>
        <w:jc w:val="left"/>
        <w:rPr>
          <w:rFonts w:ascii="Times New Roman" w:eastAsia="MS Mincho" w:hAnsi="Times New Roman"/>
          <w:b w:val="0"/>
          <w:sz w:val="24"/>
        </w:rPr>
      </w:pPr>
      <w:r w:rsidRPr="00806B34">
        <w:rPr>
          <w:rFonts w:ascii="Times New Roman" w:eastAsia="MS Mincho" w:hAnsi="Times New Roman"/>
          <w:b w:val="0"/>
          <w:sz w:val="24"/>
        </w:rPr>
        <w:t>The World Radiocommunication Conference (Geneva, 2015),</w:t>
      </w:r>
    </w:p>
    <w:p w:rsidR="003B20DD" w:rsidRPr="0065346B" w:rsidRDefault="003B20DD" w:rsidP="003B20DD">
      <w:pPr>
        <w:pStyle w:val="Call"/>
      </w:pPr>
      <w:r w:rsidRPr="0065346B">
        <w:t>considering</w:t>
      </w:r>
    </w:p>
    <w:p w:rsidR="003B20DD" w:rsidRPr="00196E5B"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that the loss of Flight MH370 spurred worldwide discussions on global flight tracking and the need for coordinated action by the ITU, the International Civil Aviation Organisation (ICAO) and other relevant organization(s), within the scope of their respective mandates;</w:t>
      </w:r>
    </w:p>
    <w:p w:rsidR="003B20DD" w:rsidRPr="00196E5B"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 xml:space="preserve">that the 2014 Plenipotentiary Conference adopted Resolution 185 on global flight tracking for civil aviation; </w:t>
      </w:r>
    </w:p>
    <w:p w:rsidR="003B20DD" w:rsidRPr="00196E5B"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sidDel="00EA41DB">
        <w:rPr>
          <w:rFonts w:eastAsia="MS Mincho"/>
          <w:lang w:eastAsia="ja-JP"/>
        </w:rPr>
        <w:t xml:space="preserve">that ICAO </w:t>
      </w:r>
      <w:r w:rsidRPr="00196E5B">
        <w:rPr>
          <w:rFonts w:eastAsia="MS Mincho"/>
          <w:lang w:eastAsia="ja-JP"/>
        </w:rPr>
        <w:t>is developing</w:t>
      </w:r>
      <w:r w:rsidRPr="00196E5B" w:rsidDel="00EA41DB">
        <w:rPr>
          <w:rFonts w:eastAsia="MS Mincho"/>
          <w:lang w:eastAsia="ja-JP"/>
        </w:rPr>
        <w:t xml:space="preserve"> a </w:t>
      </w:r>
      <w:r w:rsidRPr="00196E5B">
        <w:rPr>
          <w:rFonts w:eastAsia="MS Mincho"/>
          <w:lang w:eastAsia="ja-JP"/>
        </w:rPr>
        <w:t>c</w:t>
      </w:r>
      <w:r w:rsidRPr="00196E5B" w:rsidDel="00EA41DB">
        <w:rPr>
          <w:rFonts w:eastAsia="MS Mincho"/>
          <w:lang w:eastAsia="ja-JP"/>
        </w:rPr>
        <w:t xml:space="preserve">oncept of </w:t>
      </w:r>
      <w:r w:rsidRPr="00196E5B">
        <w:rPr>
          <w:rFonts w:eastAsia="MS Mincho"/>
          <w:lang w:eastAsia="ja-JP"/>
        </w:rPr>
        <w:t>o</w:t>
      </w:r>
      <w:r w:rsidRPr="00196E5B" w:rsidDel="00EA41DB">
        <w:rPr>
          <w:rFonts w:eastAsia="MS Mincho"/>
          <w:lang w:eastAsia="ja-JP"/>
        </w:rPr>
        <w:t>perations</w:t>
      </w:r>
      <w:r w:rsidRPr="00196E5B">
        <w:rPr>
          <w:rFonts w:eastAsia="MS Mincho"/>
          <w:lang w:eastAsia="ja-JP"/>
        </w:rPr>
        <w:t xml:space="preserve"> document</w:t>
      </w:r>
      <w:r w:rsidRPr="00196E5B" w:rsidDel="00EA41DB">
        <w:rPr>
          <w:rFonts w:eastAsia="MS Mincho"/>
          <w:lang w:eastAsia="ja-JP"/>
        </w:rPr>
        <w:t xml:space="preserve"> for the </w:t>
      </w:r>
      <w:r w:rsidRPr="00196E5B">
        <w:rPr>
          <w:rFonts w:eastAsia="MS Mincho"/>
          <w:lang w:eastAsia="ja-JP"/>
        </w:rPr>
        <w:t>G</w:t>
      </w:r>
      <w:r w:rsidRPr="00196E5B" w:rsidDel="00EA41DB">
        <w:rPr>
          <w:rFonts w:eastAsia="MS Mincho"/>
          <w:lang w:eastAsia="ja-JP"/>
        </w:rPr>
        <w:t xml:space="preserve">lobal </w:t>
      </w:r>
      <w:r w:rsidRPr="00196E5B">
        <w:rPr>
          <w:rFonts w:eastAsia="MS Mincho"/>
          <w:lang w:eastAsia="ja-JP"/>
        </w:rPr>
        <w:t>A</w:t>
      </w:r>
      <w:r w:rsidRPr="00196E5B" w:rsidDel="00EA41DB">
        <w:rPr>
          <w:rFonts w:eastAsia="MS Mincho"/>
          <w:lang w:eastAsia="ja-JP"/>
        </w:rPr>
        <w:t xml:space="preserve">eronautical </w:t>
      </w:r>
      <w:r w:rsidRPr="00196E5B">
        <w:rPr>
          <w:rFonts w:eastAsia="MS Mincho"/>
          <w:lang w:eastAsia="ja-JP"/>
        </w:rPr>
        <w:t>D</w:t>
      </w:r>
      <w:r w:rsidRPr="00196E5B" w:rsidDel="00EA41DB">
        <w:rPr>
          <w:rFonts w:eastAsia="MS Mincho"/>
          <w:lang w:eastAsia="ja-JP"/>
        </w:rPr>
        <w:t xml:space="preserve">istress &amp; </w:t>
      </w:r>
      <w:r w:rsidRPr="00196E5B">
        <w:rPr>
          <w:rFonts w:eastAsia="MS Mincho"/>
          <w:lang w:eastAsia="ja-JP"/>
        </w:rPr>
        <w:t>S</w:t>
      </w:r>
      <w:r w:rsidRPr="00196E5B" w:rsidDel="00EA41DB">
        <w:rPr>
          <w:rFonts w:eastAsia="MS Mincho"/>
          <w:lang w:eastAsia="ja-JP"/>
        </w:rPr>
        <w:t xml:space="preserve">afety </w:t>
      </w:r>
      <w:r w:rsidRPr="00196E5B">
        <w:rPr>
          <w:rFonts w:eastAsia="MS Mincho"/>
          <w:lang w:eastAsia="ja-JP"/>
        </w:rPr>
        <w:t>S</w:t>
      </w:r>
      <w:r w:rsidRPr="00196E5B" w:rsidDel="00EA41DB">
        <w:rPr>
          <w:rFonts w:eastAsia="MS Mincho"/>
          <w:lang w:eastAsia="ja-JP"/>
        </w:rPr>
        <w:t>ystem (GADSS);</w:t>
      </w:r>
    </w:p>
    <w:p w:rsidR="003B20DD"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2F4F66">
        <w:rPr>
          <w:rFonts w:eastAsia="MS Mincho"/>
          <w:lang w:eastAsia="ja-JP"/>
        </w:rPr>
        <w:t>that GAD</w:t>
      </w:r>
      <w:r w:rsidRPr="002F4F66" w:rsidDel="00EA41DB">
        <w:rPr>
          <w:rFonts w:eastAsia="MS Mincho"/>
          <w:lang w:eastAsia="ja-JP"/>
        </w:rPr>
        <w:t xml:space="preserve">SS is </w:t>
      </w:r>
      <w:r w:rsidRPr="002F4F66">
        <w:rPr>
          <w:rFonts w:eastAsia="MS Mincho"/>
          <w:lang w:eastAsia="ja-JP"/>
        </w:rPr>
        <w:t xml:space="preserve">intended to be a globally integrated system </w:t>
      </w:r>
      <w:r>
        <w:rPr>
          <w:rFonts w:eastAsia="MS Mincho"/>
          <w:lang w:eastAsia="ja-JP"/>
        </w:rPr>
        <w:t xml:space="preserve">that will </w:t>
      </w:r>
      <w:r w:rsidRPr="002F4F66">
        <w:rPr>
          <w:rFonts w:eastAsia="MS Mincho"/>
          <w:lang w:eastAsia="ja-JP"/>
        </w:rPr>
        <w:t>addresses all phases of flight</w:t>
      </w:r>
      <w:r>
        <w:rPr>
          <w:rFonts w:eastAsia="MS Mincho"/>
          <w:lang w:eastAsia="ja-JP"/>
        </w:rPr>
        <w:t xml:space="preserve"> </w:t>
      </w:r>
      <w:r w:rsidRPr="00196E5B">
        <w:rPr>
          <w:rFonts w:eastAsia="MS Mincho"/>
          <w:lang w:eastAsia="ja-JP"/>
        </w:rPr>
        <w:t xml:space="preserve">under all circumstances including </w:t>
      </w:r>
      <w:r w:rsidRPr="002F4F66">
        <w:t>distress</w:t>
      </w:r>
      <w:r>
        <w:t xml:space="preserve">, </w:t>
      </w:r>
      <w:r w:rsidRPr="00196E5B">
        <w:rPr>
          <w:rFonts w:eastAsia="MS Mincho"/>
          <w:lang w:eastAsia="ja-JP"/>
        </w:rPr>
        <w:t xml:space="preserve">will </w:t>
      </w:r>
      <w:r>
        <w:rPr>
          <w:rFonts w:eastAsia="MS Mincho"/>
          <w:lang w:eastAsia="ja-JP"/>
        </w:rPr>
        <w:t xml:space="preserve">enable the timely identification and location of an aircraft in distress, </w:t>
      </w:r>
      <w:r w:rsidRPr="00196E5B">
        <w:rPr>
          <w:rFonts w:eastAsia="MS Mincho"/>
          <w:lang w:eastAsia="ja-JP"/>
        </w:rPr>
        <w:t xml:space="preserve"> and in cases of a force landing or ditching, the location </w:t>
      </w:r>
      <w:r>
        <w:rPr>
          <w:rFonts w:eastAsia="MS Mincho"/>
          <w:lang w:eastAsia="ja-JP"/>
        </w:rPr>
        <w:t xml:space="preserve">and rescue </w:t>
      </w:r>
      <w:r w:rsidRPr="00196E5B">
        <w:rPr>
          <w:rFonts w:eastAsia="MS Mincho"/>
          <w:lang w:eastAsia="ja-JP"/>
        </w:rPr>
        <w:t xml:space="preserve">of survivors, </w:t>
      </w:r>
      <w:r>
        <w:rPr>
          <w:rFonts w:eastAsia="MS Mincho"/>
          <w:lang w:eastAsia="ja-JP"/>
        </w:rPr>
        <w:t xml:space="preserve">and retrieval of the </w:t>
      </w:r>
      <w:r w:rsidRPr="00196E5B">
        <w:rPr>
          <w:rFonts w:eastAsia="MS Mincho"/>
          <w:lang w:eastAsia="ja-JP"/>
        </w:rPr>
        <w:t xml:space="preserve"> aircraft </w:t>
      </w:r>
      <w:r>
        <w:rPr>
          <w:rFonts w:eastAsia="MS Mincho"/>
          <w:lang w:eastAsia="ja-JP"/>
        </w:rPr>
        <w:t>including the flight voice and data recorders.</w:t>
      </w:r>
      <w:r w:rsidRPr="00196E5B">
        <w:rPr>
          <w:rFonts w:eastAsia="MS Mincho"/>
          <w:lang w:eastAsia="ja-JP"/>
        </w:rPr>
        <w:t>;</w:t>
      </w:r>
    </w:p>
    <w:p w:rsidR="003B20DD" w:rsidRPr="00196E5B" w:rsidRDefault="003B20DD" w:rsidP="003B20DD">
      <w:pPr>
        <w:rPr>
          <w:rFonts w:eastAsia="MS Mincho"/>
          <w:lang w:eastAsia="ja-JP"/>
        </w:rPr>
      </w:pPr>
    </w:p>
    <w:p w:rsidR="003B20DD" w:rsidRPr="00196E5B"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 xml:space="preserve">that GADSS will require the support of a number of aeronautical communication and </w:t>
      </w:r>
      <w:proofErr w:type="spellStart"/>
      <w:r w:rsidRPr="00196E5B">
        <w:rPr>
          <w:rFonts w:eastAsia="MS Mincho"/>
          <w:lang w:eastAsia="ja-JP"/>
        </w:rPr>
        <w:t>radionavigation</w:t>
      </w:r>
      <w:proofErr w:type="spellEnd"/>
      <w:r w:rsidRPr="00196E5B">
        <w:rPr>
          <w:rFonts w:eastAsia="MS Mincho"/>
          <w:lang w:eastAsia="ja-JP"/>
        </w:rPr>
        <w:t xml:space="preserve"> systems;</w:t>
      </w:r>
    </w:p>
    <w:p w:rsidR="003B20DD" w:rsidRPr="003B20DD"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Calibri"/>
        </w:rPr>
      </w:pPr>
      <w:r w:rsidRPr="00196E5B">
        <w:rPr>
          <w:rFonts w:eastAsia="MS Mincho"/>
          <w:lang w:eastAsia="ja-JP"/>
        </w:rPr>
        <w:t xml:space="preserve">that the introduction of GADSS needs to ensure the protection </w:t>
      </w:r>
      <w:r>
        <w:rPr>
          <w:rFonts w:eastAsia="MS Mincho"/>
          <w:lang w:eastAsia="ja-JP"/>
        </w:rPr>
        <w:t xml:space="preserve">of </w:t>
      </w:r>
      <w:r w:rsidRPr="00010755">
        <w:t>and impose no additional constraints</w:t>
      </w:r>
      <w:r w:rsidRPr="00010755">
        <w:rPr>
          <w:rFonts w:eastAsia="MS Mincho"/>
          <w:lang w:eastAsia="ja-JP"/>
        </w:rPr>
        <w:t xml:space="preserve"> o</w:t>
      </w:r>
      <w:r>
        <w:rPr>
          <w:rFonts w:eastAsia="MS Mincho"/>
          <w:lang w:eastAsia="ja-JP"/>
        </w:rPr>
        <w:t>n</w:t>
      </w:r>
      <w:r w:rsidRPr="00010755">
        <w:rPr>
          <w:rFonts w:eastAsia="MS Mincho"/>
          <w:lang w:eastAsia="ja-JP"/>
        </w:rPr>
        <w:t xml:space="preserve"> </w:t>
      </w:r>
      <w:r>
        <w:rPr>
          <w:rFonts w:eastAsia="MS Mincho"/>
          <w:lang w:eastAsia="ja-JP"/>
        </w:rPr>
        <w:t xml:space="preserve">all </w:t>
      </w:r>
      <w:r w:rsidRPr="00010755">
        <w:rPr>
          <w:rFonts w:eastAsia="MS Mincho"/>
          <w:lang w:eastAsia="ja-JP"/>
        </w:rPr>
        <w:t xml:space="preserve">incumbent </w:t>
      </w:r>
      <w:r>
        <w:rPr>
          <w:rFonts w:eastAsia="MS Mincho"/>
          <w:lang w:eastAsia="ja-JP"/>
        </w:rPr>
        <w:t xml:space="preserve"> systems and applications operating in accordance with the provisions of the Radio Regulations</w:t>
      </w:r>
      <w:r w:rsidRPr="00010755">
        <w:rPr>
          <w:rFonts w:eastAsia="MS Mincho"/>
          <w:lang w:eastAsia="ja-JP"/>
        </w:rPr>
        <w:t>;</w:t>
      </w:r>
    </w:p>
    <w:p w:rsidR="003B20DD" w:rsidRDefault="003B20DD" w:rsidP="003B20DD">
      <w:pPr>
        <w:widowControl/>
        <w:numPr>
          <w:ilvl w:val="0"/>
          <w:numId w:val="13"/>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 xml:space="preserve">that ICAO, in its contribution to WRC-15, has requested a future agenda item to address the needs </w:t>
      </w:r>
      <w:r>
        <w:rPr>
          <w:rFonts w:eastAsia="MS Mincho"/>
          <w:lang w:eastAsia="ja-JP"/>
        </w:rPr>
        <w:t xml:space="preserve">of the </w:t>
      </w:r>
      <w:r w:rsidRPr="00196E5B">
        <w:rPr>
          <w:rFonts w:eastAsia="MS Mincho"/>
          <w:lang w:eastAsia="ja-JP"/>
        </w:rPr>
        <w:t>GADSS;</w:t>
      </w:r>
    </w:p>
    <w:p w:rsidR="003B20DD" w:rsidRDefault="003B20DD" w:rsidP="003B20DD">
      <w:pPr>
        <w:rPr>
          <w:rFonts w:eastAsia="MS Mincho"/>
          <w:lang w:eastAsia="ja-JP"/>
        </w:rPr>
      </w:pPr>
    </w:p>
    <w:p w:rsidR="003B20DD" w:rsidRPr="003945B1" w:rsidRDefault="003B20DD" w:rsidP="003B20DD">
      <w:pPr>
        <w:pStyle w:val="Call"/>
      </w:pPr>
      <w:r w:rsidRPr="003945B1">
        <w:t>considering further</w:t>
      </w:r>
    </w:p>
    <w:p w:rsidR="003B20DD" w:rsidRPr="00196E5B" w:rsidRDefault="003B20DD" w:rsidP="003B20DD">
      <w:pPr>
        <w:widowControl/>
        <w:numPr>
          <w:ilvl w:val="0"/>
          <w:numId w:val="14"/>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that  automatic dependent surveillance-broadcast (ADS-B) via satellite is being considered by ICAO as an element of the global air traffic management (ATM) infrastructure and such usage will require a safety allocation;</w:t>
      </w:r>
    </w:p>
    <w:p w:rsidR="003B20DD" w:rsidRPr="00196E5B" w:rsidRDefault="003B20DD" w:rsidP="003B20DD">
      <w:pPr>
        <w:widowControl/>
        <w:numPr>
          <w:ilvl w:val="0"/>
          <w:numId w:val="14"/>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 xml:space="preserve">that currently there is no appropriate allocation to support the use of ADS-B via satellite for ATM purposes; </w:t>
      </w:r>
    </w:p>
    <w:p w:rsidR="003B20DD" w:rsidRPr="00196E5B" w:rsidRDefault="003B20DD" w:rsidP="003B20DD">
      <w:pPr>
        <w:widowControl/>
        <w:numPr>
          <w:ilvl w:val="0"/>
          <w:numId w:val="14"/>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 xml:space="preserve">that the frequency band 960-1 164 MHz is currently allocated to the aeronautical </w:t>
      </w:r>
      <w:proofErr w:type="spellStart"/>
      <w:r w:rsidRPr="00196E5B">
        <w:rPr>
          <w:rFonts w:eastAsia="MS Mincho"/>
          <w:lang w:eastAsia="ja-JP"/>
        </w:rPr>
        <w:t>radionavigation</w:t>
      </w:r>
      <w:proofErr w:type="spellEnd"/>
      <w:r w:rsidRPr="00196E5B">
        <w:rPr>
          <w:rFonts w:eastAsia="MS Mincho"/>
          <w:lang w:eastAsia="ja-JP"/>
        </w:rPr>
        <w:t xml:space="preserve"> service (ARNS) and to the aeronautical mobile (R) service (AM(R)S);</w:t>
      </w:r>
    </w:p>
    <w:p w:rsidR="003B20DD" w:rsidRDefault="003B20DD" w:rsidP="003B20DD">
      <w:pPr>
        <w:widowControl/>
        <w:numPr>
          <w:ilvl w:val="0"/>
          <w:numId w:val="14"/>
        </w:numPr>
        <w:tabs>
          <w:tab w:val="left" w:pos="1134"/>
          <w:tab w:val="left" w:pos="1871"/>
          <w:tab w:val="left" w:pos="2268"/>
        </w:tabs>
        <w:overflowPunct w:val="0"/>
        <w:spacing w:before="120"/>
        <w:ind w:left="0" w:firstLine="0"/>
        <w:textAlignment w:val="baseline"/>
        <w:rPr>
          <w:rFonts w:eastAsia="MS Mincho"/>
          <w:lang w:eastAsia="ja-JP"/>
        </w:rPr>
      </w:pPr>
      <w:r w:rsidRPr="00196E5B">
        <w:rPr>
          <w:rFonts w:eastAsia="MS Mincho"/>
          <w:lang w:eastAsia="ja-JP"/>
        </w:rPr>
        <w:t>that the frequency band 960-1 164 MHz is also used by non-ICAO standardised systems operating in the ARNS, one of which has characteristics similar to those of the ICAO standard distance measuring equipment;</w:t>
      </w:r>
    </w:p>
    <w:p w:rsidR="003B20DD" w:rsidRPr="00196E5B" w:rsidRDefault="003B20DD" w:rsidP="003B20DD">
      <w:pPr>
        <w:rPr>
          <w:rFonts w:eastAsia="MS Mincho"/>
          <w:lang w:eastAsia="ja-JP"/>
        </w:rPr>
      </w:pPr>
    </w:p>
    <w:p w:rsidR="003B20DD" w:rsidRPr="0065346B" w:rsidRDefault="003B20DD" w:rsidP="003B20DD">
      <w:pPr>
        <w:pStyle w:val="Call"/>
      </w:pPr>
      <w:r w:rsidRPr="0065346B">
        <w:t>recognizing</w:t>
      </w:r>
    </w:p>
    <w:p w:rsidR="003B20DD" w:rsidRPr="00196E5B" w:rsidRDefault="003B20DD" w:rsidP="003B20DD">
      <w:pPr>
        <w:rPr>
          <w:rFonts w:eastAsia="MS Mincho"/>
          <w:lang w:eastAsia="ja-JP"/>
        </w:rPr>
      </w:pPr>
      <w:r>
        <w:rPr>
          <w:rFonts w:eastAsia="MS Mincho"/>
          <w:lang w:eastAsia="ja-JP"/>
        </w:rPr>
        <w:t>a)</w:t>
      </w:r>
      <w:r>
        <w:rPr>
          <w:rFonts w:eastAsia="MS Mincho"/>
          <w:lang w:eastAsia="ja-JP"/>
        </w:rPr>
        <w:tab/>
      </w:r>
      <w:r w:rsidRPr="00196E5B">
        <w:rPr>
          <w:rFonts w:eastAsia="MS Mincho"/>
          <w:lang w:eastAsia="ja-JP"/>
        </w:rPr>
        <w:t xml:space="preserve">that the ITU has already indicated its willingness to assist in the development of measures that </w:t>
      </w:r>
      <w:r w:rsidRPr="00196E5B">
        <w:rPr>
          <w:rFonts w:eastAsia="MS Mincho"/>
          <w:lang w:eastAsia="ja-JP"/>
        </w:rPr>
        <w:lastRenderedPageBreak/>
        <w:t>will expedite the location and rescue of an aircraft in distress through making the necessary changes to the Radio Regulations;</w:t>
      </w:r>
    </w:p>
    <w:p w:rsidR="003B20DD" w:rsidRPr="00196E5B" w:rsidRDefault="003B20DD" w:rsidP="003B20DD">
      <w:pPr>
        <w:rPr>
          <w:rFonts w:eastAsia="MS Mincho"/>
          <w:lang w:eastAsia="ja-JP"/>
        </w:rPr>
      </w:pPr>
      <w:r>
        <w:rPr>
          <w:rFonts w:eastAsia="MS Mincho"/>
          <w:lang w:eastAsia="ja-JP"/>
        </w:rPr>
        <w:t>b)</w:t>
      </w:r>
      <w:r>
        <w:rPr>
          <w:rFonts w:eastAsia="MS Mincho"/>
          <w:lang w:eastAsia="ja-JP"/>
        </w:rPr>
        <w:tab/>
      </w:r>
      <w:r w:rsidRPr="00196E5B">
        <w:rPr>
          <w:rFonts w:eastAsia="MS Mincho"/>
          <w:lang w:eastAsia="ja-JP"/>
        </w:rPr>
        <w:t xml:space="preserve">that Annex 10 to the Convention on International Civil Aviation contains Standards and Recommended Practices (SARPs) for aeronautical </w:t>
      </w:r>
      <w:proofErr w:type="spellStart"/>
      <w:r w:rsidRPr="00196E5B">
        <w:rPr>
          <w:rFonts w:eastAsia="MS Mincho"/>
          <w:lang w:eastAsia="ja-JP"/>
        </w:rPr>
        <w:t>radionavigation</w:t>
      </w:r>
      <w:proofErr w:type="spellEnd"/>
      <w:r w:rsidRPr="00196E5B">
        <w:rPr>
          <w:rFonts w:eastAsia="MS Mincho"/>
          <w:lang w:eastAsia="ja-JP"/>
        </w:rPr>
        <w:t xml:space="preserve"> and </w:t>
      </w:r>
      <w:proofErr w:type="spellStart"/>
      <w:r w:rsidRPr="00196E5B">
        <w:rPr>
          <w:rFonts w:eastAsia="MS Mincho"/>
          <w:lang w:eastAsia="ja-JP"/>
        </w:rPr>
        <w:t>radiocommunication</w:t>
      </w:r>
      <w:proofErr w:type="spellEnd"/>
      <w:r w:rsidRPr="00196E5B">
        <w:rPr>
          <w:rFonts w:eastAsia="MS Mincho"/>
          <w:lang w:eastAsia="ja-JP"/>
        </w:rPr>
        <w:t xml:space="preserve"> systems used by international civil aviation;</w:t>
      </w:r>
    </w:p>
    <w:p w:rsidR="003B20DD" w:rsidRPr="00196E5B" w:rsidRDefault="003B20DD" w:rsidP="003B20DD">
      <w:pPr>
        <w:rPr>
          <w:rFonts w:eastAsia="MS Mincho"/>
          <w:lang w:eastAsia="ja-JP"/>
        </w:rPr>
      </w:pPr>
      <w:r w:rsidRPr="00EE5149">
        <w:rPr>
          <w:rFonts w:eastAsia="MS Mincho"/>
        </w:rPr>
        <w:t>c)</w:t>
      </w:r>
      <w:r w:rsidRPr="00EE5149">
        <w:rPr>
          <w:rFonts w:eastAsia="MS Mincho"/>
        </w:rPr>
        <w:tab/>
        <w:t>t</w:t>
      </w:r>
      <w:r w:rsidRPr="00EE5149">
        <w:rPr>
          <w:lang w:eastAsia="ja-JP"/>
        </w:rPr>
        <w:t>hat</w:t>
      </w:r>
      <w:r w:rsidRPr="00196E5B">
        <w:rPr>
          <w:rFonts w:eastAsia="MS Mincho"/>
          <w:lang w:eastAsia="ja-JP"/>
        </w:rPr>
        <w:t xml:space="preserve"> studies relating to global flight tracking or parts thereof, are ongoing in the ITU Radiocommunication Sector (ITU-R); </w:t>
      </w:r>
    </w:p>
    <w:p w:rsidR="003B20DD" w:rsidRDefault="003B20DD" w:rsidP="003B20DD">
      <w:pPr>
        <w:rPr>
          <w:rFonts w:eastAsia="MS Mincho"/>
          <w:lang w:eastAsia="ja-JP"/>
        </w:rPr>
      </w:pPr>
      <w:r>
        <w:rPr>
          <w:rFonts w:eastAsia="MS Mincho"/>
          <w:lang w:eastAsia="ja-JP"/>
        </w:rPr>
        <w:t>d)</w:t>
      </w:r>
      <w:r>
        <w:rPr>
          <w:rFonts w:eastAsia="MS Mincho"/>
          <w:lang w:eastAsia="ja-JP"/>
        </w:rPr>
        <w:tab/>
      </w:r>
      <w:r w:rsidRPr="00196E5B">
        <w:rPr>
          <w:rFonts w:eastAsia="MS Mincho"/>
          <w:lang w:eastAsia="ja-JP"/>
        </w:rPr>
        <w:t>that the ITU and ICAO signed a memorandum of understanding in 2012 to establish a framework for enhanced cooperation between the two parties;</w:t>
      </w:r>
    </w:p>
    <w:p w:rsidR="003B20DD" w:rsidRPr="00196E5B" w:rsidRDefault="003B20DD" w:rsidP="003B20DD">
      <w:pPr>
        <w:rPr>
          <w:rFonts w:eastAsia="MS Mincho"/>
          <w:lang w:eastAsia="ja-JP"/>
        </w:rPr>
      </w:pPr>
    </w:p>
    <w:p w:rsidR="003B20DD" w:rsidRPr="0065346B" w:rsidRDefault="003B20DD" w:rsidP="003B20DD">
      <w:pPr>
        <w:pStyle w:val="Call"/>
      </w:pPr>
      <w:r w:rsidRPr="0065346B">
        <w:t>noting</w:t>
      </w:r>
    </w:p>
    <w:p w:rsidR="003B20DD" w:rsidRPr="00196E5B" w:rsidRDefault="003B20DD" w:rsidP="003B20DD">
      <w:pPr>
        <w:rPr>
          <w:rFonts w:eastAsia="MS Mincho"/>
          <w:lang w:eastAsia="ja-JP"/>
        </w:rPr>
      </w:pPr>
      <w:r w:rsidRPr="00196E5B">
        <w:rPr>
          <w:rFonts w:eastAsia="MS Mincho"/>
          <w:lang w:eastAsia="ja-JP"/>
        </w:rPr>
        <w:t>a)</w:t>
      </w:r>
      <w:r w:rsidRPr="00196E5B">
        <w:rPr>
          <w:rFonts w:eastAsia="MS Mincho"/>
          <w:lang w:eastAsia="ja-JP"/>
        </w:rPr>
        <w:tab/>
        <w:t>that the GADSS is yet to be fully defined, as it will be realised in an evolutionary manner, and as such, it is anticipated that there will be a future need to amend the Radio Regulations in order to facilitate the introduction of system</w:t>
      </w:r>
      <w:r>
        <w:rPr>
          <w:rFonts w:eastAsia="MS Mincho"/>
          <w:lang w:eastAsia="ja-JP"/>
        </w:rPr>
        <w:t>s used by GADSS</w:t>
      </w:r>
      <w:r w:rsidRPr="00196E5B">
        <w:rPr>
          <w:rFonts w:eastAsia="MS Mincho"/>
          <w:lang w:eastAsia="ja-JP"/>
        </w:rPr>
        <w:t>;</w:t>
      </w:r>
    </w:p>
    <w:p w:rsidR="003B20DD" w:rsidRDefault="003B20DD" w:rsidP="003B20DD">
      <w:pPr>
        <w:rPr>
          <w:rFonts w:eastAsia="MS Mincho"/>
          <w:lang w:eastAsia="ja-JP"/>
        </w:rPr>
      </w:pPr>
      <w:r w:rsidRPr="00196E5B">
        <w:rPr>
          <w:rFonts w:eastAsia="MS Mincho"/>
          <w:lang w:eastAsia="ja-JP"/>
        </w:rPr>
        <w:t>b)</w:t>
      </w:r>
      <w:r w:rsidRPr="00196E5B">
        <w:rPr>
          <w:rFonts w:eastAsia="MS Mincho"/>
          <w:lang w:eastAsia="ja-JP"/>
        </w:rPr>
        <w:tab/>
        <w:t xml:space="preserve">that the concept of operations for GADSS does not prescribe specific technical </w:t>
      </w:r>
      <w:r>
        <w:rPr>
          <w:rFonts w:eastAsia="MS Mincho"/>
          <w:lang w:eastAsia="ja-JP"/>
        </w:rPr>
        <w:t xml:space="preserve"> solutions</w:t>
      </w:r>
      <w:r w:rsidRPr="00196E5B">
        <w:rPr>
          <w:rFonts w:eastAsia="MS Mincho"/>
          <w:lang w:eastAsia="ja-JP"/>
        </w:rPr>
        <w:t xml:space="preserve"> for flight tracking, but instead provides scenarios that can be used to verify whether a specific solution complies with the concept based on performance criteria; </w:t>
      </w:r>
    </w:p>
    <w:p w:rsidR="003B20DD" w:rsidRPr="00196E5B" w:rsidRDefault="003B20DD" w:rsidP="003B20DD">
      <w:pPr>
        <w:rPr>
          <w:rFonts w:eastAsia="MS Mincho"/>
          <w:lang w:eastAsia="ja-JP"/>
        </w:rPr>
      </w:pPr>
    </w:p>
    <w:p w:rsidR="003B20DD" w:rsidRPr="00196E5B" w:rsidRDefault="003B20DD" w:rsidP="003B20DD">
      <w:pPr>
        <w:pStyle w:val="Call"/>
        <w:rPr>
          <w:rFonts w:eastAsia="MS Mincho"/>
          <w:lang w:eastAsia="ja-JP"/>
        </w:rPr>
      </w:pPr>
      <w:r w:rsidRPr="00196E5B">
        <w:rPr>
          <w:rFonts w:eastAsia="MS Mincho"/>
          <w:lang w:eastAsia="ja-JP"/>
        </w:rPr>
        <w:t>noting further</w:t>
      </w:r>
    </w:p>
    <w:p w:rsidR="003B20DD" w:rsidRDefault="003B20DD" w:rsidP="003B20DD">
      <w:pPr>
        <w:rPr>
          <w:rFonts w:eastAsia="MS Mincho"/>
          <w:lang w:eastAsia="ja-JP"/>
        </w:rPr>
      </w:pPr>
      <w:r w:rsidRPr="00196E5B">
        <w:rPr>
          <w:rFonts w:eastAsia="MS Mincho"/>
          <w:lang w:eastAsia="ja-JP"/>
        </w:rPr>
        <w:t>the development of compatibility criteria between AMS(R)S systems proposed for operations in the frequency around 1090 MHz and ICAO-standardized aeronautical systems in this band is the responsibility of ICAO;</w:t>
      </w:r>
    </w:p>
    <w:p w:rsidR="003B20DD" w:rsidRPr="00196E5B" w:rsidRDefault="003B20DD" w:rsidP="003B20DD">
      <w:pPr>
        <w:rPr>
          <w:rFonts w:eastAsia="MS Mincho"/>
          <w:lang w:eastAsia="ja-JP"/>
        </w:rPr>
      </w:pPr>
    </w:p>
    <w:p w:rsidR="003B20DD" w:rsidRPr="00F13140" w:rsidRDefault="003B20DD" w:rsidP="003B20DD">
      <w:pPr>
        <w:pStyle w:val="Call"/>
      </w:pPr>
      <w:r w:rsidRPr="00F13140">
        <w:t>resolves</w:t>
      </w:r>
      <w:r>
        <w:t xml:space="preserve"> to invite WRC-19</w:t>
      </w:r>
    </w:p>
    <w:p w:rsidR="003B20DD" w:rsidRPr="00196E5B" w:rsidRDefault="003B20DD" w:rsidP="003B20DD">
      <w:pPr>
        <w:rPr>
          <w:rFonts w:eastAsia="MS Mincho"/>
          <w:lang w:eastAsia="ja-JP"/>
        </w:rPr>
      </w:pPr>
      <w:r w:rsidRPr="00196E5B">
        <w:rPr>
          <w:rFonts w:eastAsia="MS Mincho"/>
          <w:lang w:eastAsia="ja-JP"/>
        </w:rPr>
        <w:tab/>
        <w:t xml:space="preserve">to consider </w:t>
      </w:r>
      <w:r w:rsidRPr="00D150A0">
        <w:t xml:space="preserve">any potential regulatory provisions </w:t>
      </w:r>
      <w:r w:rsidRPr="00196E5B">
        <w:rPr>
          <w:rFonts w:eastAsia="MS Mincho"/>
          <w:lang w:eastAsia="ja-JP"/>
        </w:rPr>
        <w:t>to the Radio Regulations</w:t>
      </w:r>
      <w:r w:rsidRPr="005907E9">
        <w:t xml:space="preserve"> </w:t>
      </w:r>
      <w:r w:rsidRPr="00D150A0">
        <w:t>which could be</w:t>
      </w:r>
      <w:r w:rsidRPr="00196E5B">
        <w:rPr>
          <w:rFonts w:eastAsia="MS Mincho"/>
          <w:lang w:eastAsia="ja-JP"/>
        </w:rPr>
        <w:t xml:space="preserve"> necessary to facilitate the implementation of GADSS; </w:t>
      </w:r>
    </w:p>
    <w:p w:rsidR="003B20DD" w:rsidRPr="00196E5B" w:rsidRDefault="003B20DD" w:rsidP="003B20DD">
      <w:pPr>
        <w:rPr>
          <w:rFonts w:eastAsia="MS Mincho"/>
          <w:lang w:eastAsia="ja-JP"/>
        </w:rPr>
      </w:pPr>
      <w:r w:rsidRPr="00196E5B">
        <w:rPr>
          <w:rFonts w:eastAsia="MS Mincho"/>
          <w:lang w:eastAsia="ja-JP"/>
        </w:rPr>
        <w:t>2</w:t>
      </w:r>
      <w:r w:rsidRPr="00196E5B">
        <w:rPr>
          <w:rFonts w:eastAsia="MS Mincho"/>
          <w:lang w:eastAsia="ja-JP"/>
        </w:rPr>
        <w:tab/>
        <w:t xml:space="preserve">to consider, based on the results of studies, a new allocation to the AMS(R)S in the Earth to space direction around 1090 MHz  that will allow the use of satellite reception of automatic dependent surveillance-broadcast signals for air traffic management purposes; </w:t>
      </w:r>
    </w:p>
    <w:p w:rsidR="003B20DD" w:rsidRDefault="003B20DD" w:rsidP="003B20DD">
      <w:pPr>
        <w:rPr>
          <w:rFonts w:eastAsia="MS Mincho"/>
          <w:lang w:eastAsia="ja-JP"/>
        </w:rPr>
      </w:pPr>
      <w:r w:rsidRPr="00196E5B">
        <w:rPr>
          <w:rFonts w:eastAsia="MS Mincho"/>
          <w:lang w:eastAsia="ja-JP"/>
        </w:rPr>
        <w:t>3</w:t>
      </w:r>
      <w:r w:rsidRPr="00196E5B">
        <w:rPr>
          <w:rFonts w:eastAsia="MS Mincho"/>
          <w:lang w:eastAsia="ja-JP"/>
        </w:rPr>
        <w:tab/>
        <w:t>that any AMS(R)S system operating in the frequency around 1090MHz shall meet SARPs requirements published in Annex 10 of the ICAO Convention on International Civil Aviation;</w:t>
      </w:r>
    </w:p>
    <w:p w:rsidR="003B20DD" w:rsidRPr="00196E5B" w:rsidRDefault="003B20DD" w:rsidP="003B20DD">
      <w:pPr>
        <w:rPr>
          <w:rFonts w:eastAsia="MS Mincho"/>
          <w:lang w:eastAsia="ja-JP"/>
        </w:rPr>
      </w:pPr>
    </w:p>
    <w:p w:rsidR="003B20DD" w:rsidRPr="00711205" w:rsidRDefault="003B20DD" w:rsidP="003B20DD">
      <w:pPr>
        <w:pStyle w:val="Call"/>
      </w:pPr>
      <w:r>
        <w:t>i</w:t>
      </w:r>
      <w:r w:rsidRPr="00711205">
        <w:t>nvites</w:t>
      </w:r>
      <w:r>
        <w:t xml:space="preserve"> ITU-R</w:t>
      </w:r>
    </w:p>
    <w:p w:rsidR="003B20DD" w:rsidRPr="00196E5B" w:rsidRDefault="003B20DD" w:rsidP="003B20DD">
      <w:pPr>
        <w:rPr>
          <w:rFonts w:eastAsia="MS Mincho"/>
          <w:lang w:eastAsia="ja-JP"/>
        </w:rPr>
      </w:pPr>
      <w:r w:rsidRPr="00196E5B">
        <w:rPr>
          <w:rFonts w:eastAsia="MS Mincho"/>
          <w:lang w:eastAsia="ja-JP"/>
        </w:rPr>
        <w:t>1</w:t>
      </w:r>
      <w:r w:rsidRPr="00196E5B">
        <w:rPr>
          <w:rFonts w:eastAsia="MS Mincho"/>
          <w:lang w:eastAsia="ja-JP"/>
        </w:rPr>
        <w:tab/>
        <w:t>to conduct, in time for WRC-19, the necessary studies required in order to make recommendations to the Conference as to the required changes to the Radio Regulations in order to facilitate the introduction of GADSS;</w:t>
      </w:r>
    </w:p>
    <w:p w:rsidR="003B20DD" w:rsidRDefault="003B20DD" w:rsidP="003B20DD">
      <w:pPr>
        <w:rPr>
          <w:rFonts w:eastAsia="MS Mincho"/>
          <w:lang w:eastAsia="ja-JP"/>
        </w:rPr>
      </w:pPr>
      <w:r w:rsidRPr="00196E5B">
        <w:rPr>
          <w:rFonts w:eastAsia="MS Mincho"/>
          <w:lang w:eastAsia="ja-JP"/>
        </w:rPr>
        <w:t>2</w:t>
      </w:r>
      <w:r w:rsidRPr="00196E5B">
        <w:rPr>
          <w:rFonts w:eastAsia="MS Mincho"/>
          <w:lang w:eastAsia="ja-JP"/>
        </w:rPr>
        <w:tab/>
        <w:t>to identify, in time for WRC-19, any components of GADSS requiring ongoing studies in the ITU Radiocommunication sector;</w:t>
      </w:r>
    </w:p>
    <w:p w:rsidR="003B20DD" w:rsidRDefault="003B20DD" w:rsidP="003B20DD">
      <w:pPr>
        <w:rPr>
          <w:rFonts w:eastAsia="MS Mincho"/>
          <w:lang w:eastAsia="ja-JP"/>
        </w:rPr>
      </w:pPr>
      <w:r w:rsidRPr="00196E5B">
        <w:rPr>
          <w:rFonts w:eastAsia="MS Mincho"/>
          <w:lang w:eastAsia="ja-JP"/>
        </w:rPr>
        <w:t>3</w:t>
      </w:r>
      <w:r w:rsidRPr="00196E5B">
        <w:rPr>
          <w:rFonts w:eastAsia="MS Mincho"/>
          <w:lang w:eastAsia="ja-JP"/>
        </w:rPr>
        <w:tab/>
      </w:r>
      <w:r w:rsidRPr="0022628D">
        <w:rPr>
          <w:rFonts w:eastAsia="MS Mincho"/>
          <w:lang w:eastAsia="ja-JP"/>
        </w:rPr>
        <w:t>to conduct, in time for WRC-19, the necessary studies required in order to make recommendations to the Conference as to the required changes to the Radio Regulations in order to facilitate the introduction of ADS-B via satellite for ATM purposes;</w:t>
      </w:r>
    </w:p>
    <w:p w:rsidR="003B20DD" w:rsidRPr="00711205" w:rsidRDefault="003B20DD" w:rsidP="003B20DD">
      <w:pPr>
        <w:pStyle w:val="Call"/>
      </w:pPr>
      <w:r w:rsidRPr="00D150A0">
        <w:t xml:space="preserve">invites </w:t>
      </w:r>
      <w:r>
        <w:t>ICAO</w:t>
      </w:r>
    </w:p>
    <w:p w:rsidR="003B20DD" w:rsidRDefault="003B20DD" w:rsidP="003B20DD">
      <w:pPr>
        <w:rPr>
          <w:rFonts w:eastAsia="MS Mincho"/>
          <w:lang w:eastAsia="ja-JP"/>
        </w:rPr>
      </w:pPr>
      <w:r w:rsidRPr="00DC7436">
        <w:rPr>
          <w:rFonts w:eastAsia="MS Mincho"/>
          <w:lang w:eastAsia="ja-JP"/>
        </w:rPr>
        <w:t xml:space="preserve">to participate in the </w:t>
      </w:r>
      <w:r>
        <w:rPr>
          <w:rFonts w:eastAsia="MS Mincho"/>
          <w:lang w:eastAsia="ja-JP"/>
        </w:rPr>
        <w:t xml:space="preserve">resolve and </w:t>
      </w:r>
      <w:r w:rsidRPr="00DC7436">
        <w:rPr>
          <w:rFonts w:eastAsia="MS Mincho"/>
          <w:lang w:eastAsia="ja-JP"/>
        </w:rPr>
        <w:t xml:space="preserve">studies identified in </w:t>
      </w:r>
      <w:r>
        <w:rPr>
          <w:rFonts w:eastAsia="MS Mincho"/>
          <w:lang w:eastAsia="ja-JP"/>
        </w:rPr>
        <w:t xml:space="preserve">invites </w:t>
      </w:r>
      <w:r w:rsidRPr="00DC7436">
        <w:rPr>
          <w:rFonts w:eastAsia="MS Mincho"/>
          <w:lang w:eastAsia="ja-JP"/>
        </w:rPr>
        <w:t xml:space="preserve">above, </w:t>
      </w:r>
    </w:p>
    <w:p w:rsidR="003B20DD" w:rsidRPr="0065346B" w:rsidRDefault="003B20DD" w:rsidP="003B20DD">
      <w:pPr>
        <w:pStyle w:val="Call"/>
      </w:pPr>
      <w:r w:rsidRPr="0065346B">
        <w:t xml:space="preserve">instructs the Secretary-General </w:t>
      </w:r>
    </w:p>
    <w:p w:rsidR="003B20DD" w:rsidRDefault="003B20DD" w:rsidP="003B20DD">
      <w:pPr>
        <w:rPr>
          <w:rFonts w:eastAsia="MS Mincho"/>
          <w:lang w:eastAsia="ja-JP"/>
        </w:rPr>
      </w:pPr>
      <w:r w:rsidRPr="00196E5B">
        <w:rPr>
          <w:rFonts w:eastAsia="MS Mincho"/>
          <w:lang w:eastAsia="ja-JP"/>
        </w:rPr>
        <w:t>to bring this Resolution to the attention of ICAO.</w:t>
      </w:r>
    </w:p>
    <w:p w:rsidR="003B20DD" w:rsidRPr="00196E5B" w:rsidRDefault="003B20DD" w:rsidP="003B20DD">
      <w:pPr>
        <w:pStyle w:val="AnnexNo"/>
      </w:pPr>
      <w:r w:rsidRPr="0029452A">
        <w:lastRenderedPageBreak/>
        <w:t>______________</w:t>
      </w:r>
    </w:p>
    <w:p w:rsidR="003B20DD" w:rsidRPr="00EE5149" w:rsidRDefault="003B20DD" w:rsidP="003B20DD"/>
    <w:p w:rsidR="006D6392" w:rsidRDefault="006D6392" w:rsidP="003B20DD">
      <w:pPr>
        <w:ind w:left="720"/>
        <w:rPr>
          <w:szCs w:val="22"/>
        </w:rPr>
      </w:pPr>
    </w:p>
    <w:p w:rsidR="00154841" w:rsidRDefault="00154841" w:rsidP="003B20DD">
      <w:pPr>
        <w:ind w:left="360"/>
        <w:rPr>
          <w:szCs w:val="22"/>
        </w:rPr>
      </w:pPr>
    </w:p>
    <w:p w:rsidR="00EB01C3" w:rsidRDefault="00272C86" w:rsidP="00154841">
      <w:pPr>
        <w:widowControl/>
        <w:autoSpaceDE/>
        <w:autoSpaceDN/>
        <w:adjustRightInd/>
        <w:spacing w:before="260" w:after="260"/>
        <w:jc w:val="center"/>
      </w:pPr>
      <w:r>
        <w:t xml:space="preserve"> </w:t>
      </w:r>
    </w:p>
    <w:p w:rsidR="00272C86" w:rsidRDefault="00272C86">
      <w:pPr>
        <w:pStyle w:val="Annextitle"/>
      </w:pPr>
    </w:p>
    <w:sectPr w:rsidR="00272C86" w:rsidSect="00716B93">
      <w:headerReference w:type="even" r:id="rId15"/>
      <w:headerReference w:type="default" r:id="rId16"/>
      <w:footerReference w:type="first" r:id="rId17"/>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F63" w:rsidRDefault="00871F63">
      <w:r>
        <w:separator/>
      </w:r>
    </w:p>
  </w:endnote>
  <w:endnote w:type="continuationSeparator" w:id="0">
    <w:p w:rsidR="00871F63" w:rsidRDefault="0087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0F" w:rsidRDefault="00422A0F">
    <w:pPr>
      <w:pStyle w:val="Footer"/>
      <w:tabs>
        <w:tab w:val="left" w:pos="720"/>
        <w:tab w:val="left" w:pos="1440"/>
        <w:tab w:val="left" w:pos="1800"/>
        <w:tab w:val="left" w:pos="2160"/>
        <w:tab w:val="left" w:pos="2520"/>
        <w:tab w:val="left" w:pos="2880"/>
      </w:tabs>
      <w:spacing w:before="160"/>
      <w:jc w:val="both"/>
      <w:rPr>
        <w:sz w:val="18"/>
        <w:szCs w:val="18"/>
        <w:lang w:val="fr-CA"/>
      </w:rPr>
    </w:pPr>
    <w:bookmarkStart w:id="16" w:name="total_pages"/>
    <w:r>
      <w:rPr>
        <w:sz w:val="18"/>
        <w:szCs w:val="18"/>
      </w:rPr>
      <w:t>(</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A3556">
      <w:rPr>
        <w:rStyle w:val="PageNumber"/>
        <w:noProof/>
        <w:sz w:val="18"/>
        <w:szCs w:val="18"/>
      </w:rPr>
      <w:t>6</w:t>
    </w:r>
    <w:r>
      <w:rPr>
        <w:rStyle w:val="PageNumber"/>
        <w:sz w:val="18"/>
        <w:szCs w:val="18"/>
      </w:rPr>
      <w:fldChar w:fldCharType="end"/>
    </w:r>
    <w:r>
      <w:rPr>
        <w:rStyle w:val="PageNumber"/>
        <w:sz w:val="18"/>
        <w:szCs w:val="18"/>
        <w:lang w:val="fr-CA"/>
      </w:rPr>
      <w:t xml:space="preserve"> </w:t>
    </w:r>
    <w:r>
      <w:rPr>
        <w:sz w:val="18"/>
        <w:szCs w:val="18"/>
        <w:lang w:val="fr-CA"/>
      </w:rPr>
      <w:t>pages)</w:t>
    </w:r>
    <w:bookmarkEnd w:id="16"/>
    <w:r>
      <w:rPr>
        <w:sz w:val="18"/>
        <w:szCs w:val="18"/>
        <w:lang w:val="fr-CA"/>
      </w:rPr>
      <w:t xml:space="preserve"> </w:t>
    </w:r>
    <w:bookmarkStart w:id="17" w:name="brand_org_typist"/>
    <w:bookmarkEnd w:id="17"/>
  </w:p>
  <w:p w:rsidR="00422A0F" w:rsidRPr="009F206A" w:rsidRDefault="00422A0F">
    <w:pPr>
      <w:pStyle w:val="Footer"/>
      <w:tabs>
        <w:tab w:val="left" w:pos="720"/>
        <w:tab w:val="left" w:pos="1440"/>
        <w:tab w:val="left" w:pos="1800"/>
        <w:tab w:val="left" w:pos="2160"/>
        <w:tab w:val="left" w:pos="2520"/>
        <w:tab w:val="left" w:pos="2880"/>
      </w:tabs>
      <w:jc w:val="both"/>
      <w:rPr>
        <w:sz w:val="18"/>
        <w:szCs w:val="18"/>
        <w:lang w:val="fr-CA"/>
      </w:rPr>
    </w:pPr>
    <w:bookmarkStart w:id="18" w:name="document_no_footer"/>
    <w:bookmarkStart w:id="19" w:name="text_footer"/>
    <w:bookmarkEnd w:id="18"/>
    <w:bookmarkEnd w:id="19"/>
    <w:r w:rsidRPr="009F206A">
      <w:rPr>
        <w:sz w:val="18"/>
        <w:szCs w:val="18"/>
        <w:lang w:val="fr-CA"/>
      </w:rPr>
      <w:t>FSMP (</w:t>
    </w:r>
    <w:r>
      <w:rPr>
        <w:sz w:val="18"/>
        <w:szCs w:val="18"/>
      </w:rPr>
      <w:fldChar w:fldCharType="begin"/>
    </w:r>
    <w:r w:rsidRPr="009F206A">
      <w:rPr>
        <w:sz w:val="18"/>
        <w:szCs w:val="18"/>
        <w:lang w:val="fr-CA"/>
      </w:rPr>
      <w:instrText xml:space="preserve"> FILENAME </w:instrText>
    </w:r>
    <w:r>
      <w:rPr>
        <w:sz w:val="18"/>
        <w:szCs w:val="18"/>
      </w:rPr>
      <w:fldChar w:fldCharType="separate"/>
    </w:r>
    <w:r w:rsidR="009F206A" w:rsidRPr="009F206A">
      <w:rPr>
        <w:noProof/>
        <w:sz w:val="18"/>
        <w:szCs w:val="18"/>
        <w:lang w:val="fr-CA"/>
      </w:rPr>
      <w:t>FSMP-WGF33-WP01_WRC-19 GADSS Resolution.docx</w:t>
    </w:r>
    <w:r>
      <w:rPr>
        <w:sz w:val="18"/>
        <w:szCs w:val="18"/>
      </w:rPr>
      <w:fldChar w:fldCharType="end"/>
    </w:r>
  </w:p>
  <w:p w:rsidR="00422A0F" w:rsidRPr="009F206A" w:rsidRDefault="00422A0F">
    <w:pPr>
      <w:pStyle w:val="Footer"/>
      <w:rPr>
        <w:szCs w:val="22"/>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F63" w:rsidRDefault="00871F63">
      <w:r>
        <w:separator/>
      </w:r>
    </w:p>
  </w:footnote>
  <w:footnote w:type="continuationSeparator" w:id="0">
    <w:p w:rsidR="00871F63" w:rsidRDefault="00871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0F" w:rsidRDefault="00422A0F">
    <w:pPr>
      <w:pStyle w:val="Header"/>
      <w:framePr w:wrap="around" w:vAnchor="text" w:hAnchor="margin" w:xAlign="center" w:y="1"/>
      <w:rPr>
        <w:rStyle w:val="PageNumber"/>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BA3556">
      <w:rPr>
        <w:rStyle w:val="PageNumber"/>
        <w:noProof/>
      </w:rPr>
      <w:t>- 2 -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2"/>
    </w:tblGrid>
    <w:tr w:rsidR="00422A0F">
      <w:tc>
        <w:tcPr>
          <w:tcW w:w="0" w:type="auto"/>
        </w:tcPr>
        <w:p w:rsidR="00422A0F" w:rsidRDefault="00422A0F" w:rsidP="009F206A">
          <w:pPr>
            <w:pStyle w:val="Header"/>
            <w:tabs>
              <w:tab w:val="left" w:pos="720"/>
              <w:tab w:val="left" w:pos="1440"/>
              <w:tab w:val="left" w:pos="1800"/>
              <w:tab w:val="left" w:pos="2160"/>
              <w:tab w:val="left" w:pos="2520"/>
              <w:tab w:val="left" w:pos="2880"/>
            </w:tabs>
            <w:spacing w:after="240"/>
            <w:rPr>
              <w:sz w:val="18"/>
              <w:szCs w:val="18"/>
            </w:rPr>
          </w:pPr>
          <w:r>
            <w:rPr>
              <w:szCs w:val="22"/>
            </w:rPr>
            <w:t>FSMP WG-F/3</w:t>
          </w:r>
          <w:r w:rsidR="009F206A">
            <w:rPr>
              <w:szCs w:val="22"/>
            </w:rPr>
            <w:t>3</w:t>
          </w:r>
          <w:r>
            <w:rPr>
              <w:szCs w:val="22"/>
            </w:rPr>
            <w:t xml:space="preserve"> WP</w:t>
          </w:r>
          <w:bookmarkStart w:id="12" w:name="related_to_header_even"/>
          <w:bookmarkStart w:id="13" w:name="addendum_corrigendum_header_even"/>
          <w:bookmarkEnd w:id="12"/>
          <w:bookmarkEnd w:id="13"/>
          <w:r w:rsidR="009F206A">
            <w:rPr>
              <w:szCs w:val="22"/>
            </w:rPr>
            <w:t>01</w:t>
          </w:r>
        </w:p>
      </w:tc>
    </w:tr>
  </w:tbl>
  <w:p w:rsidR="00422A0F" w:rsidRDefault="00422A0F">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0F" w:rsidRDefault="00422A0F">
    <w:pPr>
      <w:pStyle w:val="Header"/>
      <w:framePr w:wrap="around" w:vAnchor="text" w:hAnchor="margin" w:xAlign="center" w:y="1"/>
      <w:rPr>
        <w:rStyle w:val="PageNumber"/>
        <w:szCs w:val="22"/>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BA3556">
      <w:rPr>
        <w:rStyle w:val="PageNumber"/>
        <w:noProof/>
      </w:rPr>
      <w:t>- 5 -</w:t>
    </w:r>
    <w:r>
      <w:rPr>
        <w:rStyle w:val="PageNumber"/>
      </w:rPr>
      <w:fldChar w:fldCharType="end"/>
    </w:r>
  </w:p>
  <w:tbl>
    <w:tblPr>
      <w:tblW w:w="0" w:type="auto"/>
      <w:tblInd w:w="71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2"/>
    </w:tblGrid>
    <w:tr w:rsidR="00422A0F">
      <w:tc>
        <w:tcPr>
          <w:tcW w:w="0" w:type="auto"/>
        </w:tcPr>
        <w:p w:rsidR="00422A0F" w:rsidRDefault="003B41C3" w:rsidP="009F206A">
          <w:pPr>
            <w:spacing w:after="240"/>
            <w:jc w:val="right"/>
          </w:pPr>
          <w:r>
            <w:rPr>
              <w:szCs w:val="22"/>
            </w:rPr>
            <w:t>FSMP WG-F/3</w:t>
          </w:r>
          <w:r w:rsidR="009F206A">
            <w:rPr>
              <w:szCs w:val="22"/>
            </w:rPr>
            <w:t>3</w:t>
          </w:r>
          <w:r w:rsidR="00422A0F">
            <w:rPr>
              <w:szCs w:val="22"/>
            </w:rPr>
            <w:t xml:space="preserve"> WP</w:t>
          </w:r>
          <w:r w:rsidR="009F206A">
            <w:rPr>
              <w:szCs w:val="22"/>
            </w:rPr>
            <w:t>01</w:t>
          </w:r>
          <w:bookmarkStart w:id="14" w:name="related_to_header_odd"/>
          <w:bookmarkStart w:id="15" w:name="addendum_corrigendum_header_odd"/>
          <w:bookmarkEnd w:id="14"/>
          <w:bookmarkEnd w:id="15"/>
        </w:p>
      </w:tc>
    </w:tr>
  </w:tbl>
  <w:p w:rsidR="00422A0F" w:rsidRDefault="00422A0F">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64C4D19"/>
    <w:multiLevelType w:val="hybridMultilevel"/>
    <w:tmpl w:val="E8E8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3">
    <w:nsid w:val="0CF12003"/>
    <w:multiLevelType w:val="multilevel"/>
    <w:tmpl w:val="95BA7BC8"/>
    <w:lvl w:ilvl="0">
      <w:start w:val="1"/>
      <w:numFmt w:val="upperRoman"/>
      <w:pStyle w:val="Heading1"/>
      <w:lvlText w:val="Article %1."/>
      <w:lvlJc w:val="left"/>
      <w:pPr>
        <w:tabs>
          <w:tab w:val="num" w:pos="1440"/>
        </w:tabs>
        <w:ind w:left="0" w:firstLine="0"/>
      </w:pPr>
      <w:rPr>
        <w:rFonts w:hint="default"/>
      </w:rPr>
    </w:lvl>
    <w:lvl w:ilvl="1">
      <w:start w:val="1"/>
      <w:numFmt w:val="decimal"/>
      <w:pStyle w:val="2Heading"/>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2B00651C"/>
    <w:multiLevelType w:val="multilevel"/>
    <w:tmpl w:val="51209D60"/>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2127"/>
        </w:tabs>
        <w:ind w:left="2127"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pStyle w:val="1Para"/>
      <w:lvlText w:val="%9."/>
      <w:lvlJc w:val="left"/>
      <w:pPr>
        <w:tabs>
          <w:tab w:val="num" w:pos="0"/>
        </w:tabs>
        <w:ind w:left="0" w:firstLine="0"/>
      </w:pPr>
      <w:rPr>
        <w:rFonts w:ascii="Times New Roman" w:hAnsi="Times New Roman" w:cs="Times New Roman"/>
        <w:b w:val="0"/>
        <w:sz w:val="22"/>
      </w:rPr>
    </w:lvl>
  </w:abstractNum>
  <w:abstractNum w:abstractNumId="5">
    <w:nsid w:val="321B6AF8"/>
    <w:multiLevelType w:val="multilevel"/>
    <w:tmpl w:val="ED6CCD02"/>
    <w:lvl w:ilvl="0">
      <w:start w:val="1"/>
      <w:numFmt w:val="bullet"/>
      <w:pStyle w:val="List-"/>
      <w:lvlText w:val="—"/>
      <w:lvlJc w:val="left"/>
      <w:pPr>
        <w:tabs>
          <w:tab w:val="num" w:pos="0"/>
        </w:tabs>
        <w:ind w:left="0" w:firstLine="216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720" w:firstLine="0"/>
      </w:pPr>
      <w:rPr>
        <w:rFonts w:hint="default"/>
      </w:rPr>
    </w:lvl>
    <w:lvl w:ilvl="3">
      <w:start w:val="1"/>
      <w:numFmt w:val="none"/>
      <w:pStyle w:val="Heading4"/>
      <w:suff w:val="nothing"/>
      <w:lvlText w:val=""/>
      <w:lvlJc w:val="left"/>
      <w:pPr>
        <w:ind w:left="-720" w:firstLine="0"/>
      </w:pPr>
      <w:rPr>
        <w:rFonts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6">
    <w:nsid w:val="3DCF6CC2"/>
    <w:multiLevelType w:val="hybridMultilevel"/>
    <w:tmpl w:val="7B5CF4BA"/>
    <w:lvl w:ilvl="0" w:tplc="0F989CE4">
      <w:start w:val="1"/>
      <w:numFmt w:val="lowerLetter"/>
      <w:lvlText w:val="%1)"/>
      <w:lvlJc w:val="left"/>
      <w:pPr>
        <w:ind w:left="705" w:hanging="705"/>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6DF12DC"/>
    <w:multiLevelType w:val="hybridMultilevel"/>
    <w:tmpl w:val="87EE1AA0"/>
    <w:lvl w:ilvl="0" w:tplc="F4B8E786">
      <w:start w:val="1"/>
      <w:numFmt w:val="lowerLetter"/>
      <w:pStyle w:val="Listabc"/>
      <w:lvlText w:val="%1)"/>
      <w:lvlJc w:val="left"/>
      <w:pPr>
        <w:tabs>
          <w:tab w:val="num" w:pos="1440"/>
        </w:tabs>
        <w:ind w:left="1440" w:firstLine="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D40C8A"/>
    <w:multiLevelType w:val="hybridMultilevel"/>
    <w:tmpl w:val="C464BA18"/>
    <w:lvl w:ilvl="0" w:tplc="567EAEEA">
      <w:start w:val="1"/>
      <w:numFmt w:val="decimal"/>
      <w:pStyle w:val="ListV"/>
      <w:lvlText w:val="%1."/>
      <w:lvlJc w:val="left"/>
      <w:pPr>
        <w:tabs>
          <w:tab w:val="num" w:pos="0"/>
        </w:tabs>
        <w:ind w:left="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9D6761"/>
    <w:multiLevelType w:val="hybridMultilevel"/>
    <w:tmpl w:val="7F1E009A"/>
    <w:lvl w:ilvl="0" w:tplc="DE28537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1E61BA"/>
    <w:multiLevelType w:val="multilevel"/>
    <w:tmpl w:val="649077D0"/>
    <w:lvl w:ilvl="0">
      <w:start w:val="1"/>
      <w:numFmt w:val="decimal"/>
      <w:lvlRestart w:val="0"/>
      <w:pStyle w:val="Dots"/>
      <w:isLgl/>
      <w:lvlText w:val=". . ."/>
      <w:lvlJc w:val="left"/>
      <w:pPr>
        <w:tabs>
          <w:tab w:val="num" w:pos="36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3">
    <w:nsid w:val="72267B34"/>
    <w:multiLevelType w:val="hybridMultilevel"/>
    <w:tmpl w:val="7B5CF4BA"/>
    <w:lvl w:ilvl="0" w:tplc="0F989CE4">
      <w:start w:val="1"/>
      <w:numFmt w:val="lowerLetter"/>
      <w:lvlText w:val="%1)"/>
      <w:lvlJc w:val="left"/>
      <w:pPr>
        <w:ind w:left="705" w:hanging="705"/>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2"/>
  </w:num>
  <w:num w:numId="3">
    <w:abstractNumId w:val="3"/>
  </w:num>
  <w:num w:numId="4">
    <w:abstractNumId w:val="9"/>
  </w:num>
  <w:num w:numId="5">
    <w:abstractNumId w:val="0"/>
    <w:lvlOverride w:ilvl="0">
      <w:lvl w:ilvl="0">
        <w:start w:val="1"/>
        <w:numFmt w:val="decimal"/>
        <w:pStyle w:val="List123"/>
        <w:lvlText w:val="%1)"/>
        <w:lvlJc w:val="left"/>
        <w:pPr>
          <w:tabs>
            <w:tab w:val="num" w:pos="1800"/>
          </w:tabs>
          <w:ind w:left="1800" w:firstLine="0"/>
        </w:pPr>
      </w:lvl>
    </w:lvlOverride>
  </w:num>
  <w:num w:numId="6">
    <w:abstractNumId w:val="5"/>
  </w:num>
  <w:num w:numId="7">
    <w:abstractNumId w:val="10"/>
  </w:num>
  <w:num w:numId="8">
    <w:abstractNumId w:val="7"/>
  </w:num>
  <w:num w:numId="9">
    <w:abstractNumId w:val="12"/>
  </w:num>
  <w:num w:numId="10">
    <w:abstractNumId w:val="8"/>
  </w:num>
  <w:num w:numId="11">
    <w:abstractNumId w:val="4"/>
  </w:num>
  <w:num w:numId="12">
    <w:abstractNumId w:val="1"/>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C3"/>
    <w:rsid w:val="00016087"/>
    <w:rsid w:val="00052BA2"/>
    <w:rsid w:val="0006081E"/>
    <w:rsid w:val="00093347"/>
    <w:rsid w:val="00095BBC"/>
    <w:rsid w:val="000B176F"/>
    <w:rsid w:val="000B42E2"/>
    <w:rsid w:val="000E6D4F"/>
    <w:rsid w:val="000F2CBA"/>
    <w:rsid w:val="000F2FAE"/>
    <w:rsid w:val="00133765"/>
    <w:rsid w:val="00135B0D"/>
    <w:rsid w:val="00154841"/>
    <w:rsid w:val="00162F59"/>
    <w:rsid w:val="00174138"/>
    <w:rsid w:val="00183348"/>
    <w:rsid w:val="00184359"/>
    <w:rsid w:val="00197552"/>
    <w:rsid w:val="001E23AB"/>
    <w:rsid w:val="001F2CC8"/>
    <w:rsid w:val="002012EF"/>
    <w:rsid w:val="002067DD"/>
    <w:rsid w:val="00226A42"/>
    <w:rsid w:val="00260E6D"/>
    <w:rsid w:val="00261D18"/>
    <w:rsid w:val="00272C86"/>
    <w:rsid w:val="002B20D7"/>
    <w:rsid w:val="002B58AA"/>
    <w:rsid w:val="00323967"/>
    <w:rsid w:val="003279CF"/>
    <w:rsid w:val="003436D6"/>
    <w:rsid w:val="003466F6"/>
    <w:rsid w:val="00377559"/>
    <w:rsid w:val="003853C1"/>
    <w:rsid w:val="003A409F"/>
    <w:rsid w:val="003B20DD"/>
    <w:rsid w:val="003B41C3"/>
    <w:rsid w:val="00400D30"/>
    <w:rsid w:val="00422A0F"/>
    <w:rsid w:val="00445C0A"/>
    <w:rsid w:val="004569EF"/>
    <w:rsid w:val="00486860"/>
    <w:rsid w:val="00486DF7"/>
    <w:rsid w:val="004A14C3"/>
    <w:rsid w:val="004B4AD5"/>
    <w:rsid w:val="00510549"/>
    <w:rsid w:val="005258F0"/>
    <w:rsid w:val="005374C6"/>
    <w:rsid w:val="005568BC"/>
    <w:rsid w:val="00575062"/>
    <w:rsid w:val="00592144"/>
    <w:rsid w:val="005C08CE"/>
    <w:rsid w:val="005D7972"/>
    <w:rsid w:val="005E7337"/>
    <w:rsid w:val="00600BB9"/>
    <w:rsid w:val="006B0735"/>
    <w:rsid w:val="006B3EF6"/>
    <w:rsid w:val="006B4EF8"/>
    <w:rsid w:val="006C0B2B"/>
    <w:rsid w:val="006C4D3A"/>
    <w:rsid w:val="006D6392"/>
    <w:rsid w:val="006D68E6"/>
    <w:rsid w:val="00711A12"/>
    <w:rsid w:val="00716B93"/>
    <w:rsid w:val="007257C6"/>
    <w:rsid w:val="007460C5"/>
    <w:rsid w:val="007B2591"/>
    <w:rsid w:val="007B4944"/>
    <w:rsid w:val="007D6B0A"/>
    <w:rsid w:val="007E1B77"/>
    <w:rsid w:val="00815452"/>
    <w:rsid w:val="008237F0"/>
    <w:rsid w:val="00831672"/>
    <w:rsid w:val="00850ACF"/>
    <w:rsid w:val="00860F8E"/>
    <w:rsid w:val="00870813"/>
    <w:rsid w:val="00871F63"/>
    <w:rsid w:val="008801F8"/>
    <w:rsid w:val="0088669B"/>
    <w:rsid w:val="008C3895"/>
    <w:rsid w:val="008E1913"/>
    <w:rsid w:val="008E1FBD"/>
    <w:rsid w:val="008E4F24"/>
    <w:rsid w:val="008F0294"/>
    <w:rsid w:val="00912510"/>
    <w:rsid w:val="00924EDC"/>
    <w:rsid w:val="009270F4"/>
    <w:rsid w:val="00933C8E"/>
    <w:rsid w:val="009C02D1"/>
    <w:rsid w:val="009E65FB"/>
    <w:rsid w:val="009F206A"/>
    <w:rsid w:val="00A47476"/>
    <w:rsid w:val="00A57FFD"/>
    <w:rsid w:val="00A6309B"/>
    <w:rsid w:val="00A66848"/>
    <w:rsid w:val="00AA1ECC"/>
    <w:rsid w:val="00AB237E"/>
    <w:rsid w:val="00AF04D3"/>
    <w:rsid w:val="00B52B83"/>
    <w:rsid w:val="00B776FF"/>
    <w:rsid w:val="00BA1344"/>
    <w:rsid w:val="00BA3556"/>
    <w:rsid w:val="00BA5039"/>
    <w:rsid w:val="00BC179D"/>
    <w:rsid w:val="00C40A13"/>
    <w:rsid w:val="00C44212"/>
    <w:rsid w:val="00C4506D"/>
    <w:rsid w:val="00C77127"/>
    <w:rsid w:val="00CA3D63"/>
    <w:rsid w:val="00CB73B0"/>
    <w:rsid w:val="00CE74CC"/>
    <w:rsid w:val="00CF05D6"/>
    <w:rsid w:val="00D57E13"/>
    <w:rsid w:val="00D85120"/>
    <w:rsid w:val="00D91920"/>
    <w:rsid w:val="00DE1077"/>
    <w:rsid w:val="00DE4901"/>
    <w:rsid w:val="00DE4ED7"/>
    <w:rsid w:val="00E0377C"/>
    <w:rsid w:val="00E039B1"/>
    <w:rsid w:val="00E07A6E"/>
    <w:rsid w:val="00E4178E"/>
    <w:rsid w:val="00E55889"/>
    <w:rsid w:val="00EB01C3"/>
    <w:rsid w:val="00EF71F1"/>
    <w:rsid w:val="00F00CCC"/>
    <w:rsid w:val="00F01B76"/>
    <w:rsid w:val="00F01F86"/>
    <w:rsid w:val="00F04CA3"/>
    <w:rsid w:val="00F244EF"/>
    <w:rsid w:val="00F3132D"/>
    <w:rsid w:val="00F35817"/>
    <w:rsid w:val="00F45B19"/>
    <w:rsid w:val="00F604CC"/>
    <w:rsid w:val="00F60FF5"/>
    <w:rsid w:val="00F63C83"/>
    <w:rsid w:val="00F76FFE"/>
    <w:rsid w:val="00F9740C"/>
    <w:rsid w:val="00FD7D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left" w:pos="1440"/>
      </w:tabs>
      <w:autoSpaceDE/>
      <w:autoSpaceDN/>
      <w:adjustRightInd/>
      <w:spacing w:before="260" w:after="260"/>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nnexNo">
    <w:name w:val="Annex_No"/>
    <w:basedOn w:val="Normal"/>
    <w:next w:val="Normal"/>
    <w:rsid w:val="003B20DD"/>
    <w:pPr>
      <w:keepNext/>
      <w:keepLines/>
      <w:widowControl/>
      <w:tabs>
        <w:tab w:val="left" w:pos="1134"/>
        <w:tab w:val="left" w:pos="1871"/>
        <w:tab w:val="left" w:pos="2268"/>
      </w:tabs>
      <w:overflowPunct w:val="0"/>
      <w:spacing w:before="480" w:after="80"/>
      <w:jc w:val="center"/>
      <w:textAlignment w:val="baseline"/>
    </w:pPr>
    <w:rPr>
      <w:caps/>
      <w:sz w:val="28"/>
      <w:szCs w:val="20"/>
    </w:rPr>
  </w:style>
  <w:style w:type="paragraph" w:customStyle="1" w:styleId="Call">
    <w:name w:val="Call"/>
    <w:basedOn w:val="Normal"/>
    <w:next w:val="Normal"/>
    <w:link w:val="CallChar"/>
    <w:rsid w:val="003B20DD"/>
    <w:pPr>
      <w:keepNext/>
      <w:keepLines/>
      <w:widowControl/>
      <w:tabs>
        <w:tab w:val="left" w:pos="1134"/>
        <w:tab w:val="left" w:pos="1871"/>
        <w:tab w:val="left" w:pos="2268"/>
      </w:tabs>
      <w:overflowPunct w:val="0"/>
      <w:spacing w:before="160"/>
      <w:ind w:left="1134"/>
      <w:textAlignment w:val="baseline"/>
    </w:pPr>
    <w:rPr>
      <w:i/>
      <w:sz w:val="24"/>
      <w:szCs w:val="20"/>
    </w:rPr>
  </w:style>
  <w:style w:type="paragraph" w:customStyle="1" w:styleId="ResNo">
    <w:name w:val="Res_No"/>
    <w:basedOn w:val="Normal"/>
    <w:next w:val="Normal"/>
    <w:link w:val="ResNoChar"/>
    <w:rsid w:val="003B20DD"/>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3B20DD"/>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RestitleChar">
    <w:name w:val="Res_title Char"/>
    <w:link w:val="Restitle"/>
    <w:rsid w:val="003B20DD"/>
    <w:rPr>
      <w:rFonts w:ascii="Times New Roman Bold" w:hAnsi="Times New Roman Bold"/>
      <w:b/>
      <w:sz w:val="28"/>
      <w:lang w:eastAsia="en-US"/>
    </w:rPr>
  </w:style>
  <w:style w:type="character" w:customStyle="1" w:styleId="ResNoChar">
    <w:name w:val="Res_No Char"/>
    <w:link w:val="ResNo"/>
    <w:rsid w:val="003B20DD"/>
    <w:rPr>
      <w:caps/>
      <w:sz w:val="28"/>
      <w:lang w:eastAsia="en-US"/>
    </w:rPr>
  </w:style>
  <w:style w:type="character" w:customStyle="1" w:styleId="CallChar">
    <w:name w:val="Call Char"/>
    <w:link w:val="Call"/>
    <w:locked/>
    <w:rsid w:val="003B20DD"/>
    <w:rPr>
      <w:i/>
      <w:sz w:val="24"/>
      <w:lang w:eastAsia="en-US"/>
    </w:rPr>
  </w:style>
  <w:style w:type="paragraph" w:customStyle="1" w:styleId="Maintitle">
    <w:name w:val="Main title"/>
    <w:basedOn w:val="Normal"/>
    <w:rsid w:val="00912510"/>
    <w:pPr>
      <w:widowControl/>
      <w:autoSpaceDE/>
      <w:autoSpaceDN/>
      <w:adjustRightInd/>
      <w:ind w:left="1080" w:right="1080"/>
      <w:jc w:val="center"/>
    </w:pPr>
    <w:rPr>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left" w:pos="1440"/>
      </w:tabs>
      <w:autoSpaceDE/>
      <w:autoSpaceDN/>
      <w:adjustRightInd/>
      <w:spacing w:before="260" w:after="260"/>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nnexNo">
    <w:name w:val="Annex_No"/>
    <w:basedOn w:val="Normal"/>
    <w:next w:val="Normal"/>
    <w:rsid w:val="003B20DD"/>
    <w:pPr>
      <w:keepNext/>
      <w:keepLines/>
      <w:widowControl/>
      <w:tabs>
        <w:tab w:val="left" w:pos="1134"/>
        <w:tab w:val="left" w:pos="1871"/>
        <w:tab w:val="left" w:pos="2268"/>
      </w:tabs>
      <w:overflowPunct w:val="0"/>
      <w:spacing w:before="480" w:after="80"/>
      <w:jc w:val="center"/>
      <w:textAlignment w:val="baseline"/>
    </w:pPr>
    <w:rPr>
      <w:caps/>
      <w:sz w:val="28"/>
      <w:szCs w:val="20"/>
    </w:rPr>
  </w:style>
  <w:style w:type="paragraph" w:customStyle="1" w:styleId="Call">
    <w:name w:val="Call"/>
    <w:basedOn w:val="Normal"/>
    <w:next w:val="Normal"/>
    <w:link w:val="CallChar"/>
    <w:rsid w:val="003B20DD"/>
    <w:pPr>
      <w:keepNext/>
      <w:keepLines/>
      <w:widowControl/>
      <w:tabs>
        <w:tab w:val="left" w:pos="1134"/>
        <w:tab w:val="left" w:pos="1871"/>
        <w:tab w:val="left" w:pos="2268"/>
      </w:tabs>
      <w:overflowPunct w:val="0"/>
      <w:spacing w:before="160"/>
      <w:ind w:left="1134"/>
      <w:textAlignment w:val="baseline"/>
    </w:pPr>
    <w:rPr>
      <w:i/>
      <w:sz w:val="24"/>
      <w:szCs w:val="20"/>
    </w:rPr>
  </w:style>
  <w:style w:type="paragraph" w:customStyle="1" w:styleId="ResNo">
    <w:name w:val="Res_No"/>
    <w:basedOn w:val="Normal"/>
    <w:next w:val="Normal"/>
    <w:link w:val="ResNoChar"/>
    <w:rsid w:val="003B20DD"/>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3B20DD"/>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RestitleChar">
    <w:name w:val="Res_title Char"/>
    <w:link w:val="Restitle"/>
    <w:rsid w:val="003B20DD"/>
    <w:rPr>
      <w:rFonts w:ascii="Times New Roman Bold" w:hAnsi="Times New Roman Bold"/>
      <w:b/>
      <w:sz w:val="28"/>
      <w:lang w:eastAsia="en-US"/>
    </w:rPr>
  </w:style>
  <w:style w:type="character" w:customStyle="1" w:styleId="ResNoChar">
    <w:name w:val="Res_No Char"/>
    <w:link w:val="ResNo"/>
    <w:rsid w:val="003B20DD"/>
    <w:rPr>
      <w:caps/>
      <w:sz w:val="28"/>
      <w:lang w:eastAsia="en-US"/>
    </w:rPr>
  </w:style>
  <w:style w:type="character" w:customStyle="1" w:styleId="CallChar">
    <w:name w:val="Call Char"/>
    <w:link w:val="Call"/>
    <w:locked/>
    <w:rsid w:val="003B20DD"/>
    <w:rPr>
      <w:i/>
      <w:sz w:val="24"/>
      <w:lang w:eastAsia="en-US"/>
    </w:rPr>
  </w:style>
  <w:style w:type="paragraph" w:customStyle="1" w:styleId="Maintitle">
    <w:name w:val="Main title"/>
    <w:basedOn w:val="Normal"/>
    <w:rsid w:val="00912510"/>
    <w:pPr>
      <w:widowControl/>
      <w:autoSpaceDE/>
      <w:autoSpaceDN/>
      <w:adjustRightInd/>
      <w:ind w:left="1080" w:right="1080"/>
      <w:jc w:val="center"/>
    </w:pPr>
    <w:rPr>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C:\Program%20Files\Default%20Company%20Name\ICAOMainMenuSetup\Icons\icaolog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CAO-DPS\ICAOMainMenuSetup\Templates\Working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96CF7-7558-4B2A-9297-E70D480E3D0A}"/>
</file>

<file path=customXml/itemProps2.xml><?xml version="1.0" encoding="utf-8"?>
<ds:datastoreItem xmlns:ds="http://schemas.openxmlformats.org/officeDocument/2006/customXml" ds:itemID="{952571B8-C3AD-4E8C-A185-0297F9C6C741}"/>
</file>

<file path=customXml/itemProps3.xml><?xml version="1.0" encoding="utf-8"?>
<ds:datastoreItem xmlns:ds="http://schemas.openxmlformats.org/officeDocument/2006/customXml" ds:itemID="{66B25477-BE6D-4CD1-B913-B5050E6CB0FA}"/>
</file>

<file path=customXml/itemProps4.xml><?xml version="1.0" encoding="utf-8"?>
<ds:datastoreItem xmlns:ds="http://schemas.openxmlformats.org/officeDocument/2006/customXml" ds:itemID="{F9260C5C-93B2-4F7D-9969-291D65A432CF}"/>
</file>

<file path=customXml/itemProps5.xml><?xml version="1.0" encoding="utf-8"?>
<ds:datastoreItem xmlns:ds="http://schemas.openxmlformats.org/officeDocument/2006/customXml" ds:itemID="{F4C41247-7BD9-4DD4-B0F5-8D4B497C6BB5}"/>
</file>

<file path=docProps/app.xml><?xml version="1.0" encoding="utf-8"?>
<Properties xmlns="http://schemas.openxmlformats.org/officeDocument/2006/extended-properties" xmlns:vt="http://schemas.openxmlformats.org/officeDocument/2006/docPropsVTypes">
  <Template>WorkingPaper.dot</Template>
  <TotalTime>6</TotalTime>
  <Pages>6</Pages>
  <Words>1619</Words>
  <Characters>8530</Characters>
  <Application>Microsoft Office Word</Application>
  <DocSecurity>0</DocSecurity>
  <Lines>186</Lines>
  <Paragraphs>70</Paragraphs>
  <ScaleCrop>false</ScaleCrop>
  <HeadingPairs>
    <vt:vector size="2" baseType="variant">
      <vt:variant>
        <vt:lpstr>Title</vt:lpstr>
      </vt:variant>
      <vt:variant>
        <vt:i4>1</vt:i4>
      </vt:variant>
    </vt:vector>
  </HeadingPairs>
  <TitlesOfParts>
    <vt:vector size="1" baseType="lpstr">
      <vt:lpstr>Update of ICAO Position for WRC-15 to support a future agenda item for ADS-B via satellite to support air traffic services</vt:lpstr>
    </vt:vector>
  </TitlesOfParts>
  <Company>CAA</Company>
  <LinksUpToDate>false</LinksUpToDate>
  <CharactersWithSpaces>10122</CharactersWithSpaces>
  <SharedDoc>false</SharedDoc>
  <HLinks>
    <vt:vector size="6" baseType="variant">
      <vt:variant>
        <vt:i4>393334</vt:i4>
      </vt:variant>
      <vt:variant>
        <vt:i4>2167</vt:i4>
      </vt:variant>
      <vt:variant>
        <vt:i4>1025</vt:i4>
      </vt:variant>
      <vt:variant>
        <vt:i4>1</vt:i4>
      </vt:variant>
      <vt:variant>
        <vt:lpwstr>C:\Program Files\Default Company Name\ICAOMainMenuSetup\Icons\icaologo.jpg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ICAO Position for WRC-15 to support a future agenda item for ADS-B via satellite to support air traffic services</dc:title>
  <dc:subject/>
  <dc:creator>ICAO</dc:creator>
  <cp:keywords/>
  <cp:lastModifiedBy>Loftur Jonasson</cp:lastModifiedBy>
  <cp:revision>5</cp:revision>
  <cp:lastPrinted>2015-08-15T07:45:00Z</cp:lastPrinted>
  <dcterms:created xsi:type="dcterms:W3CDTF">2015-08-16T21:44:00Z</dcterms:created>
  <dcterms:modified xsi:type="dcterms:W3CDTF">2015-08-20T15:32:00Z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Abbrev">
    <vt:lpwstr>ACP-WGW</vt:lpwstr>
  </property>
  <property fmtid="{D5CDD505-2E9C-101B-9397-08002B2CF9AE}" pid="3" name="SessionNum">
    <vt:lpwstr>01</vt:lpwstr>
  </property>
  <property fmtid="{D5CDD505-2E9C-101B-9397-08002B2CF9AE}" pid="4" name="DocCatAbbre">
    <vt:lpwstr>WP</vt:lpwstr>
  </property>
  <property fmtid="{D5CDD505-2E9C-101B-9397-08002B2CF9AE}" pid="5" name="AgendaItems">
    <vt:lpwstr>xx</vt:lpwstr>
  </property>
  <property fmtid="{D5CDD505-2E9C-101B-9397-08002B2CF9AE}" pid="6" name="DocNo">
    <vt:lpwstr>01</vt:lpwstr>
  </property>
  <property fmtid="{D5CDD505-2E9C-101B-9397-08002B2CF9AE}" pid="7" name="AddendumCorrigAppendix">
    <vt:lpwstr/>
  </property>
  <property fmtid="{D5CDD505-2E9C-101B-9397-08002B2CF9AE}" pid="8" name="Date completed">
    <vt:lpwstr>07/06/05</vt:lpwstr>
  </property>
  <property fmtid="{D5CDD505-2E9C-101B-9397-08002B2CF9AE}" pid="9" name="name1">
    <vt:lpwstr>https://authoring2010.icao.int/safety/acp/repository/ACP-WP-Template.doc</vt:lpwstr>
  </property>
  <property fmtid="{D5CDD505-2E9C-101B-9397-08002B2CF9AE}" pid="10" name="Order">
    <vt:lpwstr>3300.00000000000</vt:lpwstr>
  </property>
  <property fmtid="{D5CDD505-2E9C-101B-9397-08002B2CF9AE}" pid="11" name="name2">
    <vt:lpwstr>ACP-WP-Template.doc</vt:lpwstr>
  </property>
  <property fmtid="{D5CDD505-2E9C-101B-9397-08002B2CF9AE}" pid="12" name="Ref">
    <vt:lpwstr>WP TEMPLATE</vt:lpwstr>
  </property>
  <property fmtid="{D5CDD505-2E9C-101B-9397-08002B2CF9AE}" pid="13" name="belongsto">
    <vt:lpwstr>Templates</vt:lpwstr>
  </property>
  <property fmtid="{D5CDD505-2E9C-101B-9397-08002B2CF9AE}" pid="14" name="Order0">
    <vt:lpwstr>3.00000000000000</vt:lpwstr>
  </property>
  <property fmtid="{D5CDD505-2E9C-101B-9397-08002B2CF9AE}" pid="15" name="ContentTypeId">
    <vt:lpwstr>0x010100B372B09A9A77C4438999FF1325BEF759</vt:lpwstr>
  </property>
</Properties>
</file>