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05E6" w14:textId="77777777" w:rsidR="00C32F4A" w:rsidRPr="00032308" w:rsidRDefault="00C32F4A" w:rsidP="00C32F4A">
      <w:pPr>
        <w:jc w:val="center"/>
        <w:rPr>
          <w:b/>
          <w:lang w:val="en-US"/>
        </w:rPr>
      </w:pPr>
      <w:r w:rsidRPr="00032308">
        <w:rPr>
          <w:b/>
          <w:lang w:val="en-US"/>
        </w:rPr>
        <w:t>FREQUENCY SPECTRUM MANAGEMENT PANEL (FSMP)</w:t>
      </w:r>
    </w:p>
    <w:p w14:paraId="30532431" w14:textId="77777777" w:rsidR="00C32F4A" w:rsidRPr="00032308" w:rsidRDefault="00C32F4A" w:rsidP="00C32F4A">
      <w:pPr>
        <w:tabs>
          <w:tab w:val="left" w:pos="6972"/>
        </w:tabs>
        <w:jc w:val="center"/>
        <w:rPr>
          <w:b/>
          <w:lang w:val="en-US"/>
        </w:rPr>
      </w:pPr>
    </w:p>
    <w:p w14:paraId="00A04B43" w14:textId="3EC0E544" w:rsidR="00FC389A" w:rsidRPr="00032308" w:rsidRDefault="009F3664" w:rsidP="00FC389A">
      <w:pPr>
        <w:widowControl w:val="0"/>
        <w:autoSpaceDE w:val="0"/>
        <w:autoSpaceDN w:val="0"/>
        <w:adjustRightInd w:val="0"/>
        <w:ind w:right="4"/>
        <w:jc w:val="center"/>
        <w:rPr>
          <w:rFonts w:eastAsia="SimSun"/>
          <w:b/>
          <w:caps/>
          <w:szCs w:val="24"/>
          <w:lang w:val="en-US"/>
        </w:rPr>
      </w:pPr>
      <w:r>
        <w:rPr>
          <w:rFonts w:eastAsia="Yu Mincho" w:hint="eastAsia"/>
          <w:b/>
          <w:szCs w:val="24"/>
          <w:lang w:val="en-US" w:eastAsia="ja-JP"/>
        </w:rPr>
        <w:t>Twe</w:t>
      </w:r>
      <w:r w:rsidR="00021604">
        <w:rPr>
          <w:rFonts w:eastAsia="Yu Mincho" w:hint="eastAsia"/>
          <w:b/>
          <w:szCs w:val="24"/>
          <w:lang w:val="en-US" w:eastAsia="ja-JP"/>
        </w:rPr>
        <w:t>ntieth</w:t>
      </w:r>
      <w:r w:rsidR="00FC389A" w:rsidRPr="00032308">
        <w:rPr>
          <w:rFonts w:eastAsia="SimSun"/>
          <w:b/>
          <w:szCs w:val="24"/>
          <w:lang w:val="en-US"/>
        </w:rPr>
        <w:t xml:space="preserve"> Working Group Meeting </w:t>
      </w:r>
    </w:p>
    <w:p w14:paraId="20740C8E" w14:textId="77777777" w:rsidR="0009326E" w:rsidRPr="00032308" w:rsidRDefault="0009326E" w:rsidP="0009326E">
      <w:pPr>
        <w:pStyle w:val="Maintitle"/>
        <w:rPr>
          <w:lang w:val="en-US"/>
        </w:rPr>
      </w:pPr>
    </w:p>
    <w:p w14:paraId="1F125471" w14:textId="3391B962" w:rsidR="0009326E" w:rsidRPr="00032308" w:rsidRDefault="009F3664" w:rsidP="0009326E">
      <w:pPr>
        <w:pStyle w:val="Maintitle"/>
        <w:rPr>
          <w:lang w:val="en-US" w:eastAsia="ja-JP"/>
        </w:rPr>
      </w:pPr>
      <w:r>
        <w:rPr>
          <w:rFonts w:hint="eastAsia"/>
          <w:lang w:val="en-US" w:eastAsia="ja-JP"/>
        </w:rPr>
        <w:t>Bangkok</w:t>
      </w:r>
      <w:r w:rsidR="0020272F" w:rsidRPr="00032308">
        <w:rPr>
          <w:lang w:val="en-US"/>
        </w:rPr>
        <w:t xml:space="preserve">, </w:t>
      </w:r>
      <w:proofErr w:type="spellStart"/>
      <w:r>
        <w:rPr>
          <w:rFonts w:hint="eastAsia"/>
          <w:lang w:val="en-US" w:eastAsia="ja-JP"/>
        </w:rPr>
        <w:t>Tailand</w:t>
      </w:r>
      <w:proofErr w:type="spellEnd"/>
      <w:r w:rsidR="0020272F" w:rsidRPr="00032308">
        <w:rPr>
          <w:lang w:val="en-US"/>
        </w:rPr>
        <w:t xml:space="preserve">, </w:t>
      </w:r>
      <w:r>
        <w:rPr>
          <w:rFonts w:hint="eastAsia"/>
          <w:lang w:val="en-US" w:eastAsia="ja-JP"/>
        </w:rPr>
        <w:t>2</w:t>
      </w:r>
      <w:r w:rsidR="006549DA">
        <w:rPr>
          <w:lang w:val="en-US" w:eastAsia="ja-JP"/>
        </w:rPr>
        <w:t>6</w:t>
      </w:r>
      <w:r>
        <w:rPr>
          <w:rFonts w:hint="eastAsia"/>
          <w:lang w:val="en-US" w:eastAsia="ja-JP"/>
        </w:rPr>
        <w:t xml:space="preserve"> </w:t>
      </w:r>
      <w:proofErr w:type="spellStart"/>
      <w:r>
        <w:rPr>
          <w:rFonts w:hint="eastAsia"/>
          <w:lang w:val="en-US" w:eastAsia="ja-JP"/>
        </w:rPr>
        <w:t>Feburary</w:t>
      </w:r>
      <w:proofErr w:type="spellEnd"/>
      <w:r w:rsidR="0009326E" w:rsidRPr="00032308">
        <w:rPr>
          <w:lang w:val="en-US"/>
        </w:rPr>
        <w:t xml:space="preserve"> to </w:t>
      </w:r>
      <w:r>
        <w:rPr>
          <w:rFonts w:hint="eastAsia"/>
          <w:lang w:val="en-US" w:eastAsia="ja-JP"/>
        </w:rPr>
        <w:t>7</w:t>
      </w:r>
      <w:r w:rsidR="0009326E" w:rsidRPr="00032308">
        <w:rPr>
          <w:lang w:val="en-US"/>
        </w:rPr>
        <w:t xml:space="preserve"> </w:t>
      </w:r>
      <w:r>
        <w:rPr>
          <w:rFonts w:hint="eastAsia"/>
          <w:lang w:val="en-US" w:eastAsia="ja-JP"/>
        </w:rPr>
        <w:t>March</w:t>
      </w:r>
      <w:r w:rsidR="0020272F" w:rsidRPr="00032308">
        <w:rPr>
          <w:lang w:val="en-US"/>
        </w:rPr>
        <w:t xml:space="preserve"> </w:t>
      </w:r>
      <w:r w:rsidR="0009326E" w:rsidRPr="00032308">
        <w:rPr>
          <w:lang w:val="en-US"/>
        </w:rPr>
        <w:t>202</w:t>
      </w:r>
      <w:r>
        <w:rPr>
          <w:rFonts w:hint="eastAsia"/>
          <w:lang w:val="en-US" w:eastAsia="ja-JP"/>
        </w:rPr>
        <w:t>5</w:t>
      </w:r>
    </w:p>
    <w:p w14:paraId="1D3E4284" w14:textId="77777777" w:rsidR="00770160" w:rsidRPr="00032308" w:rsidRDefault="00770160">
      <w:pPr>
        <w:tabs>
          <w:tab w:val="left" w:pos="0"/>
          <w:tab w:val="left" w:pos="1570"/>
          <w:tab w:val="left" w:pos="1857"/>
        </w:tabs>
        <w:rPr>
          <w:lang w:val="en-US"/>
        </w:rPr>
      </w:pPr>
    </w:p>
    <w:p w14:paraId="788A7A69" w14:textId="77777777" w:rsidR="0020272F" w:rsidRPr="00032308" w:rsidRDefault="0020272F">
      <w:pPr>
        <w:tabs>
          <w:tab w:val="left" w:pos="0"/>
          <w:tab w:val="left" w:pos="1570"/>
          <w:tab w:val="left" w:pos="1857"/>
        </w:tabs>
        <w:rPr>
          <w:lang w:val="en-US"/>
        </w:rPr>
      </w:pPr>
    </w:p>
    <w:p w14:paraId="7386F608" w14:textId="5F8EF3E3" w:rsidR="00770160" w:rsidRPr="00D22842" w:rsidRDefault="00D22842">
      <w:pPr>
        <w:pStyle w:val="Agendaitemtitle"/>
        <w:rPr>
          <w:lang w:val="en-US"/>
        </w:rPr>
      </w:pPr>
      <w:r>
        <w:rPr>
          <w:lang w:val="sv-SE"/>
        </w:rPr>
        <w:t>Agenda Item 5:</w:t>
      </w:r>
      <w:r>
        <w:rPr>
          <w:lang w:val="sv-SE"/>
        </w:rPr>
        <w:tab/>
      </w:r>
      <w:r w:rsidRPr="00FB2E00">
        <w:rPr>
          <w:lang w:val="sv-SE"/>
        </w:rPr>
        <w:t>Aeronautical Band Planning (108 – 137 MHz)</w:t>
      </w:r>
    </w:p>
    <w:p w14:paraId="1B997816" w14:textId="77777777" w:rsidR="00770160" w:rsidRPr="00032308" w:rsidRDefault="00770160">
      <w:pPr>
        <w:pStyle w:val="Agendaitemtitle"/>
        <w:rPr>
          <w:b w:val="0"/>
          <w:lang w:val="en-US"/>
        </w:rPr>
      </w:pPr>
    </w:p>
    <w:p w14:paraId="69A09C1C" w14:textId="77777777" w:rsidR="00770160" w:rsidRPr="00032308" w:rsidRDefault="00770160">
      <w:pPr>
        <w:tabs>
          <w:tab w:val="left" w:pos="6972"/>
        </w:tabs>
        <w:rPr>
          <w:b/>
          <w:lang w:val="en-US"/>
        </w:rPr>
      </w:pPr>
    </w:p>
    <w:p w14:paraId="5191E03F" w14:textId="40A2BD74" w:rsidR="00770160" w:rsidRPr="00032308" w:rsidRDefault="00D20685">
      <w:pPr>
        <w:pStyle w:val="Maintitle"/>
        <w:rPr>
          <w:lang w:val="en-US" w:eastAsia="ja-JP"/>
        </w:rPr>
      </w:pPr>
      <w:r>
        <w:rPr>
          <w:lang w:val="en-US" w:eastAsia="ja-JP"/>
        </w:rPr>
        <w:t>Propagation Model Survey for</w:t>
      </w:r>
      <w:r w:rsidR="00D55323">
        <w:rPr>
          <w:rFonts w:hint="eastAsia"/>
          <w:lang w:val="en-US" w:eastAsia="ja-JP"/>
        </w:rPr>
        <w:t xml:space="preserve"> </w:t>
      </w:r>
      <w:r w:rsidR="004272BA">
        <w:rPr>
          <w:rFonts w:hint="eastAsia"/>
          <w:lang w:val="en-US" w:eastAsia="ja-JP"/>
        </w:rPr>
        <w:t>Space-Based VHF</w:t>
      </w:r>
    </w:p>
    <w:p w14:paraId="6454B750" w14:textId="5E3839ED" w:rsidR="00770160" w:rsidRPr="00032308" w:rsidRDefault="00770160">
      <w:pPr>
        <w:tabs>
          <w:tab w:val="left" w:pos="6972"/>
        </w:tabs>
        <w:rPr>
          <w:lang w:val="en-US" w:eastAsia="ja-JP"/>
        </w:rPr>
      </w:pPr>
    </w:p>
    <w:p w14:paraId="21095D85" w14:textId="77777777" w:rsidR="00770160" w:rsidRPr="00032308" w:rsidRDefault="00770160">
      <w:pPr>
        <w:tabs>
          <w:tab w:val="left" w:pos="6972"/>
        </w:tabs>
        <w:rPr>
          <w:lang w:val="en-US"/>
        </w:rPr>
      </w:pPr>
    </w:p>
    <w:p w14:paraId="7F55688A" w14:textId="6EF762C2" w:rsidR="00770160" w:rsidRPr="00032308" w:rsidRDefault="00770160">
      <w:pPr>
        <w:jc w:val="center"/>
        <w:rPr>
          <w:lang w:val="en-US"/>
        </w:rPr>
      </w:pPr>
      <w:r w:rsidRPr="00032308">
        <w:rPr>
          <w:lang w:val="en-US"/>
        </w:rPr>
        <w:t>(Presented by</w:t>
      </w:r>
      <w:bookmarkStart w:id="0" w:name="presented_by"/>
      <w:bookmarkEnd w:id="0"/>
      <w:r w:rsidRPr="00032308">
        <w:rPr>
          <w:lang w:val="en-US"/>
        </w:rPr>
        <w:t xml:space="preserve"> </w:t>
      </w:r>
      <w:r w:rsidR="00B439A3">
        <w:rPr>
          <w:lang w:val="en-US" w:eastAsia="ja-JP"/>
        </w:rPr>
        <w:t>Craig</w:t>
      </w:r>
      <w:r w:rsidR="009F3664">
        <w:rPr>
          <w:rFonts w:hint="eastAsia"/>
          <w:lang w:val="en-US" w:eastAsia="ja-JP"/>
        </w:rPr>
        <w:t xml:space="preserve"> </w:t>
      </w:r>
      <w:r w:rsidR="00B439A3">
        <w:rPr>
          <w:lang w:val="en-US" w:eastAsia="ja-JP"/>
        </w:rPr>
        <w:t>Benson</w:t>
      </w:r>
      <w:r w:rsidR="00AA6C93" w:rsidRPr="00032308">
        <w:rPr>
          <w:lang w:val="en-US"/>
        </w:rPr>
        <w:t>)</w:t>
      </w:r>
    </w:p>
    <w:p w14:paraId="0A98834D" w14:textId="77777777" w:rsidR="00770160" w:rsidRPr="00032308" w:rsidRDefault="00770160">
      <w:pPr>
        <w:rPr>
          <w:lang w:val="en-US"/>
        </w:rPr>
      </w:pPr>
    </w:p>
    <w:p w14:paraId="17F1DC8B" w14:textId="77777777" w:rsidR="00770160" w:rsidRPr="00032308" w:rsidRDefault="00770160">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032308" w14:paraId="730EEE5B" w14:textId="77777777">
        <w:trPr>
          <w:cantSplit/>
          <w:trHeight w:hRule="exact" w:val="480"/>
          <w:jc w:val="center"/>
        </w:trPr>
        <w:tc>
          <w:tcPr>
            <w:tcW w:w="7200" w:type="dxa"/>
            <w:vAlign w:val="center"/>
          </w:tcPr>
          <w:p w14:paraId="34A6837C" w14:textId="77777777" w:rsidR="00770160" w:rsidRPr="00032308" w:rsidRDefault="00770160">
            <w:pPr>
              <w:jc w:val="center"/>
              <w:rPr>
                <w:sz w:val="24"/>
                <w:lang w:val="en-US"/>
              </w:rPr>
            </w:pPr>
            <w:r w:rsidRPr="00032308">
              <w:rPr>
                <w:b/>
                <w:lang w:val="en-US"/>
              </w:rPr>
              <w:t>SUMMARY</w:t>
            </w:r>
          </w:p>
        </w:tc>
      </w:tr>
      <w:tr w:rsidR="00770160" w:rsidRPr="00032308" w14:paraId="54F7E16F" w14:textId="77777777">
        <w:trPr>
          <w:cantSplit/>
          <w:jc w:val="center"/>
        </w:trPr>
        <w:tc>
          <w:tcPr>
            <w:tcW w:w="7200" w:type="dxa"/>
          </w:tcPr>
          <w:p w14:paraId="1EDB0FBF" w14:textId="1B2B786F" w:rsidR="00770160" w:rsidRPr="00032308" w:rsidRDefault="00D55323">
            <w:pPr>
              <w:rPr>
                <w:lang w:val="en-US"/>
              </w:rPr>
            </w:pPr>
            <w:r w:rsidRPr="00D55323">
              <w:rPr>
                <w:lang w:val="en-US"/>
              </w:rPr>
              <w:t xml:space="preserve">This </w:t>
            </w:r>
            <w:r w:rsidR="00B439A3">
              <w:rPr>
                <w:lang w:val="en-US"/>
              </w:rPr>
              <w:t>I</w:t>
            </w:r>
            <w:r w:rsidRPr="00D55323">
              <w:rPr>
                <w:lang w:val="en-US"/>
              </w:rPr>
              <w:t xml:space="preserve">P </w:t>
            </w:r>
            <w:r w:rsidR="00D20685">
              <w:rPr>
                <w:lang w:val="en-US"/>
              </w:rPr>
              <w:t>surveys ITU propagation models that may be relevant for assessment of space-based VHF channel performance and compatibility planning.</w:t>
            </w:r>
          </w:p>
        </w:tc>
      </w:tr>
    </w:tbl>
    <w:p w14:paraId="4490515D" w14:textId="77777777" w:rsidR="00770160" w:rsidRPr="00395263" w:rsidRDefault="00770160"/>
    <w:p w14:paraId="6F8E4828" w14:textId="77777777" w:rsidR="00770160" w:rsidRPr="00032308" w:rsidRDefault="00770160">
      <w:pPr>
        <w:rPr>
          <w:lang w:val="en-US"/>
        </w:rPr>
      </w:pPr>
    </w:p>
    <w:p w14:paraId="40730B89" w14:textId="77777777" w:rsidR="00770160" w:rsidRPr="00032308" w:rsidRDefault="00770160">
      <w:pPr>
        <w:pStyle w:val="1Heading"/>
        <w:rPr>
          <w:lang w:val="en-US"/>
        </w:rPr>
      </w:pPr>
      <w:r w:rsidRPr="00032308">
        <w:rPr>
          <w:lang w:val="en-US"/>
        </w:rPr>
        <w:t>INTRODUCTION</w:t>
      </w:r>
    </w:p>
    <w:p w14:paraId="2BCAE8D7" w14:textId="03601826" w:rsidR="00B439A3" w:rsidRPr="00B439A3" w:rsidRDefault="00B439A3" w:rsidP="00B439A3">
      <w:pPr>
        <w:pStyle w:val="2para"/>
        <w:rPr>
          <w:lang w:val="en-AU" w:eastAsia="ja-JP"/>
        </w:rPr>
      </w:pPr>
      <w:r w:rsidRPr="00B439A3">
        <w:rPr>
          <w:lang w:val="en-AU" w:eastAsia="ja-JP"/>
        </w:rPr>
        <w:t xml:space="preserve">At WRC-23 a resolution was adopted, supported by ICAO, allocating the 117.975 – 137.000 MHz band for AMS(R)S on a co-primary basis.  </w:t>
      </w:r>
    </w:p>
    <w:p w14:paraId="713E7B23" w14:textId="465B0E1E" w:rsidR="00B439A3" w:rsidRPr="00D20685" w:rsidRDefault="00B439A3" w:rsidP="00D20685">
      <w:pPr>
        <w:pStyle w:val="2para"/>
        <w:rPr>
          <w:lang w:val="en-US" w:eastAsia="ja-JP"/>
        </w:rPr>
      </w:pPr>
      <w:r w:rsidRPr="00B439A3">
        <w:rPr>
          <w:lang w:val="en-AU" w:eastAsia="ja-JP"/>
        </w:rPr>
        <w:t xml:space="preserve">In this paper we </w:t>
      </w:r>
      <w:r w:rsidR="00D20685">
        <w:rPr>
          <w:lang w:val="en-AU" w:eastAsia="ja-JP"/>
        </w:rPr>
        <w:t xml:space="preserve">survey relevant or potentially relevant ITU propagation models that may inform assessment of space-based V HF channel performance and compatibility planning.  The </w:t>
      </w:r>
      <w:r w:rsidR="00D20685">
        <w:rPr>
          <w:lang w:val="en-US" w:eastAsia="ja-JP"/>
        </w:rPr>
        <w:t>c</w:t>
      </w:r>
      <w:r w:rsidR="00D20685" w:rsidRPr="00D20685">
        <w:rPr>
          <w:lang w:val="en-US" w:eastAsia="ja-JP"/>
        </w:rPr>
        <w:t xml:space="preserve">ontent </w:t>
      </w:r>
      <w:r w:rsidR="00D20685">
        <w:rPr>
          <w:lang w:val="en-US" w:eastAsia="ja-JP"/>
        </w:rPr>
        <w:t xml:space="preserve">of this paper is </w:t>
      </w:r>
      <w:r w:rsidR="00D20685" w:rsidRPr="00D20685">
        <w:rPr>
          <w:lang w:val="en-US" w:eastAsia="ja-JP"/>
        </w:rPr>
        <w:t>with substantial assistance from Glenn Odlum of Nova Systems</w:t>
      </w:r>
      <w:r w:rsidR="00D20685">
        <w:rPr>
          <w:lang w:val="en-US" w:eastAsia="ja-JP"/>
        </w:rPr>
        <w:t>.</w:t>
      </w:r>
    </w:p>
    <w:p w14:paraId="1A7CA522" w14:textId="616FB27D" w:rsidR="00B439A3" w:rsidRDefault="00B439A3">
      <w:pPr>
        <w:pStyle w:val="1Heading"/>
        <w:rPr>
          <w:lang w:val="en-US"/>
        </w:rPr>
      </w:pPr>
      <w:r>
        <w:rPr>
          <w:lang w:val="en-US"/>
        </w:rPr>
        <w:t>BACKGROUND</w:t>
      </w:r>
    </w:p>
    <w:p w14:paraId="49BFB7A9" w14:textId="42BBD8D6" w:rsidR="00D20685" w:rsidRPr="00D20685" w:rsidRDefault="00D20685" w:rsidP="00D20685">
      <w:pPr>
        <w:pStyle w:val="2para"/>
        <w:rPr>
          <w:lang w:val="en-US"/>
        </w:rPr>
      </w:pPr>
      <w:r w:rsidRPr="00D20685">
        <w:rPr>
          <w:lang w:val="en-US"/>
        </w:rPr>
        <w:t xml:space="preserve">The Aeronautical Mobile </w:t>
      </w:r>
      <w:r>
        <w:rPr>
          <w:lang w:val="en-US"/>
        </w:rPr>
        <w:t>(</w:t>
      </w:r>
      <w:r w:rsidRPr="00D20685">
        <w:rPr>
          <w:lang w:val="en-US"/>
        </w:rPr>
        <w:t xml:space="preserve">AM(R)S) </w:t>
      </w:r>
      <w:r>
        <w:rPr>
          <w:lang w:val="en-US"/>
        </w:rPr>
        <w:t xml:space="preserve">service </w:t>
      </w:r>
      <w:r w:rsidRPr="00D20685">
        <w:rPr>
          <w:lang w:val="en-US"/>
        </w:rPr>
        <w:t xml:space="preserve">is a vital global network within the Aeronautical Telecommunications Network (ATN), designed to provide crucial voice and data communication between air traffic controllers, pilots, and aircraft operators. Operating within the 117.975–137 MHz VHF band, AM(R)S supports both communications for voice and data, as well as line-of-sight air-to-ground and ground-to-air communication [1,2]. </w:t>
      </w:r>
    </w:p>
    <w:p w14:paraId="5AF59E1E" w14:textId="2B7CF43D" w:rsidR="00D20685" w:rsidRPr="00D20685" w:rsidRDefault="00D20685" w:rsidP="00D20685">
      <w:pPr>
        <w:pStyle w:val="2para"/>
        <w:rPr>
          <w:lang w:val="en-US"/>
        </w:rPr>
      </w:pPr>
      <w:r w:rsidRPr="00D20685">
        <w:rPr>
          <w:lang w:val="en-US"/>
        </w:rPr>
        <w:t xml:space="preserve">The recent additional allocation to the Aeronautical Mobile Satellite </w:t>
      </w:r>
      <w:r>
        <w:rPr>
          <w:lang w:val="en-US"/>
        </w:rPr>
        <w:t>(</w:t>
      </w:r>
      <w:r w:rsidRPr="00D20685">
        <w:rPr>
          <w:lang w:val="en-US"/>
        </w:rPr>
        <w:t>AMS(R)S</w:t>
      </w:r>
      <w:r>
        <w:rPr>
          <w:lang w:val="en-US"/>
        </w:rPr>
        <w:t>)</w:t>
      </w:r>
      <w:r w:rsidRPr="00D20685">
        <w:rPr>
          <w:lang w:val="en-US"/>
        </w:rPr>
        <w:t xml:space="preserve"> service extends the coverage </w:t>
      </w:r>
      <w:proofErr w:type="gramStart"/>
      <w:r w:rsidRPr="00D20685">
        <w:rPr>
          <w:lang w:val="en-US"/>
        </w:rPr>
        <w:t>from land masses and adjacent coastal fringes,</w:t>
      </w:r>
      <w:proofErr w:type="gramEnd"/>
      <w:r w:rsidRPr="00D20685">
        <w:rPr>
          <w:lang w:val="en-US"/>
        </w:rPr>
        <w:t xml:space="preserve"> to a global opportunity</w:t>
      </w:r>
      <w:r>
        <w:rPr>
          <w:lang w:val="en-US"/>
        </w:rPr>
        <w:t>.  This makes possible</w:t>
      </w:r>
      <w:r w:rsidRPr="00D20685">
        <w:rPr>
          <w:lang w:val="en-US"/>
        </w:rPr>
        <w:t xml:space="preserve"> real-time, reliable, controller-pilot communication </w:t>
      </w:r>
      <w:r>
        <w:rPr>
          <w:lang w:val="en-US"/>
        </w:rPr>
        <w:t xml:space="preserve">anywhere on the globe.  It can do this without </w:t>
      </w:r>
      <w:r>
        <w:rPr>
          <w:lang w:val="en-US"/>
        </w:rPr>
        <w:lastRenderedPageBreak/>
        <w:t>needing special aircraft fit equipment, and possibly even facilitates reducing aircraft equipage with resultant savings in maintenance and increases in payload or range</w:t>
      </w:r>
      <w:r w:rsidRPr="00D20685">
        <w:rPr>
          <w:lang w:val="en-US"/>
        </w:rPr>
        <w:t>.</w:t>
      </w:r>
    </w:p>
    <w:p w14:paraId="1BBFC8EE" w14:textId="77777777" w:rsidR="00D20685" w:rsidRPr="00D20685" w:rsidRDefault="00D20685" w:rsidP="00D20685">
      <w:pPr>
        <w:pStyle w:val="2para"/>
        <w:rPr>
          <w:lang w:val="en-US"/>
        </w:rPr>
      </w:pPr>
      <w:r w:rsidRPr="00D20685">
        <w:rPr>
          <w:lang w:val="en-US"/>
        </w:rPr>
        <w:t>Reliable propagation channel models aid in the design and compatibility assessments of radio communication systems. The key components of a communication channel model related to AMS(R)S include:</w:t>
      </w:r>
    </w:p>
    <w:p w14:paraId="278C18BF" w14:textId="68B2548C" w:rsidR="00D20685" w:rsidRPr="00D20685" w:rsidRDefault="00D20685" w:rsidP="00D20685">
      <w:pPr>
        <w:pStyle w:val="3para"/>
        <w:rPr>
          <w:lang w:val="en-US"/>
        </w:rPr>
      </w:pPr>
      <w:r w:rsidRPr="00D20685">
        <w:rPr>
          <w:b/>
          <w:bCs/>
          <w:lang w:val="en-US"/>
        </w:rPr>
        <w:t>Line-of-sight (</w:t>
      </w:r>
      <w:proofErr w:type="spellStart"/>
      <w:r w:rsidRPr="00D20685">
        <w:rPr>
          <w:b/>
          <w:bCs/>
          <w:lang w:val="en-US"/>
        </w:rPr>
        <w:t>LoS</w:t>
      </w:r>
      <w:proofErr w:type="spellEnd"/>
      <w:r w:rsidRPr="00D20685">
        <w:rPr>
          <w:b/>
          <w:bCs/>
          <w:lang w:val="en-US"/>
        </w:rPr>
        <w:t>) component</w:t>
      </w:r>
      <w:r>
        <w:rPr>
          <w:lang w:val="en-US"/>
        </w:rPr>
        <w:t>.</w:t>
      </w:r>
      <w:r w:rsidRPr="00D20685">
        <w:rPr>
          <w:lang w:val="en-US"/>
        </w:rPr>
        <w:t xml:space="preserve"> </w:t>
      </w:r>
      <w:r>
        <w:rPr>
          <w:lang w:val="en-US"/>
        </w:rPr>
        <w:t>The</w:t>
      </w:r>
      <w:r w:rsidRPr="00D20685">
        <w:rPr>
          <w:lang w:val="en-US"/>
        </w:rPr>
        <w:t xml:space="preserve"> </w:t>
      </w:r>
      <w:r>
        <w:rPr>
          <w:lang w:val="en-US"/>
        </w:rPr>
        <w:t xml:space="preserve">(normally) </w:t>
      </w:r>
      <w:r w:rsidRPr="00D20685">
        <w:rPr>
          <w:lang w:val="en-US"/>
        </w:rPr>
        <w:t xml:space="preserve">dominant signal that is affected by maneuvers when the aircraft may block the satellite </w:t>
      </w:r>
      <w:proofErr w:type="gramStart"/>
      <w:r w:rsidRPr="00D20685">
        <w:rPr>
          <w:lang w:val="en-US"/>
        </w:rPr>
        <w:t>signal, and</w:t>
      </w:r>
      <w:proofErr w:type="gramEnd"/>
      <w:r w:rsidRPr="00D20685">
        <w:rPr>
          <w:lang w:val="en-US"/>
        </w:rPr>
        <w:t xml:space="preserve"> is also impacted by ionospheric and tropospheric scintillation and/or scattering.</w:t>
      </w:r>
    </w:p>
    <w:p w14:paraId="004138DF" w14:textId="417C803F" w:rsidR="00D20685" w:rsidRPr="00D20685" w:rsidRDefault="00D20685" w:rsidP="00D20685">
      <w:pPr>
        <w:pStyle w:val="3para"/>
        <w:rPr>
          <w:lang w:val="en-US"/>
        </w:rPr>
      </w:pPr>
      <w:r w:rsidRPr="00D20685">
        <w:rPr>
          <w:b/>
          <w:bCs/>
          <w:lang w:val="en-US"/>
        </w:rPr>
        <w:t>Surface scattering component</w:t>
      </w:r>
      <w:r>
        <w:rPr>
          <w:lang w:val="en-US"/>
        </w:rPr>
        <w:t>.</w:t>
      </w:r>
      <w:r w:rsidRPr="00D20685">
        <w:rPr>
          <w:lang w:val="en-US"/>
        </w:rPr>
        <w:t xml:space="preserve"> This component reflects signals from surfaces such as the ground, sea, or ice, with delayed, phase-shifted, and attenuated power when compared to the </w:t>
      </w:r>
      <w:proofErr w:type="spellStart"/>
      <w:r w:rsidRPr="00D20685">
        <w:rPr>
          <w:lang w:val="en-US"/>
        </w:rPr>
        <w:t>LoS</w:t>
      </w:r>
      <w:proofErr w:type="spellEnd"/>
      <w:r w:rsidRPr="00D20685">
        <w:rPr>
          <w:lang w:val="en-US"/>
        </w:rPr>
        <w:t xml:space="preserve"> signal.  The impact is a function of the delay relative to the signal bandwidth, as well as surface conductivity, roughness and grazing angle.</w:t>
      </w:r>
    </w:p>
    <w:p w14:paraId="0516AA2C" w14:textId="0D8ECC7D" w:rsidR="00B439A3" w:rsidRPr="005324A3" w:rsidRDefault="00D20685" w:rsidP="00D20685">
      <w:pPr>
        <w:pStyle w:val="2para"/>
        <w:rPr>
          <w:lang w:val="en-AU"/>
        </w:rPr>
      </w:pPr>
      <w:r w:rsidRPr="00D20685">
        <w:rPr>
          <w:lang w:val="en-US"/>
        </w:rPr>
        <w:t xml:space="preserve">The most relevant propagation models for aeronautical mobile communications in the VHF frequency spectrum, which are particularly relevant to the VHF AMS(R)S application are listed </w:t>
      </w:r>
      <w:r>
        <w:rPr>
          <w:lang w:val="en-US"/>
        </w:rPr>
        <w:t>in the next section</w:t>
      </w:r>
      <w:r>
        <w:rPr>
          <w:lang w:val="en-AU"/>
        </w:rPr>
        <w:t>.</w:t>
      </w:r>
    </w:p>
    <w:p w14:paraId="0BDADCAD" w14:textId="70308825" w:rsidR="005324A3" w:rsidRDefault="00D20685">
      <w:pPr>
        <w:pStyle w:val="1Heading"/>
        <w:rPr>
          <w:lang w:val="en-US"/>
        </w:rPr>
      </w:pPr>
      <w:r>
        <w:rPr>
          <w:lang w:val="en-US"/>
        </w:rPr>
        <w:t>EXISTING MODELS</w:t>
      </w:r>
    </w:p>
    <w:p w14:paraId="035F582E" w14:textId="77777777" w:rsidR="00D20685" w:rsidRPr="00D20685" w:rsidRDefault="00D20685" w:rsidP="00D20685">
      <w:pPr>
        <w:pStyle w:val="2para"/>
        <w:rPr>
          <w:lang w:val="en-US"/>
        </w:rPr>
      </w:pPr>
      <w:r w:rsidRPr="00D20685">
        <w:rPr>
          <w:lang w:val="en-US"/>
        </w:rPr>
        <w:t xml:space="preserve">ITU-R P.618-14. “Propagation data and prediction methods required for the design of Earth-space telecommunication systems” has validity for frequencies in the range 30 MHz to 300 GHz.  It contains prediction methods to describe various propagation effects for planning of Earth-space networks in either direction, </w:t>
      </w:r>
      <w:proofErr w:type="gramStart"/>
      <w:r w:rsidRPr="00D20685">
        <w:rPr>
          <w:lang w:val="en-US"/>
        </w:rPr>
        <w:t>and</w:t>
      </w:r>
      <w:proofErr w:type="gramEnd"/>
      <w:r w:rsidRPr="00D20685">
        <w:rPr>
          <w:lang w:val="en-US"/>
        </w:rPr>
        <w:t xml:space="preserve"> includes effects due to:</w:t>
      </w:r>
    </w:p>
    <w:p w14:paraId="7BC680D3" w14:textId="77777777" w:rsidR="00D20685" w:rsidRPr="00D20685" w:rsidRDefault="00D20685" w:rsidP="00D20685">
      <w:pPr>
        <w:pStyle w:val="3para"/>
        <w:rPr>
          <w:lang w:val="en-US"/>
        </w:rPr>
      </w:pPr>
      <w:r w:rsidRPr="00D20685">
        <w:rPr>
          <w:lang w:val="en-US"/>
        </w:rPr>
        <w:t>Atmospheric gasses</w:t>
      </w:r>
    </w:p>
    <w:p w14:paraId="09490DA0" w14:textId="77777777" w:rsidR="00D20685" w:rsidRPr="00D20685" w:rsidRDefault="00D20685" w:rsidP="00D20685">
      <w:pPr>
        <w:pStyle w:val="3para"/>
        <w:rPr>
          <w:lang w:val="en-US"/>
        </w:rPr>
      </w:pPr>
      <w:r w:rsidRPr="00D20685">
        <w:rPr>
          <w:lang w:val="en-US"/>
        </w:rPr>
        <w:t>Precipitation</w:t>
      </w:r>
    </w:p>
    <w:p w14:paraId="529C670D" w14:textId="77777777" w:rsidR="00D20685" w:rsidRPr="00D20685" w:rsidRDefault="00D20685" w:rsidP="00D20685">
      <w:pPr>
        <w:pStyle w:val="3para"/>
        <w:rPr>
          <w:lang w:val="en-US"/>
        </w:rPr>
      </w:pPr>
      <w:r w:rsidRPr="00D20685">
        <w:rPr>
          <w:lang w:val="en-US"/>
        </w:rPr>
        <w:t>Clouds</w:t>
      </w:r>
    </w:p>
    <w:p w14:paraId="552A32D7" w14:textId="77777777" w:rsidR="00D20685" w:rsidRPr="00D20685" w:rsidRDefault="00D20685" w:rsidP="00D20685">
      <w:pPr>
        <w:pStyle w:val="3para"/>
        <w:rPr>
          <w:lang w:val="en-US"/>
        </w:rPr>
      </w:pPr>
      <w:r w:rsidRPr="00D20685">
        <w:rPr>
          <w:lang w:val="en-US"/>
        </w:rPr>
        <w:t>Clear-air effects</w:t>
      </w:r>
    </w:p>
    <w:p w14:paraId="4EED4922" w14:textId="77777777" w:rsidR="00D20685" w:rsidRPr="00D20685" w:rsidRDefault="00D20685" w:rsidP="00D20685">
      <w:pPr>
        <w:pStyle w:val="3para"/>
        <w:rPr>
          <w:lang w:val="en-US"/>
        </w:rPr>
      </w:pPr>
      <w:r w:rsidRPr="00D20685">
        <w:rPr>
          <w:lang w:val="en-US"/>
        </w:rPr>
        <w:t>Multipath fading</w:t>
      </w:r>
    </w:p>
    <w:p w14:paraId="001B6DD4" w14:textId="77777777" w:rsidR="00D20685" w:rsidRPr="00D20685" w:rsidRDefault="00D20685" w:rsidP="00D20685">
      <w:pPr>
        <w:pStyle w:val="3para"/>
        <w:rPr>
          <w:lang w:val="en-US"/>
        </w:rPr>
      </w:pPr>
      <w:r w:rsidRPr="00D20685">
        <w:rPr>
          <w:lang w:val="en-US"/>
        </w:rPr>
        <w:t>Scintillation, and</w:t>
      </w:r>
    </w:p>
    <w:p w14:paraId="375114A4" w14:textId="77777777" w:rsidR="00D20685" w:rsidRPr="00D20685" w:rsidRDefault="00D20685" w:rsidP="00D20685">
      <w:pPr>
        <w:pStyle w:val="3para"/>
        <w:rPr>
          <w:lang w:val="en-US"/>
        </w:rPr>
      </w:pPr>
      <w:r w:rsidRPr="00D20685">
        <w:rPr>
          <w:lang w:val="en-US"/>
        </w:rPr>
        <w:t>Attenuation due to sand and dust storms</w:t>
      </w:r>
    </w:p>
    <w:p w14:paraId="38F4BC99" w14:textId="74816338" w:rsidR="00D20685" w:rsidRPr="00D20685" w:rsidRDefault="00D20685" w:rsidP="00D20685">
      <w:pPr>
        <w:pStyle w:val="2Heading"/>
        <w:rPr>
          <w:b w:val="0"/>
          <w:bCs/>
          <w:lang w:val="en-US"/>
        </w:rPr>
      </w:pPr>
      <w:r w:rsidRPr="00D20685">
        <w:rPr>
          <w:b w:val="0"/>
          <w:bCs/>
          <w:lang w:val="en-US"/>
        </w:rPr>
        <w:t>This model appears to be applicable to the intended application.</w:t>
      </w:r>
    </w:p>
    <w:p w14:paraId="71800911" w14:textId="2C6748F3" w:rsidR="00D20685" w:rsidRPr="00D20685" w:rsidRDefault="00D20685" w:rsidP="00D20685">
      <w:pPr>
        <w:pStyle w:val="2para"/>
        <w:rPr>
          <w:lang w:val="en-US"/>
        </w:rPr>
      </w:pPr>
      <w:r w:rsidRPr="00D20685">
        <w:rPr>
          <w:lang w:val="en-US"/>
        </w:rPr>
        <w:t xml:space="preserve">ITU-R P.680-4. “Propagation data required for the design of Earth-space maritime mobile telecommunication systems” is valid for frequencies between 1 and 1000 MHz, and as the name suggests is focused on maritime mobile applications.  It references the other relevant ITU documents for tropospheric and ionospheric effects.  Some </w:t>
      </w:r>
      <w:r>
        <w:rPr>
          <w:lang w:val="en-US"/>
        </w:rPr>
        <w:t>parts</w:t>
      </w:r>
      <w:r w:rsidRPr="00D20685">
        <w:rPr>
          <w:lang w:val="en-US"/>
        </w:rPr>
        <w:t xml:space="preserve"> of the document only describe propagation at frequencies higher than those used for the aviation VHF application.</w:t>
      </w:r>
    </w:p>
    <w:p w14:paraId="19732AE3" w14:textId="55153BFA" w:rsidR="00D20685" w:rsidRPr="00D20685" w:rsidRDefault="00D20685" w:rsidP="00D20685">
      <w:pPr>
        <w:pStyle w:val="2para"/>
        <w:rPr>
          <w:lang w:val="en-US"/>
        </w:rPr>
      </w:pPr>
      <w:r w:rsidRPr="00D20685">
        <w:rPr>
          <w:lang w:val="en-US"/>
        </w:rPr>
        <w:t xml:space="preserve">ITU-R P.682-4 “Propagation data required for the design of Earth-space aeronautical mobile telecommunication systems” is primarily focused on propagation at frequencies near 1.5GHz, addressing issues relevant to existing L-band AMS(R)S applications by </w:t>
      </w:r>
      <w:proofErr w:type="spellStart"/>
      <w:r w:rsidRPr="00D20685">
        <w:rPr>
          <w:lang w:val="en-US"/>
        </w:rPr>
        <w:t>Viasat</w:t>
      </w:r>
      <w:proofErr w:type="spellEnd"/>
      <w:r w:rsidRPr="00D20685">
        <w:rPr>
          <w:lang w:val="en-US"/>
        </w:rPr>
        <w:t xml:space="preserve"> (Inmarsat) and Iridium.  As with some ICAO documents, AMS(R)S has been taken to specifically mean L-band AMS(R)S, and it is not clear the correcting this historical irregularity is the appropriate path forward.</w:t>
      </w:r>
    </w:p>
    <w:p w14:paraId="4464E5D5" w14:textId="55C699BF" w:rsidR="00D20685" w:rsidRPr="00D20685" w:rsidRDefault="00D20685" w:rsidP="00D20685">
      <w:pPr>
        <w:pStyle w:val="2para"/>
        <w:rPr>
          <w:lang w:val="en-US"/>
        </w:rPr>
      </w:pPr>
      <w:r w:rsidRPr="00D20685">
        <w:rPr>
          <w:lang w:val="en-US"/>
        </w:rPr>
        <w:t>ITU-R P.528-5 “A propagation prediction method for aeronautical mobile and radionavigation services using the VHF, UHF and SHF bands” has validity in the VHF band of interest, however it was intended for terrestrial (non-space) uses and has only been validated at altitudes up to 20km.  Limitations include an assumption of temperate, continental locations, and the lack of directly addressing, say, ionospheric considerations relevant in the AMS(R)S application.</w:t>
      </w:r>
    </w:p>
    <w:p w14:paraId="2969E4D4" w14:textId="116F03FB" w:rsidR="00D20685" w:rsidRPr="00D20685" w:rsidRDefault="00D20685" w:rsidP="00D20685">
      <w:pPr>
        <w:pStyle w:val="2para"/>
        <w:rPr>
          <w:lang w:val="en-US"/>
        </w:rPr>
      </w:pPr>
      <w:r w:rsidRPr="00D20685">
        <w:rPr>
          <w:lang w:val="en-US"/>
        </w:rPr>
        <w:t>ITU-R P.531-15 “Ionospheric propagation data and prediction methods required for the design of satellite networks and systems” outlines a method for evaluating the ionospheric propagation effects on paths between Earth and space for frequencies between 100MHz and 12 GHz.  This recommendation appears particularly useful in assessing ionospheric delays, Faraday rotation and scintillation.</w:t>
      </w:r>
    </w:p>
    <w:p w14:paraId="5E7C710E" w14:textId="77777777" w:rsidR="00D20685" w:rsidRPr="00D20685" w:rsidRDefault="00D20685" w:rsidP="00D20685">
      <w:pPr>
        <w:pStyle w:val="2para"/>
        <w:rPr>
          <w:lang w:val="en-US"/>
        </w:rPr>
      </w:pPr>
      <w:r w:rsidRPr="00D20685">
        <w:rPr>
          <w:lang w:val="en-US"/>
        </w:rPr>
        <w:t xml:space="preserve">ITU-R P.2041-0 “Prediction of path attenuation on links between an airborne platform and space, and between an airborne platform and the surface of the Earth” is valid for frequencies up to </w:t>
      </w:r>
      <w:proofErr w:type="gramStart"/>
      <w:r w:rsidRPr="00D20685">
        <w:rPr>
          <w:lang w:val="en-US"/>
        </w:rPr>
        <w:t>55GHz, but</w:t>
      </w:r>
      <w:proofErr w:type="gramEnd"/>
      <w:r w:rsidRPr="00D20685">
        <w:rPr>
          <w:lang w:val="en-US"/>
        </w:rPr>
        <w:t xml:space="preserve"> does not address surface reflections.</w:t>
      </w:r>
    </w:p>
    <w:p w14:paraId="13E4543E" w14:textId="593EB146" w:rsidR="00D20685" w:rsidRDefault="00D20685" w:rsidP="00D20685">
      <w:pPr>
        <w:pStyle w:val="1Heading"/>
        <w:rPr>
          <w:lang w:val="en-US"/>
        </w:rPr>
      </w:pPr>
      <w:r>
        <w:rPr>
          <w:lang w:val="en-US"/>
        </w:rPr>
        <w:t>PROPAGATION EFFECTS</w:t>
      </w:r>
    </w:p>
    <w:p w14:paraId="1E36AE77" w14:textId="55CFC0FE" w:rsidR="00D20685" w:rsidRPr="00D20685" w:rsidRDefault="00D20685" w:rsidP="00D20685">
      <w:pPr>
        <w:pStyle w:val="2para"/>
        <w:rPr>
          <w:lang w:val="en-US"/>
        </w:rPr>
      </w:pPr>
      <w:r>
        <w:rPr>
          <w:lang w:val="en-US"/>
        </w:rPr>
        <w:t>Propagation models typically address four aspects of radio wave propagation that are relevant to the AMS(R)S use case, these being:</w:t>
      </w:r>
    </w:p>
    <w:p w14:paraId="67AC4211" w14:textId="2DB87129" w:rsidR="00D20685" w:rsidRPr="00D20685" w:rsidRDefault="00D20685" w:rsidP="00D20685">
      <w:pPr>
        <w:pStyle w:val="2para"/>
        <w:rPr>
          <w:lang w:val="en-US"/>
        </w:rPr>
      </w:pPr>
      <w:r w:rsidRPr="00D20685">
        <w:rPr>
          <w:b/>
          <w:bCs/>
          <w:lang w:val="en-US"/>
        </w:rPr>
        <w:t>Free-space model</w:t>
      </w:r>
      <w:r>
        <w:rPr>
          <w:lang w:val="en-US"/>
        </w:rPr>
        <w:t>.</w:t>
      </w:r>
      <w:r w:rsidRPr="00D20685">
        <w:rPr>
          <w:lang w:val="en-US"/>
        </w:rPr>
        <w:t xml:space="preserve"> Simple, free-space models are widely understood and although using a variety of nomenclatures and approaches, produce completely consistent results, so can be linked to any convenient ITU approved approach.</w:t>
      </w:r>
    </w:p>
    <w:p w14:paraId="0B333A93" w14:textId="503DBB05" w:rsidR="00D20685" w:rsidRPr="00D20685" w:rsidRDefault="00D20685" w:rsidP="00D20685">
      <w:pPr>
        <w:pStyle w:val="2para"/>
        <w:rPr>
          <w:lang w:val="en-US"/>
        </w:rPr>
      </w:pPr>
      <w:r w:rsidRPr="00D20685">
        <w:rPr>
          <w:b/>
          <w:bCs/>
          <w:lang w:val="en-US"/>
        </w:rPr>
        <w:t>Ionosphere</w:t>
      </w:r>
      <w:r>
        <w:rPr>
          <w:lang w:val="en-US"/>
        </w:rPr>
        <w:t>.</w:t>
      </w:r>
      <w:r w:rsidRPr="00D20685">
        <w:rPr>
          <w:lang w:val="en-US"/>
        </w:rPr>
        <w:t xml:space="preserve"> ITU-R P.531-15 appears to have validity for predicting ionospheric </w:t>
      </w:r>
      <w:proofErr w:type="gramStart"/>
      <w:r w:rsidRPr="00D20685">
        <w:rPr>
          <w:lang w:val="en-US"/>
        </w:rPr>
        <w:t>effects, and</w:t>
      </w:r>
      <w:proofErr w:type="gramEnd"/>
      <w:r w:rsidRPr="00D20685">
        <w:rPr>
          <w:lang w:val="en-US"/>
        </w:rPr>
        <w:t xml:space="preserve"> is specifically deferred to in ITU-R P.2041 for ionospheric scintillation.</w:t>
      </w:r>
    </w:p>
    <w:p w14:paraId="02D155A3" w14:textId="2B47044D" w:rsidR="00D20685" w:rsidRPr="00D20685" w:rsidRDefault="00D20685" w:rsidP="00D20685">
      <w:pPr>
        <w:pStyle w:val="2para"/>
        <w:rPr>
          <w:lang w:val="en-US"/>
        </w:rPr>
      </w:pPr>
      <w:r w:rsidRPr="00D20685">
        <w:rPr>
          <w:b/>
          <w:bCs/>
          <w:lang w:val="en-US"/>
        </w:rPr>
        <w:t>Troposphere and weather</w:t>
      </w:r>
      <w:r>
        <w:rPr>
          <w:lang w:val="en-US"/>
        </w:rPr>
        <w:t>.</w:t>
      </w:r>
      <w:r w:rsidRPr="00D20685">
        <w:rPr>
          <w:lang w:val="en-US"/>
        </w:rPr>
        <w:t xml:space="preserve"> These effects are minor at the frequencies of interest due to the relatively large wavelength of VHF signals relative to physical phenomena such as raindrops.</w:t>
      </w:r>
    </w:p>
    <w:p w14:paraId="33CEFD32" w14:textId="77777777" w:rsidR="00D20685" w:rsidRPr="00D20685" w:rsidRDefault="00D20685" w:rsidP="00D20685">
      <w:pPr>
        <w:pStyle w:val="2para"/>
        <w:rPr>
          <w:lang w:val="en-US"/>
        </w:rPr>
      </w:pPr>
      <w:r w:rsidRPr="00D20685">
        <w:rPr>
          <w:b/>
          <w:bCs/>
          <w:lang w:val="en-US"/>
        </w:rPr>
        <w:t>Surface reflections</w:t>
      </w:r>
      <w:r w:rsidRPr="00D20685">
        <w:rPr>
          <w:lang w:val="en-US"/>
        </w:rPr>
        <w:t>:  These effects vary predominately by surface type, distance between the aircraft station and the surface, and grazing angle.  Surface types vary in roughness and conductivity, while the stand-off distance between the aircraft and the surface determines both the potential for the reflection to be diffuse rather than specular, and then, if specular, whether the delayed replica of the signal results in fading or inter-symbol interference.  Neither of these questions are unique to the space-Earth or Earth-space link, since the former is driven by surface roughness and grazing angle and the later by the difference in path length relative to the signal bandwidth.</w:t>
      </w:r>
    </w:p>
    <w:p w14:paraId="556165B8" w14:textId="45B2E797" w:rsidR="00D20685" w:rsidRDefault="00D20685" w:rsidP="00D20685">
      <w:pPr>
        <w:pStyle w:val="1Heading"/>
        <w:rPr>
          <w:lang w:val="en-US"/>
        </w:rPr>
      </w:pPr>
      <w:r>
        <w:rPr>
          <w:lang w:val="en-US"/>
        </w:rPr>
        <w:t>CONCLUSION</w:t>
      </w:r>
    </w:p>
    <w:p w14:paraId="64CC2AD5" w14:textId="77777777" w:rsidR="008E34DD" w:rsidRDefault="00D20685" w:rsidP="008E34DD">
      <w:pPr>
        <w:pStyle w:val="2para"/>
        <w:spacing w:after="0"/>
        <w:jc w:val="left"/>
        <w:rPr>
          <w:lang w:val="en-US"/>
        </w:rPr>
      </w:pPr>
      <w:r w:rsidRPr="007825CE">
        <w:rPr>
          <w:lang w:val="en-US"/>
        </w:rPr>
        <w:t>This paper has presented a survey of existing ITU propagation models that may be useful in assessing VHF AMS(R)S channels for the purposes of link design and compatibility analysis.</w:t>
      </w:r>
    </w:p>
    <w:p w14:paraId="574445BA" w14:textId="77777777" w:rsidR="008E34DD" w:rsidRDefault="008E34DD" w:rsidP="008E34DD">
      <w:pPr>
        <w:pStyle w:val="2para"/>
        <w:numPr>
          <w:ilvl w:val="0"/>
          <w:numId w:val="0"/>
        </w:numPr>
        <w:spacing w:after="0"/>
        <w:rPr>
          <w:lang w:val="en-US"/>
        </w:rPr>
      </w:pPr>
    </w:p>
    <w:p w14:paraId="4D8A550F" w14:textId="07941708" w:rsidR="00A12CBA" w:rsidRPr="007825CE" w:rsidRDefault="00770160" w:rsidP="008E34DD">
      <w:pPr>
        <w:pStyle w:val="2para"/>
        <w:numPr>
          <w:ilvl w:val="0"/>
          <w:numId w:val="0"/>
        </w:numPr>
        <w:spacing w:after="0"/>
        <w:jc w:val="center"/>
        <w:rPr>
          <w:lang w:val="en-US"/>
        </w:rPr>
      </w:pPr>
      <w:r w:rsidRPr="007825CE">
        <w:rPr>
          <w:lang w:val="en-US"/>
        </w:rPr>
        <w:t>— END —</w:t>
      </w:r>
    </w:p>
    <w:sectPr w:rsidR="00A12CBA" w:rsidRPr="007825CE" w:rsidSect="008E34DD">
      <w:headerReference w:type="even" r:id="rId11"/>
      <w:headerReference w:type="default" r:id="rId12"/>
      <w:footerReference w:type="even" r:id="rId13"/>
      <w:footerReference w:type="default" r:id="rId14"/>
      <w:headerReference w:type="first" r:id="rId15"/>
      <w:footerReference w:type="first" r:id="rId16"/>
      <w:pgSz w:w="12242" w:h="15842" w:code="1"/>
      <w:pgMar w:top="1588" w:right="1247" w:bottom="1247" w:left="1247" w:header="907"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8E00" w14:textId="77777777" w:rsidR="00BE4FC9" w:rsidRDefault="00BE4FC9">
      <w:r>
        <w:separator/>
      </w:r>
    </w:p>
  </w:endnote>
  <w:endnote w:type="continuationSeparator" w:id="0">
    <w:p w14:paraId="20558638" w14:textId="77777777" w:rsidR="00BE4FC9" w:rsidRDefault="00BE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8B46" w14:textId="77777777" w:rsidR="008E34DD" w:rsidRDefault="008E3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C068" w14:textId="77777777" w:rsidR="008E34DD" w:rsidRDefault="008E34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723F" w14:textId="77777777" w:rsidR="00770160" w:rsidRPr="006549DA" w:rsidRDefault="00770160">
    <w:pPr>
      <w:pStyle w:val="Footer"/>
      <w:rPr>
        <w:sz w:val="18"/>
        <w:lang w:val="en-CA"/>
      </w:rPr>
    </w:pPr>
    <w:r w:rsidRPr="006549DA">
      <w:rPr>
        <w:sz w:val="18"/>
        <w:lang w:val="en-CA"/>
      </w:rPr>
      <w:t>(</w:t>
    </w:r>
    <w:r>
      <w:rPr>
        <w:sz w:val="18"/>
        <w:lang w:val="en-US"/>
      </w:rPr>
      <w:fldChar w:fldCharType="begin"/>
    </w:r>
    <w:r w:rsidRPr="006549DA">
      <w:rPr>
        <w:sz w:val="18"/>
        <w:lang w:val="en-CA"/>
      </w:rPr>
      <w:instrText xml:space="preserve"> NUMPAGES  \* MERGEFORMAT </w:instrText>
    </w:r>
    <w:r>
      <w:rPr>
        <w:sz w:val="18"/>
        <w:lang w:val="en-US"/>
      </w:rPr>
      <w:fldChar w:fldCharType="separate"/>
    </w:r>
    <w:r w:rsidR="00067C56" w:rsidRPr="006549DA">
      <w:rPr>
        <w:noProof/>
        <w:sz w:val="18"/>
        <w:lang w:val="en-CA"/>
      </w:rPr>
      <w:t>2</w:t>
    </w:r>
    <w:r>
      <w:rPr>
        <w:sz w:val="18"/>
        <w:lang w:val="en-US"/>
      </w:rPr>
      <w:fldChar w:fldCharType="end"/>
    </w:r>
    <w:r w:rsidRPr="006549DA">
      <w:rPr>
        <w:sz w:val="18"/>
        <w:lang w:val="en-CA"/>
      </w:rPr>
      <w:t xml:space="preserve"> pages)</w:t>
    </w:r>
  </w:p>
  <w:p w14:paraId="400681DA" w14:textId="08ABC381" w:rsidR="00770160" w:rsidRPr="00BC4CD0" w:rsidRDefault="00770160">
    <w:pPr>
      <w:pStyle w:val="Footer"/>
      <w:rPr>
        <w:lang w:val="en-CA"/>
      </w:rPr>
    </w:pPr>
    <w:r>
      <w:rPr>
        <w:sz w:val="18"/>
        <w:lang w:val="en-US"/>
      </w:rPr>
      <w:fldChar w:fldCharType="begin"/>
    </w:r>
    <w:r w:rsidRPr="00BC4CD0">
      <w:rPr>
        <w:sz w:val="18"/>
        <w:lang w:val="en-CA"/>
      </w:rPr>
      <w:instrText xml:space="preserve"> FILENAME  \* MERGEFORMAT </w:instrText>
    </w:r>
    <w:r>
      <w:rPr>
        <w:sz w:val="18"/>
        <w:lang w:val="en-US"/>
      </w:rPr>
      <w:fldChar w:fldCharType="separate"/>
    </w:r>
    <w:r w:rsidR="006D188B">
      <w:rPr>
        <w:noProof/>
        <w:sz w:val="18"/>
        <w:lang w:val="en-CA"/>
      </w:rPr>
      <w:t>FSMP-WG20-IP13_Propagation_Model_Survey_for_Space-Based VHF_20250219.docx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139E" w14:textId="77777777" w:rsidR="00BE4FC9" w:rsidRDefault="00BE4FC9">
      <w:r>
        <w:separator/>
      </w:r>
    </w:p>
  </w:footnote>
  <w:footnote w:type="continuationSeparator" w:id="0">
    <w:p w14:paraId="7463670F" w14:textId="77777777" w:rsidR="00BE4FC9" w:rsidRDefault="00BE4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6CC9" w14:textId="7FC22525" w:rsidR="00770160" w:rsidRDefault="00E14A64" w:rsidP="00673707">
    <w:pPr>
      <w:tabs>
        <w:tab w:val="center" w:pos="4876"/>
      </w:tabs>
      <w:spacing w:after="360"/>
    </w:pPr>
    <w:r w:rsidRPr="00E14A64">
      <w:t>FSMP-WG/20-IP/13</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67C56">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01D4" w14:textId="5053CD4C" w:rsidR="00770160" w:rsidRDefault="00770160" w:rsidP="00673707">
    <w:pPr>
      <w:tabs>
        <w:tab w:val="center" w:pos="4876"/>
        <w:tab w:val="left" w:pos="6480"/>
      </w:tabs>
      <w:spacing w:after="360"/>
    </w:pPr>
    <w:r>
      <w:tab/>
      <w:t xml:space="preserve">- </w:t>
    </w:r>
    <w:r>
      <w:rPr>
        <w:rStyle w:val="PageNumber"/>
      </w:rPr>
      <w:fldChar w:fldCharType="begin"/>
    </w:r>
    <w:r>
      <w:rPr>
        <w:rStyle w:val="PageNumber"/>
      </w:rPr>
      <w:instrText xml:space="preserve"> PAGE </w:instrText>
    </w:r>
    <w:r>
      <w:rPr>
        <w:rStyle w:val="PageNumber"/>
      </w:rPr>
      <w:fldChar w:fldCharType="separate"/>
    </w:r>
    <w:r w:rsidR="00E5621A">
      <w:rPr>
        <w:rStyle w:val="PageNumber"/>
        <w:noProof/>
      </w:rPr>
      <w:t>3</w:t>
    </w:r>
    <w:r>
      <w:rPr>
        <w:rStyle w:val="PageNumber"/>
      </w:rPr>
      <w:fldChar w:fldCharType="end"/>
    </w:r>
    <w:r>
      <w:rPr>
        <w:rStyle w:val="PageNumber"/>
      </w:rPr>
      <w:t xml:space="preserve"> -</w:t>
    </w:r>
    <w:r>
      <w:rPr>
        <w:rStyle w:val="PageNumber"/>
      </w:rPr>
      <w:tab/>
    </w:r>
    <w:r w:rsidR="008E34DD" w:rsidRPr="00E14A64">
      <w:t>FSMP-WG/20-IP/13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0E37BDD8" w14:textId="77777777" w:rsidTr="00664C07">
      <w:trPr>
        <w:trHeight w:val="1790"/>
      </w:trPr>
      <w:tc>
        <w:tcPr>
          <w:tcW w:w="1915" w:type="dxa"/>
          <w:shd w:val="clear" w:color="auto" w:fill="FFFFFF"/>
        </w:tcPr>
        <w:p w14:paraId="42CDDEB4" w14:textId="2CCCB2DE" w:rsidR="00920C27" w:rsidRDefault="003C75D1" w:rsidP="00664C07">
          <w:bookmarkStart w:id="1" w:name="logo"/>
          <w:r w:rsidRPr="00484298">
            <w:rPr>
              <w:noProof/>
              <w:lang w:eastAsia="zh-CN"/>
            </w:rPr>
            <w:drawing>
              <wp:inline distT="0" distB="0" distL="0" distR="0" wp14:anchorId="4165598E" wp14:editId="7C0A28D0">
                <wp:extent cx="1092200" cy="8636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1"/>
        </w:p>
      </w:tc>
      <w:tc>
        <w:tcPr>
          <w:tcW w:w="3895" w:type="dxa"/>
          <w:shd w:val="clear" w:color="auto" w:fill="FFFFFF"/>
          <w:tcMar>
            <w:right w:w="0" w:type="dxa"/>
          </w:tcMar>
        </w:tcPr>
        <w:p w14:paraId="6EE57050" w14:textId="3FF2E5D2" w:rsidR="00920C27" w:rsidRPr="00066AB7" w:rsidRDefault="003C75D1"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68297500" wp14:editId="7E09258F">
                    <wp:simplePos x="0" y="0"/>
                    <wp:positionH relativeFrom="column">
                      <wp:posOffset>12700</wp:posOffset>
                    </wp:positionH>
                    <wp:positionV relativeFrom="paragraph">
                      <wp:posOffset>342900</wp:posOffset>
                    </wp:positionV>
                    <wp:extent cx="24003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B7AA9"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73128D7E"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29CB1249" w14:textId="77777777" w:rsidR="00920C27" w:rsidRPr="00066AB7" w:rsidRDefault="00920C27" w:rsidP="00664C07">
          <w:pPr>
            <w:rPr>
              <w:rFonts w:ascii="Arial" w:hAnsi="Arial" w:cs="Arial"/>
              <w:szCs w:val="22"/>
            </w:rPr>
          </w:pPr>
        </w:p>
        <w:p w14:paraId="6E894991" w14:textId="619DDEB1" w:rsidR="00920C27" w:rsidRPr="00066AB7" w:rsidRDefault="00E14A64" w:rsidP="00664C07">
          <w:pPr>
            <w:rPr>
              <w:rFonts w:ascii="Arial" w:hAnsi="Arial" w:cs="Arial"/>
              <w:b/>
              <w:sz w:val="24"/>
              <w:szCs w:val="22"/>
            </w:rPr>
          </w:pPr>
          <w:r>
            <w:rPr>
              <w:rFonts w:ascii="Arial" w:hAnsi="Arial" w:cs="Arial"/>
              <w:b/>
              <w:sz w:val="24"/>
              <w:szCs w:val="22"/>
              <w:lang w:eastAsia="ja-JP"/>
            </w:rPr>
            <w:t>INFORMATION</w:t>
          </w:r>
          <w:r w:rsidR="00B93F2F">
            <w:rPr>
              <w:rFonts w:ascii="Arial" w:hAnsi="Arial" w:cs="Arial" w:hint="eastAsia"/>
              <w:b/>
              <w:sz w:val="24"/>
              <w:szCs w:val="22"/>
              <w:lang w:eastAsia="ja-JP"/>
            </w:rPr>
            <w:t xml:space="preserve"> </w:t>
          </w:r>
          <w:r w:rsidR="00920C27" w:rsidRPr="00066AB7">
            <w:rPr>
              <w:rFonts w:ascii="Arial" w:hAnsi="Arial" w:cs="Arial"/>
              <w:b/>
              <w:sz w:val="24"/>
              <w:szCs w:val="22"/>
            </w:rPr>
            <w:t>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0"/>
          </w:tblGrid>
          <w:tr w:rsidR="00920C27" w14:paraId="45B063F1" w14:textId="77777777" w:rsidTr="00664C07">
            <w:trPr>
              <w:jc w:val="right"/>
            </w:trPr>
            <w:tc>
              <w:tcPr>
                <w:tcW w:w="0" w:type="auto"/>
              </w:tcPr>
              <w:p w14:paraId="23D831B8" w14:textId="4B1F80FA" w:rsidR="00920C27" w:rsidRPr="00066AB7" w:rsidRDefault="000D26D5" w:rsidP="006D188B">
                <w:pPr>
                  <w:framePr w:hSpace="180" w:wrap="around" w:vAnchor="text" w:hAnchor="text" w:y="1"/>
                  <w:suppressOverlap/>
                  <w:jc w:val="left"/>
                  <w:rPr>
                    <w:szCs w:val="22"/>
                    <w:lang w:eastAsia="ja-JP"/>
                  </w:rPr>
                </w:pPr>
                <w:bookmarkStart w:id="2" w:name="document_no"/>
                <w:r>
                  <w:rPr>
                    <w:szCs w:val="22"/>
                  </w:rPr>
                  <w:t>FS</w:t>
                </w:r>
                <w:r w:rsidR="00725205">
                  <w:rPr>
                    <w:szCs w:val="22"/>
                  </w:rPr>
                  <w:t>MP</w:t>
                </w:r>
                <w:r w:rsidR="007E6A06">
                  <w:rPr>
                    <w:szCs w:val="22"/>
                  </w:rPr>
                  <w:t>-WG</w:t>
                </w:r>
                <w:r w:rsidR="00920C27" w:rsidRPr="00066AB7">
                  <w:rPr>
                    <w:szCs w:val="22"/>
                  </w:rPr>
                  <w:t>/</w:t>
                </w:r>
                <w:r w:rsidR="009F3664">
                  <w:rPr>
                    <w:rFonts w:hint="eastAsia"/>
                    <w:szCs w:val="22"/>
                    <w:lang w:eastAsia="ja-JP"/>
                  </w:rPr>
                  <w:t>20</w:t>
                </w:r>
                <w:r w:rsidR="00FC389A">
                  <w:rPr>
                    <w:szCs w:val="22"/>
                  </w:rPr>
                  <w:t>-</w:t>
                </w:r>
                <w:r w:rsidR="006A3341">
                  <w:rPr>
                    <w:szCs w:val="22"/>
                  </w:rPr>
                  <w:t>I</w:t>
                </w:r>
                <w:r w:rsidR="00920C27" w:rsidRPr="00066AB7">
                  <w:rPr>
                    <w:szCs w:val="22"/>
                  </w:rPr>
                  <w:t>P/</w:t>
                </w:r>
                <w:bookmarkEnd w:id="2"/>
                <w:r w:rsidR="006D188B">
                  <w:rPr>
                    <w:szCs w:val="22"/>
                  </w:rPr>
                  <w:t>13</w:t>
                </w:r>
              </w:p>
              <w:p w14:paraId="37F82501" w14:textId="75185F52" w:rsidR="00920C27" w:rsidRPr="00066AB7" w:rsidRDefault="00885035" w:rsidP="006D188B">
                <w:pPr>
                  <w:framePr w:hSpace="180" w:wrap="around" w:vAnchor="text" w:hAnchor="text" w:y="1"/>
                  <w:suppressOverlap/>
                  <w:jc w:val="left"/>
                  <w:rPr>
                    <w:b/>
                  </w:rPr>
                </w:pPr>
                <w:bookmarkStart w:id="3" w:name="restricted"/>
                <w:bookmarkStart w:id="4" w:name="addendum_corrigendum_appendix"/>
                <w:bookmarkStart w:id="5" w:name="revision_no"/>
                <w:bookmarkStart w:id="6" w:name="revision_date"/>
                <w:bookmarkStart w:id="7" w:name="related_to"/>
                <w:bookmarkEnd w:id="3"/>
                <w:bookmarkEnd w:id="4"/>
                <w:bookmarkEnd w:id="5"/>
                <w:bookmarkEnd w:id="6"/>
                <w:bookmarkEnd w:id="7"/>
                <w:r>
                  <w:rPr>
                    <w:sz w:val="18"/>
                    <w:szCs w:val="18"/>
                  </w:rPr>
                  <w:t>202</w:t>
                </w:r>
                <w:r w:rsidR="009F3664">
                  <w:rPr>
                    <w:rFonts w:hint="eastAsia"/>
                    <w:sz w:val="18"/>
                    <w:szCs w:val="18"/>
                    <w:lang w:eastAsia="ja-JP"/>
                  </w:rPr>
                  <w:t>5</w:t>
                </w:r>
                <w:r>
                  <w:rPr>
                    <w:sz w:val="18"/>
                    <w:szCs w:val="18"/>
                  </w:rPr>
                  <w:t>-0</w:t>
                </w:r>
                <w:r w:rsidR="009F3664">
                  <w:rPr>
                    <w:rFonts w:hint="eastAsia"/>
                    <w:sz w:val="18"/>
                    <w:szCs w:val="18"/>
                    <w:lang w:eastAsia="ja-JP"/>
                  </w:rPr>
                  <w:t>2</w:t>
                </w:r>
                <w:r>
                  <w:rPr>
                    <w:sz w:val="18"/>
                    <w:szCs w:val="18"/>
                  </w:rPr>
                  <w:t>-</w:t>
                </w:r>
                <w:r w:rsidR="006549DA">
                  <w:rPr>
                    <w:sz w:val="18"/>
                    <w:szCs w:val="18"/>
                  </w:rPr>
                  <w:t>26</w:t>
                </w:r>
                <w:r w:rsidR="00920C27" w:rsidRPr="00066AB7">
                  <w:rPr>
                    <w:b/>
                    <w:sz w:val="18"/>
                    <w:szCs w:val="18"/>
                  </w:rPr>
                  <w:t xml:space="preserve"> </w:t>
                </w:r>
                <w:bookmarkStart w:id="8" w:name="info_paper"/>
                <w:bookmarkEnd w:id="8"/>
              </w:p>
            </w:tc>
          </w:tr>
          <w:tr w:rsidR="00920C27" w14:paraId="0C0D9C0F" w14:textId="77777777" w:rsidTr="00664C07">
            <w:trPr>
              <w:jc w:val="right"/>
            </w:trPr>
            <w:tc>
              <w:tcPr>
                <w:tcW w:w="0" w:type="auto"/>
              </w:tcPr>
              <w:p w14:paraId="1AF6E075" w14:textId="77777777" w:rsidR="00920C27" w:rsidRPr="00066AB7" w:rsidRDefault="00920C27" w:rsidP="006D188B">
                <w:pPr>
                  <w:framePr w:hSpace="180" w:wrap="around" w:vAnchor="text" w:hAnchor="text" w:y="1"/>
                  <w:suppressOverlap/>
                  <w:jc w:val="left"/>
                  <w:rPr>
                    <w:szCs w:val="22"/>
                  </w:rPr>
                </w:pPr>
              </w:p>
            </w:tc>
          </w:tr>
        </w:tbl>
        <w:p w14:paraId="01289DBB"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7CB3867C" w14:textId="36E19731" w:rsidR="00770160" w:rsidRDefault="00770160" w:rsidP="008E34DD">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6856F45"/>
    <w:multiLevelType w:val="hybridMultilevel"/>
    <w:tmpl w:val="11C2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EC21D2"/>
    <w:multiLevelType w:val="hybridMultilevel"/>
    <w:tmpl w:val="433CE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DE10FF"/>
    <w:multiLevelType w:val="hybridMultilevel"/>
    <w:tmpl w:val="63BE0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7" w15:restartNumberingAfterBreak="0">
    <w:nsid w:val="516B3605"/>
    <w:multiLevelType w:val="hybridMultilevel"/>
    <w:tmpl w:val="4192CA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6B313D"/>
    <w:multiLevelType w:val="hybridMultilevel"/>
    <w:tmpl w:val="64A227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1814442749">
    <w:abstractNumId w:val="6"/>
  </w:num>
  <w:num w:numId="2" w16cid:durableId="2173464">
    <w:abstractNumId w:val="9"/>
  </w:num>
  <w:num w:numId="3" w16cid:durableId="360741001">
    <w:abstractNumId w:val="1"/>
  </w:num>
  <w:num w:numId="4" w16cid:durableId="1829636170">
    <w:abstractNumId w:val="0"/>
  </w:num>
  <w:num w:numId="5" w16cid:durableId="19522065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052586">
    <w:abstractNumId w:val="3"/>
  </w:num>
  <w:num w:numId="7" w16cid:durableId="2130203906">
    <w:abstractNumId w:val="4"/>
  </w:num>
  <w:num w:numId="8" w16cid:durableId="1781680689">
    <w:abstractNumId w:val="5"/>
  </w:num>
  <w:num w:numId="9" w16cid:durableId="866483316">
    <w:abstractNumId w:val="7"/>
  </w:num>
  <w:num w:numId="10" w16cid:durableId="860699991">
    <w:abstractNumId w:val="8"/>
  </w:num>
  <w:num w:numId="11" w16cid:durableId="1436827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CA" w:vendorID="64" w:dllVersion="0" w:nlCheck="1" w:checkStyle="0"/>
  <w:activeWritingStyle w:appName="MSWord" w:lang="ja-JP" w:vendorID="64" w:dllVersion="0" w:nlCheck="1" w:checkStyle="1"/>
  <w:activeWritingStyle w:appName="MSWord" w:lang="fr-CA"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1554A"/>
    <w:rsid w:val="0001736D"/>
    <w:rsid w:val="00021604"/>
    <w:rsid w:val="0002582F"/>
    <w:rsid w:val="00025A19"/>
    <w:rsid w:val="000273D2"/>
    <w:rsid w:val="00032308"/>
    <w:rsid w:val="00035DE5"/>
    <w:rsid w:val="000376EB"/>
    <w:rsid w:val="00052922"/>
    <w:rsid w:val="00052FA2"/>
    <w:rsid w:val="000561C9"/>
    <w:rsid w:val="00067C56"/>
    <w:rsid w:val="00080A07"/>
    <w:rsid w:val="00091048"/>
    <w:rsid w:val="0009326E"/>
    <w:rsid w:val="000A602F"/>
    <w:rsid w:val="000A6AD2"/>
    <w:rsid w:val="000B70B7"/>
    <w:rsid w:val="000D26D5"/>
    <w:rsid w:val="000E218A"/>
    <w:rsid w:val="00121E15"/>
    <w:rsid w:val="00121F82"/>
    <w:rsid w:val="00134A03"/>
    <w:rsid w:val="001566B0"/>
    <w:rsid w:val="001745D3"/>
    <w:rsid w:val="0018236C"/>
    <w:rsid w:val="00190C98"/>
    <w:rsid w:val="001A35D6"/>
    <w:rsid w:val="001A433D"/>
    <w:rsid w:val="001C2F70"/>
    <w:rsid w:val="001D373B"/>
    <w:rsid w:val="001E2D88"/>
    <w:rsid w:val="0020213F"/>
    <w:rsid w:val="0020272F"/>
    <w:rsid w:val="002060FE"/>
    <w:rsid w:val="0020768F"/>
    <w:rsid w:val="00222D23"/>
    <w:rsid w:val="00226565"/>
    <w:rsid w:val="00235901"/>
    <w:rsid w:val="00257DC5"/>
    <w:rsid w:val="00263F4D"/>
    <w:rsid w:val="002670AE"/>
    <w:rsid w:val="00295E50"/>
    <w:rsid w:val="00296269"/>
    <w:rsid w:val="00296C3E"/>
    <w:rsid w:val="002A2712"/>
    <w:rsid w:val="002A7CE3"/>
    <w:rsid w:val="002C2D0B"/>
    <w:rsid w:val="002D725D"/>
    <w:rsid w:val="002E38FD"/>
    <w:rsid w:val="002F53C3"/>
    <w:rsid w:val="0033179F"/>
    <w:rsid w:val="00347D56"/>
    <w:rsid w:val="00363C5B"/>
    <w:rsid w:val="003715A0"/>
    <w:rsid w:val="00395263"/>
    <w:rsid w:val="003A3518"/>
    <w:rsid w:val="003C75D1"/>
    <w:rsid w:val="003C7FC2"/>
    <w:rsid w:val="003D0FE8"/>
    <w:rsid w:val="003D62E1"/>
    <w:rsid w:val="003D7FD8"/>
    <w:rsid w:val="003E2387"/>
    <w:rsid w:val="00423C6F"/>
    <w:rsid w:val="004272BA"/>
    <w:rsid w:val="004735BC"/>
    <w:rsid w:val="0049280E"/>
    <w:rsid w:val="00492CD2"/>
    <w:rsid w:val="004B00DD"/>
    <w:rsid w:val="004D46C5"/>
    <w:rsid w:val="004D4F54"/>
    <w:rsid w:val="004E6F80"/>
    <w:rsid w:val="004F7A99"/>
    <w:rsid w:val="00505F6E"/>
    <w:rsid w:val="005070B9"/>
    <w:rsid w:val="005101DA"/>
    <w:rsid w:val="0051574F"/>
    <w:rsid w:val="005324A3"/>
    <w:rsid w:val="00533ECF"/>
    <w:rsid w:val="005420A6"/>
    <w:rsid w:val="00552B85"/>
    <w:rsid w:val="0058161F"/>
    <w:rsid w:val="005A5E75"/>
    <w:rsid w:val="005C3A65"/>
    <w:rsid w:val="005F535B"/>
    <w:rsid w:val="00625E2A"/>
    <w:rsid w:val="006535FB"/>
    <w:rsid w:val="006549DA"/>
    <w:rsid w:val="00664C07"/>
    <w:rsid w:val="00673707"/>
    <w:rsid w:val="00696D14"/>
    <w:rsid w:val="006A3341"/>
    <w:rsid w:val="006C2E7B"/>
    <w:rsid w:val="006D188B"/>
    <w:rsid w:val="00725205"/>
    <w:rsid w:val="0073418F"/>
    <w:rsid w:val="00760654"/>
    <w:rsid w:val="00770160"/>
    <w:rsid w:val="007800BB"/>
    <w:rsid w:val="007825CE"/>
    <w:rsid w:val="0079434B"/>
    <w:rsid w:val="00796019"/>
    <w:rsid w:val="007C45F0"/>
    <w:rsid w:val="007C72BF"/>
    <w:rsid w:val="007E6A06"/>
    <w:rsid w:val="007F6AF6"/>
    <w:rsid w:val="00802C20"/>
    <w:rsid w:val="00813AFE"/>
    <w:rsid w:val="00820D79"/>
    <w:rsid w:val="00822F3F"/>
    <w:rsid w:val="00830391"/>
    <w:rsid w:val="00850D76"/>
    <w:rsid w:val="00860FB4"/>
    <w:rsid w:val="008715EC"/>
    <w:rsid w:val="00885035"/>
    <w:rsid w:val="008850BB"/>
    <w:rsid w:val="00886363"/>
    <w:rsid w:val="00896451"/>
    <w:rsid w:val="008B54C4"/>
    <w:rsid w:val="008C748A"/>
    <w:rsid w:val="008E34DD"/>
    <w:rsid w:val="008F5D98"/>
    <w:rsid w:val="0090204A"/>
    <w:rsid w:val="00906622"/>
    <w:rsid w:val="009202EA"/>
    <w:rsid w:val="0092053D"/>
    <w:rsid w:val="00920B80"/>
    <w:rsid w:val="00920C27"/>
    <w:rsid w:val="009602EE"/>
    <w:rsid w:val="009608BC"/>
    <w:rsid w:val="009A3BB6"/>
    <w:rsid w:val="009D4C74"/>
    <w:rsid w:val="009F3664"/>
    <w:rsid w:val="00A03CFF"/>
    <w:rsid w:val="00A12CBA"/>
    <w:rsid w:val="00A232A8"/>
    <w:rsid w:val="00A5187D"/>
    <w:rsid w:val="00A66181"/>
    <w:rsid w:val="00A84F03"/>
    <w:rsid w:val="00AA6C93"/>
    <w:rsid w:val="00AA7B30"/>
    <w:rsid w:val="00AD35D4"/>
    <w:rsid w:val="00B00E0C"/>
    <w:rsid w:val="00B02DF4"/>
    <w:rsid w:val="00B12940"/>
    <w:rsid w:val="00B22662"/>
    <w:rsid w:val="00B2272C"/>
    <w:rsid w:val="00B439A3"/>
    <w:rsid w:val="00B60188"/>
    <w:rsid w:val="00B63E9A"/>
    <w:rsid w:val="00B669A5"/>
    <w:rsid w:val="00B93ED9"/>
    <w:rsid w:val="00B93F2F"/>
    <w:rsid w:val="00B95AA6"/>
    <w:rsid w:val="00BC4CD0"/>
    <w:rsid w:val="00BC5391"/>
    <w:rsid w:val="00BE4FC9"/>
    <w:rsid w:val="00C05F91"/>
    <w:rsid w:val="00C108A3"/>
    <w:rsid w:val="00C1498C"/>
    <w:rsid w:val="00C14BC4"/>
    <w:rsid w:val="00C208F9"/>
    <w:rsid w:val="00C24716"/>
    <w:rsid w:val="00C2608A"/>
    <w:rsid w:val="00C32F4A"/>
    <w:rsid w:val="00C41AB9"/>
    <w:rsid w:val="00C63B83"/>
    <w:rsid w:val="00C87CE5"/>
    <w:rsid w:val="00CA05A9"/>
    <w:rsid w:val="00CA11F9"/>
    <w:rsid w:val="00CC3218"/>
    <w:rsid w:val="00CE2E6C"/>
    <w:rsid w:val="00CE7B59"/>
    <w:rsid w:val="00CF2633"/>
    <w:rsid w:val="00CF72A2"/>
    <w:rsid w:val="00D0138A"/>
    <w:rsid w:val="00D10496"/>
    <w:rsid w:val="00D1165F"/>
    <w:rsid w:val="00D20685"/>
    <w:rsid w:val="00D22255"/>
    <w:rsid w:val="00D22842"/>
    <w:rsid w:val="00D247BF"/>
    <w:rsid w:val="00D314C7"/>
    <w:rsid w:val="00D337C4"/>
    <w:rsid w:val="00D373E4"/>
    <w:rsid w:val="00D55323"/>
    <w:rsid w:val="00D81241"/>
    <w:rsid w:val="00D8375B"/>
    <w:rsid w:val="00D83784"/>
    <w:rsid w:val="00D87327"/>
    <w:rsid w:val="00D91EAD"/>
    <w:rsid w:val="00D94FD3"/>
    <w:rsid w:val="00DA1D9A"/>
    <w:rsid w:val="00DA654F"/>
    <w:rsid w:val="00DD2171"/>
    <w:rsid w:val="00DD6BEE"/>
    <w:rsid w:val="00DF76D3"/>
    <w:rsid w:val="00E01EF2"/>
    <w:rsid w:val="00E14A64"/>
    <w:rsid w:val="00E23ADD"/>
    <w:rsid w:val="00E26FC5"/>
    <w:rsid w:val="00E34C38"/>
    <w:rsid w:val="00E445C3"/>
    <w:rsid w:val="00E5621A"/>
    <w:rsid w:val="00E7263C"/>
    <w:rsid w:val="00E77340"/>
    <w:rsid w:val="00E8505C"/>
    <w:rsid w:val="00E91DF2"/>
    <w:rsid w:val="00EB1EAC"/>
    <w:rsid w:val="00EC0A44"/>
    <w:rsid w:val="00EE016D"/>
    <w:rsid w:val="00EF04FD"/>
    <w:rsid w:val="00F06A36"/>
    <w:rsid w:val="00F50D61"/>
    <w:rsid w:val="00F51625"/>
    <w:rsid w:val="00F52149"/>
    <w:rsid w:val="00F56F90"/>
    <w:rsid w:val="00F71AC4"/>
    <w:rsid w:val="00F84DC1"/>
    <w:rsid w:val="00F94EF3"/>
    <w:rsid w:val="00F975FD"/>
    <w:rsid w:val="00FB4C52"/>
    <w:rsid w:val="00FC1000"/>
    <w:rsid w:val="00FC1BA4"/>
    <w:rsid w:val="00FC23C4"/>
    <w:rsid w:val="00FC389A"/>
    <w:rsid w:val="00FC5E0E"/>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A2589"/>
  <w15:chartTrackingRefBased/>
  <w15:docId w15:val="{77A310B9-6FE9-4440-B8E9-C763BDD8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basedOn w:val="DefaultParagraphFont"/>
    <w:rsid w:val="000A6AD2"/>
    <w:rPr>
      <w:color w:val="0563C1" w:themeColor="hyperlink"/>
      <w:u w:val="single"/>
    </w:rPr>
  </w:style>
  <w:style w:type="character" w:styleId="UnresolvedMention">
    <w:name w:val="Unresolved Mention"/>
    <w:basedOn w:val="DefaultParagraphFont"/>
    <w:uiPriority w:val="99"/>
    <w:semiHidden/>
    <w:unhideWhenUsed/>
    <w:rsid w:val="000A6AD2"/>
    <w:rPr>
      <w:color w:val="605E5C"/>
      <w:shd w:val="clear" w:color="auto" w:fill="E1DFDD"/>
    </w:rPr>
  </w:style>
  <w:style w:type="table" w:styleId="TableGrid">
    <w:name w:val="Table Grid"/>
    <w:basedOn w:val="TableNormal"/>
    <w:rsid w:val="002A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62E1"/>
    <w:rPr>
      <w:sz w:val="22"/>
      <w:lang w:val="en-GB" w:eastAsia="en-US"/>
    </w:rPr>
  </w:style>
  <w:style w:type="character" w:styleId="CommentReference">
    <w:name w:val="annotation reference"/>
    <w:basedOn w:val="DefaultParagraphFont"/>
    <w:unhideWhenUsed/>
    <w:rsid w:val="00D0138A"/>
    <w:rPr>
      <w:sz w:val="16"/>
      <w:szCs w:val="16"/>
    </w:rPr>
  </w:style>
  <w:style w:type="paragraph" w:styleId="CommentText">
    <w:name w:val="annotation text"/>
    <w:basedOn w:val="Normal"/>
    <w:link w:val="CommentTextChar"/>
    <w:unhideWhenUsed/>
    <w:rsid w:val="00D0138A"/>
    <w:pPr>
      <w:widowControl w:val="0"/>
      <w:tabs>
        <w:tab w:val="left" w:pos="360"/>
        <w:tab w:val="left" w:pos="720"/>
        <w:tab w:val="left" w:pos="1080"/>
        <w:tab w:val="left" w:pos="1440"/>
        <w:tab w:val="left" w:pos="1800"/>
      </w:tabs>
      <w:adjustRightInd w:val="0"/>
    </w:pPr>
    <w:rPr>
      <w:rFonts w:eastAsia="SimSun"/>
      <w:sz w:val="20"/>
      <w:lang w:eastAsia="zh-CN"/>
    </w:rPr>
  </w:style>
  <w:style w:type="character" w:customStyle="1" w:styleId="CommentTextChar">
    <w:name w:val="Comment Text Char"/>
    <w:basedOn w:val="DefaultParagraphFont"/>
    <w:link w:val="CommentText"/>
    <w:rsid w:val="00D0138A"/>
    <w:rPr>
      <w:rFonts w:eastAsia="SimSun"/>
      <w:lang w:val="en-GB" w:eastAsia="zh-CN"/>
    </w:rPr>
  </w:style>
  <w:style w:type="paragraph" w:styleId="ListParagraph">
    <w:name w:val="List Paragraph"/>
    <w:basedOn w:val="Normal"/>
    <w:uiPriority w:val="34"/>
    <w:qFormat/>
    <w:rsid w:val="00121F82"/>
    <w:pPr>
      <w:ind w:left="720"/>
      <w:contextualSpacing/>
    </w:pPr>
  </w:style>
  <w:style w:type="paragraph" w:styleId="CommentSubject">
    <w:name w:val="annotation subject"/>
    <w:basedOn w:val="CommentText"/>
    <w:next w:val="CommentText"/>
    <w:link w:val="CommentSubjectChar"/>
    <w:rsid w:val="002A2712"/>
    <w:pPr>
      <w:widowControl/>
      <w:tabs>
        <w:tab w:val="clear" w:pos="360"/>
        <w:tab w:val="clear" w:pos="720"/>
        <w:tab w:val="clear" w:pos="1080"/>
        <w:tab w:val="clear" w:pos="1440"/>
        <w:tab w:val="clear" w:pos="1800"/>
      </w:tabs>
      <w:adjustRightInd/>
      <w:jc w:val="left"/>
    </w:pPr>
    <w:rPr>
      <w:rFonts w:eastAsia="MS Mincho"/>
      <w:b/>
      <w:bCs/>
      <w:sz w:val="22"/>
      <w:lang w:eastAsia="en-US"/>
    </w:rPr>
  </w:style>
  <w:style w:type="character" w:customStyle="1" w:styleId="CommentSubjectChar">
    <w:name w:val="Comment Subject Char"/>
    <w:basedOn w:val="CommentTextChar"/>
    <w:link w:val="CommentSubject"/>
    <w:rsid w:val="002A2712"/>
    <w:rPr>
      <w:rFonts w:eastAsia="SimSun"/>
      <w:b/>
      <w:bCs/>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3.xml><?xml version="1.0" encoding="utf-8"?>
<ds:datastoreItem xmlns:ds="http://schemas.openxmlformats.org/officeDocument/2006/customXml" ds:itemID="{23B18A28-DAF2-4C96-B96A-06C61B7325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C10BCC-4821-49F3-AD80-B2B543A5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82</TotalTime>
  <Pages>3</Pages>
  <Words>1027</Words>
  <Characters>5855</Characters>
  <Application>Microsoft Office Word</Application>
  <DocSecurity>0</DocSecurity>
  <Lines>48</Lines>
  <Paragraphs>13</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1</vt:lpstr>
      <vt:lpstr>1</vt:lpstr>
      <vt:lpstr>1</vt:lpstr>
    </vt:vector>
  </TitlesOfParts>
  <Manager/>
  <Company>ICAO</Company>
  <LinksUpToDate>false</LinksUpToDate>
  <CharactersWithSpaces>6869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dc:description/>
  <cp:lastModifiedBy>Utsunomiya, Mie</cp:lastModifiedBy>
  <cp:revision>12</cp:revision>
  <cp:lastPrinted>2025-01-16T13:48:00Z</cp:lastPrinted>
  <dcterms:created xsi:type="dcterms:W3CDTF">2025-02-13T05:28:00Z</dcterms:created>
  <dcterms:modified xsi:type="dcterms:W3CDTF">2025-02-20T15:29:00Z</dcterms:modified>
  <cp:category/>
</cp:coreProperties>
</file>