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1241" w14:textId="77777777" w:rsidR="00C32F4A" w:rsidRPr="0034287D" w:rsidRDefault="00C32F4A" w:rsidP="00C32F4A">
      <w:pPr>
        <w:jc w:val="center"/>
        <w:rPr>
          <w:b/>
        </w:rPr>
      </w:pPr>
      <w:bookmarkStart w:id="0" w:name="_Hlk169700941"/>
      <w:r w:rsidRPr="0034287D">
        <w:rPr>
          <w:b/>
        </w:rPr>
        <w:t>FREQUENCY SPECTRUM MANAGEMENT PANEL (FSMP)</w:t>
      </w:r>
    </w:p>
    <w:p w14:paraId="78752160" w14:textId="77777777" w:rsidR="00C32F4A" w:rsidRPr="0034287D" w:rsidRDefault="00C32F4A" w:rsidP="00C32F4A">
      <w:pPr>
        <w:tabs>
          <w:tab w:val="left" w:pos="6972"/>
        </w:tabs>
        <w:jc w:val="center"/>
        <w:rPr>
          <w:b/>
        </w:rPr>
      </w:pPr>
    </w:p>
    <w:p w14:paraId="48635846" w14:textId="77777777" w:rsidR="00A64FC1" w:rsidRDefault="00A64FC1" w:rsidP="00A64FC1">
      <w:pPr>
        <w:pStyle w:val="Maintitle"/>
      </w:pPr>
      <w:r>
        <w:t>Twentieth Working Group meeting</w:t>
      </w:r>
    </w:p>
    <w:p w14:paraId="263E54DD" w14:textId="77777777" w:rsidR="00A64FC1" w:rsidRDefault="00A64FC1" w:rsidP="00A64FC1"/>
    <w:p w14:paraId="404A5E14" w14:textId="77777777" w:rsidR="00A64FC1" w:rsidRDefault="00A64FC1" w:rsidP="00A64FC1">
      <w:pPr>
        <w:tabs>
          <w:tab w:val="left" w:pos="0"/>
          <w:tab w:val="left" w:pos="1570"/>
          <w:tab w:val="left" w:pos="1857"/>
        </w:tabs>
        <w:jc w:val="center"/>
        <w:rPr>
          <w:b/>
          <w:bCs/>
          <w:szCs w:val="22"/>
        </w:rPr>
      </w:pPr>
      <w:bookmarkStart w:id="1" w:name="agenda_item"/>
      <w:bookmarkEnd w:id="1"/>
      <w:r>
        <w:rPr>
          <w:b/>
          <w:bCs/>
          <w:szCs w:val="22"/>
        </w:rPr>
        <w:t>Bangkok</w:t>
      </w:r>
      <w:r w:rsidRPr="00EB2AD4">
        <w:rPr>
          <w:b/>
          <w:bCs/>
          <w:szCs w:val="22"/>
        </w:rPr>
        <w:t xml:space="preserve">, </w:t>
      </w:r>
      <w:r>
        <w:rPr>
          <w:b/>
          <w:bCs/>
          <w:szCs w:val="22"/>
        </w:rPr>
        <w:t>Thailand</w:t>
      </w:r>
      <w:r w:rsidRPr="00EB2AD4">
        <w:rPr>
          <w:b/>
          <w:bCs/>
          <w:szCs w:val="22"/>
        </w:rPr>
        <w:t xml:space="preserve">, </w:t>
      </w:r>
      <w:r>
        <w:rPr>
          <w:b/>
          <w:bCs/>
          <w:szCs w:val="22"/>
        </w:rPr>
        <w:t>24 February</w:t>
      </w:r>
      <w:r w:rsidRPr="00EB2AD4">
        <w:rPr>
          <w:b/>
          <w:bCs/>
          <w:szCs w:val="22"/>
        </w:rPr>
        <w:t xml:space="preserve"> to </w:t>
      </w:r>
      <w:r>
        <w:rPr>
          <w:b/>
          <w:bCs/>
          <w:szCs w:val="22"/>
        </w:rPr>
        <w:t>7 March</w:t>
      </w:r>
      <w:r w:rsidRPr="00EB2AD4">
        <w:rPr>
          <w:b/>
          <w:bCs/>
          <w:szCs w:val="22"/>
        </w:rPr>
        <w:t xml:space="preserve"> 202</w:t>
      </w:r>
      <w:r>
        <w:rPr>
          <w:b/>
          <w:bCs/>
          <w:szCs w:val="22"/>
        </w:rPr>
        <w:t>5</w:t>
      </w:r>
    </w:p>
    <w:p w14:paraId="488FDCEC" w14:textId="77777777" w:rsidR="00770160" w:rsidRPr="0034287D" w:rsidRDefault="00770160">
      <w:pPr>
        <w:tabs>
          <w:tab w:val="left" w:pos="0"/>
          <w:tab w:val="left" w:pos="1570"/>
          <w:tab w:val="left" w:pos="1857"/>
        </w:tabs>
      </w:pPr>
    </w:p>
    <w:p w14:paraId="521B2AB1" w14:textId="77777777" w:rsidR="0020272F" w:rsidRPr="0034287D" w:rsidRDefault="0020272F">
      <w:pPr>
        <w:tabs>
          <w:tab w:val="left" w:pos="0"/>
          <w:tab w:val="left" w:pos="1570"/>
          <w:tab w:val="left" w:pos="1857"/>
        </w:tabs>
      </w:pPr>
    </w:p>
    <w:p w14:paraId="7741A3C9" w14:textId="016BAB41" w:rsidR="00770160" w:rsidRPr="0034287D" w:rsidRDefault="00770160">
      <w:pPr>
        <w:pStyle w:val="Agendaitemtitle"/>
      </w:pPr>
      <w:r w:rsidRPr="0034287D">
        <w:t>Agenda Item </w:t>
      </w:r>
      <w:r w:rsidR="0005034A">
        <w:t>8</w:t>
      </w:r>
      <w:r w:rsidRPr="0034287D">
        <w:t>:</w:t>
      </w:r>
      <w:r w:rsidRPr="0034287D">
        <w:tab/>
      </w:r>
      <w:r w:rsidR="0005034A" w:rsidRPr="0005034A">
        <w:t>Any Other Business</w:t>
      </w:r>
    </w:p>
    <w:p w14:paraId="2C354DE8" w14:textId="77777777" w:rsidR="00770160" w:rsidRPr="0034287D" w:rsidRDefault="00770160">
      <w:pPr>
        <w:pStyle w:val="Agendaitemtitle"/>
        <w:rPr>
          <w:b w:val="0"/>
        </w:rPr>
      </w:pPr>
    </w:p>
    <w:p w14:paraId="0D5C6AC4" w14:textId="002CC6FE" w:rsidR="00770160" w:rsidRPr="0034287D" w:rsidRDefault="004577EA">
      <w:pPr>
        <w:pStyle w:val="Maintitle"/>
      </w:pPr>
      <w:r w:rsidRPr="004577EA">
        <w:t>Potential interference to COSPAS-SARSAT from lunar communications</w:t>
      </w:r>
    </w:p>
    <w:p w14:paraId="2D78AC35" w14:textId="77777777" w:rsidR="00770160" w:rsidRPr="0034287D" w:rsidRDefault="00770160">
      <w:pPr>
        <w:tabs>
          <w:tab w:val="left" w:pos="6972"/>
        </w:tabs>
      </w:pPr>
    </w:p>
    <w:p w14:paraId="09734047" w14:textId="77777777" w:rsidR="00770160" w:rsidRDefault="00770160">
      <w:pPr>
        <w:tabs>
          <w:tab w:val="left" w:pos="6972"/>
        </w:tabs>
      </w:pPr>
    </w:p>
    <w:p w14:paraId="61F3282C" w14:textId="77777777" w:rsidR="00390B0F" w:rsidRPr="0034287D" w:rsidRDefault="00390B0F">
      <w:pPr>
        <w:tabs>
          <w:tab w:val="left" w:pos="6972"/>
        </w:tabs>
      </w:pPr>
    </w:p>
    <w:p w14:paraId="2575A129" w14:textId="0E401116" w:rsidR="00770160" w:rsidRPr="0034287D" w:rsidRDefault="00770160">
      <w:pPr>
        <w:jc w:val="center"/>
      </w:pPr>
      <w:r w:rsidRPr="0034287D">
        <w:t>(Presented by</w:t>
      </w:r>
      <w:bookmarkStart w:id="2" w:name="presented_by"/>
      <w:bookmarkEnd w:id="2"/>
      <w:r w:rsidRPr="0034287D">
        <w:t xml:space="preserve"> </w:t>
      </w:r>
      <w:r w:rsidR="00990319">
        <w:t xml:space="preserve">Damian Lopez from </w:t>
      </w:r>
      <w:r w:rsidR="004577EA">
        <w:t>NAV CANADA</w:t>
      </w:r>
      <w:r w:rsidRPr="0034287D">
        <w:t>)</w:t>
      </w:r>
    </w:p>
    <w:p w14:paraId="2CB472AB" w14:textId="77777777" w:rsidR="00770160" w:rsidRPr="0034287D" w:rsidRDefault="00770160"/>
    <w:p w14:paraId="219FDC9F" w14:textId="77777777" w:rsidR="00770160" w:rsidRPr="0034287D"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571250" w14:paraId="73409DBC" w14:textId="77777777">
        <w:trPr>
          <w:cantSplit/>
          <w:trHeight w:hRule="exact" w:val="480"/>
          <w:jc w:val="center"/>
        </w:trPr>
        <w:tc>
          <w:tcPr>
            <w:tcW w:w="7200" w:type="dxa"/>
            <w:vAlign w:val="center"/>
          </w:tcPr>
          <w:p w14:paraId="0CDF72B7" w14:textId="77777777" w:rsidR="00770160" w:rsidRPr="00571250" w:rsidRDefault="00770160">
            <w:pPr>
              <w:jc w:val="center"/>
              <w:rPr>
                <w:sz w:val="24"/>
                <w:lang w:val="fr-FR"/>
              </w:rPr>
            </w:pPr>
            <w:r w:rsidRPr="00571250">
              <w:rPr>
                <w:b/>
                <w:lang w:val="fr-FR"/>
              </w:rPr>
              <w:t>SUMMARY</w:t>
            </w:r>
          </w:p>
        </w:tc>
      </w:tr>
      <w:tr w:rsidR="00770160" w:rsidRPr="00FA702C" w14:paraId="68C2F285" w14:textId="77777777">
        <w:trPr>
          <w:cantSplit/>
          <w:jc w:val="center"/>
        </w:trPr>
        <w:tc>
          <w:tcPr>
            <w:tcW w:w="7200" w:type="dxa"/>
          </w:tcPr>
          <w:p w14:paraId="2A7A8ACB" w14:textId="4D8D5DBF" w:rsidR="005A5CF3" w:rsidRDefault="004577EA" w:rsidP="005A5CF3">
            <w:pPr>
              <w:pStyle w:val="2para"/>
              <w:numPr>
                <w:ilvl w:val="0"/>
                <w:numId w:val="0"/>
              </w:numPr>
            </w:pPr>
            <w:r>
              <w:t xml:space="preserve">WRC-27 Agenda Item 1.15 focuses on performing studies towards the use of frequency bands identified in Resolution 680 (WRC-23) for lunar communications. These frequency bands include the 406–406.1 MHz range, which </w:t>
            </w:r>
            <w:r w:rsidR="00956B7A">
              <w:t xml:space="preserve">use is limited to </w:t>
            </w:r>
            <w:r w:rsidR="00956B7A" w:rsidRPr="00956B7A">
              <w:t xml:space="preserve">low-power satellite emergency position-indicating </w:t>
            </w:r>
            <w:proofErr w:type="spellStart"/>
            <w:r w:rsidR="00956B7A" w:rsidRPr="00956B7A">
              <w:t>radiobeacons</w:t>
            </w:r>
            <w:proofErr w:type="spellEnd"/>
            <w:r w:rsidR="00956B7A" w:rsidRPr="00956B7A">
              <w:t xml:space="preserve"> </w:t>
            </w:r>
            <w:r w:rsidR="007F2E21">
              <w:t xml:space="preserve">used for Search </w:t>
            </w:r>
            <w:proofErr w:type="gramStart"/>
            <w:r w:rsidR="007F2E21">
              <w:t>And</w:t>
            </w:r>
            <w:proofErr w:type="gramEnd"/>
            <w:r w:rsidR="007F2E21">
              <w:t xml:space="preserve"> Rescue (SAR)</w:t>
            </w:r>
            <w:r w:rsidR="00956B7A">
              <w:t>.</w:t>
            </w:r>
            <w:r w:rsidR="005A5CF3" w:rsidRPr="00B01E2D">
              <w:t xml:space="preserve"> </w:t>
            </w:r>
          </w:p>
          <w:p w14:paraId="10F02B89" w14:textId="2F523AA8" w:rsidR="00770160" w:rsidRPr="00FA702C" w:rsidRDefault="00FA702C" w:rsidP="005A5CF3">
            <w:pPr>
              <w:pStyle w:val="2para"/>
              <w:numPr>
                <w:ilvl w:val="0"/>
                <w:numId w:val="0"/>
              </w:numPr>
            </w:pPr>
            <w:r w:rsidRPr="00B01E2D">
              <w:t xml:space="preserve">This document </w:t>
            </w:r>
            <w:r w:rsidR="00956B7A">
              <w:t xml:space="preserve">provides a </w:t>
            </w:r>
            <w:proofErr w:type="gramStart"/>
            <w:r w:rsidR="0008736D">
              <w:t>high level</w:t>
            </w:r>
            <w:proofErr w:type="gramEnd"/>
            <w:r w:rsidR="00956B7A">
              <w:t xml:space="preserve"> analysis of potential interference to COSPAS-SARSAT </w:t>
            </w:r>
            <w:r w:rsidR="00F15E23">
              <w:t xml:space="preserve">space </w:t>
            </w:r>
            <w:r w:rsidR="00275EDC">
              <w:t>instrument</w:t>
            </w:r>
            <w:r w:rsidR="00956B7A">
              <w:t xml:space="preserve">s </w:t>
            </w:r>
            <w:r w:rsidR="0008736D">
              <w:t>from</w:t>
            </w:r>
            <w:r w:rsidR="00956B7A">
              <w:t xml:space="preserve"> lunar communications in the 406–406.1 MHz band.</w:t>
            </w:r>
          </w:p>
        </w:tc>
      </w:tr>
    </w:tbl>
    <w:p w14:paraId="19DECAA9" w14:textId="77777777" w:rsidR="00770160" w:rsidRDefault="00770160"/>
    <w:p w14:paraId="31E5781C" w14:textId="77777777" w:rsidR="00390B0F" w:rsidRPr="00FA702C" w:rsidRDefault="00390B0F"/>
    <w:p w14:paraId="13116FEB" w14:textId="77777777" w:rsidR="00770160" w:rsidRPr="00FA702C" w:rsidRDefault="00770160"/>
    <w:p w14:paraId="1EFF3887" w14:textId="061A04D7" w:rsidR="00770160" w:rsidRPr="00571250" w:rsidRDefault="0008736D">
      <w:pPr>
        <w:pStyle w:val="1Heading"/>
        <w:rPr>
          <w:lang w:val="fr-FR"/>
        </w:rPr>
      </w:pPr>
      <w:r>
        <w:rPr>
          <w:lang w:val="fr-FR"/>
        </w:rPr>
        <w:t>BACKGROUND</w:t>
      </w:r>
    </w:p>
    <w:p w14:paraId="4F6E196D" w14:textId="72CC438B" w:rsidR="00F15E23" w:rsidRDefault="00F15E23" w:rsidP="00F15E23">
      <w:pPr>
        <w:pStyle w:val="3para"/>
        <w:numPr>
          <w:ilvl w:val="0"/>
          <w:numId w:val="0"/>
        </w:numPr>
      </w:pPr>
      <w:r>
        <w:t xml:space="preserve">The COSPAS-SARSAT emergency communication system is a vital, global </w:t>
      </w:r>
      <w:r w:rsidR="113062C3">
        <w:t>S</w:t>
      </w:r>
      <w:r>
        <w:t xml:space="preserve">earch </w:t>
      </w:r>
      <w:proofErr w:type="gramStart"/>
      <w:r w:rsidR="26F3DFF9">
        <w:t>A</w:t>
      </w:r>
      <w:r>
        <w:t>nd</w:t>
      </w:r>
      <w:proofErr w:type="gramEnd"/>
      <w:r>
        <w:t xml:space="preserve"> </w:t>
      </w:r>
      <w:r w:rsidR="1D0F027E">
        <w:t>R</w:t>
      </w:r>
      <w:r>
        <w:t>escue (SAR) initiative that enhances safety and saves lives. Established in 1979 through international collaboration, COSPAS-SARSAT provides a reliable and efficient means of detecting and locating distress signals from ships, aircraft, and individuals in remote or hazardous environments. Its fundamental purpose is to support SAR organizations by significantly reducing the time needed to locate those in distress.</w:t>
      </w:r>
    </w:p>
    <w:p w14:paraId="18E593DA" w14:textId="68DB2D4C" w:rsidR="00F15E23" w:rsidRDefault="00F15E23" w:rsidP="00F15E23">
      <w:pPr>
        <w:pStyle w:val="3para"/>
        <w:numPr>
          <w:ilvl w:val="0"/>
          <w:numId w:val="0"/>
        </w:numPr>
      </w:pPr>
      <w:r>
        <w:t>The system operates using an array of satellites in geostationary</w:t>
      </w:r>
      <w:r w:rsidR="009B28F4">
        <w:t xml:space="preserve"> (GEO)</w:t>
      </w:r>
      <w:r>
        <w:t>, medium Earth</w:t>
      </w:r>
      <w:r w:rsidR="009B28F4">
        <w:t xml:space="preserve"> (MEO)</w:t>
      </w:r>
      <w:r>
        <w:t>, and low Earth orbits</w:t>
      </w:r>
      <w:r w:rsidR="009B28F4">
        <w:t xml:space="preserve"> (LEO)</w:t>
      </w:r>
      <w:r>
        <w:t xml:space="preserve">, collectively forming a robust network. These satellites are equipped to detect emergency beacons transmitting in the 406–406.1 MHz frequency band, which has been reserved globally for international distress alerts. There are three main types of beacons used: Emergency Position-Indicating Radio Beacons (EPIRBs) for maritime use, Emergency Locator Transmitters (ELTs) for aviation, and Personal Locator Beacons (PLBs) for </w:t>
      </w:r>
      <w:r>
        <w:lastRenderedPageBreak/>
        <w:t>individual use. When activated, these beacons transmit a signal containing the beacon’s unique identification number and, in most cases, GPS coordinates, enabling rapid response</w:t>
      </w:r>
      <w:r w:rsidR="00371E84">
        <w:t xml:space="preserve"> (</w:t>
      </w:r>
      <w:r w:rsidR="00371E84" w:rsidRPr="00371E84">
        <w:t xml:space="preserve">see </w:t>
      </w:r>
      <w:r w:rsidR="00371E84" w:rsidRPr="00371E84">
        <w:fldChar w:fldCharType="begin"/>
      </w:r>
      <w:r w:rsidR="00371E84" w:rsidRPr="00371E84">
        <w:instrText xml:space="preserve"> REF _Ref187907191 \h  \* MERGEFORMAT </w:instrText>
      </w:r>
      <w:r w:rsidR="00371E84" w:rsidRPr="00371E84">
        <w:fldChar w:fldCharType="separate"/>
      </w:r>
      <w:r w:rsidR="00D456CF" w:rsidRPr="00D456CF">
        <w:t xml:space="preserve">Figure </w:t>
      </w:r>
      <w:r w:rsidR="00D456CF" w:rsidRPr="00D456CF">
        <w:rPr>
          <w:noProof/>
        </w:rPr>
        <w:t>1</w:t>
      </w:r>
      <w:r w:rsidR="00371E84" w:rsidRPr="00371E84">
        <w:fldChar w:fldCharType="end"/>
      </w:r>
      <w:r w:rsidR="00371E84" w:rsidRPr="00371E84">
        <w:t xml:space="preserve"> below</w:t>
      </w:r>
      <w:r w:rsidR="00371E84">
        <w:t>)</w:t>
      </w:r>
      <w:r>
        <w:t>.</w:t>
      </w:r>
    </w:p>
    <w:p w14:paraId="6D2C4B5A" w14:textId="51556E45" w:rsidR="00F15E23" w:rsidRDefault="00F15E23" w:rsidP="00F15E23">
      <w:pPr>
        <w:pStyle w:val="3para"/>
        <w:numPr>
          <w:ilvl w:val="0"/>
          <w:numId w:val="0"/>
        </w:numPr>
      </w:pPr>
      <w:r>
        <w:t xml:space="preserve">Once a distress signal is received by the satellites, it is relayed to ground stations known as Local User Terminals (LUTs). These terminals process the signal and determine the location of the distress beacon with remarkable accuracy. The information is then forwarded to a Mission Control </w:t>
      </w:r>
      <w:proofErr w:type="spellStart"/>
      <w:r>
        <w:t>Center</w:t>
      </w:r>
      <w:proofErr w:type="spellEnd"/>
      <w:r>
        <w:t xml:space="preserve"> (MCC), which </w:t>
      </w:r>
      <w:r w:rsidR="589F5B39">
        <w:t>analyses</w:t>
      </w:r>
      <w:r>
        <w:t xml:space="preserve"> the data and coordinates with the appropriate SAR authorities to initiate a rescue operation. This streamlined communication ensures that assistance reaches those in need as quickly as possible.</w:t>
      </w:r>
    </w:p>
    <w:p w14:paraId="62DBD3D4" w14:textId="4812D15A" w:rsidR="00F15E23" w:rsidRDefault="00F15E23" w:rsidP="00F15E23">
      <w:pPr>
        <w:pStyle w:val="3para"/>
        <w:numPr>
          <w:ilvl w:val="0"/>
          <w:numId w:val="0"/>
        </w:numPr>
      </w:pPr>
      <w:r>
        <w:t>The system’s global reach and interoperability are key to its success. COSPAS-SARSAT is used by over 200 countries and territories, making it a cornerstone of international SAR operations. Its ability to operate independently of terrestrial networks is particularly crucial in remote areas, oceans, and disaster zones where conventional communication infrastructure may be unavailable or compromised.</w:t>
      </w:r>
      <w:r w:rsidR="0008736D">
        <w:t xml:space="preserve"> </w:t>
      </w:r>
      <w:r>
        <w:t>COSPAS-SARSAT has demonstrated its effectiveness by aiding in the rescue of over 50,000 individuals since its inception.</w:t>
      </w:r>
    </w:p>
    <w:p w14:paraId="3D2E7B37" w14:textId="6888ADB3" w:rsidR="004F1081" w:rsidRDefault="00B23329" w:rsidP="00397E19">
      <w:pPr>
        <w:pStyle w:val="3para"/>
        <w:numPr>
          <w:ilvl w:val="0"/>
          <w:numId w:val="0"/>
        </w:numPr>
        <w:spacing w:after="0"/>
        <w:jc w:val="center"/>
      </w:pPr>
      <w:r>
        <w:rPr>
          <w:noProof/>
        </w:rPr>
        <w:drawing>
          <wp:inline distT="0" distB="0" distL="0" distR="0" wp14:anchorId="6C21B703" wp14:editId="1750F6E7">
            <wp:extent cx="5245100" cy="295275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0" cy="2952750"/>
                    </a:xfrm>
                    <a:prstGeom prst="rect">
                      <a:avLst/>
                    </a:prstGeom>
                    <a:noFill/>
                    <a:ln>
                      <a:noFill/>
                    </a:ln>
                  </pic:spPr>
                </pic:pic>
              </a:graphicData>
            </a:graphic>
          </wp:inline>
        </w:drawing>
      </w:r>
    </w:p>
    <w:p w14:paraId="0F3242C6" w14:textId="3028C48B" w:rsidR="002E40AE" w:rsidRPr="00C0011F" w:rsidRDefault="002E40AE" w:rsidP="002E40AE">
      <w:pPr>
        <w:pStyle w:val="Caption"/>
        <w:jc w:val="center"/>
        <w:rPr>
          <w:b w:val="0"/>
          <w:bCs w:val="0"/>
        </w:rPr>
      </w:pPr>
      <w:bookmarkStart w:id="3" w:name="_Ref187907191"/>
      <w:r w:rsidRPr="00C0011F">
        <w:rPr>
          <w:b w:val="0"/>
          <w:bCs w:val="0"/>
        </w:rPr>
        <w:t xml:space="preserve">Figure </w:t>
      </w:r>
      <w:r w:rsidRPr="00C0011F">
        <w:rPr>
          <w:b w:val="0"/>
          <w:bCs w:val="0"/>
        </w:rPr>
        <w:fldChar w:fldCharType="begin"/>
      </w:r>
      <w:r w:rsidRPr="00C0011F">
        <w:rPr>
          <w:b w:val="0"/>
          <w:bCs w:val="0"/>
        </w:rPr>
        <w:instrText xml:space="preserve"> SEQ Figure \* ARABIC </w:instrText>
      </w:r>
      <w:r w:rsidRPr="00C0011F">
        <w:rPr>
          <w:b w:val="0"/>
          <w:bCs w:val="0"/>
        </w:rPr>
        <w:fldChar w:fldCharType="separate"/>
      </w:r>
      <w:r w:rsidR="00D456CF">
        <w:rPr>
          <w:b w:val="0"/>
          <w:bCs w:val="0"/>
          <w:noProof/>
        </w:rPr>
        <w:t>1</w:t>
      </w:r>
      <w:r w:rsidRPr="00C0011F">
        <w:rPr>
          <w:b w:val="0"/>
          <w:bCs w:val="0"/>
        </w:rPr>
        <w:fldChar w:fldCharType="end"/>
      </w:r>
      <w:bookmarkEnd w:id="3"/>
      <w:r w:rsidRPr="00C0011F">
        <w:rPr>
          <w:b w:val="0"/>
          <w:bCs w:val="0"/>
        </w:rPr>
        <w:t xml:space="preserve"> - COSPAS-SARSAT </w:t>
      </w:r>
      <w:r w:rsidR="00397E19" w:rsidRPr="00C0011F">
        <w:rPr>
          <w:b w:val="0"/>
          <w:bCs w:val="0"/>
        </w:rPr>
        <w:t>system overview</w:t>
      </w:r>
    </w:p>
    <w:p w14:paraId="6913FE55" w14:textId="77777777" w:rsidR="003E5D43" w:rsidRDefault="003E5D43" w:rsidP="003E5D43"/>
    <w:p w14:paraId="35DA9014" w14:textId="77777777" w:rsidR="001B50BD" w:rsidRPr="003E5D43" w:rsidRDefault="001B50BD" w:rsidP="003E5D43"/>
    <w:p w14:paraId="6944F303" w14:textId="77777777" w:rsidR="00770160" w:rsidRPr="00571250" w:rsidRDefault="00770160">
      <w:pPr>
        <w:pStyle w:val="1Heading"/>
        <w:rPr>
          <w:lang w:val="fr-FR"/>
        </w:rPr>
      </w:pPr>
      <w:r w:rsidRPr="00571250">
        <w:rPr>
          <w:lang w:val="fr-FR"/>
        </w:rPr>
        <w:t>DISCUSSION</w:t>
      </w:r>
    </w:p>
    <w:p w14:paraId="60FEC291" w14:textId="0B42217B" w:rsidR="00965002" w:rsidRDefault="00965002">
      <w:pPr>
        <w:pStyle w:val="2para"/>
        <w:rPr>
          <w:b/>
          <w:bCs/>
          <w:lang w:val="en-CA"/>
        </w:rPr>
      </w:pPr>
      <w:r>
        <w:rPr>
          <w:b/>
          <w:bCs/>
          <w:lang w:val="en-CA"/>
        </w:rPr>
        <w:t xml:space="preserve">Inclusion of 406–406.1 MHz in </w:t>
      </w:r>
      <w:bookmarkStart w:id="4" w:name="_Hlk187418220"/>
      <w:r>
        <w:rPr>
          <w:b/>
          <w:bCs/>
          <w:lang w:val="en-CA"/>
        </w:rPr>
        <w:t>Resolution 680 (WRC-23)</w:t>
      </w:r>
      <w:bookmarkEnd w:id="4"/>
    </w:p>
    <w:p w14:paraId="5E55E884" w14:textId="7E958741" w:rsidR="00965002" w:rsidRDefault="00965002">
      <w:pPr>
        <w:pStyle w:val="2para"/>
        <w:rPr>
          <w:lang w:val="en-CA"/>
        </w:rPr>
      </w:pPr>
      <w:r>
        <w:rPr>
          <w:lang w:val="en-CA"/>
        </w:rPr>
        <w:t xml:space="preserve">This Resolution, in the </w:t>
      </w:r>
      <w:r w:rsidRPr="00965002">
        <w:rPr>
          <w:i/>
          <w:iCs/>
          <w:lang w:val="en-CA"/>
        </w:rPr>
        <w:t>recognizing</w:t>
      </w:r>
      <w:r>
        <w:rPr>
          <w:lang w:val="en-CA"/>
        </w:rPr>
        <w:t xml:space="preserve"> section, state</w:t>
      </w:r>
      <w:r w:rsidR="00CA286B">
        <w:rPr>
          <w:lang w:val="en-CA"/>
        </w:rPr>
        <w:t>s</w:t>
      </w:r>
      <w:r>
        <w:rPr>
          <w:lang w:val="en-CA"/>
        </w:rPr>
        <w:t xml:space="preserve">: </w:t>
      </w:r>
    </w:p>
    <w:p w14:paraId="5AF665BD" w14:textId="378EA093" w:rsidR="00965002" w:rsidRPr="00965002" w:rsidRDefault="00965002" w:rsidP="00F6467F">
      <w:pPr>
        <w:pStyle w:val="3para"/>
        <w:numPr>
          <w:ilvl w:val="0"/>
          <w:numId w:val="0"/>
        </w:numPr>
        <w:ind w:left="720"/>
        <w:rPr>
          <w:i/>
          <w:iCs/>
          <w:lang w:val="en-CA"/>
        </w:rPr>
      </w:pPr>
      <w:r w:rsidRPr="00965002">
        <w:rPr>
          <w:i/>
          <w:iCs/>
          <w:lang w:val="en-CA"/>
        </w:rPr>
        <w:t xml:space="preserve">k)  </w:t>
      </w:r>
      <w:r w:rsidRPr="00965002">
        <w:rPr>
          <w:i/>
          <w:iCs/>
        </w:rPr>
        <w:t xml:space="preserve">that the fixed and mobile (in some bands mobile, except aeronautical mobile) services are allocated on a primary basis within the frequency ranges </w:t>
      </w:r>
      <w:r w:rsidRPr="00C0011F">
        <w:rPr>
          <w:i/>
          <w:iCs/>
          <w:u w:val="single"/>
        </w:rPr>
        <w:t>390-399.9 MHz, 400.05-401 MHz</w:t>
      </w:r>
      <w:r w:rsidRPr="00965002">
        <w:rPr>
          <w:i/>
          <w:iCs/>
        </w:rPr>
        <w:t xml:space="preserve"> by No. 5.262, 420-430 MHz, 440-450 MHz, 2 400-2 690 MHz, 3 500-3 800 MHz, 5 650-5 850 MHz by No. 5.453, 7 190-7 235 MHz, 8 450-8 500 MHz and 25.25-28.35 </w:t>
      </w:r>
      <w:proofErr w:type="gramStart"/>
      <w:r w:rsidRPr="00965002">
        <w:rPr>
          <w:i/>
          <w:iCs/>
        </w:rPr>
        <w:t>GHz;</w:t>
      </w:r>
      <w:proofErr w:type="gramEnd"/>
    </w:p>
    <w:p w14:paraId="13841428" w14:textId="25198F37" w:rsidR="00965002" w:rsidRDefault="00965002">
      <w:pPr>
        <w:pStyle w:val="2para"/>
        <w:rPr>
          <w:lang w:val="en-CA"/>
        </w:rPr>
      </w:pPr>
      <w:r w:rsidRPr="00965002">
        <w:rPr>
          <w:lang w:val="en-CA"/>
        </w:rPr>
        <w:lastRenderedPageBreak/>
        <w:t xml:space="preserve">However, </w:t>
      </w:r>
      <w:r w:rsidR="00CA286B">
        <w:rPr>
          <w:lang w:val="en-CA"/>
        </w:rPr>
        <w:t xml:space="preserve">in the </w:t>
      </w:r>
      <w:r w:rsidR="00CA286B" w:rsidRPr="00CA286B">
        <w:rPr>
          <w:i/>
          <w:iCs/>
          <w:lang w:val="en-CA"/>
        </w:rPr>
        <w:t>resolves</w:t>
      </w:r>
      <w:r w:rsidR="00CA286B">
        <w:rPr>
          <w:lang w:val="en-CA"/>
        </w:rPr>
        <w:t xml:space="preserve"> section, it states</w:t>
      </w:r>
      <w:r>
        <w:rPr>
          <w:lang w:val="en-CA"/>
        </w:rPr>
        <w:t>:</w:t>
      </w:r>
    </w:p>
    <w:p w14:paraId="3DAA5C59" w14:textId="77777777" w:rsidR="00965002" w:rsidRPr="00965002" w:rsidRDefault="00965002" w:rsidP="00965002">
      <w:pPr>
        <w:pStyle w:val="3para"/>
        <w:numPr>
          <w:ilvl w:val="0"/>
          <w:numId w:val="0"/>
        </w:numPr>
        <w:ind w:left="720"/>
        <w:rPr>
          <w:i/>
          <w:iCs/>
        </w:rPr>
      </w:pPr>
      <w:r w:rsidRPr="00965002">
        <w:rPr>
          <w:i/>
          <w:iCs/>
        </w:rPr>
        <w:t>resolves to invite the ITU Radiocommunication Sector to complete in time for the 2027 world radiocommunication conference</w:t>
      </w:r>
    </w:p>
    <w:p w14:paraId="4BA595BA" w14:textId="63E5ECE4" w:rsidR="00965002" w:rsidRPr="00965002" w:rsidRDefault="00965002" w:rsidP="00965002">
      <w:pPr>
        <w:pStyle w:val="3para"/>
        <w:numPr>
          <w:ilvl w:val="0"/>
          <w:numId w:val="0"/>
        </w:numPr>
        <w:ind w:left="720"/>
        <w:rPr>
          <w:i/>
          <w:iCs/>
        </w:rPr>
      </w:pPr>
      <w:r w:rsidRPr="00965002">
        <w:rPr>
          <w:i/>
          <w:iCs/>
        </w:rPr>
        <w:t>1</w:t>
      </w:r>
      <w:r>
        <w:rPr>
          <w:i/>
          <w:iCs/>
        </w:rPr>
        <w:t>)</w:t>
      </w:r>
      <w:r w:rsidRPr="00965002">
        <w:rPr>
          <w:i/>
          <w:iCs/>
        </w:rPr>
        <w:t xml:space="preserve"> studies of the spectrum needs of systems in the SRS which may operate on the lunar surface, or systems in lunar orbit communicating with systems on the lunar surface, in the following frequency ranges or portions thereof, </w:t>
      </w:r>
      <w:proofErr w:type="gramStart"/>
      <w:r w:rsidRPr="00965002">
        <w:rPr>
          <w:i/>
          <w:iCs/>
        </w:rPr>
        <w:t>taking into account</w:t>
      </w:r>
      <w:proofErr w:type="gramEnd"/>
      <w:r w:rsidRPr="00965002">
        <w:rPr>
          <w:i/>
          <w:iCs/>
        </w:rPr>
        <w:t xml:space="preserve"> noting a), b) and c):</w:t>
      </w:r>
    </w:p>
    <w:p w14:paraId="2A6DE0C8" w14:textId="77777777" w:rsidR="00965002" w:rsidRPr="00965002" w:rsidRDefault="00965002" w:rsidP="00965002">
      <w:pPr>
        <w:pStyle w:val="3para"/>
        <w:numPr>
          <w:ilvl w:val="0"/>
          <w:numId w:val="0"/>
        </w:numPr>
        <w:ind w:left="720"/>
        <w:rPr>
          <w:i/>
          <w:iCs/>
        </w:rPr>
      </w:pPr>
      <w:r w:rsidRPr="00965002">
        <w:rPr>
          <w:i/>
          <w:iCs/>
        </w:rPr>
        <w:t xml:space="preserve">– </w:t>
      </w:r>
      <w:r w:rsidRPr="00C0011F">
        <w:rPr>
          <w:i/>
          <w:iCs/>
          <w:u w:val="single"/>
        </w:rPr>
        <w:t>390-406.1 MHz</w:t>
      </w:r>
      <w:r w:rsidRPr="00965002">
        <w:rPr>
          <w:i/>
          <w:iCs/>
        </w:rPr>
        <w:t>, 420-430 MHz and 440-450 MHz, limited to outside the SZM</w:t>
      </w:r>
    </w:p>
    <w:p w14:paraId="45152DB7" w14:textId="545514D3" w:rsidR="00965002" w:rsidRPr="00965002" w:rsidRDefault="00965002" w:rsidP="00965002">
      <w:pPr>
        <w:pStyle w:val="3para"/>
        <w:numPr>
          <w:ilvl w:val="0"/>
          <w:numId w:val="0"/>
        </w:numPr>
        <w:ind w:left="720"/>
        <w:rPr>
          <w:i/>
          <w:iCs/>
        </w:rPr>
      </w:pPr>
      <w:r w:rsidRPr="00965002">
        <w:rPr>
          <w:i/>
          <w:iCs/>
        </w:rPr>
        <w:t xml:space="preserve">– 2 400-2 690 MHz, 3 500-3 800 MHz, 5 150-5 570 MHz, 5 570-5 725 MHz, 5 775-5 925 MHz, 7 190-7 235 MHz, 8 450-8 500 MHz and 25.25-28.35 </w:t>
      </w:r>
      <w:proofErr w:type="gramStart"/>
      <w:r w:rsidRPr="00965002">
        <w:rPr>
          <w:i/>
          <w:iCs/>
        </w:rPr>
        <w:t>GHz;</w:t>
      </w:r>
      <w:proofErr w:type="gramEnd"/>
    </w:p>
    <w:p w14:paraId="79B24DAD" w14:textId="004EF7E9" w:rsidR="00965002" w:rsidRPr="00965002" w:rsidRDefault="00965002" w:rsidP="00965002">
      <w:pPr>
        <w:pStyle w:val="3para"/>
        <w:numPr>
          <w:ilvl w:val="0"/>
          <w:numId w:val="0"/>
        </w:numPr>
      </w:pPr>
      <w:r>
        <w:t xml:space="preserve">A key discrepancy between the frequency bands </w:t>
      </w:r>
      <w:r w:rsidR="00BC5F76">
        <w:t xml:space="preserve">listed </w:t>
      </w:r>
      <w:r>
        <w:t xml:space="preserve">in the </w:t>
      </w:r>
      <w:r w:rsidRPr="00CA286B">
        <w:rPr>
          <w:i/>
          <w:iCs/>
        </w:rPr>
        <w:t>recognizing</w:t>
      </w:r>
      <w:r>
        <w:t xml:space="preserve"> and the </w:t>
      </w:r>
      <w:r w:rsidRPr="00CA286B">
        <w:rPr>
          <w:i/>
          <w:iCs/>
        </w:rPr>
        <w:t>resolves</w:t>
      </w:r>
      <w:r>
        <w:t xml:space="preserve"> </w:t>
      </w:r>
      <w:r w:rsidR="001D5890">
        <w:t xml:space="preserve">sections </w:t>
      </w:r>
      <w:r w:rsidR="00354009">
        <w:t>is</w:t>
      </w:r>
      <w:r>
        <w:t xml:space="preserve"> the </w:t>
      </w:r>
      <w:r w:rsidR="00FE7B54">
        <w:t xml:space="preserve">inclusion of </w:t>
      </w:r>
      <w:r w:rsidR="00FE7B54" w:rsidRPr="002C3124">
        <w:rPr>
          <w:u w:val="single"/>
        </w:rPr>
        <w:t>406–406.1 MHz</w:t>
      </w:r>
      <w:r w:rsidR="00FE7B54">
        <w:t xml:space="preserve"> in the </w:t>
      </w:r>
      <w:r>
        <w:t>latter</w:t>
      </w:r>
      <w:r w:rsidR="00F6467F">
        <w:t xml:space="preserve">. As a result, </w:t>
      </w:r>
      <w:r w:rsidR="00990319">
        <w:t xml:space="preserve">and perhaps unwittingly, </w:t>
      </w:r>
      <w:r w:rsidR="00F6467F">
        <w:t xml:space="preserve">Resolution 680 invites the radiocommunication sector to consider using this </w:t>
      </w:r>
      <w:r w:rsidR="001D5890">
        <w:t xml:space="preserve">distress frequency </w:t>
      </w:r>
      <w:r w:rsidR="00F6467F">
        <w:t>band for lunar communications.</w:t>
      </w:r>
    </w:p>
    <w:p w14:paraId="313E524D" w14:textId="06AC1807" w:rsidR="0008736D" w:rsidRPr="00324CEA" w:rsidRDefault="007639DF">
      <w:pPr>
        <w:pStyle w:val="2para"/>
        <w:rPr>
          <w:b/>
          <w:bCs/>
          <w:lang w:val="en-CA"/>
        </w:rPr>
      </w:pPr>
      <w:r>
        <w:rPr>
          <w:b/>
          <w:bCs/>
          <w:lang w:val="en-CA"/>
        </w:rPr>
        <w:t>Interference s</w:t>
      </w:r>
      <w:r w:rsidR="001D5890">
        <w:rPr>
          <w:b/>
          <w:bCs/>
          <w:lang w:val="en-CA"/>
        </w:rPr>
        <w:t>usceptibility</w:t>
      </w:r>
      <w:r w:rsidR="00863BB4">
        <w:rPr>
          <w:b/>
          <w:bCs/>
          <w:lang w:val="en-CA"/>
        </w:rPr>
        <w:t xml:space="preserve"> of the COSPAS-SARSAT system</w:t>
      </w:r>
    </w:p>
    <w:p w14:paraId="661774A4" w14:textId="3D50E485" w:rsidR="00F40168" w:rsidRDefault="00F40168" w:rsidP="007E1FA5">
      <w:pPr>
        <w:pStyle w:val="3para"/>
        <w:numPr>
          <w:ilvl w:val="0"/>
          <w:numId w:val="0"/>
        </w:numPr>
      </w:pPr>
      <w:r>
        <w:t xml:space="preserve">Radio signals from </w:t>
      </w:r>
      <w:r w:rsidR="00A56939">
        <w:t>emergency beacons (EPIRB, ELT, PLB)</w:t>
      </w:r>
      <w:r>
        <w:t xml:space="preserve"> are often very weak, yet their reliable detection from space is crucial for locating and rescuing individuals in life-threatening situations.</w:t>
      </w:r>
      <w:r w:rsidR="006F0C2B" w:rsidRPr="007E1FA5">
        <w:t xml:space="preserve"> </w:t>
      </w:r>
    </w:p>
    <w:p w14:paraId="152BBA72" w14:textId="27C01E75" w:rsidR="006F0C2B" w:rsidRPr="007E1FA5" w:rsidRDefault="00324CEA" w:rsidP="00F40168">
      <w:pPr>
        <w:pStyle w:val="3para"/>
        <w:numPr>
          <w:ilvl w:val="0"/>
          <w:numId w:val="0"/>
        </w:numPr>
        <w:spacing w:after="120"/>
      </w:pPr>
      <w:r w:rsidRPr="007E1FA5">
        <w:t>The criticality of the COSPAS-SARSAT system and the 406–406.1</w:t>
      </w:r>
      <w:r w:rsidR="00AE547A">
        <w:t xml:space="preserve"> MHz</w:t>
      </w:r>
      <w:r w:rsidRPr="007E1FA5">
        <w:t xml:space="preserve"> frequency band </w:t>
      </w:r>
      <w:r w:rsidR="00CE5022">
        <w:t>it</w:t>
      </w:r>
      <w:r w:rsidRPr="007E1FA5">
        <w:t xml:space="preserve"> operate</w:t>
      </w:r>
      <w:r w:rsidR="00CE5022">
        <w:t>s</w:t>
      </w:r>
      <w:r w:rsidRPr="007E1FA5">
        <w:t xml:space="preserve"> </w:t>
      </w:r>
      <w:r w:rsidR="001A60D3">
        <w:t>i</w:t>
      </w:r>
      <w:r w:rsidRPr="007E1FA5">
        <w:t>n</w:t>
      </w:r>
      <w:r w:rsidR="00B562A2">
        <w:t>,</w:t>
      </w:r>
      <w:r w:rsidRPr="007E1FA5">
        <w:t xml:space="preserve"> is clearly recognised by the ITU-R in the Radio Regulations:</w:t>
      </w:r>
    </w:p>
    <w:p w14:paraId="28CA29B9" w14:textId="2CC8EFB7" w:rsidR="00492E71" w:rsidRDefault="007E1FA5" w:rsidP="00F40168">
      <w:pPr>
        <w:pStyle w:val="2para"/>
        <w:numPr>
          <w:ilvl w:val="0"/>
          <w:numId w:val="21"/>
        </w:numPr>
        <w:spacing w:after="120"/>
        <w:rPr>
          <w:lang w:val="en-CA"/>
        </w:rPr>
      </w:pPr>
      <w:r w:rsidRPr="00324CEA">
        <w:rPr>
          <w:lang w:val="en-CA"/>
        </w:rPr>
        <w:t>Vol</w:t>
      </w:r>
      <w:r>
        <w:rPr>
          <w:lang w:val="en-CA"/>
        </w:rPr>
        <w:t>ume</w:t>
      </w:r>
      <w:r w:rsidRPr="00324CEA">
        <w:rPr>
          <w:lang w:val="en-CA"/>
        </w:rPr>
        <w:t xml:space="preserve"> I, Article 4.22</w:t>
      </w:r>
      <w:r w:rsidR="00492E71">
        <w:rPr>
          <w:lang w:val="en-CA"/>
        </w:rPr>
        <w:t>:</w:t>
      </w:r>
      <w:r w:rsidRPr="00324CEA">
        <w:rPr>
          <w:lang w:val="en-CA"/>
        </w:rPr>
        <w:t xml:space="preserve"> </w:t>
      </w:r>
      <w:r w:rsidR="004D3F43">
        <w:rPr>
          <w:lang w:val="en-CA"/>
        </w:rPr>
        <w:t>“</w:t>
      </w:r>
      <w:r w:rsidR="004D3F43" w:rsidRPr="004D3F43">
        <w:rPr>
          <w:i/>
          <w:iCs/>
          <w:lang w:val="en-CA"/>
        </w:rPr>
        <w:t>Any emission capable of causing harmful interference to distress, alarm, urgency or safety communications on the international distress and emergency frequencies established for these purposes by these Regulations is prohibited.</w:t>
      </w:r>
      <w:r w:rsidR="004D3F43">
        <w:rPr>
          <w:i/>
          <w:iCs/>
          <w:lang w:val="en-CA"/>
        </w:rPr>
        <w:t>”</w:t>
      </w:r>
    </w:p>
    <w:p w14:paraId="144D3BA2" w14:textId="2D9C36D3" w:rsidR="00492E71" w:rsidRDefault="00492E71" w:rsidP="00F40168">
      <w:pPr>
        <w:pStyle w:val="2para"/>
        <w:numPr>
          <w:ilvl w:val="0"/>
          <w:numId w:val="21"/>
        </w:numPr>
        <w:spacing w:after="120"/>
        <w:rPr>
          <w:lang w:val="en-CA"/>
        </w:rPr>
      </w:pPr>
      <w:r w:rsidRPr="00324CEA">
        <w:rPr>
          <w:lang w:val="en-CA"/>
        </w:rPr>
        <w:t>Vol</w:t>
      </w:r>
      <w:r>
        <w:rPr>
          <w:lang w:val="en-CA"/>
        </w:rPr>
        <w:t>ume</w:t>
      </w:r>
      <w:r w:rsidRPr="00324CEA">
        <w:rPr>
          <w:lang w:val="en-CA"/>
        </w:rPr>
        <w:t xml:space="preserve"> I, Article </w:t>
      </w:r>
      <w:r w:rsidR="007E1FA5" w:rsidRPr="00324CEA">
        <w:rPr>
          <w:lang w:val="en-CA"/>
        </w:rPr>
        <w:t>5.266</w:t>
      </w:r>
      <w:r>
        <w:rPr>
          <w:lang w:val="en-CA"/>
        </w:rPr>
        <w:t>:</w:t>
      </w:r>
      <w:r w:rsidR="00514E35">
        <w:rPr>
          <w:lang w:val="en-CA"/>
        </w:rPr>
        <w:t xml:space="preserve"> </w:t>
      </w:r>
      <w:r w:rsidR="00514E35" w:rsidRPr="00514E35">
        <w:rPr>
          <w:i/>
          <w:iCs/>
          <w:lang w:val="en-CA"/>
        </w:rPr>
        <w:t xml:space="preserve">“The use of the band 406-406.1 MHz by the mobile-satellite service is limited to low power satellite emergency position-indicating </w:t>
      </w:r>
      <w:proofErr w:type="spellStart"/>
      <w:r w:rsidR="00514E35" w:rsidRPr="00514E35">
        <w:rPr>
          <w:i/>
          <w:iCs/>
          <w:lang w:val="en-CA"/>
        </w:rPr>
        <w:t>radiobeacons</w:t>
      </w:r>
      <w:proofErr w:type="spellEnd"/>
      <w:r w:rsidR="00514E35" w:rsidRPr="00514E35">
        <w:rPr>
          <w:i/>
          <w:iCs/>
          <w:lang w:val="en-CA"/>
        </w:rPr>
        <w:t>”</w:t>
      </w:r>
    </w:p>
    <w:p w14:paraId="5F4DADE8" w14:textId="186BC07E" w:rsidR="00492E71" w:rsidRDefault="00492E71" w:rsidP="00F40168">
      <w:pPr>
        <w:pStyle w:val="2para"/>
        <w:numPr>
          <w:ilvl w:val="0"/>
          <w:numId w:val="21"/>
        </w:numPr>
        <w:spacing w:after="120"/>
        <w:rPr>
          <w:lang w:val="en-CA"/>
        </w:rPr>
      </w:pPr>
      <w:r w:rsidRPr="00324CEA">
        <w:rPr>
          <w:lang w:val="en-CA"/>
        </w:rPr>
        <w:t>Vol</w:t>
      </w:r>
      <w:r>
        <w:rPr>
          <w:lang w:val="en-CA"/>
        </w:rPr>
        <w:t>ume</w:t>
      </w:r>
      <w:r w:rsidRPr="00324CEA">
        <w:rPr>
          <w:lang w:val="en-CA"/>
        </w:rPr>
        <w:t xml:space="preserve"> I, Article</w:t>
      </w:r>
      <w:r w:rsidR="007E1FA5" w:rsidRPr="00324CEA">
        <w:rPr>
          <w:lang w:val="en-CA"/>
        </w:rPr>
        <w:t xml:space="preserve"> 5.267</w:t>
      </w:r>
      <w:r>
        <w:rPr>
          <w:lang w:val="en-CA"/>
        </w:rPr>
        <w:t>:</w:t>
      </w:r>
      <w:r w:rsidR="001568F3">
        <w:rPr>
          <w:lang w:val="en-CA"/>
        </w:rPr>
        <w:t xml:space="preserve"> </w:t>
      </w:r>
      <w:r w:rsidR="001568F3" w:rsidRPr="00553335">
        <w:rPr>
          <w:i/>
          <w:iCs/>
          <w:lang w:val="en-CA"/>
        </w:rPr>
        <w:t>“</w:t>
      </w:r>
      <w:r w:rsidR="00553335" w:rsidRPr="00553335">
        <w:rPr>
          <w:i/>
          <w:iCs/>
          <w:lang w:val="en-CA"/>
        </w:rPr>
        <w:t>Any emission capable of causing harmful interference to the authorized uses of the band 406-406.1 MHz is prohibited.”</w:t>
      </w:r>
    </w:p>
    <w:p w14:paraId="64486623" w14:textId="11674487" w:rsidR="007E1FA5" w:rsidRPr="008E4CD1" w:rsidRDefault="00492E71">
      <w:pPr>
        <w:pStyle w:val="2para"/>
        <w:numPr>
          <w:ilvl w:val="0"/>
          <w:numId w:val="21"/>
        </w:numPr>
        <w:spacing w:after="120"/>
        <w:rPr>
          <w:lang w:val="en-CA"/>
        </w:rPr>
      </w:pPr>
      <w:r w:rsidRPr="008E4CD1">
        <w:rPr>
          <w:lang w:val="en-CA"/>
        </w:rPr>
        <w:t>Volume I, Article</w:t>
      </w:r>
      <w:r w:rsidR="007E1FA5" w:rsidRPr="008E4CD1">
        <w:rPr>
          <w:lang w:val="en-CA"/>
        </w:rPr>
        <w:t xml:space="preserve"> 31</w:t>
      </w:r>
      <w:r w:rsidR="008E4CD1" w:rsidRPr="008E4CD1">
        <w:rPr>
          <w:lang w:val="en-CA"/>
        </w:rPr>
        <w:t>.2</w:t>
      </w:r>
      <w:r w:rsidRPr="008E4CD1">
        <w:rPr>
          <w:lang w:val="en-CA"/>
        </w:rPr>
        <w:t>:</w:t>
      </w:r>
      <w:r w:rsidR="00553335" w:rsidRPr="008E4CD1">
        <w:rPr>
          <w:lang w:val="en-CA"/>
        </w:rPr>
        <w:t xml:space="preserve"> </w:t>
      </w:r>
      <w:r w:rsidR="008E4CD1" w:rsidRPr="008E4CD1">
        <w:rPr>
          <w:i/>
          <w:iCs/>
          <w:lang w:val="en-CA"/>
        </w:rPr>
        <w:t>“Any emission causing harmful interference to distress and safety communications on any of the discrete frequencies identified in Appendix 15 is prohibited.”</w:t>
      </w:r>
    </w:p>
    <w:p w14:paraId="488328A7" w14:textId="4D856C20" w:rsidR="007E1FA5" w:rsidRPr="0008736D" w:rsidRDefault="007E1FA5" w:rsidP="00F40168">
      <w:pPr>
        <w:pStyle w:val="2para"/>
        <w:numPr>
          <w:ilvl w:val="0"/>
          <w:numId w:val="21"/>
        </w:numPr>
        <w:spacing w:after="120"/>
        <w:rPr>
          <w:lang w:val="en-CA"/>
        </w:rPr>
      </w:pPr>
      <w:r w:rsidRPr="00324CEA">
        <w:rPr>
          <w:lang w:val="en-CA"/>
        </w:rPr>
        <w:t>Vol</w:t>
      </w:r>
      <w:r>
        <w:rPr>
          <w:lang w:val="en-CA"/>
        </w:rPr>
        <w:t>ume</w:t>
      </w:r>
      <w:r w:rsidRPr="00324CEA">
        <w:rPr>
          <w:lang w:val="en-CA"/>
        </w:rPr>
        <w:t xml:space="preserve"> II, Appendix 15</w:t>
      </w:r>
      <w:r w:rsidR="00C41DE4">
        <w:rPr>
          <w:lang w:val="en-CA"/>
        </w:rPr>
        <w:t>, Table 15-2</w:t>
      </w:r>
      <w:r w:rsidR="00492E71">
        <w:rPr>
          <w:lang w:val="en-CA"/>
        </w:rPr>
        <w:t>:</w:t>
      </w:r>
      <w:r w:rsidR="008E4CD1">
        <w:rPr>
          <w:lang w:val="en-CA"/>
        </w:rPr>
        <w:t xml:space="preserve"> </w:t>
      </w:r>
      <w:r w:rsidR="008E4CD1" w:rsidRPr="004B1493">
        <w:rPr>
          <w:i/>
          <w:iCs/>
          <w:lang w:val="en-CA"/>
        </w:rPr>
        <w:t>“</w:t>
      </w:r>
      <w:r w:rsidR="005E27B1" w:rsidRPr="004B1493">
        <w:rPr>
          <w:i/>
          <w:iCs/>
          <w:lang w:val="en-CA"/>
        </w:rPr>
        <w:t xml:space="preserve">… </w:t>
      </w:r>
      <w:r w:rsidR="00C41DE4" w:rsidRPr="004B1493">
        <w:rPr>
          <w:i/>
          <w:iCs/>
          <w:lang w:val="en-CA"/>
        </w:rPr>
        <w:t>406-406.1</w:t>
      </w:r>
      <w:r w:rsidR="000B51C1" w:rsidRPr="004B1493">
        <w:rPr>
          <w:i/>
          <w:iCs/>
          <w:lang w:val="en-CA"/>
        </w:rPr>
        <w:t xml:space="preserve"> – This frequency band is used exclusively by</w:t>
      </w:r>
      <w:r w:rsidR="004F46B3" w:rsidRPr="004B1493">
        <w:rPr>
          <w:i/>
          <w:iCs/>
          <w:lang w:val="en-CA"/>
        </w:rPr>
        <w:t xml:space="preserve"> satellite emergency position-indicating radio beacons in the Earth-to-space direction</w:t>
      </w:r>
      <w:r w:rsidR="004B1493">
        <w:rPr>
          <w:i/>
          <w:iCs/>
          <w:lang w:val="en-CA"/>
        </w:rPr>
        <w:t xml:space="preserve"> (see No. </w:t>
      </w:r>
      <w:proofErr w:type="gramStart"/>
      <w:r w:rsidR="004B1493">
        <w:rPr>
          <w:i/>
          <w:iCs/>
          <w:lang w:val="en-CA"/>
        </w:rPr>
        <w:t>5.266)</w:t>
      </w:r>
      <w:r w:rsidR="004B1493" w:rsidRPr="004B1493">
        <w:rPr>
          <w:i/>
          <w:iCs/>
          <w:lang w:val="en-CA"/>
        </w:rPr>
        <w:t>…</w:t>
      </w:r>
      <w:proofErr w:type="gramEnd"/>
      <w:r w:rsidR="004B1493" w:rsidRPr="004B1493">
        <w:rPr>
          <w:i/>
          <w:iCs/>
          <w:lang w:val="en-CA"/>
        </w:rPr>
        <w:t>”</w:t>
      </w:r>
    </w:p>
    <w:p w14:paraId="26597F72" w14:textId="00EAFF04" w:rsidR="00324CEA" w:rsidRDefault="00324CEA" w:rsidP="00791C3D">
      <w:pPr>
        <w:pStyle w:val="2para"/>
        <w:numPr>
          <w:ilvl w:val="0"/>
          <w:numId w:val="21"/>
        </w:numPr>
        <w:spacing w:after="120"/>
        <w:rPr>
          <w:lang w:val="en-CA"/>
        </w:rPr>
      </w:pPr>
      <w:r w:rsidRPr="00324CEA">
        <w:rPr>
          <w:lang w:val="en-CA"/>
        </w:rPr>
        <w:t>Vol</w:t>
      </w:r>
      <w:r w:rsidR="007E1FA5">
        <w:rPr>
          <w:lang w:val="en-CA"/>
        </w:rPr>
        <w:t>ume</w:t>
      </w:r>
      <w:r w:rsidRPr="00324CEA">
        <w:rPr>
          <w:lang w:val="en-CA"/>
        </w:rPr>
        <w:t xml:space="preserve"> </w:t>
      </w:r>
      <w:r>
        <w:rPr>
          <w:lang w:val="en-CA"/>
        </w:rPr>
        <w:t>III</w:t>
      </w:r>
      <w:r w:rsidRPr="00324CEA">
        <w:rPr>
          <w:lang w:val="en-CA"/>
        </w:rPr>
        <w:t>, Resolution 205 (WRC-19)</w:t>
      </w:r>
      <w:r w:rsidR="0083238C">
        <w:rPr>
          <w:lang w:val="en-CA"/>
        </w:rPr>
        <w:t xml:space="preserve">: </w:t>
      </w:r>
    </w:p>
    <w:p w14:paraId="5FD96BB7" w14:textId="72CFB273" w:rsidR="00EE1CD7" w:rsidRDefault="009F6CDC" w:rsidP="00791C3D">
      <w:pPr>
        <w:pStyle w:val="2para"/>
        <w:numPr>
          <w:ilvl w:val="1"/>
          <w:numId w:val="21"/>
        </w:numPr>
        <w:spacing w:after="120"/>
        <w:rPr>
          <w:i/>
          <w:iCs/>
          <w:lang w:val="en-CA"/>
        </w:rPr>
      </w:pPr>
      <w:r w:rsidRPr="00A86B9D">
        <w:rPr>
          <w:i/>
          <w:iCs/>
          <w:lang w:val="en-CA"/>
        </w:rPr>
        <w:t xml:space="preserve">“… resolves … </w:t>
      </w:r>
      <w:r w:rsidR="00DF205B">
        <w:rPr>
          <w:i/>
          <w:iCs/>
          <w:lang w:val="en-CA"/>
        </w:rPr>
        <w:t xml:space="preserve">1) </w:t>
      </w:r>
      <w:r w:rsidRPr="00A86B9D">
        <w:rPr>
          <w:i/>
          <w:iCs/>
          <w:lang w:val="en-CA"/>
        </w:rPr>
        <w:t xml:space="preserve">to request administrations not to make new frequency assignments within the frequency bands 405.9-406.0 MHz and 406.1-406.2 MHz under the mobile and fixed </w:t>
      </w:r>
      <w:proofErr w:type="gramStart"/>
      <w:r w:rsidRPr="00A86B9D">
        <w:rPr>
          <w:i/>
          <w:iCs/>
          <w:lang w:val="en-CA"/>
        </w:rPr>
        <w:t>services</w:t>
      </w:r>
      <w:r w:rsidR="00A86B9D">
        <w:rPr>
          <w:i/>
          <w:iCs/>
          <w:lang w:val="en-CA"/>
        </w:rPr>
        <w:t>;</w:t>
      </w:r>
      <w:r w:rsidR="00A86B9D" w:rsidRPr="00A86B9D">
        <w:rPr>
          <w:i/>
          <w:iCs/>
          <w:lang w:val="en-CA"/>
        </w:rPr>
        <w:t>…</w:t>
      </w:r>
      <w:proofErr w:type="gramEnd"/>
      <w:r w:rsidR="00A86B9D" w:rsidRPr="00A86B9D">
        <w:rPr>
          <w:i/>
          <w:iCs/>
          <w:lang w:val="en-CA"/>
        </w:rPr>
        <w:t>”</w:t>
      </w:r>
    </w:p>
    <w:p w14:paraId="138B8D8D" w14:textId="70008291" w:rsidR="00A86B9D" w:rsidRPr="00CF07D7" w:rsidRDefault="000964B2">
      <w:pPr>
        <w:pStyle w:val="2para"/>
        <w:numPr>
          <w:ilvl w:val="1"/>
          <w:numId w:val="21"/>
        </w:numPr>
        <w:rPr>
          <w:i/>
          <w:iCs/>
          <w:lang w:val="en-CA"/>
        </w:rPr>
      </w:pPr>
      <w:r w:rsidRPr="00CF07D7">
        <w:rPr>
          <w:i/>
          <w:iCs/>
          <w:lang w:val="en-CA"/>
        </w:rPr>
        <w:t>“… urges administrations</w:t>
      </w:r>
      <w:r w:rsidR="00C30693" w:rsidRPr="00CF07D7">
        <w:rPr>
          <w:i/>
          <w:iCs/>
          <w:lang w:val="en-CA"/>
        </w:rPr>
        <w:t xml:space="preserve"> … 2) </w:t>
      </w:r>
      <w:r w:rsidRPr="00CF07D7">
        <w:rPr>
          <w:i/>
          <w:iCs/>
          <w:lang w:val="en-CA"/>
        </w:rPr>
        <w:t>to ensure that stations other than those operated under No. 5.266 abstain from using</w:t>
      </w:r>
      <w:r w:rsidR="00C30693" w:rsidRPr="00CF07D7">
        <w:rPr>
          <w:i/>
          <w:iCs/>
          <w:lang w:val="en-CA"/>
        </w:rPr>
        <w:t xml:space="preserve"> </w:t>
      </w:r>
      <w:r w:rsidRPr="00CF07D7">
        <w:rPr>
          <w:i/>
          <w:iCs/>
          <w:lang w:val="en-CA"/>
        </w:rPr>
        <w:t>frequencies in the frequency band 406-406.1 MHz;</w:t>
      </w:r>
      <w:r w:rsidR="00CF07D7" w:rsidRPr="00CF07D7">
        <w:rPr>
          <w:i/>
          <w:iCs/>
          <w:lang w:val="en-CA"/>
        </w:rPr>
        <w:t xml:space="preserve"> </w:t>
      </w:r>
      <w:r w:rsidRPr="00CF07D7">
        <w:rPr>
          <w:i/>
          <w:iCs/>
          <w:lang w:val="en-CA"/>
        </w:rPr>
        <w:t>3</w:t>
      </w:r>
      <w:r w:rsidR="00CF07D7" w:rsidRPr="00CF07D7">
        <w:rPr>
          <w:i/>
          <w:iCs/>
          <w:lang w:val="en-CA"/>
        </w:rPr>
        <w:t>)</w:t>
      </w:r>
      <w:r w:rsidRPr="00CF07D7">
        <w:rPr>
          <w:i/>
          <w:iCs/>
          <w:lang w:val="en-CA"/>
        </w:rPr>
        <w:t xml:space="preserve"> to take the appropriate measures to eliminate harmful interference caused to the distress</w:t>
      </w:r>
      <w:r w:rsidR="00CF07D7" w:rsidRPr="00CF07D7">
        <w:rPr>
          <w:i/>
          <w:iCs/>
          <w:lang w:val="en-CA"/>
        </w:rPr>
        <w:t xml:space="preserve"> </w:t>
      </w:r>
      <w:r w:rsidRPr="00CF07D7">
        <w:rPr>
          <w:i/>
          <w:iCs/>
          <w:lang w:val="en-CA"/>
        </w:rPr>
        <w:t>and safety system;</w:t>
      </w:r>
      <w:r w:rsidR="00CF07D7">
        <w:rPr>
          <w:i/>
          <w:iCs/>
          <w:lang w:val="en-CA"/>
        </w:rPr>
        <w:t xml:space="preserve"> …</w:t>
      </w:r>
      <w:r w:rsidR="006C3591">
        <w:rPr>
          <w:i/>
          <w:iCs/>
          <w:lang w:val="en-CA"/>
        </w:rPr>
        <w:t>”</w:t>
      </w:r>
    </w:p>
    <w:p w14:paraId="1D7E2F13" w14:textId="0B5B1D22" w:rsidR="00274AD2" w:rsidRDefault="00012713" w:rsidP="00274AD2">
      <w:pPr>
        <w:pStyle w:val="3para"/>
        <w:numPr>
          <w:ilvl w:val="0"/>
          <w:numId w:val="0"/>
        </w:numPr>
      </w:pPr>
      <w:r>
        <w:lastRenderedPageBreak/>
        <w:t>E</w:t>
      </w:r>
      <w:r w:rsidR="00910871">
        <w:t xml:space="preserve">mergency </w:t>
      </w:r>
      <w:r w:rsidR="00D22326">
        <w:t xml:space="preserve">beacon signals </w:t>
      </w:r>
      <w:r w:rsidR="00910871">
        <w:t xml:space="preserve">can be received in space by either </w:t>
      </w:r>
      <w:r w:rsidR="004A13F5">
        <w:t xml:space="preserve">a </w:t>
      </w:r>
      <w:r w:rsidR="00BF4F00">
        <w:t xml:space="preserve">Search </w:t>
      </w:r>
      <w:proofErr w:type="gramStart"/>
      <w:r w:rsidR="00BF4F00">
        <w:t>And</w:t>
      </w:r>
      <w:proofErr w:type="gramEnd"/>
      <w:r w:rsidR="00BF4F00">
        <w:t xml:space="preserve"> Rescue Processor</w:t>
      </w:r>
      <w:r w:rsidR="007C4D0C">
        <w:t xml:space="preserve"> (SARP)</w:t>
      </w:r>
      <w:r w:rsidR="00274AD2">
        <w:t xml:space="preserve"> </w:t>
      </w:r>
      <w:r w:rsidR="00275EDC">
        <w:t>instrument</w:t>
      </w:r>
      <w:r w:rsidR="00274AD2">
        <w:t xml:space="preserve"> </w:t>
      </w:r>
      <w:r w:rsidR="00C16805">
        <w:t xml:space="preserve">or by a </w:t>
      </w:r>
      <w:r w:rsidR="004A13F5">
        <w:t>Search And Rescue Repeater</w:t>
      </w:r>
      <w:r w:rsidR="001E320B">
        <w:t xml:space="preserve"> (SARR) instrument</w:t>
      </w:r>
      <w:r w:rsidR="00A7038B">
        <w:t xml:space="preserve">. Both are </w:t>
      </w:r>
      <w:r w:rsidR="00274AD2">
        <w:t xml:space="preserve">shown </w:t>
      </w:r>
      <w:r w:rsidR="00274AD2" w:rsidRPr="00C6138D">
        <w:t xml:space="preserve">in </w:t>
      </w:r>
      <w:r w:rsidR="003C3EFA" w:rsidRPr="00C6138D">
        <w:fldChar w:fldCharType="begin"/>
      </w:r>
      <w:r w:rsidR="003C3EFA" w:rsidRPr="00C6138D">
        <w:instrText xml:space="preserve"> REF _Ref187841921 \h </w:instrText>
      </w:r>
      <w:r w:rsidR="00C6138D" w:rsidRPr="00C6138D">
        <w:instrText xml:space="preserve"> \* MERGEFORMAT </w:instrText>
      </w:r>
      <w:r w:rsidR="003C3EFA" w:rsidRPr="00C6138D">
        <w:fldChar w:fldCharType="separate"/>
      </w:r>
      <w:r w:rsidR="00D456CF" w:rsidRPr="00D456CF">
        <w:rPr>
          <w:lang w:val="en-CA"/>
        </w:rPr>
        <w:t xml:space="preserve">Figure </w:t>
      </w:r>
      <w:r w:rsidR="00D456CF" w:rsidRPr="00D456CF">
        <w:rPr>
          <w:noProof/>
          <w:lang w:val="en-CA"/>
        </w:rPr>
        <w:t>2</w:t>
      </w:r>
      <w:r w:rsidR="003C3EFA" w:rsidRPr="00C6138D">
        <w:fldChar w:fldCharType="end"/>
      </w:r>
      <w:r w:rsidR="003C7B7F">
        <w:t xml:space="preserve"> below</w:t>
      </w:r>
      <w:r w:rsidR="00274AD2">
        <w:t>:</w:t>
      </w:r>
    </w:p>
    <w:p w14:paraId="0CE0A84C" w14:textId="7466A62D" w:rsidR="00274AD2" w:rsidRDefault="00B23329" w:rsidP="007D7178">
      <w:pPr>
        <w:pStyle w:val="3para"/>
        <w:numPr>
          <w:ilvl w:val="0"/>
          <w:numId w:val="0"/>
        </w:numPr>
        <w:spacing w:after="0"/>
        <w:jc w:val="center"/>
      </w:pPr>
      <w:r>
        <w:rPr>
          <w:noProof/>
        </w:rPr>
        <w:drawing>
          <wp:inline distT="0" distB="0" distL="0" distR="0" wp14:anchorId="1B9195CE" wp14:editId="6A7EA370">
            <wp:extent cx="6178550" cy="16002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8550" cy="1600200"/>
                    </a:xfrm>
                    <a:prstGeom prst="rect">
                      <a:avLst/>
                    </a:prstGeom>
                    <a:noFill/>
                    <a:ln>
                      <a:noFill/>
                    </a:ln>
                  </pic:spPr>
                </pic:pic>
              </a:graphicData>
            </a:graphic>
          </wp:inline>
        </w:drawing>
      </w:r>
    </w:p>
    <w:p w14:paraId="6C014850" w14:textId="1E240430" w:rsidR="00274AD2" w:rsidRPr="00E75EB4" w:rsidRDefault="003C3EFA" w:rsidP="00C42D75">
      <w:pPr>
        <w:pStyle w:val="Caption"/>
        <w:jc w:val="center"/>
        <w:rPr>
          <w:b w:val="0"/>
          <w:bCs w:val="0"/>
          <w:lang w:val="en-CA"/>
        </w:rPr>
      </w:pPr>
      <w:bookmarkStart w:id="5" w:name="_Ref187841921"/>
      <w:r w:rsidRPr="00E75EB4">
        <w:rPr>
          <w:b w:val="0"/>
          <w:bCs w:val="0"/>
          <w:lang w:val="en-CA"/>
        </w:rPr>
        <w:t xml:space="preserve">Figure </w:t>
      </w:r>
      <w:r w:rsidRPr="00E75EB4">
        <w:rPr>
          <w:b w:val="0"/>
          <w:bCs w:val="0"/>
        </w:rPr>
        <w:fldChar w:fldCharType="begin"/>
      </w:r>
      <w:r w:rsidRPr="00E75EB4">
        <w:rPr>
          <w:b w:val="0"/>
          <w:bCs w:val="0"/>
          <w:lang w:val="en-CA"/>
        </w:rPr>
        <w:instrText xml:space="preserve"> SEQ Figure \* ARABIC </w:instrText>
      </w:r>
      <w:r w:rsidRPr="00E75EB4">
        <w:rPr>
          <w:b w:val="0"/>
          <w:bCs w:val="0"/>
        </w:rPr>
        <w:fldChar w:fldCharType="separate"/>
      </w:r>
      <w:r w:rsidR="00D456CF">
        <w:rPr>
          <w:b w:val="0"/>
          <w:bCs w:val="0"/>
          <w:noProof/>
          <w:lang w:val="en-CA"/>
        </w:rPr>
        <w:t>2</w:t>
      </w:r>
      <w:r w:rsidRPr="00E75EB4">
        <w:rPr>
          <w:b w:val="0"/>
          <w:bCs w:val="0"/>
        </w:rPr>
        <w:fldChar w:fldCharType="end"/>
      </w:r>
      <w:bookmarkEnd w:id="5"/>
      <w:r w:rsidRPr="00E75EB4">
        <w:rPr>
          <w:b w:val="0"/>
          <w:bCs w:val="0"/>
          <w:lang w:val="en-CA"/>
        </w:rPr>
        <w:t xml:space="preserve"> </w:t>
      </w:r>
      <w:r w:rsidR="007245CA" w:rsidRPr="00E75EB4">
        <w:rPr>
          <w:b w:val="0"/>
          <w:bCs w:val="0"/>
          <w:lang w:val="en-CA"/>
        </w:rPr>
        <w:t>–</w:t>
      </w:r>
      <w:r w:rsidRPr="00E75EB4">
        <w:rPr>
          <w:b w:val="0"/>
          <w:bCs w:val="0"/>
          <w:lang w:val="en-CA"/>
        </w:rPr>
        <w:t xml:space="preserve"> </w:t>
      </w:r>
      <w:r w:rsidR="007245CA" w:rsidRPr="00E75EB4">
        <w:rPr>
          <w:b w:val="0"/>
          <w:bCs w:val="0"/>
          <w:lang w:val="en-CA"/>
        </w:rPr>
        <w:t xml:space="preserve">COSPAS-SARSAT instruments: </w:t>
      </w:r>
      <w:r w:rsidR="00ED6F70" w:rsidRPr="00E75EB4">
        <w:rPr>
          <w:b w:val="0"/>
          <w:bCs w:val="0"/>
          <w:lang w:val="en-CA"/>
        </w:rPr>
        <w:t>SARP</w:t>
      </w:r>
      <w:r w:rsidRPr="00E75EB4">
        <w:rPr>
          <w:b w:val="0"/>
          <w:bCs w:val="0"/>
          <w:lang w:val="en-CA"/>
        </w:rPr>
        <w:t xml:space="preserve"> </w:t>
      </w:r>
      <w:r w:rsidR="00A66C77" w:rsidRPr="00E75EB4">
        <w:rPr>
          <w:b w:val="0"/>
          <w:bCs w:val="0"/>
          <w:lang w:val="en-CA"/>
        </w:rPr>
        <w:t xml:space="preserve">(left) and </w:t>
      </w:r>
      <w:r w:rsidR="001E320B" w:rsidRPr="00E75EB4">
        <w:rPr>
          <w:b w:val="0"/>
          <w:bCs w:val="0"/>
          <w:lang w:val="en-CA"/>
        </w:rPr>
        <w:t>SARR</w:t>
      </w:r>
      <w:r w:rsidR="00A66C77" w:rsidRPr="00E75EB4">
        <w:rPr>
          <w:b w:val="0"/>
          <w:bCs w:val="0"/>
          <w:lang w:val="en-CA"/>
        </w:rPr>
        <w:t xml:space="preserve"> (right)</w:t>
      </w:r>
    </w:p>
    <w:p w14:paraId="14129D21" w14:textId="77777777" w:rsidR="00C42D75" w:rsidRPr="00A66C77" w:rsidRDefault="00C42D75" w:rsidP="00C42D75">
      <w:pPr>
        <w:rPr>
          <w:lang w:val="en-CA"/>
        </w:rPr>
      </w:pPr>
    </w:p>
    <w:p w14:paraId="640DA75E" w14:textId="30FAD20C" w:rsidR="00A226B0" w:rsidRDefault="005534D0" w:rsidP="006E3178">
      <w:pPr>
        <w:pStyle w:val="3para"/>
        <w:numPr>
          <w:ilvl w:val="0"/>
          <w:numId w:val="0"/>
        </w:numPr>
      </w:pPr>
      <w:r w:rsidRPr="001D1ED6">
        <w:t xml:space="preserve">Protection criteria for </w:t>
      </w:r>
      <w:r>
        <w:t xml:space="preserve">both types of </w:t>
      </w:r>
      <w:r w:rsidRPr="001D1ED6">
        <w:t>instrument</w:t>
      </w:r>
      <w:r w:rsidR="00A86B9A">
        <w:t>s</w:t>
      </w:r>
      <w:r>
        <w:t xml:space="preserve"> are specified in ITU-R Recommendation M.1478-3.</w:t>
      </w:r>
      <w:r w:rsidR="002B0A9A">
        <w:t xml:space="preserve"> </w:t>
      </w:r>
    </w:p>
    <w:p w14:paraId="17E4ABAE" w14:textId="632DD1C5" w:rsidR="006E3178" w:rsidRDefault="006E3178" w:rsidP="006E3178">
      <w:pPr>
        <w:pStyle w:val="3para"/>
        <w:numPr>
          <w:ilvl w:val="0"/>
          <w:numId w:val="0"/>
        </w:numPr>
      </w:pPr>
      <w:r>
        <w:t xml:space="preserve">It must be noted that </w:t>
      </w:r>
      <w:r w:rsidR="00BA6DBF">
        <w:t xml:space="preserve">all </w:t>
      </w:r>
      <w:r w:rsidR="003B2B86">
        <w:t xml:space="preserve">SARP and SARR </w:t>
      </w:r>
      <w:r>
        <w:t xml:space="preserve">instruments </w:t>
      </w:r>
      <w:r w:rsidR="00A93098">
        <w:t xml:space="preserve">aboard </w:t>
      </w:r>
      <w:r w:rsidR="003B2B86">
        <w:t>LEO</w:t>
      </w:r>
      <w:r w:rsidR="00A93098">
        <w:t xml:space="preserve"> satellites</w:t>
      </w:r>
      <w:r w:rsidR="003B2B86">
        <w:t xml:space="preserve"> </w:t>
      </w:r>
      <w:r>
        <w:t xml:space="preserve">have antennas designed to receive equally well signals </w:t>
      </w:r>
      <w:r w:rsidR="00C16C36">
        <w:t>straight</w:t>
      </w:r>
      <w:r w:rsidR="00C6138D">
        <w:t xml:space="preserve"> </w:t>
      </w:r>
      <w:r w:rsidR="00673BE4">
        <w:t>below</w:t>
      </w:r>
      <w:r>
        <w:t xml:space="preserve"> the satellite</w:t>
      </w:r>
      <w:r w:rsidR="00CF6635">
        <w:t xml:space="preserve"> (nadir)</w:t>
      </w:r>
      <w:r w:rsidR="00B52C1E">
        <w:t>,</w:t>
      </w:r>
      <w:r>
        <w:t xml:space="preserve"> signals close to the horizon</w:t>
      </w:r>
      <w:r w:rsidR="00B52C1E">
        <w:t>, and everything in between</w:t>
      </w:r>
      <w:r w:rsidR="00BA6DBF">
        <w:rPr>
          <w:rStyle w:val="FootnoteReference"/>
        </w:rPr>
        <w:footnoteReference w:id="2"/>
      </w:r>
      <w:r>
        <w:t>. The characteristics of such antenna pattern, called “</w:t>
      </w:r>
      <w:proofErr w:type="spellStart"/>
      <w:r>
        <w:t>isoflux</w:t>
      </w:r>
      <w:proofErr w:type="spellEnd"/>
      <w:r>
        <w:t>”</w:t>
      </w:r>
      <w:r w:rsidR="00B511D1">
        <w:t>,</w:t>
      </w:r>
      <w:r>
        <w:t xml:space="preserve"> can be seen in the fragment of Table 1 in M.1478-3 shown below, where </w:t>
      </w:r>
      <w:r w:rsidR="00263553">
        <w:t xml:space="preserve">a </w:t>
      </w:r>
      <w:r w:rsidR="00263553" w:rsidRPr="00263553">
        <w:rPr>
          <w:i/>
          <w:iCs/>
        </w:rPr>
        <w:t>nadir satellite angle</w:t>
      </w:r>
      <w:r w:rsidR="00263553">
        <w:t xml:space="preserve"> of </w:t>
      </w:r>
      <w:r>
        <w:t xml:space="preserve">0 degrees is straight </w:t>
      </w:r>
      <w:proofErr w:type="gramStart"/>
      <w:r>
        <w:t>downwards</w:t>
      </w:r>
      <w:proofErr w:type="gramEnd"/>
      <w:r>
        <w:t xml:space="preserve"> and 62 degrees is </w:t>
      </w:r>
      <w:r w:rsidR="00263553">
        <w:t>near</w:t>
      </w:r>
      <w:r>
        <w:t xml:space="preserve"> the horizon. Th</w:t>
      </w:r>
      <w:r w:rsidR="00230718">
        <w:t xml:space="preserve">e </w:t>
      </w:r>
      <w:r w:rsidR="00D22067">
        <w:t xml:space="preserve">antenna </w:t>
      </w:r>
      <w:proofErr w:type="gramStart"/>
      <w:r w:rsidR="00230718">
        <w:t>gain</w:t>
      </w:r>
      <w:proofErr w:type="gramEnd"/>
      <w:r w:rsidR="00230718">
        <w:t xml:space="preserve"> </w:t>
      </w:r>
      <w:r w:rsidR="00D22067">
        <w:t xml:space="preserve">peaks at </w:t>
      </w:r>
      <w:r w:rsidR="00230718">
        <w:t>62 degrees</w:t>
      </w:r>
      <w:r w:rsidR="00D22067">
        <w:t>,</w:t>
      </w:r>
      <w:r>
        <w:t xml:space="preserve"> </w:t>
      </w:r>
      <w:r w:rsidR="005A1425">
        <w:t>indicating</w:t>
      </w:r>
      <w:r>
        <w:t xml:space="preserve"> that </w:t>
      </w:r>
      <w:r w:rsidR="00B65903">
        <w:t xml:space="preserve">a </w:t>
      </w:r>
      <w:r>
        <w:t xml:space="preserve">SARP instrument </w:t>
      </w:r>
      <w:r w:rsidR="00E64522">
        <w:t>may</w:t>
      </w:r>
      <w:r>
        <w:t xml:space="preserve"> receive lunar emissions relatively well when the Moon is </w:t>
      </w:r>
      <w:r w:rsidR="00446019">
        <w:t>close to</w:t>
      </w:r>
      <w:r>
        <w:t xml:space="preserve"> the</w:t>
      </w:r>
      <w:r w:rsidR="00B65903">
        <w:t xml:space="preserve"> in</w:t>
      </w:r>
      <w:r w:rsidR="006E643D">
        <w:t>strument’s</w:t>
      </w:r>
      <w:r>
        <w:t xml:space="preserve"> horizon.</w:t>
      </w:r>
      <w:r w:rsidR="00C70600">
        <w:t xml:space="preserve"> </w:t>
      </w:r>
    </w:p>
    <w:p w14:paraId="3A9AE696" w14:textId="5E2FCEE8" w:rsidR="006E3178" w:rsidRDefault="00B23329" w:rsidP="006E3178">
      <w:pPr>
        <w:pStyle w:val="3para"/>
        <w:numPr>
          <w:ilvl w:val="0"/>
          <w:numId w:val="0"/>
        </w:numPr>
        <w:jc w:val="center"/>
      </w:pPr>
      <w:r>
        <w:rPr>
          <w:noProof/>
        </w:rPr>
        <w:drawing>
          <wp:inline distT="0" distB="0" distL="0" distR="0" wp14:anchorId="72468EE4" wp14:editId="616E43E7">
            <wp:extent cx="5257800" cy="9652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b="29790"/>
                    <a:stretch>
                      <a:fillRect/>
                    </a:stretch>
                  </pic:blipFill>
                  <pic:spPr bwMode="auto">
                    <a:xfrm>
                      <a:off x="0" y="0"/>
                      <a:ext cx="5257800" cy="965200"/>
                    </a:xfrm>
                    <a:prstGeom prst="rect">
                      <a:avLst/>
                    </a:prstGeom>
                    <a:noFill/>
                    <a:ln>
                      <a:noFill/>
                    </a:ln>
                  </pic:spPr>
                </pic:pic>
              </a:graphicData>
            </a:graphic>
          </wp:inline>
        </w:drawing>
      </w:r>
    </w:p>
    <w:p w14:paraId="7BF7A63C" w14:textId="474C86E5" w:rsidR="007627FF" w:rsidRDefault="007627FF" w:rsidP="007627FF">
      <w:pPr>
        <w:pStyle w:val="3para"/>
        <w:numPr>
          <w:ilvl w:val="0"/>
          <w:numId w:val="0"/>
        </w:numPr>
      </w:pPr>
      <w:r>
        <w:t>Emergency beacons initiate their transmissions with an unmodulated carrier</w:t>
      </w:r>
      <w:r w:rsidR="000E41EE">
        <w:t xml:space="preserve"> (</w:t>
      </w:r>
      <w:r w:rsidR="000E41EE" w:rsidRPr="00D15E6B">
        <w:t xml:space="preserve">see </w:t>
      </w:r>
      <w:r w:rsidR="000E41EE" w:rsidRPr="00D15E6B">
        <w:fldChar w:fldCharType="begin"/>
      </w:r>
      <w:r w:rsidR="000E41EE" w:rsidRPr="00D15E6B">
        <w:instrText xml:space="preserve"> REF _Ref187852062 \h </w:instrText>
      </w:r>
      <w:r w:rsidR="00D15E6B" w:rsidRPr="00D15E6B">
        <w:instrText xml:space="preserve"> \* MERGEFORMAT </w:instrText>
      </w:r>
      <w:r w:rsidR="000E41EE" w:rsidRPr="00D15E6B">
        <w:fldChar w:fldCharType="separate"/>
      </w:r>
      <w:r w:rsidR="00D456CF" w:rsidRPr="00D15E6B">
        <w:rPr>
          <w:lang w:val="en-CA"/>
        </w:rPr>
        <w:t xml:space="preserve">Figure </w:t>
      </w:r>
      <w:r w:rsidR="00D456CF" w:rsidRPr="00D15E6B">
        <w:rPr>
          <w:noProof/>
          <w:lang w:val="en-CA"/>
        </w:rPr>
        <w:t>3</w:t>
      </w:r>
      <w:r w:rsidR="000E41EE" w:rsidRPr="00D15E6B">
        <w:fldChar w:fldCharType="end"/>
      </w:r>
      <w:r w:rsidR="00E40BD4">
        <w:t xml:space="preserve"> below</w:t>
      </w:r>
      <w:r w:rsidR="000E41EE">
        <w:t>)</w:t>
      </w:r>
      <w:r>
        <w:t xml:space="preserve">, which must be reliably </w:t>
      </w:r>
      <w:r w:rsidR="00572550">
        <w:t>detected</w:t>
      </w:r>
      <w:r>
        <w:t xml:space="preserve"> by SARP and SARR instruments. Due to the extremely narrow bandwidth of this carrier (less than 40 Hz), two different types of interference are considered in M.1478-3:</w:t>
      </w:r>
    </w:p>
    <w:p w14:paraId="66B13EA9" w14:textId="3D4273D4" w:rsidR="007627FF" w:rsidRDefault="007627FF" w:rsidP="007627FF">
      <w:pPr>
        <w:pStyle w:val="3para"/>
        <w:numPr>
          <w:ilvl w:val="0"/>
          <w:numId w:val="25"/>
        </w:numPr>
      </w:pPr>
      <w:r w:rsidRPr="00EC7F4C">
        <w:rPr>
          <w:u w:val="single"/>
        </w:rPr>
        <w:t>Narrowband spurious</w:t>
      </w:r>
      <w:r>
        <w:t xml:space="preserve">: These unwanted signals occupy a bandwidth below 40 </w:t>
      </w:r>
      <w:proofErr w:type="gramStart"/>
      <w:r>
        <w:t>Hz, and</w:t>
      </w:r>
      <w:proofErr w:type="gramEnd"/>
      <w:r>
        <w:t xml:space="preserve"> can degrade the performance of COSPAS-SARSAT instruments by being incorrectly </w:t>
      </w:r>
      <w:r w:rsidR="00996E66">
        <w:t>identified</w:t>
      </w:r>
      <w:r>
        <w:t xml:space="preserve"> and processed as valid beacon signals.</w:t>
      </w:r>
    </w:p>
    <w:p w14:paraId="38BDC4C4" w14:textId="788D7DC4" w:rsidR="007627FF" w:rsidRDefault="007627FF" w:rsidP="00EB42DC">
      <w:pPr>
        <w:pStyle w:val="3para"/>
        <w:keepNext/>
        <w:keepLines/>
        <w:numPr>
          <w:ilvl w:val="0"/>
          <w:numId w:val="25"/>
        </w:numPr>
      </w:pPr>
      <w:r w:rsidRPr="00EC7F4C">
        <w:rPr>
          <w:u w:val="single"/>
        </w:rPr>
        <w:lastRenderedPageBreak/>
        <w:t>Wideband noise from adjacent channels</w:t>
      </w:r>
      <w:r>
        <w:t xml:space="preserve">: These unwanted signals occupy a bandwidth significantly larger than 40 Hz and can degrade the performance of COSPAS-SARSAT instruments by </w:t>
      </w:r>
      <w:r w:rsidR="004051EF">
        <w:t xml:space="preserve">raising the noise </w:t>
      </w:r>
      <w:proofErr w:type="spellStart"/>
      <w:r w:rsidR="004051EF">
        <w:t>flor</w:t>
      </w:r>
      <w:proofErr w:type="spellEnd"/>
      <w:r w:rsidR="004051EF">
        <w:t>, which</w:t>
      </w:r>
      <w:r>
        <w:t xml:space="preserve"> </w:t>
      </w:r>
      <w:r w:rsidR="00FD4473">
        <w:t>increases</w:t>
      </w:r>
      <w:r>
        <w:t xml:space="preserve"> the </w:t>
      </w:r>
      <w:r w:rsidR="00FD4473">
        <w:t>risk</w:t>
      </w:r>
      <w:r>
        <w:t xml:space="preserve"> of </w:t>
      </w:r>
      <w:r w:rsidR="00FD4473">
        <w:t>missing</w:t>
      </w:r>
      <w:r>
        <w:t xml:space="preserve"> valid beacon signals.</w:t>
      </w:r>
    </w:p>
    <w:p w14:paraId="4A291CE2" w14:textId="15879773" w:rsidR="003D5797" w:rsidRDefault="00B23329" w:rsidP="00EB42DC">
      <w:pPr>
        <w:pStyle w:val="3para"/>
        <w:keepNext/>
        <w:keepLines/>
        <w:numPr>
          <w:ilvl w:val="0"/>
          <w:numId w:val="0"/>
        </w:numPr>
        <w:spacing w:after="0"/>
        <w:jc w:val="center"/>
      </w:pPr>
      <w:r>
        <w:rPr>
          <w:noProof/>
        </w:rPr>
        <w:drawing>
          <wp:inline distT="0" distB="0" distL="0" distR="0" wp14:anchorId="53F0DAED" wp14:editId="3D6235D6">
            <wp:extent cx="3467100" cy="5016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67100" cy="501650"/>
                    </a:xfrm>
                    <a:prstGeom prst="rect">
                      <a:avLst/>
                    </a:prstGeom>
                    <a:noFill/>
                    <a:ln>
                      <a:noFill/>
                    </a:ln>
                  </pic:spPr>
                </pic:pic>
              </a:graphicData>
            </a:graphic>
          </wp:inline>
        </w:drawing>
      </w:r>
    </w:p>
    <w:p w14:paraId="49FC1FF4" w14:textId="5FD28843" w:rsidR="00CC57A7" w:rsidRPr="00E75EB4" w:rsidRDefault="00CC57A7" w:rsidP="00EB42DC">
      <w:pPr>
        <w:pStyle w:val="Caption"/>
        <w:keepNext/>
        <w:keepLines/>
        <w:jc w:val="center"/>
        <w:rPr>
          <w:b w:val="0"/>
          <w:bCs w:val="0"/>
          <w:lang w:val="en-CA"/>
        </w:rPr>
      </w:pPr>
      <w:bookmarkStart w:id="6" w:name="_Ref187852062"/>
      <w:r w:rsidRPr="00E75EB4">
        <w:rPr>
          <w:b w:val="0"/>
          <w:bCs w:val="0"/>
          <w:lang w:val="en-CA"/>
        </w:rPr>
        <w:t xml:space="preserve">Figure </w:t>
      </w:r>
      <w:r w:rsidRPr="00E75EB4">
        <w:rPr>
          <w:b w:val="0"/>
          <w:bCs w:val="0"/>
        </w:rPr>
        <w:fldChar w:fldCharType="begin"/>
      </w:r>
      <w:r w:rsidRPr="00E75EB4">
        <w:rPr>
          <w:b w:val="0"/>
          <w:bCs w:val="0"/>
          <w:lang w:val="en-CA"/>
        </w:rPr>
        <w:instrText xml:space="preserve"> SEQ Figure \* ARABIC </w:instrText>
      </w:r>
      <w:r w:rsidRPr="00E75EB4">
        <w:rPr>
          <w:b w:val="0"/>
          <w:bCs w:val="0"/>
        </w:rPr>
        <w:fldChar w:fldCharType="separate"/>
      </w:r>
      <w:r w:rsidR="00D456CF">
        <w:rPr>
          <w:b w:val="0"/>
          <w:bCs w:val="0"/>
          <w:noProof/>
          <w:lang w:val="en-CA"/>
        </w:rPr>
        <w:t>3</w:t>
      </w:r>
      <w:r w:rsidRPr="00E75EB4">
        <w:rPr>
          <w:b w:val="0"/>
          <w:bCs w:val="0"/>
        </w:rPr>
        <w:fldChar w:fldCharType="end"/>
      </w:r>
      <w:bookmarkEnd w:id="6"/>
      <w:r w:rsidRPr="00E75EB4">
        <w:rPr>
          <w:b w:val="0"/>
          <w:bCs w:val="0"/>
          <w:lang w:val="en-CA"/>
        </w:rPr>
        <w:t xml:space="preserve"> – COSPAS-SARSAT </w:t>
      </w:r>
      <w:r w:rsidR="00B033B9" w:rsidRPr="00E75EB4">
        <w:rPr>
          <w:b w:val="0"/>
          <w:bCs w:val="0"/>
          <w:lang w:val="en-CA"/>
        </w:rPr>
        <w:t>message format</w:t>
      </w:r>
    </w:p>
    <w:p w14:paraId="39D054E9" w14:textId="77777777" w:rsidR="00F159C2" w:rsidRDefault="00F159C2" w:rsidP="001A4285">
      <w:pPr>
        <w:pStyle w:val="3para"/>
        <w:numPr>
          <w:ilvl w:val="0"/>
          <w:numId w:val="0"/>
        </w:numPr>
        <w:rPr>
          <w:lang w:val="en-CA"/>
        </w:rPr>
      </w:pPr>
    </w:p>
    <w:p w14:paraId="7CCA3FD8" w14:textId="10ED43B8" w:rsidR="007E1FA5" w:rsidRDefault="00206AEE" w:rsidP="001A4285">
      <w:pPr>
        <w:pStyle w:val="3para"/>
        <w:numPr>
          <w:ilvl w:val="0"/>
          <w:numId w:val="0"/>
        </w:numPr>
      </w:pPr>
      <w:r w:rsidRPr="00206AEE">
        <w:t>The levels of protection required for all types of instruments are summarised in Table 4 below from M.1478-3</w:t>
      </w:r>
      <w:r w:rsidR="007E1FA5">
        <w:t>:</w:t>
      </w:r>
    </w:p>
    <w:p w14:paraId="60D123D9" w14:textId="297E9205" w:rsidR="007E1FA5" w:rsidRDefault="00B23329" w:rsidP="00F6467F">
      <w:pPr>
        <w:pStyle w:val="3para"/>
        <w:numPr>
          <w:ilvl w:val="0"/>
          <w:numId w:val="0"/>
        </w:numPr>
        <w:jc w:val="center"/>
        <w:rPr>
          <w:noProof/>
        </w:rPr>
      </w:pPr>
      <w:r>
        <w:rPr>
          <w:noProof/>
        </w:rPr>
        <w:drawing>
          <wp:inline distT="0" distB="0" distL="0" distR="0" wp14:anchorId="4BBFF698" wp14:editId="1D999F3C">
            <wp:extent cx="5721350" cy="466725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350" cy="4667250"/>
                    </a:xfrm>
                    <a:prstGeom prst="rect">
                      <a:avLst/>
                    </a:prstGeom>
                    <a:noFill/>
                    <a:ln>
                      <a:noFill/>
                    </a:ln>
                  </pic:spPr>
                </pic:pic>
              </a:graphicData>
            </a:graphic>
          </wp:inline>
        </w:drawing>
      </w:r>
    </w:p>
    <w:p w14:paraId="36EB5B3C" w14:textId="0B0A6CF2" w:rsidR="007E1FA5" w:rsidRDefault="00E229BD" w:rsidP="003F4BEC">
      <w:pPr>
        <w:pStyle w:val="3para"/>
        <w:numPr>
          <w:ilvl w:val="0"/>
          <w:numId w:val="0"/>
        </w:numPr>
        <w:ind w:left="56"/>
      </w:pPr>
      <w:r>
        <w:t xml:space="preserve">No protection criteria </w:t>
      </w:r>
      <w:r w:rsidR="002B6CA0">
        <w:t>have been defined</w:t>
      </w:r>
      <w:r>
        <w:t xml:space="preserve"> for </w:t>
      </w:r>
      <w:r w:rsidR="007E1FA5">
        <w:t xml:space="preserve">co-channel </w:t>
      </w:r>
      <w:r w:rsidR="00B1731D">
        <w:t>interference</w:t>
      </w:r>
      <w:r w:rsidR="00213F6D">
        <w:t xml:space="preserve">, as </w:t>
      </w:r>
      <w:r w:rsidR="00EC18E3">
        <w:t xml:space="preserve">they </w:t>
      </w:r>
      <w:r w:rsidR="00505558">
        <w:t xml:space="preserve">are prohibited </w:t>
      </w:r>
      <w:r w:rsidR="00644F9E">
        <w:t>by the Radio Regulations</w:t>
      </w:r>
      <w:r w:rsidR="00E21C5B">
        <w:t>.</w:t>
      </w:r>
      <w:r w:rsidR="007E1FA5">
        <w:t xml:space="preserve"> </w:t>
      </w:r>
      <w:r w:rsidR="002B6CA0">
        <w:t xml:space="preserve">However, </w:t>
      </w:r>
      <w:r w:rsidR="00FC46BA" w:rsidRPr="00CE7605">
        <w:rPr>
          <w:u w:val="single"/>
        </w:rPr>
        <w:t xml:space="preserve">co-channel interference from </w:t>
      </w:r>
      <w:r w:rsidR="00FC2087" w:rsidRPr="00CE7605">
        <w:rPr>
          <w:u w:val="single"/>
        </w:rPr>
        <w:t xml:space="preserve">lunar </w:t>
      </w:r>
      <w:r w:rsidR="00FC46BA" w:rsidRPr="00CE7605">
        <w:rPr>
          <w:u w:val="single"/>
        </w:rPr>
        <w:t xml:space="preserve">voice and data emissions </w:t>
      </w:r>
      <w:r w:rsidR="00512FEC" w:rsidRPr="00CE7605">
        <w:rPr>
          <w:u w:val="single"/>
        </w:rPr>
        <w:t xml:space="preserve">will almost certainly </w:t>
      </w:r>
      <w:r w:rsidR="00D9381A" w:rsidRPr="00CE7605">
        <w:rPr>
          <w:u w:val="single"/>
        </w:rPr>
        <w:t>occup</w:t>
      </w:r>
      <w:r w:rsidR="00E579BE" w:rsidRPr="00CE7605">
        <w:rPr>
          <w:u w:val="single"/>
        </w:rPr>
        <w:t>y a</w:t>
      </w:r>
      <w:r w:rsidR="00D9381A" w:rsidRPr="00CE7605">
        <w:rPr>
          <w:u w:val="single"/>
        </w:rPr>
        <w:t xml:space="preserve"> </w:t>
      </w:r>
      <w:r w:rsidR="00512FEC" w:rsidRPr="00CE7605">
        <w:rPr>
          <w:u w:val="single"/>
        </w:rPr>
        <w:t xml:space="preserve">bandwidth far </w:t>
      </w:r>
      <w:r w:rsidR="00D9381A" w:rsidRPr="00CE7605">
        <w:rPr>
          <w:u w:val="single"/>
        </w:rPr>
        <w:t xml:space="preserve">larger than 40 </w:t>
      </w:r>
      <w:proofErr w:type="gramStart"/>
      <w:r w:rsidR="00D9381A" w:rsidRPr="00CE7605">
        <w:rPr>
          <w:u w:val="single"/>
        </w:rPr>
        <w:t>Hz</w:t>
      </w:r>
      <w:r w:rsidR="00E579BE" w:rsidRPr="00CE7605">
        <w:rPr>
          <w:u w:val="single"/>
        </w:rPr>
        <w:t xml:space="preserve">, </w:t>
      </w:r>
      <w:r w:rsidR="003E4E11" w:rsidRPr="00CE7605">
        <w:rPr>
          <w:u w:val="single"/>
        </w:rPr>
        <w:t>and</w:t>
      </w:r>
      <w:proofErr w:type="gramEnd"/>
      <w:r w:rsidR="003E4E11" w:rsidRPr="00CE7605">
        <w:rPr>
          <w:u w:val="single"/>
        </w:rPr>
        <w:t xml:space="preserve"> therefore </w:t>
      </w:r>
      <w:r w:rsidR="00E579BE" w:rsidRPr="00CE7605">
        <w:rPr>
          <w:u w:val="single"/>
        </w:rPr>
        <w:t xml:space="preserve">can be </w:t>
      </w:r>
      <w:r w:rsidR="00D14B3A" w:rsidRPr="00CE7605">
        <w:rPr>
          <w:u w:val="single"/>
        </w:rPr>
        <w:t>consider</w:t>
      </w:r>
      <w:r w:rsidR="00981F61" w:rsidRPr="00CE7605">
        <w:rPr>
          <w:u w:val="single"/>
        </w:rPr>
        <w:t>ed</w:t>
      </w:r>
      <w:r w:rsidR="00D14B3A" w:rsidRPr="00CE7605">
        <w:rPr>
          <w:u w:val="single"/>
        </w:rPr>
        <w:t xml:space="preserve"> </w:t>
      </w:r>
      <w:r w:rsidR="00981F61" w:rsidRPr="00CE7605">
        <w:rPr>
          <w:u w:val="single"/>
        </w:rPr>
        <w:t>equivalent to</w:t>
      </w:r>
      <w:r w:rsidR="00877371" w:rsidRPr="00CE7605">
        <w:rPr>
          <w:u w:val="single"/>
        </w:rPr>
        <w:t xml:space="preserve"> </w:t>
      </w:r>
      <w:r w:rsidR="00FC46BA" w:rsidRPr="00CE7605">
        <w:rPr>
          <w:u w:val="single"/>
        </w:rPr>
        <w:t xml:space="preserve">wideband noise </w:t>
      </w:r>
      <w:r w:rsidR="004A4534" w:rsidRPr="00CE7605">
        <w:rPr>
          <w:u w:val="single"/>
        </w:rPr>
        <w:t xml:space="preserve">interference </w:t>
      </w:r>
      <w:r w:rsidR="00FC46BA" w:rsidRPr="00CE7605">
        <w:rPr>
          <w:u w:val="single"/>
        </w:rPr>
        <w:t>from adjacent channels.</w:t>
      </w:r>
    </w:p>
    <w:p w14:paraId="4FB1A910" w14:textId="77777777" w:rsidR="00A744B6" w:rsidRDefault="00D14B3A" w:rsidP="00A744B6">
      <w:pPr>
        <w:pStyle w:val="3para"/>
        <w:numPr>
          <w:ilvl w:val="0"/>
          <w:numId w:val="0"/>
        </w:numPr>
      </w:pPr>
      <w:r>
        <w:lastRenderedPageBreak/>
        <w:t>Looking at the rightmost column in Table 4</w:t>
      </w:r>
      <w:r w:rsidR="001B3757">
        <w:t xml:space="preserve"> (“protection criteria for wideband emissions”)</w:t>
      </w:r>
      <w:r>
        <w:t xml:space="preserve">, the </w:t>
      </w:r>
      <w:r w:rsidR="005046E1">
        <w:t>strictest</w:t>
      </w:r>
      <w:r>
        <w:t xml:space="preserve"> </w:t>
      </w:r>
      <w:r w:rsidR="00A4683F">
        <w:t>value</w:t>
      </w:r>
      <w:r>
        <w:t xml:space="preserve"> </w:t>
      </w:r>
      <w:r w:rsidR="00770103">
        <w:t xml:space="preserve">is </w:t>
      </w:r>
      <w:r w:rsidR="00770103" w:rsidRPr="00CE7605">
        <w:rPr>
          <w:u w:val="single"/>
        </w:rPr>
        <w:t>-206.4 dB(W/m2/Hz)</w:t>
      </w:r>
      <w:r w:rsidR="005D50AD" w:rsidRPr="00CE7605">
        <w:rPr>
          <w:u w:val="single"/>
        </w:rPr>
        <w:t xml:space="preserve"> </w:t>
      </w:r>
      <w:r w:rsidR="005D50AD">
        <w:t>for</w:t>
      </w:r>
      <w:r>
        <w:t xml:space="preserve"> a repeater on board an MSG satellite.</w:t>
      </w:r>
      <w:r w:rsidR="00863BB4">
        <w:t xml:space="preserve"> This extremely low value is consistent with the low power, small </w:t>
      </w:r>
      <w:r w:rsidR="00CA286B">
        <w:t>antennas</w:t>
      </w:r>
      <w:r w:rsidR="00863BB4">
        <w:t xml:space="preserve"> and challenging </w:t>
      </w:r>
      <w:r w:rsidR="00F7182C">
        <w:t>conditions</w:t>
      </w:r>
      <w:r w:rsidR="00CA286B">
        <w:t xml:space="preserve"> that </w:t>
      </w:r>
      <w:r w:rsidR="001C3495">
        <w:t>emergency beacons</w:t>
      </w:r>
      <w:r w:rsidR="00CA286B">
        <w:t xml:space="preserve"> must operate </w:t>
      </w:r>
      <w:r w:rsidR="008D60D9">
        <w:t>with</w:t>
      </w:r>
      <w:r w:rsidR="00CA286B">
        <w:t>in</w:t>
      </w:r>
      <w:r w:rsidR="00F6467F">
        <w:t>.</w:t>
      </w:r>
    </w:p>
    <w:p w14:paraId="61090215" w14:textId="77777777" w:rsidR="000A3516" w:rsidRDefault="000A3516" w:rsidP="00A744B6">
      <w:pPr>
        <w:pStyle w:val="3para"/>
        <w:numPr>
          <w:ilvl w:val="0"/>
          <w:numId w:val="0"/>
        </w:numPr>
        <w:rPr>
          <w:b/>
          <w:bCs/>
          <w:lang w:val="en-CA"/>
        </w:rPr>
      </w:pPr>
    </w:p>
    <w:p w14:paraId="29BE8F53" w14:textId="583E1719" w:rsidR="001D5890" w:rsidRPr="00324CEA" w:rsidRDefault="001D5890" w:rsidP="00A744B6">
      <w:pPr>
        <w:pStyle w:val="3para"/>
        <w:numPr>
          <w:ilvl w:val="0"/>
          <w:numId w:val="0"/>
        </w:numPr>
        <w:rPr>
          <w:b/>
          <w:bCs/>
          <w:lang w:val="en-CA"/>
        </w:rPr>
      </w:pPr>
      <w:r>
        <w:rPr>
          <w:b/>
          <w:bCs/>
          <w:lang w:val="en-CA"/>
        </w:rPr>
        <w:t xml:space="preserve">Estimation of </w:t>
      </w:r>
      <w:r w:rsidR="0088562F">
        <w:rPr>
          <w:b/>
          <w:bCs/>
          <w:lang w:val="en-CA"/>
        </w:rPr>
        <w:t>maximum permissible EIRP</w:t>
      </w:r>
      <w:r>
        <w:rPr>
          <w:b/>
          <w:bCs/>
          <w:lang w:val="en-CA"/>
        </w:rPr>
        <w:t xml:space="preserve"> </w:t>
      </w:r>
      <w:r w:rsidR="00BA7E52">
        <w:rPr>
          <w:b/>
          <w:bCs/>
          <w:lang w:val="en-CA"/>
        </w:rPr>
        <w:t>for</w:t>
      </w:r>
      <w:r>
        <w:rPr>
          <w:b/>
          <w:bCs/>
          <w:lang w:val="en-CA"/>
        </w:rPr>
        <w:t xml:space="preserve"> lunar </w:t>
      </w:r>
      <w:r w:rsidR="0088562F">
        <w:rPr>
          <w:b/>
          <w:bCs/>
          <w:lang w:val="en-CA"/>
        </w:rPr>
        <w:t xml:space="preserve">emissions </w:t>
      </w:r>
      <w:r w:rsidR="003C53FE">
        <w:rPr>
          <w:b/>
          <w:bCs/>
          <w:lang w:val="en-CA"/>
        </w:rPr>
        <w:t>with</w:t>
      </w:r>
      <w:r w:rsidR="0088562F">
        <w:rPr>
          <w:b/>
          <w:bCs/>
          <w:lang w:val="en-CA"/>
        </w:rPr>
        <w:t>in 406-406.1 MHz</w:t>
      </w:r>
    </w:p>
    <w:p w14:paraId="3A81CBE0" w14:textId="3FF0D312" w:rsidR="001D5890" w:rsidRDefault="001D5890" w:rsidP="005E35B7">
      <w:pPr>
        <w:pStyle w:val="3para"/>
        <w:numPr>
          <w:ilvl w:val="0"/>
          <w:numId w:val="0"/>
        </w:numPr>
        <w:spacing w:after="120"/>
      </w:pPr>
      <w:r>
        <w:t xml:space="preserve">Assuming free space propagation, a transmitter’s </w:t>
      </w:r>
      <w:r w:rsidR="002552B2">
        <w:t>surface flux density</w:t>
      </w:r>
      <w:r w:rsidR="00BD12B0">
        <w:t xml:space="preserve"> (</w:t>
      </w:r>
      <w:r w:rsidR="00BD12B0" w:rsidRPr="000812B2">
        <w:rPr>
          <w:i/>
          <w:iCs/>
        </w:rPr>
        <w:t>SFD</w:t>
      </w:r>
      <w:r w:rsidR="00BD12B0">
        <w:rPr>
          <w:i/>
          <w:iCs/>
        </w:rPr>
        <w:t>)</w:t>
      </w:r>
      <w:r w:rsidR="00C24E01">
        <w:t xml:space="preserve"> </w:t>
      </w:r>
      <w:r>
        <w:t xml:space="preserve">at a distance </w:t>
      </w:r>
      <w:r w:rsidRPr="001D5890">
        <w:rPr>
          <w:i/>
          <w:iCs/>
        </w:rPr>
        <w:t>d</w:t>
      </w:r>
      <w:r>
        <w:t xml:space="preserve"> can be calculated from its </w:t>
      </w:r>
      <w:r w:rsidR="00C24E01">
        <w:t>effective isotropic radiated power</w:t>
      </w:r>
      <w:r w:rsidR="00BD12B0">
        <w:t xml:space="preserve"> (</w:t>
      </w:r>
      <w:r w:rsidR="00BD12B0" w:rsidRPr="001D5890">
        <w:rPr>
          <w:i/>
          <w:iCs/>
        </w:rPr>
        <w:t>EIRP</w:t>
      </w:r>
      <w:r w:rsidR="00C24E01">
        <w:t xml:space="preserve">) </w:t>
      </w:r>
      <w:r>
        <w:t>as:</w:t>
      </w:r>
    </w:p>
    <w:p w14:paraId="70E1F08D" w14:textId="3D7EE634" w:rsidR="001D5890" w:rsidRPr="00595E27" w:rsidRDefault="001D5890" w:rsidP="005E35B7">
      <w:pPr>
        <w:pStyle w:val="3para"/>
        <w:numPr>
          <w:ilvl w:val="0"/>
          <w:numId w:val="0"/>
        </w:numPr>
        <w:spacing w:after="120"/>
        <w:ind w:left="720"/>
      </w:pPr>
      <w:r w:rsidRPr="001D5890">
        <w:rPr>
          <w:i/>
          <w:iCs/>
        </w:rPr>
        <w:t>SFD</w:t>
      </w:r>
      <w:r w:rsidR="00677596">
        <w:rPr>
          <w:i/>
          <w:iCs/>
        </w:rPr>
        <w:t>[</w:t>
      </w:r>
      <w:r w:rsidRPr="001D5890">
        <w:rPr>
          <w:i/>
          <w:iCs/>
        </w:rPr>
        <w:t>W/m2</w:t>
      </w:r>
      <w:r w:rsidR="00677596">
        <w:rPr>
          <w:i/>
          <w:iCs/>
        </w:rPr>
        <w:t>]</w:t>
      </w:r>
      <w:r w:rsidRPr="001D5890">
        <w:rPr>
          <w:i/>
          <w:iCs/>
        </w:rPr>
        <w:t xml:space="preserve"> = EIRP</w:t>
      </w:r>
      <w:r w:rsidR="00677596">
        <w:rPr>
          <w:i/>
          <w:iCs/>
        </w:rPr>
        <w:t>[</w:t>
      </w:r>
      <w:r w:rsidRPr="001D5890">
        <w:rPr>
          <w:i/>
          <w:iCs/>
        </w:rPr>
        <w:t>W</w:t>
      </w:r>
      <w:r w:rsidR="00677596">
        <w:rPr>
          <w:i/>
          <w:iCs/>
        </w:rPr>
        <w:t>]</w:t>
      </w:r>
      <w:r w:rsidRPr="001D5890">
        <w:rPr>
          <w:i/>
          <w:iCs/>
        </w:rPr>
        <w:t>/4/pi/d</w:t>
      </w:r>
      <w:r w:rsidR="00677596">
        <w:rPr>
          <w:i/>
          <w:iCs/>
        </w:rPr>
        <w:t>[</w:t>
      </w:r>
      <w:r w:rsidRPr="001D5890">
        <w:rPr>
          <w:i/>
          <w:iCs/>
        </w:rPr>
        <w:t>m</w:t>
      </w:r>
      <w:r w:rsidR="00677596">
        <w:rPr>
          <w:i/>
          <w:iCs/>
        </w:rPr>
        <w:t>]</w:t>
      </w:r>
      <w:r w:rsidRPr="001D5890">
        <w:rPr>
          <w:i/>
          <w:iCs/>
        </w:rPr>
        <w:t>^2</w:t>
      </w:r>
      <w:r w:rsidR="00595E27">
        <w:rPr>
          <w:i/>
          <w:iCs/>
        </w:rPr>
        <w:tab/>
      </w:r>
      <w:r w:rsidR="00595E27">
        <w:rPr>
          <w:i/>
          <w:iCs/>
        </w:rPr>
        <w:tab/>
      </w:r>
      <w:r w:rsidR="00595E27">
        <w:t>(1)</w:t>
      </w:r>
    </w:p>
    <w:p w14:paraId="623FA1D5" w14:textId="0C5360B7" w:rsidR="001D5890" w:rsidRDefault="001D5890" w:rsidP="005E35B7">
      <w:pPr>
        <w:pStyle w:val="3para"/>
        <w:spacing w:after="120"/>
      </w:pPr>
      <w:r>
        <w:t>Which is equivalent to:</w:t>
      </w:r>
    </w:p>
    <w:p w14:paraId="7AE15496" w14:textId="5A363E43" w:rsidR="001D5890" w:rsidRPr="00595E27" w:rsidRDefault="001D5890" w:rsidP="005E35B7">
      <w:pPr>
        <w:pStyle w:val="3para"/>
        <w:numPr>
          <w:ilvl w:val="0"/>
          <w:numId w:val="0"/>
        </w:numPr>
        <w:spacing w:after="120"/>
        <w:ind w:left="720"/>
      </w:pPr>
      <w:proofErr w:type="gramStart"/>
      <w:r w:rsidRPr="001D5890">
        <w:rPr>
          <w:i/>
          <w:iCs/>
        </w:rPr>
        <w:t>SFD</w:t>
      </w:r>
      <w:r w:rsidR="00677596">
        <w:rPr>
          <w:i/>
          <w:iCs/>
        </w:rPr>
        <w:t>[</w:t>
      </w:r>
      <w:proofErr w:type="spellStart"/>
      <w:proofErr w:type="gramEnd"/>
      <w:r w:rsidRPr="001D5890">
        <w:rPr>
          <w:i/>
          <w:iCs/>
        </w:rPr>
        <w:t>dBW</w:t>
      </w:r>
      <w:proofErr w:type="spellEnd"/>
      <w:r w:rsidRPr="001D5890">
        <w:rPr>
          <w:i/>
          <w:iCs/>
        </w:rPr>
        <w:t>/m2</w:t>
      </w:r>
      <w:r w:rsidR="00677596">
        <w:rPr>
          <w:i/>
          <w:iCs/>
        </w:rPr>
        <w:t>]</w:t>
      </w:r>
      <w:r w:rsidRPr="001D5890">
        <w:rPr>
          <w:i/>
          <w:iCs/>
        </w:rPr>
        <w:t xml:space="preserve"> = EIRP</w:t>
      </w:r>
      <w:r w:rsidR="00677596">
        <w:rPr>
          <w:i/>
          <w:iCs/>
        </w:rPr>
        <w:t>[</w:t>
      </w:r>
      <w:proofErr w:type="spellStart"/>
      <w:r w:rsidRPr="001D5890">
        <w:rPr>
          <w:i/>
          <w:iCs/>
        </w:rPr>
        <w:t>dBW</w:t>
      </w:r>
      <w:proofErr w:type="spellEnd"/>
      <w:r w:rsidR="00677596">
        <w:rPr>
          <w:i/>
          <w:iCs/>
        </w:rPr>
        <w:t>]</w:t>
      </w:r>
      <w:r w:rsidRPr="001D5890">
        <w:rPr>
          <w:i/>
          <w:iCs/>
        </w:rPr>
        <w:t xml:space="preserve"> - 20*log(d</w:t>
      </w:r>
      <w:r w:rsidR="00677596">
        <w:rPr>
          <w:i/>
          <w:iCs/>
        </w:rPr>
        <w:t>[</w:t>
      </w:r>
      <w:r w:rsidRPr="001D5890">
        <w:rPr>
          <w:i/>
          <w:iCs/>
        </w:rPr>
        <w:t>Km</w:t>
      </w:r>
      <w:r w:rsidR="00677596" w:rsidRPr="00457A70">
        <w:rPr>
          <w:i/>
          <w:iCs/>
        </w:rPr>
        <w:t>]</w:t>
      </w:r>
      <w:r w:rsidRPr="00457A70">
        <w:rPr>
          <w:i/>
          <w:iCs/>
        </w:rPr>
        <w:t>) – 71</w:t>
      </w:r>
      <w:r w:rsidR="00595E27">
        <w:rPr>
          <w:i/>
          <w:iCs/>
        </w:rPr>
        <w:tab/>
      </w:r>
      <w:r w:rsidR="00595E27">
        <w:rPr>
          <w:i/>
          <w:iCs/>
        </w:rPr>
        <w:tab/>
      </w:r>
      <w:r w:rsidR="00595E27">
        <w:t>(2)</w:t>
      </w:r>
    </w:p>
    <w:p w14:paraId="6218569F" w14:textId="6EBC5E8B" w:rsidR="001D5890" w:rsidRPr="001D5890" w:rsidRDefault="001D5890" w:rsidP="005E35B7">
      <w:pPr>
        <w:pStyle w:val="3para"/>
        <w:numPr>
          <w:ilvl w:val="0"/>
          <w:numId w:val="0"/>
        </w:numPr>
        <w:spacing w:after="120"/>
      </w:pPr>
      <w:r>
        <w:t xml:space="preserve">Therefore, the </w:t>
      </w:r>
      <w:r w:rsidRPr="001D5890">
        <w:rPr>
          <w:i/>
          <w:iCs/>
        </w:rPr>
        <w:t>EIRP</w:t>
      </w:r>
      <w:r>
        <w:t xml:space="preserve"> required for a certain </w:t>
      </w:r>
      <w:r w:rsidRPr="001D5890">
        <w:rPr>
          <w:i/>
          <w:iCs/>
        </w:rPr>
        <w:t>SFD</w:t>
      </w:r>
      <w:r>
        <w:t xml:space="preserve"> at a distance </w:t>
      </w:r>
      <w:r w:rsidRPr="001D5890">
        <w:rPr>
          <w:i/>
          <w:iCs/>
        </w:rPr>
        <w:t>d</w:t>
      </w:r>
      <w:r>
        <w:t xml:space="preserve"> is</w:t>
      </w:r>
      <w:r w:rsidR="00A7498C">
        <w:rPr>
          <w:rStyle w:val="FootnoteReference"/>
        </w:rPr>
        <w:footnoteReference w:id="3"/>
      </w:r>
      <w:r>
        <w:t>:</w:t>
      </w:r>
    </w:p>
    <w:p w14:paraId="2C270434" w14:textId="36EE9522" w:rsidR="00F6467F" w:rsidRPr="00595E27" w:rsidRDefault="001D5890" w:rsidP="005E35B7">
      <w:pPr>
        <w:pStyle w:val="3para"/>
        <w:numPr>
          <w:ilvl w:val="0"/>
          <w:numId w:val="0"/>
        </w:numPr>
        <w:spacing w:after="120"/>
        <w:ind w:left="720"/>
      </w:pPr>
      <w:proofErr w:type="gramStart"/>
      <w:r w:rsidRPr="001D5890">
        <w:rPr>
          <w:i/>
          <w:iCs/>
        </w:rPr>
        <w:t>EIRP</w:t>
      </w:r>
      <w:r w:rsidR="00677596">
        <w:rPr>
          <w:i/>
          <w:iCs/>
        </w:rPr>
        <w:t>[</w:t>
      </w:r>
      <w:proofErr w:type="spellStart"/>
      <w:proofErr w:type="gramEnd"/>
      <w:r w:rsidRPr="001D5890">
        <w:rPr>
          <w:i/>
          <w:iCs/>
        </w:rPr>
        <w:t>dBW</w:t>
      </w:r>
      <w:proofErr w:type="spellEnd"/>
      <w:r w:rsidR="00677596">
        <w:rPr>
          <w:i/>
          <w:iCs/>
        </w:rPr>
        <w:t>]</w:t>
      </w:r>
      <w:r w:rsidRPr="001D5890">
        <w:rPr>
          <w:i/>
          <w:iCs/>
        </w:rPr>
        <w:t xml:space="preserve"> = SFD</w:t>
      </w:r>
      <w:r w:rsidR="00677596">
        <w:rPr>
          <w:i/>
          <w:iCs/>
        </w:rPr>
        <w:t>[</w:t>
      </w:r>
      <w:proofErr w:type="spellStart"/>
      <w:r w:rsidRPr="001D5890">
        <w:rPr>
          <w:i/>
          <w:iCs/>
        </w:rPr>
        <w:t>dBW</w:t>
      </w:r>
      <w:proofErr w:type="spellEnd"/>
      <w:r w:rsidRPr="001D5890">
        <w:rPr>
          <w:i/>
          <w:iCs/>
        </w:rPr>
        <w:t>/m2</w:t>
      </w:r>
      <w:r w:rsidR="00677596">
        <w:rPr>
          <w:i/>
          <w:iCs/>
        </w:rPr>
        <w:t>]</w:t>
      </w:r>
      <w:r w:rsidRPr="001D5890">
        <w:rPr>
          <w:i/>
          <w:iCs/>
        </w:rPr>
        <w:t xml:space="preserve"> + 20*log(d</w:t>
      </w:r>
      <w:r w:rsidR="00677596">
        <w:rPr>
          <w:i/>
          <w:iCs/>
        </w:rPr>
        <w:t>[</w:t>
      </w:r>
      <w:r w:rsidRPr="001D5890">
        <w:rPr>
          <w:i/>
          <w:iCs/>
        </w:rPr>
        <w:t>Km</w:t>
      </w:r>
      <w:r w:rsidR="00677596">
        <w:rPr>
          <w:i/>
          <w:iCs/>
        </w:rPr>
        <w:t>]</w:t>
      </w:r>
      <w:r w:rsidRPr="001D5890">
        <w:rPr>
          <w:i/>
          <w:iCs/>
        </w:rPr>
        <w:t>) + 71</w:t>
      </w:r>
      <w:r w:rsidR="00595E27">
        <w:rPr>
          <w:i/>
          <w:iCs/>
        </w:rPr>
        <w:tab/>
      </w:r>
      <w:r w:rsidR="00595E27">
        <w:rPr>
          <w:i/>
          <w:iCs/>
        </w:rPr>
        <w:tab/>
      </w:r>
      <w:r w:rsidR="00595E27">
        <w:t>(3)</w:t>
      </w:r>
    </w:p>
    <w:p w14:paraId="14AD3013" w14:textId="01296D42" w:rsidR="005046E1" w:rsidRDefault="005046E1" w:rsidP="005E35B7">
      <w:pPr>
        <w:pStyle w:val="3para"/>
        <w:numPr>
          <w:ilvl w:val="0"/>
          <w:numId w:val="0"/>
        </w:numPr>
        <w:spacing w:after="120"/>
      </w:pPr>
      <w:r>
        <w:t>Converting EIRP &amp; SFD to spectral densities (power per Hertz):</w:t>
      </w:r>
    </w:p>
    <w:p w14:paraId="531A0D3C" w14:textId="78FC55E3" w:rsidR="005046E1" w:rsidRPr="005046E1" w:rsidRDefault="005046E1" w:rsidP="005E35B7">
      <w:pPr>
        <w:pStyle w:val="3para"/>
        <w:numPr>
          <w:ilvl w:val="0"/>
          <w:numId w:val="0"/>
        </w:numPr>
        <w:spacing w:after="120"/>
        <w:ind w:left="720"/>
        <w:rPr>
          <w:i/>
          <w:iCs/>
        </w:rPr>
      </w:pPr>
      <w:proofErr w:type="gramStart"/>
      <w:r w:rsidRPr="005046E1">
        <w:rPr>
          <w:i/>
          <w:iCs/>
        </w:rPr>
        <w:t>EIRP</w:t>
      </w:r>
      <w:r w:rsidR="00677596">
        <w:rPr>
          <w:i/>
          <w:iCs/>
        </w:rPr>
        <w:t>[</w:t>
      </w:r>
      <w:proofErr w:type="spellStart"/>
      <w:proofErr w:type="gramEnd"/>
      <w:r w:rsidRPr="005046E1">
        <w:rPr>
          <w:i/>
          <w:iCs/>
        </w:rPr>
        <w:t>dBW</w:t>
      </w:r>
      <w:proofErr w:type="spellEnd"/>
      <w:r w:rsidRPr="005046E1">
        <w:rPr>
          <w:i/>
          <w:iCs/>
        </w:rPr>
        <w:t>/Hz</w:t>
      </w:r>
      <w:r w:rsidR="00677596">
        <w:rPr>
          <w:i/>
          <w:iCs/>
        </w:rPr>
        <w:t>]</w:t>
      </w:r>
      <w:r w:rsidRPr="005046E1">
        <w:rPr>
          <w:i/>
          <w:iCs/>
        </w:rPr>
        <w:t xml:space="preserve"> = SFD</w:t>
      </w:r>
      <w:r w:rsidR="00166A66">
        <w:rPr>
          <w:i/>
          <w:iCs/>
        </w:rPr>
        <w:t>[</w:t>
      </w:r>
      <w:proofErr w:type="spellStart"/>
      <w:r w:rsidRPr="005046E1">
        <w:rPr>
          <w:i/>
          <w:iCs/>
        </w:rPr>
        <w:t>dBW</w:t>
      </w:r>
      <w:proofErr w:type="spellEnd"/>
      <w:r w:rsidRPr="005046E1">
        <w:rPr>
          <w:i/>
          <w:iCs/>
        </w:rPr>
        <w:t>/m2/Hz</w:t>
      </w:r>
      <w:r w:rsidR="00166A66">
        <w:rPr>
          <w:i/>
          <w:iCs/>
        </w:rPr>
        <w:t>]</w:t>
      </w:r>
      <w:r w:rsidRPr="005046E1">
        <w:rPr>
          <w:i/>
          <w:iCs/>
        </w:rPr>
        <w:t xml:space="preserve"> + 20*log(d</w:t>
      </w:r>
      <w:r w:rsidR="00166A66">
        <w:rPr>
          <w:i/>
          <w:iCs/>
        </w:rPr>
        <w:t>[</w:t>
      </w:r>
      <w:r w:rsidRPr="005046E1">
        <w:rPr>
          <w:i/>
          <w:iCs/>
        </w:rPr>
        <w:t>Km</w:t>
      </w:r>
      <w:r w:rsidR="00166A66">
        <w:rPr>
          <w:i/>
          <w:iCs/>
        </w:rPr>
        <w:t>]</w:t>
      </w:r>
      <w:r w:rsidRPr="005046E1">
        <w:rPr>
          <w:i/>
          <w:iCs/>
        </w:rPr>
        <w:t>) + 71</w:t>
      </w:r>
      <w:r w:rsidR="00595E27">
        <w:rPr>
          <w:i/>
          <w:iCs/>
        </w:rPr>
        <w:tab/>
      </w:r>
      <w:r w:rsidR="00595E27">
        <w:rPr>
          <w:i/>
          <w:iCs/>
        </w:rPr>
        <w:tab/>
      </w:r>
      <w:r w:rsidR="00595E27" w:rsidRPr="00FE7080">
        <w:t>(4)</w:t>
      </w:r>
    </w:p>
    <w:p w14:paraId="66C129D3" w14:textId="77777777" w:rsidR="00457A70" w:rsidRDefault="00457A70" w:rsidP="005E35B7">
      <w:pPr>
        <w:pStyle w:val="3para"/>
        <w:numPr>
          <w:ilvl w:val="0"/>
          <w:numId w:val="0"/>
        </w:numPr>
        <w:spacing w:after="120"/>
      </w:pPr>
    </w:p>
    <w:p w14:paraId="1426D6EA" w14:textId="39DAF46B" w:rsidR="005046E1" w:rsidRPr="005046E1" w:rsidRDefault="005046E1" w:rsidP="005E35B7">
      <w:pPr>
        <w:pStyle w:val="3para"/>
        <w:numPr>
          <w:ilvl w:val="0"/>
          <w:numId w:val="0"/>
        </w:numPr>
        <w:spacing w:after="120"/>
      </w:pPr>
      <w:r w:rsidRPr="005046E1">
        <w:t xml:space="preserve">Substituting </w:t>
      </w:r>
      <w:r w:rsidRPr="005046E1">
        <w:rPr>
          <w:i/>
          <w:iCs/>
        </w:rPr>
        <w:t>SFD</w:t>
      </w:r>
      <w:r w:rsidRPr="005046E1">
        <w:t xml:space="preserve"> with the strictest protection criteria found earlier</w:t>
      </w:r>
      <w:r w:rsidR="00654E5D">
        <w:t xml:space="preserve"> (</w:t>
      </w:r>
      <w:r w:rsidR="00951A2B" w:rsidRPr="00951A2B">
        <w:t>-206.4 dB(W/m2/Hz)</w:t>
      </w:r>
      <w:r w:rsidR="00951A2B">
        <w:t>)</w:t>
      </w:r>
      <w:r w:rsidRPr="005046E1">
        <w:t xml:space="preserve">, and </w:t>
      </w:r>
      <w:r w:rsidRPr="005046E1">
        <w:rPr>
          <w:i/>
          <w:iCs/>
        </w:rPr>
        <w:t>d</w:t>
      </w:r>
      <w:r w:rsidRPr="005046E1">
        <w:t xml:space="preserve"> with the shortest distance between Moon and Earth</w:t>
      </w:r>
      <w:r w:rsidR="00654E5D">
        <w:rPr>
          <w:rStyle w:val="FootnoteReference"/>
        </w:rPr>
        <w:footnoteReference w:id="4"/>
      </w:r>
      <w:r w:rsidRPr="005046E1">
        <w:t xml:space="preserve"> (356,400 Km)</w:t>
      </w:r>
      <w:r w:rsidR="00BA7E52">
        <w:t xml:space="preserve">, </w:t>
      </w:r>
      <w:r w:rsidR="008837C5">
        <w:t xml:space="preserve">we obtain the maximum </w:t>
      </w:r>
      <w:r w:rsidR="00A20E11">
        <w:t xml:space="preserve">permissible </w:t>
      </w:r>
      <w:r w:rsidR="008837C5" w:rsidRPr="008837C5">
        <w:rPr>
          <w:i/>
          <w:iCs/>
        </w:rPr>
        <w:t>EIRP spectral density</w:t>
      </w:r>
      <w:r>
        <w:t>:</w:t>
      </w:r>
    </w:p>
    <w:p w14:paraId="6CDC56D0" w14:textId="4ACD08BB" w:rsidR="00770160" w:rsidRDefault="005046E1" w:rsidP="005E35B7">
      <w:pPr>
        <w:pStyle w:val="2para"/>
        <w:numPr>
          <w:ilvl w:val="0"/>
          <w:numId w:val="0"/>
        </w:numPr>
        <w:spacing w:after="120"/>
        <w:ind w:left="720"/>
        <w:rPr>
          <w:b/>
          <w:bCs/>
          <w:lang w:val="en-CA"/>
        </w:rPr>
      </w:pPr>
      <w:proofErr w:type="spellStart"/>
      <w:r w:rsidRPr="005046E1">
        <w:rPr>
          <w:i/>
          <w:iCs/>
          <w:lang w:val="en-CA"/>
        </w:rPr>
        <w:t>EIRP</w:t>
      </w:r>
      <w:r w:rsidR="006B0426" w:rsidRPr="006B0426">
        <w:rPr>
          <w:i/>
          <w:iCs/>
          <w:vertAlign w:val="subscript"/>
          <w:lang w:val="en-CA"/>
        </w:rPr>
        <w:t>max</w:t>
      </w:r>
      <w:proofErr w:type="spellEnd"/>
      <w:r w:rsidR="00DF3484" w:rsidRPr="00DF3484">
        <w:rPr>
          <w:i/>
          <w:iCs/>
          <w:lang w:val="en-CA"/>
        </w:rPr>
        <w:t>[</w:t>
      </w:r>
      <w:proofErr w:type="spellStart"/>
      <w:r w:rsidR="00DF3484" w:rsidRPr="00DF3484">
        <w:rPr>
          <w:i/>
          <w:iCs/>
          <w:lang w:val="en-CA"/>
        </w:rPr>
        <w:t>dBW</w:t>
      </w:r>
      <w:proofErr w:type="spellEnd"/>
      <w:r w:rsidR="00DF3484" w:rsidRPr="00DF3484">
        <w:rPr>
          <w:i/>
          <w:iCs/>
          <w:lang w:val="en-CA"/>
        </w:rPr>
        <w:t>/Hz]</w:t>
      </w:r>
      <w:r w:rsidRPr="005046E1">
        <w:rPr>
          <w:i/>
          <w:iCs/>
          <w:lang w:val="en-CA"/>
        </w:rPr>
        <w:t xml:space="preserve"> = -206.4 + 20*</w:t>
      </w:r>
      <w:proofErr w:type="gramStart"/>
      <w:r w:rsidRPr="005046E1">
        <w:rPr>
          <w:i/>
          <w:iCs/>
          <w:lang w:val="en-CA"/>
        </w:rPr>
        <w:t>log(</w:t>
      </w:r>
      <w:proofErr w:type="gramEnd"/>
      <w:r w:rsidRPr="005046E1">
        <w:rPr>
          <w:i/>
          <w:iCs/>
          <w:lang w:val="en-CA"/>
        </w:rPr>
        <w:t xml:space="preserve">356400) + 71 = </w:t>
      </w:r>
      <w:r w:rsidRPr="00CE7605">
        <w:rPr>
          <w:i/>
          <w:iCs/>
          <w:u w:val="single"/>
          <w:lang w:val="en-CA"/>
        </w:rPr>
        <w:t xml:space="preserve">-24.4 </w:t>
      </w:r>
      <w:proofErr w:type="spellStart"/>
      <w:r w:rsidRPr="00CE7605">
        <w:rPr>
          <w:i/>
          <w:iCs/>
          <w:u w:val="single"/>
          <w:lang w:val="en-CA"/>
        </w:rPr>
        <w:t>dBW</w:t>
      </w:r>
      <w:proofErr w:type="spellEnd"/>
      <w:r w:rsidRPr="00CE7605">
        <w:rPr>
          <w:i/>
          <w:iCs/>
          <w:u w:val="single"/>
          <w:lang w:val="en-CA"/>
        </w:rPr>
        <w:t>/Hz</w:t>
      </w:r>
      <w:r w:rsidR="00FE7080" w:rsidRPr="00FE7080">
        <w:rPr>
          <w:i/>
          <w:iCs/>
          <w:lang w:val="en-CA"/>
        </w:rPr>
        <w:tab/>
      </w:r>
      <w:r w:rsidR="00FE7080" w:rsidRPr="00FE7080">
        <w:rPr>
          <w:i/>
          <w:iCs/>
          <w:lang w:val="en-CA"/>
        </w:rPr>
        <w:tab/>
      </w:r>
      <w:r w:rsidR="00FE7080" w:rsidRPr="00FE7080">
        <w:rPr>
          <w:lang w:val="en-CA"/>
        </w:rPr>
        <w:t>(5)</w:t>
      </w:r>
      <w:r w:rsidR="00595E27">
        <w:rPr>
          <w:b/>
          <w:bCs/>
          <w:i/>
          <w:iCs/>
          <w:lang w:val="en-CA"/>
        </w:rPr>
        <w:tab/>
      </w:r>
      <w:r w:rsidR="00595E27">
        <w:rPr>
          <w:b/>
          <w:bCs/>
          <w:i/>
          <w:iCs/>
          <w:lang w:val="en-CA"/>
        </w:rPr>
        <w:tab/>
      </w:r>
    </w:p>
    <w:p w14:paraId="4123D0A2" w14:textId="77777777" w:rsidR="001B7593" w:rsidRDefault="001B7593" w:rsidP="003C60AC">
      <w:pPr>
        <w:pStyle w:val="2para"/>
        <w:numPr>
          <w:ilvl w:val="0"/>
          <w:numId w:val="0"/>
        </w:numPr>
        <w:spacing w:after="120"/>
        <w:rPr>
          <w:lang w:val="en-CA"/>
        </w:rPr>
      </w:pPr>
    </w:p>
    <w:p w14:paraId="3CB43FA8" w14:textId="048BCD37" w:rsidR="000F04EA" w:rsidRDefault="008271FE" w:rsidP="003C60AC">
      <w:pPr>
        <w:pStyle w:val="2para"/>
        <w:numPr>
          <w:ilvl w:val="0"/>
          <w:numId w:val="0"/>
        </w:numPr>
        <w:spacing w:after="120"/>
        <w:rPr>
          <w:lang w:val="en-CA"/>
        </w:rPr>
      </w:pPr>
      <w:r>
        <w:rPr>
          <w:lang w:val="en-CA"/>
        </w:rPr>
        <w:t xml:space="preserve">Given the </w:t>
      </w:r>
      <w:r w:rsidR="000F04EA">
        <w:rPr>
          <w:lang w:val="en-CA"/>
        </w:rPr>
        <w:t>difficult</w:t>
      </w:r>
      <w:r>
        <w:rPr>
          <w:lang w:val="en-CA"/>
        </w:rPr>
        <w:t>y</w:t>
      </w:r>
      <w:r w:rsidR="000F04EA">
        <w:rPr>
          <w:lang w:val="en-CA"/>
        </w:rPr>
        <w:t xml:space="preserve"> </w:t>
      </w:r>
      <w:r w:rsidR="00BC5C37">
        <w:rPr>
          <w:lang w:val="en-CA"/>
        </w:rPr>
        <w:t>of</w:t>
      </w:r>
      <w:r w:rsidR="000F04EA">
        <w:rPr>
          <w:lang w:val="en-CA"/>
        </w:rPr>
        <w:t xml:space="preserve"> understanding </w:t>
      </w:r>
      <w:r w:rsidR="00F26841">
        <w:rPr>
          <w:lang w:val="en-CA"/>
        </w:rPr>
        <w:t xml:space="preserve">in practical terms </w:t>
      </w:r>
      <w:r w:rsidR="002E417B">
        <w:rPr>
          <w:lang w:val="en-CA"/>
        </w:rPr>
        <w:t xml:space="preserve">how problematic </w:t>
      </w:r>
      <w:r w:rsidR="006E7F84">
        <w:rPr>
          <w:lang w:val="en-CA"/>
        </w:rPr>
        <w:t xml:space="preserve">this value </w:t>
      </w:r>
      <w:r w:rsidR="00F26841">
        <w:rPr>
          <w:lang w:val="en-CA"/>
        </w:rPr>
        <w:t>could</w:t>
      </w:r>
      <w:r w:rsidR="0086158F">
        <w:rPr>
          <w:lang w:val="en-CA"/>
        </w:rPr>
        <w:t xml:space="preserve"> be</w:t>
      </w:r>
      <w:r w:rsidR="006E7F84">
        <w:rPr>
          <w:lang w:val="en-CA"/>
        </w:rPr>
        <w:t xml:space="preserve">, we </w:t>
      </w:r>
      <w:r w:rsidR="00D950AF">
        <w:rPr>
          <w:lang w:val="en-CA"/>
        </w:rPr>
        <w:t>will</w:t>
      </w:r>
      <w:r w:rsidR="008532B7">
        <w:rPr>
          <w:lang w:val="en-CA"/>
        </w:rPr>
        <w:t xml:space="preserve"> </w:t>
      </w:r>
      <w:r w:rsidR="00802940">
        <w:rPr>
          <w:lang w:val="en-CA"/>
        </w:rPr>
        <w:t>translate it into actual EIRP</w:t>
      </w:r>
      <w:r w:rsidR="00D950AF">
        <w:rPr>
          <w:lang w:val="en-CA"/>
        </w:rPr>
        <w:t xml:space="preserve"> values</w:t>
      </w:r>
      <w:r w:rsidR="00802940">
        <w:rPr>
          <w:lang w:val="en-CA"/>
        </w:rPr>
        <w:t xml:space="preserve"> by </w:t>
      </w:r>
      <w:r w:rsidR="006E7F84">
        <w:rPr>
          <w:lang w:val="en-CA"/>
        </w:rPr>
        <w:t>mak</w:t>
      </w:r>
      <w:r w:rsidR="00802940">
        <w:rPr>
          <w:lang w:val="en-CA"/>
        </w:rPr>
        <w:t>ing</w:t>
      </w:r>
      <w:r w:rsidR="006E7F84">
        <w:rPr>
          <w:lang w:val="en-CA"/>
        </w:rPr>
        <w:t xml:space="preserve"> some assumptions on </w:t>
      </w:r>
      <w:r w:rsidR="002E2DF6">
        <w:rPr>
          <w:lang w:val="en-CA"/>
        </w:rPr>
        <w:t>emission bandwidth</w:t>
      </w:r>
      <w:r w:rsidR="004A4C91">
        <w:rPr>
          <w:lang w:val="en-CA"/>
        </w:rPr>
        <w:t>s</w:t>
      </w:r>
      <w:r w:rsidR="00FB70DC">
        <w:rPr>
          <w:lang w:val="en-CA"/>
        </w:rPr>
        <w:t xml:space="preserve"> </w:t>
      </w:r>
      <w:r w:rsidR="00DF6152">
        <w:rPr>
          <w:lang w:val="en-CA"/>
        </w:rPr>
        <w:t>(</w:t>
      </w:r>
      <w:r w:rsidR="00DF6152" w:rsidRPr="00DF6152">
        <w:rPr>
          <w:i/>
          <w:iCs/>
          <w:lang w:val="en-CA"/>
        </w:rPr>
        <w:t>BW</w:t>
      </w:r>
      <w:r w:rsidR="00DF6152">
        <w:rPr>
          <w:lang w:val="en-CA"/>
        </w:rPr>
        <w:t xml:space="preserve">) </w:t>
      </w:r>
      <w:r w:rsidR="003C60AC">
        <w:rPr>
          <w:lang w:val="en-CA"/>
        </w:rPr>
        <w:t>and</w:t>
      </w:r>
      <w:r w:rsidR="00FB70DC">
        <w:rPr>
          <w:lang w:val="en-CA"/>
        </w:rPr>
        <w:t xml:space="preserve"> using the </w:t>
      </w:r>
      <w:r w:rsidR="00DF6152">
        <w:rPr>
          <w:lang w:val="en-CA"/>
        </w:rPr>
        <w:t>equation below:</w:t>
      </w:r>
      <w:r w:rsidR="002E417B">
        <w:rPr>
          <w:lang w:val="en-CA"/>
        </w:rPr>
        <w:t xml:space="preserve"> </w:t>
      </w:r>
    </w:p>
    <w:p w14:paraId="03766B0A" w14:textId="71B7F628" w:rsidR="005046E1" w:rsidRDefault="005046E1" w:rsidP="00127D67">
      <w:pPr>
        <w:pStyle w:val="2para"/>
        <w:numPr>
          <w:ilvl w:val="0"/>
          <w:numId w:val="0"/>
        </w:numPr>
        <w:ind w:left="720"/>
        <w:rPr>
          <w:lang w:val="en-CA"/>
        </w:rPr>
      </w:pPr>
      <w:proofErr w:type="spellStart"/>
      <w:r w:rsidRPr="005046E1">
        <w:rPr>
          <w:i/>
          <w:iCs/>
          <w:lang w:val="en-CA"/>
        </w:rPr>
        <w:t>EIRP</w:t>
      </w:r>
      <w:r w:rsidR="00F10754" w:rsidRPr="00F10754">
        <w:rPr>
          <w:i/>
          <w:iCs/>
          <w:vertAlign w:val="subscript"/>
          <w:lang w:val="en-CA"/>
        </w:rPr>
        <w:t>max</w:t>
      </w:r>
      <w:proofErr w:type="spellEnd"/>
      <w:r w:rsidR="001D207B">
        <w:rPr>
          <w:i/>
          <w:iCs/>
          <w:lang w:val="en-CA"/>
        </w:rPr>
        <w:t>[</w:t>
      </w:r>
      <w:r w:rsidRPr="005046E1">
        <w:rPr>
          <w:i/>
          <w:iCs/>
          <w:lang w:val="en-CA"/>
        </w:rPr>
        <w:t>W</w:t>
      </w:r>
      <w:r w:rsidR="001D207B">
        <w:rPr>
          <w:i/>
          <w:iCs/>
          <w:lang w:val="en-CA"/>
        </w:rPr>
        <w:t>]</w:t>
      </w:r>
      <w:r w:rsidRPr="005046E1">
        <w:rPr>
          <w:i/>
          <w:iCs/>
          <w:lang w:val="en-CA"/>
        </w:rPr>
        <w:t xml:space="preserve"> = 10^(</w:t>
      </w:r>
      <w:proofErr w:type="spellStart"/>
      <w:r w:rsidRPr="005046E1">
        <w:rPr>
          <w:i/>
          <w:iCs/>
          <w:lang w:val="en-CA"/>
        </w:rPr>
        <w:t>EIRP</w:t>
      </w:r>
      <w:r w:rsidR="00F610B7" w:rsidRPr="00F610B7">
        <w:rPr>
          <w:i/>
          <w:iCs/>
          <w:vertAlign w:val="subscript"/>
          <w:lang w:val="en-CA"/>
        </w:rPr>
        <w:t>max</w:t>
      </w:r>
      <w:proofErr w:type="spellEnd"/>
      <w:r w:rsidR="001D207B">
        <w:rPr>
          <w:i/>
          <w:iCs/>
          <w:lang w:val="en-CA"/>
        </w:rPr>
        <w:t>[</w:t>
      </w:r>
      <w:proofErr w:type="spellStart"/>
      <w:r w:rsidRPr="005046E1">
        <w:rPr>
          <w:i/>
          <w:iCs/>
          <w:lang w:val="en-CA"/>
        </w:rPr>
        <w:t>dBW</w:t>
      </w:r>
      <w:proofErr w:type="spellEnd"/>
      <w:r w:rsidRPr="005046E1">
        <w:rPr>
          <w:i/>
          <w:iCs/>
          <w:lang w:val="en-CA"/>
        </w:rPr>
        <w:t>/Hz</w:t>
      </w:r>
      <w:r w:rsidR="001D207B">
        <w:rPr>
          <w:i/>
          <w:iCs/>
          <w:lang w:val="en-CA"/>
        </w:rPr>
        <w:t>]</w:t>
      </w:r>
      <w:r w:rsidRPr="005046E1">
        <w:rPr>
          <w:i/>
          <w:iCs/>
          <w:lang w:val="en-CA"/>
        </w:rPr>
        <w:t>/</w:t>
      </w:r>
      <w:proofErr w:type="gramStart"/>
      <w:r w:rsidRPr="005046E1">
        <w:rPr>
          <w:i/>
          <w:iCs/>
          <w:lang w:val="en-CA"/>
        </w:rPr>
        <w:t>10)*</w:t>
      </w:r>
      <w:proofErr w:type="gramEnd"/>
      <w:r w:rsidRPr="005046E1">
        <w:rPr>
          <w:i/>
          <w:iCs/>
          <w:lang w:val="en-CA"/>
        </w:rPr>
        <w:t>BW</w:t>
      </w:r>
      <w:r w:rsidR="001D207B">
        <w:rPr>
          <w:i/>
          <w:iCs/>
          <w:lang w:val="en-CA"/>
        </w:rPr>
        <w:t>[</w:t>
      </w:r>
      <w:proofErr w:type="spellStart"/>
      <w:r w:rsidRPr="005046E1">
        <w:rPr>
          <w:i/>
          <w:iCs/>
          <w:lang w:val="en-CA"/>
        </w:rPr>
        <w:t>KHz</w:t>
      </w:r>
      <w:proofErr w:type="spellEnd"/>
      <w:r w:rsidR="001D207B">
        <w:rPr>
          <w:i/>
          <w:iCs/>
          <w:lang w:val="en-CA"/>
        </w:rPr>
        <w:t>]</w:t>
      </w:r>
      <w:r w:rsidRPr="005046E1">
        <w:rPr>
          <w:i/>
          <w:iCs/>
          <w:lang w:val="en-CA"/>
        </w:rPr>
        <w:t>*1000</w:t>
      </w:r>
      <w:r w:rsidR="006263AC">
        <w:rPr>
          <w:i/>
          <w:iCs/>
          <w:lang w:val="en-CA"/>
        </w:rPr>
        <w:tab/>
      </w:r>
      <w:r w:rsidR="006263AC">
        <w:rPr>
          <w:i/>
          <w:iCs/>
          <w:lang w:val="en-CA"/>
        </w:rPr>
        <w:tab/>
      </w:r>
      <w:r w:rsidR="006263AC">
        <w:rPr>
          <w:lang w:val="en-CA"/>
        </w:rPr>
        <w:t>(6)</w:t>
      </w:r>
    </w:p>
    <w:p w14:paraId="59B2DA0B" w14:textId="3FE49AC6" w:rsidR="004A2BBE" w:rsidRDefault="00125673" w:rsidP="009C4CA5">
      <w:pPr>
        <w:pStyle w:val="2para"/>
        <w:numPr>
          <w:ilvl w:val="0"/>
          <w:numId w:val="0"/>
        </w:numPr>
        <w:spacing w:after="120"/>
        <w:rPr>
          <w:i/>
          <w:iCs/>
          <w:lang w:val="en-CA"/>
        </w:rPr>
      </w:pPr>
      <w:proofErr w:type="spellStart"/>
      <w:r>
        <w:rPr>
          <w:lang w:val="en-CA"/>
        </w:rPr>
        <w:t>Substititing</w:t>
      </w:r>
      <w:proofErr w:type="spellEnd"/>
      <w:r>
        <w:rPr>
          <w:lang w:val="en-CA"/>
        </w:rPr>
        <w:t xml:space="preserve"> </w:t>
      </w:r>
      <w:proofErr w:type="spellStart"/>
      <w:r w:rsidRPr="005046E1">
        <w:rPr>
          <w:i/>
          <w:iCs/>
          <w:lang w:val="en-CA"/>
        </w:rPr>
        <w:t>EIRP</w:t>
      </w:r>
      <w:r w:rsidRPr="00F610B7">
        <w:rPr>
          <w:i/>
          <w:iCs/>
          <w:vertAlign w:val="subscript"/>
          <w:lang w:val="en-CA"/>
        </w:rPr>
        <w:t>max</w:t>
      </w:r>
      <w:proofErr w:type="spellEnd"/>
      <w:r>
        <w:rPr>
          <w:i/>
          <w:iCs/>
          <w:lang w:val="en-CA"/>
        </w:rPr>
        <w:t>[</w:t>
      </w:r>
      <w:proofErr w:type="spellStart"/>
      <w:r w:rsidRPr="005046E1">
        <w:rPr>
          <w:i/>
          <w:iCs/>
          <w:lang w:val="en-CA"/>
        </w:rPr>
        <w:t>dBW</w:t>
      </w:r>
      <w:proofErr w:type="spellEnd"/>
      <w:r w:rsidRPr="005046E1">
        <w:rPr>
          <w:i/>
          <w:iCs/>
          <w:lang w:val="en-CA"/>
        </w:rPr>
        <w:t>/Hz</w:t>
      </w:r>
      <w:r>
        <w:rPr>
          <w:i/>
          <w:iCs/>
          <w:lang w:val="en-CA"/>
        </w:rPr>
        <w:t>]</w:t>
      </w:r>
      <w:r w:rsidRPr="00125673">
        <w:rPr>
          <w:lang w:val="en-CA"/>
        </w:rPr>
        <w:t xml:space="preserve"> </w:t>
      </w:r>
      <w:r>
        <w:rPr>
          <w:lang w:val="en-CA"/>
        </w:rPr>
        <w:t>with t</w:t>
      </w:r>
      <w:r w:rsidR="0006211C">
        <w:rPr>
          <w:lang w:val="en-CA"/>
        </w:rPr>
        <w:t>he value found in equation (5) we obtain:</w:t>
      </w:r>
      <w:r w:rsidR="009C4CA5">
        <w:rPr>
          <w:lang w:val="en-CA"/>
        </w:rPr>
        <w:t xml:space="preserve"> </w:t>
      </w:r>
    </w:p>
    <w:p w14:paraId="44E8F238" w14:textId="487F60D6" w:rsidR="00217B1C" w:rsidRPr="006263AC" w:rsidRDefault="005D171D" w:rsidP="00127D67">
      <w:pPr>
        <w:pStyle w:val="2para"/>
        <w:numPr>
          <w:ilvl w:val="0"/>
          <w:numId w:val="0"/>
        </w:numPr>
        <w:ind w:left="720"/>
        <w:rPr>
          <w:lang w:val="en-CA"/>
        </w:rPr>
      </w:pPr>
      <w:proofErr w:type="spellStart"/>
      <w:r w:rsidRPr="005046E1">
        <w:rPr>
          <w:i/>
          <w:iCs/>
          <w:lang w:val="en-CA"/>
        </w:rPr>
        <w:t>EIRP</w:t>
      </w:r>
      <w:r w:rsidRPr="00F10754">
        <w:rPr>
          <w:i/>
          <w:iCs/>
          <w:vertAlign w:val="subscript"/>
          <w:lang w:val="en-CA"/>
        </w:rPr>
        <w:t>max</w:t>
      </w:r>
      <w:proofErr w:type="spellEnd"/>
      <w:r>
        <w:rPr>
          <w:i/>
          <w:iCs/>
          <w:lang w:val="en-CA"/>
        </w:rPr>
        <w:t>[</w:t>
      </w:r>
      <w:r w:rsidRPr="005046E1">
        <w:rPr>
          <w:i/>
          <w:iCs/>
          <w:lang w:val="en-CA"/>
        </w:rPr>
        <w:t>W</w:t>
      </w:r>
      <w:r>
        <w:rPr>
          <w:i/>
          <w:iCs/>
          <w:lang w:val="en-CA"/>
        </w:rPr>
        <w:t>]</w:t>
      </w:r>
      <w:r w:rsidRPr="005046E1">
        <w:rPr>
          <w:i/>
          <w:iCs/>
          <w:lang w:val="en-CA"/>
        </w:rPr>
        <w:t xml:space="preserve"> = </w:t>
      </w:r>
      <w:r w:rsidR="00E34E35">
        <w:rPr>
          <w:i/>
          <w:iCs/>
          <w:lang w:val="en-CA"/>
        </w:rPr>
        <w:t>3.66</w:t>
      </w:r>
      <w:r w:rsidRPr="005046E1">
        <w:rPr>
          <w:i/>
          <w:iCs/>
          <w:lang w:val="en-CA"/>
        </w:rPr>
        <w:t>*BW</w:t>
      </w:r>
      <w:r>
        <w:rPr>
          <w:i/>
          <w:iCs/>
          <w:lang w:val="en-CA"/>
        </w:rPr>
        <w:t>[</w:t>
      </w:r>
      <w:proofErr w:type="spellStart"/>
      <w:r w:rsidRPr="005046E1">
        <w:rPr>
          <w:i/>
          <w:iCs/>
          <w:lang w:val="en-CA"/>
        </w:rPr>
        <w:t>KHz</w:t>
      </w:r>
      <w:proofErr w:type="spellEnd"/>
      <w:r>
        <w:rPr>
          <w:i/>
          <w:iCs/>
          <w:lang w:val="en-CA"/>
        </w:rPr>
        <w:t>]</w:t>
      </w:r>
      <w:r>
        <w:rPr>
          <w:i/>
          <w:iCs/>
          <w:lang w:val="en-CA"/>
        </w:rPr>
        <w:tab/>
      </w:r>
      <w:r>
        <w:rPr>
          <w:i/>
          <w:iCs/>
          <w:lang w:val="en-CA"/>
        </w:rPr>
        <w:tab/>
      </w:r>
      <w:r>
        <w:rPr>
          <w:lang w:val="en-CA"/>
        </w:rPr>
        <w:t>(</w:t>
      </w:r>
      <w:r w:rsidR="00E34E35">
        <w:rPr>
          <w:lang w:val="en-CA"/>
        </w:rPr>
        <w:t>7</w:t>
      </w:r>
      <w:r>
        <w:rPr>
          <w:lang w:val="en-CA"/>
        </w:rPr>
        <w:t>)</w:t>
      </w:r>
    </w:p>
    <w:p w14:paraId="33C7CBA4" w14:textId="7DFA282C" w:rsidR="005046E1" w:rsidRDefault="005046E1" w:rsidP="000A3516">
      <w:pPr>
        <w:pStyle w:val="2para"/>
        <w:keepNext/>
        <w:numPr>
          <w:ilvl w:val="0"/>
          <w:numId w:val="0"/>
        </w:numPr>
        <w:rPr>
          <w:lang w:val="en-CA"/>
        </w:rPr>
      </w:pPr>
      <w:r>
        <w:rPr>
          <w:lang w:val="en-CA"/>
        </w:rPr>
        <w:lastRenderedPageBreak/>
        <w:t xml:space="preserve">The following table shows </w:t>
      </w:r>
      <w:r w:rsidR="00140279">
        <w:rPr>
          <w:lang w:val="en-CA"/>
        </w:rPr>
        <w:t xml:space="preserve">some </w:t>
      </w:r>
      <w:r>
        <w:rPr>
          <w:lang w:val="en-CA"/>
        </w:rPr>
        <w:t xml:space="preserve">examples of voice and data </w:t>
      </w:r>
      <w:r w:rsidR="006E78BD">
        <w:rPr>
          <w:lang w:val="en-CA"/>
        </w:rPr>
        <w:t>modulations</w:t>
      </w:r>
      <w:r w:rsidR="008677DC">
        <w:rPr>
          <w:lang w:val="en-CA"/>
        </w:rPr>
        <w:t xml:space="preserve"> that could be used for</w:t>
      </w:r>
      <w:r w:rsidR="00D754B9">
        <w:rPr>
          <w:lang w:val="en-CA"/>
        </w:rPr>
        <w:t xml:space="preserve"> lunar communication</w:t>
      </w:r>
      <w:r w:rsidR="00630F52">
        <w:rPr>
          <w:lang w:val="en-CA"/>
        </w:rPr>
        <w:t>s</w:t>
      </w:r>
      <w:r w:rsidR="00C632B2">
        <w:rPr>
          <w:lang w:val="en-CA"/>
        </w:rPr>
        <w:t xml:space="preserve">, </w:t>
      </w:r>
      <w:r w:rsidR="00630F52">
        <w:rPr>
          <w:lang w:val="en-CA"/>
        </w:rPr>
        <w:t xml:space="preserve">showing </w:t>
      </w:r>
      <w:r w:rsidR="00C632B2">
        <w:rPr>
          <w:lang w:val="en-CA"/>
        </w:rPr>
        <w:t xml:space="preserve">their </w:t>
      </w:r>
      <w:r w:rsidR="00630F52">
        <w:rPr>
          <w:lang w:val="en-CA"/>
        </w:rPr>
        <w:t>typical</w:t>
      </w:r>
      <w:r w:rsidR="00C632B2">
        <w:rPr>
          <w:lang w:val="en-CA"/>
        </w:rPr>
        <w:t xml:space="preserve"> bandwidth</w:t>
      </w:r>
      <w:r w:rsidR="000F1E61">
        <w:rPr>
          <w:lang w:val="en-CA"/>
        </w:rPr>
        <w:t xml:space="preserve"> (lower and higher</w:t>
      </w:r>
      <w:r w:rsidR="00017C2B">
        <w:rPr>
          <w:lang w:val="en-CA"/>
        </w:rPr>
        <w:t xml:space="preserve"> values)</w:t>
      </w:r>
      <w:r w:rsidR="00C632B2">
        <w:rPr>
          <w:lang w:val="en-CA"/>
        </w:rPr>
        <w:t xml:space="preserve"> </w:t>
      </w:r>
      <w:r w:rsidR="00725C7E">
        <w:rPr>
          <w:lang w:val="en-CA"/>
        </w:rPr>
        <w:t>and the corresponding maximum</w:t>
      </w:r>
      <w:r w:rsidR="00C632B2">
        <w:rPr>
          <w:lang w:val="en-CA"/>
        </w:rPr>
        <w:t xml:space="preserve"> </w:t>
      </w:r>
      <w:r w:rsidR="000F4E52">
        <w:rPr>
          <w:lang w:val="en-CA"/>
        </w:rPr>
        <w:t xml:space="preserve">permissible </w:t>
      </w:r>
      <w:r w:rsidR="008D7CF0">
        <w:rPr>
          <w:lang w:val="en-CA"/>
        </w:rPr>
        <w:t>EIRP</w:t>
      </w:r>
      <w:r w:rsidR="00140279">
        <w:rPr>
          <w:lang w:val="en-CA"/>
        </w:rPr>
        <w:t xml:space="preserve"> based</w:t>
      </w:r>
      <w:r w:rsidR="00EE02E6">
        <w:rPr>
          <w:lang w:val="en-CA"/>
        </w:rPr>
        <w:t xml:space="preserve"> </w:t>
      </w:r>
      <w:r w:rsidR="0024727E">
        <w:rPr>
          <w:lang w:val="en-CA"/>
        </w:rPr>
        <w:t xml:space="preserve">on </w:t>
      </w:r>
      <w:r w:rsidR="00C632B2">
        <w:rPr>
          <w:lang w:val="en-CA"/>
        </w:rPr>
        <w:t>equation (</w:t>
      </w:r>
      <w:r w:rsidR="009C4CA5">
        <w:rPr>
          <w:lang w:val="en-CA"/>
        </w:rPr>
        <w:t>7</w:t>
      </w:r>
      <w:r w:rsidR="00140279">
        <w:rPr>
          <w:lang w:val="en-CA"/>
        </w:rPr>
        <w:t>)</w:t>
      </w:r>
      <w:r>
        <w:rPr>
          <w:lang w:val="en-CA"/>
        </w:rPr>
        <w:t>:</w:t>
      </w:r>
    </w:p>
    <w:tbl>
      <w:tblPr>
        <w:tblW w:w="8210" w:type="dxa"/>
        <w:jc w:val="center"/>
        <w:tblLook w:val="04A0" w:firstRow="1" w:lastRow="0" w:firstColumn="1" w:lastColumn="0" w:noHBand="0" w:noVBand="1"/>
      </w:tblPr>
      <w:tblGrid>
        <w:gridCol w:w="3570"/>
        <w:gridCol w:w="952"/>
        <w:gridCol w:w="1302"/>
        <w:gridCol w:w="1018"/>
        <w:gridCol w:w="1368"/>
      </w:tblGrid>
      <w:tr w:rsidR="005046E1" w:rsidRPr="00171852" w14:paraId="727C036F" w14:textId="77777777" w:rsidTr="00F57005">
        <w:trPr>
          <w:trHeight w:val="290"/>
          <w:jc w:val="center"/>
        </w:trPr>
        <w:tc>
          <w:tcPr>
            <w:tcW w:w="3570" w:type="dxa"/>
            <w:tcBorders>
              <w:top w:val="nil"/>
              <w:left w:val="nil"/>
              <w:bottom w:val="nil"/>
              <w:right w:val="nil"/>
            </w:tcBorders>
            <w:shd w:val="clear" w:color="auto" w:fill="auto"/>
            <w:noWrap/>
            <w:vAlign w:val="center"/>
            <w:hideMark/>
          </w:tcPr>
          <w:p w14:paraId="1B8A4A31" w14:textId="77777777" w:rsidR="005046E1" w:rsidRPr="005046E1" w:rsidRDefault="005046E1" w:rsidP="000A3516">
            <w:pPr>
              <w:keepNext/>
              <w:rPr>
                <w:sz w:val="24"/>
                <w:szCs w:val="24"/>
                <w:lang w:eastAsia="en-CA"/>
              </w:rPr>
            </w:pPr>
          </w:p>
        </w:tc>
        <w:tc>
          <w:tcPr>
            <w:tcW w:w="22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4CF393" w14:textId="1F20F964" w:rsidR="005046E1" w:rsidRPr="00390712" w:rsidRDefault="005046E1" w:rsidP="000A3516">
            <w:pPr>
              <w:keepNext/>
              <w:jc w:val="center"/>
              <w:rPr>
                <w:b/>
                <w:bCs/>
                <w:color w:val="000000"/>
                <w:lang w:eastAsia="en-CA"/>
              </w:rPr>
            </w:pPr>
            <w:r w:rsidRPr="00390712">
              <w:rPr>
                <w:b/>
                <w:bCs/>
                <w:color w:val="000000"/>
                <w:lang w:eastAsia="en-CA"/>
              </w:rPr>
              <w:t xml:space="preserve">Lower </w:t>
            </w:r>
            <w:r w:rsidR="00EE02E6" w:rsidRPr="00390712">
              <w:rPr>
                <w:b/>
                <w:bCs/>
                <w:color w:val="000000"/>
                <w:lang w:eastAsia="en-CA"/>
              </w:rPr>
              <w:t>BW</w:t>
            </w:r>
          </w:p>
        </w:tc>
        <w:tc>
          <w:tcPr>
            <w:tcW w:w="238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A29039A" w14:textId="0DEBD685" w:rsidR="005046E1" w:rsidRPr="00390712" w:rsidRDefault="005046E1" w:rsidP="000A3516">
            <w:pPr>
              <w:keepNext/>
              <w:jc w:val="center"/>
              <w:rPr>
                <w:b/>
                <w:bCs/>
                <w:color w:val="000000"/>
                <w:lang w:eastAsia="en-CA"/>
              </w:rPr>
            </w:pPr>
            <w:r w:rsidRPr="00390712">
              <w:rPr>
                <w:b/>
                <w:bCs/>
                <w:color w:val="000000"/>
                <w:lang w:eastAsia="en-CA"/>
              </w:rPr>
              <w:t xml:space="preserve">Higher </w:t>
            </w:r>
            <w:r w:rsidR="00EE02E6" w:rsidRPr="00390712">
              <w:rPr>
                <w:b/>
                <w:bCs/>
                <w:color w:val="000000"/>
                <w:lang w:eastAsia="en-CA"/>
              </w:rPr>
              <w:t>BW</w:t>
            </w:r>
          </w:p>
        </w:tc>
      </w:tr>
      <w:tr w:rsidR="005046E1" w:rsidRPr="00171852" w14:paraId="1ECA4D19" w14:textId="77777777" w:rsidTr="00F57005">
        <w:trPr>
          <w:trHeight w:val="290"/>
          <w:jc w:val="center"/>
        </w:trPr>
        <w:tc>
          <w:tcPr>
            <w:tcW w:w="3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CA706" w14:textId="77777777" w:rsidR="005046E1" w:rsidRPr="005046E1" w:rsidRDefault="005046E1" w:rsidP="000A3516">
            <w:pPr>
              <w:keepNext/>
              <w:rPr>
                <w:b/>
                <w:bCs/>
                <w:color w:val="000000"/>
                <w:lang w:eastAsia="en-CA"/>
              </w:rPr>
            </w:pPr>
            <w:r w:rsidRPr="005046E1">
              <w:rPr>
                <w:b/>
                <w:bCs/>
                <w:color w:val="000000"/>
                <w:lang w:eastAsia="en-CA"/>
              </w:rPr>
              <w:t>Emission type</w:t>
            </w:r>
          </w:p>
        </w:tc>
        <w:tc>
          <w:tcPr>
            <w:tcW w:w="952" w:type="dxa"/>
            <w:tcBorders>
              <w:top w:val="nil"/>
              <w:left w:val="nil"/>
              <w:bottom w:val="single" w:sz="4" w:space="0" w:color="auto"/>
              <w:right w:val="single" w:sz="4" w:space="0" w:color="auto"/>
            </w:tcBorders>
            <w:shd w:val="clear" w:color="auto" w:fill="auto"/>
            <w:noWrap/>
            <w:vAlign w:val="center"/>
            <w:hideMark/>
          </w:tcPr>
          <w:p w14:paraId="06C041AA" w14:textId="77777777" w:rsidR="005046E1" w:rsidRPr="005046E1" w:rsidRDefault="005046E1" w:rsidP="000A3516">
            <w:pPr>
              <w:keepNext/>
              <w:jc w:val="center"/>
              <w:rPr>
                <w:b/>
                <w:bCs/>
                <w:color w:val="000000"/>
                <w:lang w:eastAsia="en-CA"/>
              </w:rPr>
            </w:pPr>
            <w:r w:rsidRPr="005046E1">
              <w:rPr>
                <w:b/>
                <w:bCs/>
                <w:color w:val="000000"/>
                <w:lang w:eastAsia="en-CA"/>
              </w:rPr>
              <w:t>BW (</w:t>
            </w:r>
            <w:proofErr w:type="spellStart"/>
            <w:r w:rsidRPr="005046E1">
              <w:rPr>
                <w:b/>
                <w:bCs/>
                <w:color w:val="000000"/>
                <w:lang w:eastAsia="en-CA"/>
              </w:rPr>
              <w:t>KHz</w:t>
            </w:r>
            <w:proofErr w:type="spellEnd"/>
            <w:r w:rsidRPr="005046E1">
              <w:rPr>
                <w:b/>
                <w:bCs/>
                <w:color w:val="000000"/>
                <w:lang w:eastAsia="en-CA"/>
              </w:rPr>
              <w:t>)</w:t>
            </w:r>
          </w:p>
        </w:tc>
        <w:tc>
          <w:tcPr>
            <w:tcW w:w="1302" w:type="dxa"/>
            <w:tcBorders>
              <w:top w:val="nil"/>
              <w:left w:val="nil"/>
              <w:bottom w:val="single" w:sz="4" w:space="0" w:color="auto"/>
              <w:right w:val="single" w:sz="4" w:space="0" w:color="auto"/>
            </w:tcBorders>
            <w:shd w:val="clear" w:color="auto" w:fill="auto"/>
            <w:noWrap/>
            <w:vAlign w:val="center"/>
            <w:hideMark/>
          </w:tcPr>
          <w:p w14:paraId="18A3B7E1" w14:textId="6C677574" w:rsidR="005046E1" w:rsidRPr="005046E1" w:rsidRDefault="00F610B7" w:rsidP="000A3516">
            <w:pPr>
              <w:keepNext/>
              <w:jc w:val="center"/>
              <w:rPr>
                <w:b/>
                <w:bCs/>
                <w:color w:val="000000"/>
                <w:lang w:eastAsia="en-CA"/>
              </w:rPr>
            </w:pPr>
            <w:r>
              <w:rPr>
                <w:b/>
                <w:bCs/>
                <w:color w:val="000000"/>
                <w:lang w:eastAsia="en-CA"/>
              </w:rPr>
              <w:t xml:space="preserve">Max </w:t>
            </w:r>
            <w:r w:rsidR="005046E1" w:rsidRPr="005046E1">
              <w:rPr>
                <w:b/>
                <w:bCs/>
                <w:color w:val="000000"/>
                <w:lang w:eastAsia="en-CA"/>
              </w:rPr>
              <w:t>EIRP (W)</w:t>
            </w:r>
          </w:p>
        </w:tc>
        <w:tc>
          <w:tcPr>
            <w:tcW w:w="1018" w:type="dxa"/>
            <w:tcBorders>
              <w:top w:val="nil"/>
              <w:left w:val="nil"/>
              <w:bottom w:val="single" w:sz="4" w:space="0" w:color="auto"/>
              <w:right w:val="single" w:sz="4" w:space="0" w:color="auto"/>
            </w:tcBorders>
            <w:shd w:val="clear" w:color="auto" w:fill="auto"/>
            <w:noWrap/>
            <w:vAlign w:val="center"/>
            <w:hideMark/>
          </w:tcPr>
          <w:p w14:paraId="5BD1F127" w14:textId="77777777" w:rsidR="005046E1" w:rsidRPr="005046E1" w:rsidRDefault="005046E1" w:rsidP="000A3516">
            <w:pPr>
              <w:keepNext/>
              <w:jc w:val="center"/>
              <w:rPr>
                <w:b/>
                <w:bCs/>
                <w:color w:val="000000"/>
                <w:lang w:eastAsia="en-CA"/>
              </w:rPr>
            </w:pPr>
            <w:r w:rsidRPr="005046E1">
              <w:rPr>
                <w:b/>
                <w:bCs/>
                <w:color w:val="000000"/>
                <w:lang w:eastAsia="en-CA"/>
              </w:rPr>
              <w:t>BW (</w:t>
            </w:r>
            <w:proofErr w:type="spellStart"/>
            <w:r w:rsidRPr="005046E1">
              <w:rPr>
                <w:b/>
                <w:bCs/>
                <w:color w:val="000000"/>
                <w:lang w:eastAsia="en-CA"/>
              </w:rPr>
              <w:t>KHz</w:t>
            </w:r>
            <w:proofErr w:type="spellEnd"/>
            <w:r w:rsidRPr="005046E1">
              <w:rPr>
                <w:b/>
                <w:bCs/>
                <w:color w:val="000000"/>
                <w:lang w:eastAsia="en-CA"/>
              </w:rPr>
              <w:t>)</w:t>
            </w:r>
          </w:p>
        </w:tc>
        <w:tc>
          <w:tcPr>
            <w:tcW w:w="1368" w:type="dxa"/>
            <w:tcBorders>
              <w:top w:val="nil"/>
              <w:left w:val="nil"/>
              <w:bottom w:val="single" w:sz="4" w:space="0" w:color="auto"/>
              <w:right w:val="single" w:sz="4" w:space="0" w:color="auto"/>
            </w:tcBorders>
            <w:shd w:val="clear" w:color="auto" w:fill="auto"/>
            <w:noWrap/>
            <w:vAlign w:val="center"/>
            <w:hideMark/>
          </w:tcPr>
          <w:p w14:paraId="201D4AC6" w14:textId="77777777" w:rsidR="005046E1" w:rsidRPr="005046E1" w:rsidRDefault="005046E1" w:rsidP="000A3516">
            <w:pPr>
              <w:keepNext/>
              <w:jc w:val="center"/>
              <w:rPr>
                <w:b/>
                <w:bCs/>
                <w:color w:val="000000"/>
                <w:lang w:eastAsia="en-CA"/>
              </w:rPr>
            </w:pPr>
            <w:r w:rsidRPr="005046E1">
              <w:rPr>
                <w:b/>
                <w:bCs/>
                <w:color w:val="000000"/>
                <w:lang w:eastAsia="en-CA"/>
              </w:rPr>
              <w:t>Max EIRP (W)</w:t>
            </w:r>
          </w:p>
        </w:tc>
      </w:tr>
      <w:tr w:rsidR="005046E1" w:rsidRPr="00171852" w14:paraId="5E65037F" w14:textId="77777777" w:rsidTr="00F57005">
        <w:trPr>
          <w:trHeight w:val="290"/>
          <w:jc w:val="center"/>
        </w:trPr>
        <w:tc>
          <w:tcPr>
            <w:tcW w:w="3570" w:type="dxa"/>
            <w:tcBorders>
              <w:top w:val="nil"/>
              <w:left w:val="single" w:sz="4" w:space="0" w:color="auto"/>
              <w:bottom w:val="single" w:sz="4" w:space="0" w:color="auto"/>
              <w:right w:val="single" w:sz="4" w:space="0" w:color="auto"/>
            </w:tcBorders>
            <w:shd w:val="clear" w:color="auto" w:fill="auto"/>
            <w:noWrap/>
            <w:vAlign w:val="center"/>
            <w:hideMark/>
          </w:tcPr>
          <w:p w14:paraId="51FC7047" w14:textId="134A7331" w:rsidR="005046E1" w:rsidRPr="005046E1" w:rsidRDefault="005046E1" w:rsidP="000A3516">
            <w:pPr>
              <w:keepNext/>
              <w:rPr>
                <w:color w:val="000000"/>
                <w:lang w:eastAsia="en-CA"/>
              </w:rPr>
            </w:pPr>
            <w:r w:rsidRPr="005046E1">
              <w:rPr>
                <w:color w:val="000000"/>
                <w:lang w:eastAsia="en-CA"/>
              </w:rPr>
              <w:t xml:space="preserve">Digital voice </w:t>
            </w:r>
            <w:r w:rsidR="00F56AC2">
              <w:rPr>
                <w:color w:val="000000"/>
                <w:lang w:eastAsia="en-CA"/>
              </w:rPr>
              <w:t>(</w:t>
            </w:r>
            <w:r w:rsidRPr="005046E1">
              <w:rPr>
                <w:color w:val="000000"/>
                <w:lang w:eastAsia="en-CA"/>
              </w:rPr>
              <w:t>P25</w:t>
            </w:r>
            <w:r w:rsidR="00F56AC2">
              <w:rPr>
                <w:color w:val="000000"/>
                <w:lang w:eastAsia="en-CA"/>
              </w:rPr>
              <w:t xml:space="preserve">, </w:t>
            </w:r>
            <w:r w:rsidR="006D27AF">
              <w:rPr>
                <w:color w:val="000000"/>
                <w:lang w:eastAsia="en-CA"/>
              </w:rPr>
              <w:t>TETRA</w:t>
            </w:r>
            <w:r w:rsidR="00F56AC2">
              <w:rPr>
                <w:color w:val="000000"/>
                <w:lang w:eastAsia="en-CA"/>
              </w:rPr>
              <w:t xml:space="preserve">, </w:t>
            </w:r>
            <w:r w:rsidRPr="005046E1">
              <w:rPr>
                <w:color w:val="000000"/>
                <w:lang w:eastAsia="en-CA"/>
              </w:rPr>
              <w:t>DMR</w:t>
            </w:r>
            <w:r w:rsidR="00F56AC2">
              <w:rPr>
                <w:color w:val="000000"/>
                <w:lang w:eastAsia="en-CA"/>
              </w:rPr>
              <w:t>)</w:t>
            </w:r>
          </w:p>
        </w:tc>
        <w:tc>
          <w:tcPr>
            <w:tcW w:w="952" w:type="dxa"/>
            <w:tcBorders>
              <w:top w:val="nil"/>
              <w:left w:val="nil"/>
              <w:bottom w:val="single" w:sz="4" w:space="0" w:color="auto"/>
              <w:right w:val="single" w:sz="4" w:space="0" w:color="auto"/>
            </w:tcBorders>
            <w:shd w:val="clear" w:color="auto" w:fill="auto"/>
            <w:noWrap/>
            <w:vAlign w:val="center"/>
            <w:hideMark/>
          </w:tcPr>
          <w:p w14:paraId="5C6C3679" w14:textId="77777777" w:rsidR="005046E1" w:rsidRPr="005046E1" w:rsidRDefault="005046E1" w:rsidP="000A3516">
            <w:pPr>
              <w:keepNext/>
              <w:jc w:val="center"/>
              <w:rPr>
                <w:color w:val="000000"/>
                <w:lang w:eastAsia="en-CA"/>
              </w:rPr>
            </w:pPr>
            <w:r w:rsidRPr="005046E1">
              <w:rPr>
                <w:color w:val="000000"/>
                <w:lang w:eastAsia="en-CA"/>
              </w:rPr>
              <w:t>6.25</w:t>
            </w:r>
          </w:p>
        </w:tc>
        <w:tc>
          <w:tcPr>
            <w:tcW w:w="1302" w:type="dxa"/>
            <w:tcBorders>
              <w:top w:val="nil"/>
              <w:left w:val="nil"/>
              <w:bottom w:val="single" w:sz="4" w:space="0" w:color="auto"/>
              <w:right w:val="single" w:sz="4" w:space="0" w:color="auto"/>
            </w:tcBorders>
            <w:shd w:val="clear" w:color="auto" w:fill="auto"/>
            <w:noWrap/>
            <w:vAlign w:val="center"/>
            <w:hideMark/>
          </w:tcPr>
          <w:p w14:paraId="3E72A243" w14:textId="77777777" w:rsidR="005046E1" w:rsidRPr="005046E1" w:rsidRDefault="005046E1" w:rsidP="000A3516">
            <w:pPr>
              <w:keepNext/>
              <w:jc w:val="center"/>
              <w:rPr>
                <w:color w:val="000000"/>
                <w:highlight w:val="yellow"/>
                <w:lang w:eastAsia="en-CA"/>
              </w:rPr>
            </w:pPr>
            <w:r w:rsidRPr="005046E1">
              <w:rPr>
                <w:color w:val="000000"/>
                <w:lang w:eastAsia="en-CA"/>
              </w:rPr>
              <w:t>22.9</w:t>
            </w:r>
          </w:p>
        </w:tc>
        <w:tc>
          <w:tcPr>
            <w:tcW w:w="1018" w:type="dxa"/>
            <w:tcBorders>
              <w:top w:val="nil"/>
              <w:left w:val="nil"/>
              <w:bottom w:val="single" w:sz="4" w:space="0" w:color="auto"/>
              <w:right w:val="single" w:sz="4" w:space="0" w:color="auto"/>
            </w:tcBorders>
            <w:shd w:val="clear" w:color="auto" w:fill="auto"/>
            <w:noWrap/>
            <w:vAlign w:val="center"/>
            <w:hideMark/>
          </w:tcPr>
          <w:p w14:paraId="4EC7CA2B" w14:textId="54B59434" w:rsidR="005046E1" w:rsidRPr="005046E1" w:rsidRDefault="005046E1" w:rsidP="000A3516">
            <w:pPr>
              <w:keepNext/>
              <w:jc w:val="center"/>
              <w:rPr>
                <w:color w:val="000000"/>
                <w:lang w:eastAsia="en-CA"/>
              </w:rPr>
            </w:pPr>
            <w:r w:rsidRPr="005046E1">
              <w:rPr>
                <w:color w:val="000000"/>
                <w:lang w:eastAsia="en-CA"/>
              </w:rPr>
              <w:t>25</w:t>
            </w:r>
          </w:p>
        </w:tc>
        <w:tc>
          <w:tcPr>
            <w:tcW w:w="1368" w:type="dxa"/>
            <w:tcBorders>
              <w:top w:val="nil"/>
              <w:left w:val="nil"/>
              <w:bottom w:val="single" w:sz="4" w:space="0" w:color="auto"/>
              <w:right w:val="single" w:sz="4" w:space="0" w:color="auto"/>
            </w:tcBorders>
            <w:shd w:val="clear" w:color="auto" w:fill="auto"/>
            <w:noWrap/>
            <w:vAlign w:val="center"/>
            <w:hideMark/>
          </w:tcPr>
          <w:p w14:paraId="61A3A7B0" w14:textId="2BDAEBB4" w:rsidR="005046E1" w:rsidRPr="005046E1" w:rsidRDefault="00CD22B2" w:rsidP="000A3516">
            <w:pPr>
              <w:keepNext/>
              <w:jc w:val="center"/>
              <w:rPr>
                <w:color w:val="000000"/>
                <w:lang w:eastAsia="en-CA"/>
              </w:rPr>
            </w:pPr>
            <w:r>
              <w:rPr>
                <w:color w:val="000000"/>
                <w:lang w:eastAsia="en-CA"/>
              </w:rPr>
              <w:t>91.6</w:t>
            </w:r>
          </w:p>
        </w:tc>
      </w:tr>
      <w:tr w:rsidR="005046E1" w:rsidRPr="00171852" w14:paraId="6C2DCF01" w14:textId="77777777" w:rsidTr="00585D1A">
        <w:trPr>
          <w:trHeight w:val="290"/>
          <w:jc w:val="center"/>
        </w:trPr>
        <w:tc>
          <w:tcPr>
            <w:tcW w:w="3570" w:type="dxa"/>
            <w:tcBorders>
              <w:top w:val="nil"/>
              <w:left w:val="single" w:sz="4" w:space="0" w:color="auto"/>
              <w:bottom w:val="single" w:sz="4" w:space="0" w:color="auto"/>
              <w:right w:val="single" w:sz="4" w:space="0" w:color="auto"/>
            </w:tcBorders>
            <w:shd w:val="clear" w:color="auto" w:fill="auto"/>
            <w:noWrap/>
            <w:vAlign w:val="center"/>
            <w:hideMark/>
          </w:tcPr>
          <w:p w14:paraId="644402F0" w14:textId="6CFFD01E" w:rsidR="005046E1" w:rsidRPr="005046E1" w:rsidRDefault="005046E1" w:rsidP="000A3516">
            <w:pPr>
              <w:keepNext/>
              <w:rPr>
                <w:color w:val="000000"/>
                <w:lang w:eastAsia="en-CA"/>
              </w:rPr>
            </w:pPr>
            <w:r w:rsidRPr="005046E1">
              <w:rPr>
                <w:color w:val="000000"/>
                <w:lang w:eastAsia="en-CA"/>
              </w:rPr>
              <w:t xml:space="preserve">Analog voice </w:t>
            </w:r>
            <w:r w:rsidR="00F56AC2">
              <w:rPr>
                <w:color w:val="000000"/>
                <w:lang w:eastAsia="en-CA"/>
              </w:rPr>
              <w:t>(NB</w:t>
            </w:r>
            <w:r w:rsidRPr="005046E1">
              <w:rPr>
                <w:color w:val="000000"/>
                <w:lang w:eastAsia="en-CA"/>
              </w:rPr>
              <w:t>FM</w:t>
            </w:r>
            <w:r w:rsidR="00F56AC2">
              <w:rPr>
                <w:color w:val="000000"/>
                <w:lang w:eastAsia="en-CA"/>
              </w:rPr>
              <w:t>)</w:t>
            </w:r>
          </w:p>
        </w:tc>
        <w:tc>
          <w:tcPr>
            <w:tcW w:w="952" w:type="dxa"/>
            <w:tcBorders>
              <w:top w:val="nil"/>
              <w:left w:val="nil"/>
              <w:bottom w:val="single" w:sz="4" w:space="0" w:color="auto"/>
              <w:right w:val="single" w:sz="4" w:space="0" w:color="auto"/>
            </w:tcBorders>
            <w:shd w:val="clear" w:color="auto" w:fill="auto"/>
            <w:noWrap/>
            <w:vAlign w:val="center"/>
            <w:hideMark/>
          </w:tcPr>
          <w:p w14:paraId="2031AF4B" w14:textId="5F87B212" w:rsidR="005046E1" w:rsidRPr="005046E1" w:rsidRDefault="00A65185" w:rsidP="000A3516">
            <w:pPr>
              <w:keepNext/>
              <w:jc w:val="center"/>
              <w:rPr>
                <w:color w:val="000000"/>
                <w:lang w:eastAsia="en-CA"/>
              </w:rPr>
            </w:pPr>
            <w:r>
              <w:rPr>
                <w:color w:val="000000"/>
                <w:lang w:eastAsia="en-CA"/>
              </w:rPr>
              <w:t>10</w:t>
            </w:r>
          </w:p>
        </w:tc>
        <w:tc>
          <w:tcPr>
            <w:tcW w:w="1302" w:type="dxa"/>
            <w:tcBorders>
              <w:top w:val="nil"/>
              <w:left w:val="nil"/>
              <w:bottom w:val="single" w:sz="4" w:space="0" w:color="auto"/>
              <w:right w:val="single" w:sz="4" w:space="0" w:color="auto"/>
            </w:tcBorders>
            <w:shd w:val="clear" w:color="auto" w:fill="auto"/>
            <w:noWrap/>
            <w:vAlign w:val="center"/>
          </w:tcPr>
          <w:p w14:paraId="2D1E9E9F" w14:textId="6637EBA9" w:rsidR="005046E1" w:rsidRPr="005046E1" w:rsidRDefault="00585D1A" w:rsidP="000A3516">
            <w:pPr>
              <w:keepNext/>
              <w:jc w:val="center"/>
              <w:rPr>
                <w:color w:val="000000"/>
                <w:lang w:eastAsia="en-CA"/>
              </w:rPr>
            </w:pPr>
            <w:r>
              <w:rPr>
                <w:color w:val="000000"/>
                <w:lang w:eastAsia="en-CA"/>
              </w:rPr>
              <w:t>36.6</w:t>
            </w:r>
          </w:p>
        </w:tc>
        <w:tc>
          <w:tcPr>
            <w:tcW w:w="1018" w:type="dxa"/>
            <w:tcBorders>
              <w:top w:val="nil"/>
              <w:left w:val="nil"/>
              <w:bottom w:val="single" w:sz="4" w:space="0" w:color="auto"/>
              <w:right w:val="single" w:sz="4" w:space="0" w:color="auto"/>
            </w:tcBorders>
            <w:shd w:val="clear" w:color="auto" w:fill="auto"/>
            <w:noWrap/>
            <w:vAlign w:val="center"/>
            <w:hideMark/>
          </w:tcPr>
          <w:p w14:paraId="0AB81374" w14:textId="77777777" w:rsidR="005046E1" w:rsidRPr="005046E1" w:rsidRDefault="005046E1" w:rsidP="000A3516">
            <w:pPr>
              <w:keepNext/>
              <w:jc w:val="center"/>
              <w:rPr>
                <w:color w:val="000000"/>
                <w:lang w:eastAsia="en-CA"/>
              </w:rPr>
            </w:pPr>
            <w:r w:rsidRPr="005046E1">
              <w:rPr>
                <w:color w:val="000000"/>
                <w:lang w:eastAsia="en-CA"/>
              </w:rPr>
              <w:t>15</w:t>
            </w:r>
          </w:p>
        </w:tc>
        <w:tc>
          <w:tcPr>
            <w:tcW w:w="1368" w:type="dxa"/>
            <w:tcBorders>
              <w:top w:val="nil"/>
              <w:left w:val="nil"/>
              <w:bottom w:val="single" w:sz="4" w:space="0" w:color="auto"/>
              <w:right w:val="single" w:sz="4" w:space="0" w:color="auto"/>
            </w:tcBorders>
            <w:shd w:val="clear" w:color="auto" w:fill="auto"/>
            <w:noWrap/>
            <w:vAlign w:val="center"/>
            <w:hideMark/>
          </w:tcPr>
          <w:p w14:paraId="52CF0CE0" w14:textId="77777777" w:rsidR="005046E1" w:rsidRPr="005046E1" w:rsidRDefault="005046E1" w:rsidP="000A3516">
            <w:pPr>
              <w:keepNext/>
              <w:jc w:val="center"/>
              <w:rPr>
                <w:color w:val="000000"/>
                <w:lang w:eastAsia="en-CA"/>
              </w:rPr>
            </w:pPr>
            <w:r w:rsidRPr="005046E1">
              <w:rPr>
                <w:color w:val="000000"/>
                <w:lang w:eastAsia="en-CA"/>
              </w:rPr>
              <w:t>54.9</w:t>
            </w:r>
          </w:p>
        </w:tc>
      </w:tr>
      <w:tr w:rsidR="00585D1A" w:rsidRPr="00171852" w14:paraId="4F6AEB6B" w14:textId="77777777" w:rsidTr="00F57005">
        <w:trPr>
          <w:trHeight w:val="290"/>
          <w:jc w:val="center"/>
        </w:trPr>
        <w:tc>
          <w:tcPr>
            <w:tcW w:w="3570" w:type="dxa"/>
            <w:tcBorders>
              <w:top w:val="nil"/>
              <w:left w:val="single" w:sz="4" w:space="0" w:color="auto"/>
              <w:bottom w:val="single" w:sz="4" w:space="0" w:color="auto"/>
              <w:right w:val="single" w:sz="4" w:space="0" w:color="auto"/>
            </w:tcBorders>
            <w:shd w:val="clear" w:color="auto" w:fill="auto"/>
            <w:noWrap/>
            <w:vAlign w:val="center"/>
            <w:hideMark/>
          </w:tcPr>
          <w:p w14:paraId="346B4D34" w14:textId="77777777" w:rsidR="00585D1A" w:rsidRPr="005046E1" w:rsidRDefault="00585D1A" w:rsidP="000A3516">
            <w:pPr>
              <w:keepNext/>
              <w:rPr>
                <w:color w:val="000000"/>
                <w:lang w:eastAsia="en-CA"/>
              </w:rPr>
            </w:pPr>
            <w:r w:rsidRPr="005046E1">
              <w:rPr>
                <w:color w:val="000000"/>
                <w:lang w:eastAsia="en-CA"/>
              </w:rPr>
              <w:t>Data (PSK, QAM, OFDM)</w:t>
            </w:r>
          </w:p>
        </w:tc>
        <w:tc>
          <w:tcPr>
            <w:tcW w:w="952" w:type="dxa"/>
            <w:tcBorders>
              <w:top w:val="nil"/>
              <w:left w:val="nil"/>
              <w:bottom w:val="single" w:sz="4" w:space="0" w:color="auto"/>
              <w:right w:val="single" w:sz="4" w:space="0" w:color="auto"/>
            </w:tcBorders>
            <w:shd w:val="clear" w:color="auto" w:fill="auto"/>
            <w:noWrap/>
            <w:vAlign w:val="center"/>
            <w:hideMark/>
          </w:tcPr>
          <w:p w14:paraId="137D96D7" w14:textId="1AC70E5F" w:rsidR="00585D1A" w:rsidRPr="005046E1" w:rsidRDefault="00585D1A" w:rsidP="000A3516">
            <w:pPr>
              <w:keepNext/>
              <w:jc w:val="center"/>
              <w:rPr>
                <w:color w:val="000000"/>
                <w:lang w:eastAsia="en-CA"/>
              </w:rPr>
            </w:pPr>
            <w:r>
              <w:rPr>
                <w:color w:val="000000"/>
                <w:lang w:eastAsia="en-CA"/>
              </w:rPr>
              <w:t>8</w:t>
            </w:r>
          </w:p>
        </w:tc>
        <w:tc>
          <w:tcPr>
            <w:tcW w:w="1302" w:type="dxa"/>
            <w:tcBorders>
              <w:top w:val="nil"/>
              <w:left w:val="nil"/>
              <w:bottom w:val="single" w:sz="4" w:space="0" w:color="auto"/>
              <w:right w:val="single" w:sz="4" w:space="0" w:color="auto"/>
            </w:tcBorders>
            <w:shd w:val="clear" w:color="auto" w:fill="auto"/>
            <w:noWrap/>
            <w:vAlign w:val="center"/>
            <w:hideMark/>
          </w:tcPr>
          <w:p w14:paraId="54106C81" w14:textId="01276328" w:rsidR="00585D1A" w:rsidRPr="005046E1" w:rsidRDefault="00585D1A" w:rsidP="000A3516">
            <w:pPr>
              <w:keepNext/>
              <w:jc w:val="center"/>
              <w:rPr>
                <w:color w:val="000000"/>
                <w:lang w:eastAsia="en-CA"/>
              </w:rPr>
            </w:pPr>
            <w:r>
              <w:rPr>
                <w:color w:val="000000"/>
                <w:lang w:eastAsia="en-CA"/>
              </w:rPr>
              <w:t>29.3</w:t>
            </w:r>
          </w:p>
        </w:tc>
        <w:tc>
          <w:tcPr>
            <w:tcW w:w="1018" w:type="dxa"/>
            <w:tcBorders>
              <w:top w:val="nil"/>
              <w:left w:val="nil"/>
              <w:bottom w:val="single" w:sz="4" w:space="0" w:color="auto"/>
              <w:right w:val="single" w:sz="4" w:space="0" w:color="auto"/>
            </w:tcBorders>
            <w:shd w:val="clear" w:color="auto" w:fill="auto"/>
            <w:noWrap/>
            <w:vAlign w:val="center"/>
            <w:hideMark/>
          </w:tcPr>
          <w:p w14:paraId="151F65C3" w14:textId="77777777" w:rsidR="00585D1A" w:rsidRPr="005046E1" w:rsidRDefault="00585D1A" w:rsidP="000A3516">
            <w:pPr>
              <w:keepNext/>
              <w:jc w:val="center"/>
              <w:rPr>
                <w:color w:val="000000"/>
                <w:lang w:eastAsia="en-CA"/>
              </w:rPr>
            </w:pPr>
            <w:r w:rsidRPr="005046E1">
              <w:rPr>
                <w:color w:val="000000"/>
                <w:lang w:eastAsia="en-CA"/>
              </w:rPr>
              <w:t>1000</w:t>
            </w:r>
          </w:p>
        </w:tc>
        <w:tc>
          <w:tcPr>
            <w:tcW w:w="1368" w:type="dxa"/>
            <w:tcBorders>
              <w:top w:val="nil"/>
              <w:left w:val="nil"/>
              <w:bottom w:val="single" w:sz="4" w:space="0" w:color="auto"/>
              <w:right w:val="single" w:sz="4" w:space="0" w:color="auto"/>
            </w:tcBorders>
            <w:shd w:val="clear" w:color="auto" w:fill="auto"/>
            <w:noWrap/>
            <w:vAlign w:val="center"/>
            <w:hideMark/>
          </w:tcPr>
          <w:p w14:paraId="708F9598" w14:textId="39320CFD" w:rsidR="00585D1A" w:rsidRPr="005046E1" w:rsidRDefault="00585D1A" w:rsidP="000A3516">
            <w:pPr>
              <w:keepNext/>
              <w:jc w:val="center"/>
              <w:rPr>
                <w:color w:val="000000"/>
                <w:lang w:eastAsia="en-CA"/>
              </w:rPr>
            </w:pPr>
            <w:r w:rsidRPr="005046E1">
              <w:rPr>
                <w:color w:val="000000"/>
                <w:lang w:eastAsia="en-CA"/>
              </w:rPr>
              <w:t>366</w:t>
            </w:r>
            <w:r>
              <w:rPr>
                <w:color w:val="000000"/>
                <w:lang w:eastAsia="en-CA"/>
              </w:rPr>
              <w:t>0</w:t>
            </w:r>
          </w:p>
        </w:tc>
      </w:tr>
    </w:tbl>
    <w:p w14:paraId="5F540E31" w14:textId="77777777" w:rsidR="00E0450D" w:rsidRDefault="00E0450D" w:rsidP="000A3516">
      <w:pPr>
        <w:pStyle w:val="2para"/>
        <w:keepNext/>
        <w:numPr>
          <w:ilvl w:val="0"/>
          <w:numId w:val="0"/>
        </w:numPr>
      </w:pPr>
    </w:p>
    <w:p w14:paraId="4C6F2757" w14:textId="20E4579B" w:rsidR="00493F07" w:rsidRDefault="000949DA" w:rsidP="005046E1">
      <w:pPr>
        <w:pStyle w:val="2para"/>
        <w:numPr>
          <w:ilvl w:val="0"/>
          <w:numId w:val="0"/>
        </w:numPr>
      </w:pPr>
      <w:r w:rsidRPr="000949DA">
        <w:t xml:space="preserve">For comparison, an EIRP of 200 W can be achieved by transmitting </w:t>
      </w:r>
      <w:r w:rsidR="00547691">
        <w:t xml:space="preserve">at </w:t>
      </w:r>
      <w:r w:rsidRPr="000949DA">
        <w:t xml:space="preserve">50 W </w:t>
      </w:r>
      <w:r w:rsidR="00570C9C">
        <w:t>through</w:t>
      </w:r>
      <w:r w:rsidRPr="000949DA">
        <w:t xml:space="preserve"> a 6 </w:t>
      </w:r>
      <w:proofErr w:type="spellStart"/>
      <w:r w:rsidRPr="000949DA">
        <w:t>dBi</w:t>
      </w:r>
      <w:proofErr w:type="spellEnd"/>
      <w:r w:rsidRPr="000949DA">
        <w:t xml:space="preserve"> collinear antenna</w:t>
      </w:r>
      <w:r w:rsidR="000675AC">
        <w:t>; this is</w:t>
      </w:r>
      <w:r w:rsidRPr="000949DA">
        <w:t xml:space="preserve"> </w:t>
      </w:r>
      <w:r w:rsidR="00BC22CD">
        <w:t>very common in</w:t>
      </w:r>
      <w:r w:rsidRPr="000949DA">
        <w:t xml:space="preserve"> </w:t>
      </w:r>
      <w:r w:rsidR="002E2217">
        <w:t>land mobile radio (LMR)</w:t>
      </w:r>
      <w:r w:rsidRPr="000949DA">
        <w:t>.</w:t>
      </w:r>
      <w:r w:rsidR="00493F07" w:rsidRPr="00950030">
        <w:t xml:space="preserve"> </w:t>
      </w:r>
      <w:r w:rsidR="006B53FA">
        <w:t>The a</w:t>
      </w:r>
      <w:r w:rsidR="00493F07" w:rsidRPr="00950030">
        <w:t xml:space="preserve">pproximate radio range </w:t>
      </w:r>
      <w:r w:rsidR="007026E3">
        <w:t>200 W EIRP</w:t>
      </w:r>
      <w:r w:rsidR="00AD7E5E">
        <w:t xml:space="preserve"> on the Moon</w:t>
      </w:r>
      <w:r w:rsidR="006B53FA">
        <w:t xml:space="preserve"> </w:t>
      </w:r>
      <w:r w:rsidR="00493F07" w:rsidRPr="00950030">
        <w:t xml:space="preserve">would be </w:t>
      </w:r>
      <w:r w:rsidR="00AC4C57" w:rsidRPr="00B91C7F">
        <w:t>17</w:t>
      </w:r>
      <w:r w:rsidR="00935B6E" w:rsidRPr="00B91C7F">
        <w:t>,</w:t>
      </w:r>
      <w:r w:rsidR="00AC4C57" w:rsidRPr="00B91C7F">
        <w:t>5</w:t>
      </w:r>
      <w:r w:rsidR="00493F07" w:rsidRPr="00B91C7F">
        <w:t>00 Km</w:t>
      </w:r>
      <w:r w:rsidR="00493F07" w:rsidRPr="00950030">
        <w:t xml:space="preserve"> (free space)</w:t>
      </w:r>
      <w:r w:rsidR="00AD535C">
        <w:rPr>
          <w:rStyle w:val="FootnoteReference"/>
        </w:rPr>
        <w:footnoteReference w:id="5"/>
      </w:r>
      <w:r w:rsidR="00493F07" w:rsidRPr="00950030">
        <w:t xml:space="preserve"> or </w:t>
      </w:r>
      <w:r w:rsidR="003A6E1B">
        <w:t>12.5</w:t>
      </w:r>
      <w:r w:rsidR="00493F07" w:rsidRPr="00950030">
        <w:t xml:space="preserve"> Km (</w:t>
      </w:r>
      <w:r w:rsidR="003313EF">
        <w:t>line-of-sight</w:t>
      </w:r>
      <w:r w:rsidR="00493F07" w:rsidRPr="00950030">
        <w:t>)</w:t>
      </w:r>
      <w:r w:rsidR="00C570BC">
        <w:rPr>
          <w:rStyle w:val="FootnoteReference"/>
        </w:rPr>
        <w:footnoteReference w:id="6"/>
      </w:r>
      <w:r w:rsidR="00493F07" w:rsidRPr="00950030">
        <w:t xml:space="preserve">, assuming </w:t>
      </w:r>
      <w:proofErr w:type="spellStart"/>
      <w:r w:rsidR="00493F07" w:rsidRPr="00950030">
        <w:t>h</w:t>
      </w:r>
      <w:r w:rsidR="00493F07" w:rsidRPr="00A16592">
        <w:rPr>
          <w:vertAlign w:val="subscript"/>
        </w:rPr>
        <w:t>t</w:t>
      </w:r>
      <w:proofErr w:type="spellEnd"/>
      <w:r w:rsidR="00493F07" w:rsidRPr="00950030">
        <w:t>=</w:t>
      </w:r>
      <w:r w:rsidR="009422A3">
        <w:t>25</w:t>
      </w:r>
      <w:r w:rsidR="00493F07" w:rsidRPr="00950030">
        <w:t>m, h</w:t>
      </w:r>
      <w:r w:rsidR="00493F07" w:rsidRPr="00A16592">
        <w:rPr>
          <w:vertAlign w:val="subscript"/>
        </w:rPr>
        <w:t>r</w:t>
      </w:r>
      <w:r w:rsidR="00493F07" w:rsidRPr="00950030">
        <w:t xml:space="preserve">=3m, </w:t>
      </w:r>
      <w:r w:rsidR="001B0656">
        <w:t>G</w:t>
      </w:r>
      <w:r w:rsidR="00A16592" w:rsidRPr="00A16592">
        <w:rPr>
          <w:vertAlign w:val="subscript"/>
        </w:rPr>
        <w:t>r</w:t>
      </w:r>
      <w:r w:rsidR="001B0656">
        <w:t>=</w:t>
      </w:r>
      <w:r w:rsidR="00FB5D93">
        <w:t xml:space="preserve">2.5 </w:t>
      </w:r>
      <w:proofErr w:type="spellStart"/>
      <w:r w:rsidR="00FB5D93">
        <w:t>dBi</w:t>
      </w:r>
      <w:proofErr w:type="spellEnd"/>
      <w:r w:rsidR="00FB5D93">
        <w:t xml:space="preserve">, </w:t>
      </w:r>
      <w:r w:rsidR="00493F07" w:rsidRPr="00950030">
        <w:t>S</w:t>
      </w:r>
      <w:r w:rsidR="00493F07" w:rsidRPr="00A16592">
        <w:rPr>
          <w:vertAlign w:val="subscript"/>
        </w:rPr>
        <w:t>r</w:t>
      </w:r>
      <w:r w:rsidR="00493F07" w:rsidRPr="00950030">
        <w:t>=-120</w:t>
      </w:r>
      <w:r w:rsidR="00B93435">
        <w:t xml:space="preserve"> </w:t>
      </w:r>
      <w:r w:rsidR="00493F07" w:rsidRPr="00950030">
        <w:t>dBm</w:t>
      </w:r>
      <w:r w:rsidR="00AC4C57">
        <w:t xml:space="preserve">, </w:t>
      </w:r>
      <w:proofErr w:type="spellStart"/>
      <w:r w:rsidR="00AC4C57">
        <w:t>L</w:t>
      </w:r>
      <w:r w:rsidR="00A16592" w:rsidRPr="00A16592">
        <w:rPr>
          <w:vertAlign w:val="subscript"/>
        </w:rPr>
        <w:t>fading</w:t>
      </w:r>
      <w:proofErr w:type="spellEnd"/>
      <w:r w:rsidR="00A16592">
        <w:t>=6 dB</w:t>
      </w:r>
      <w:r w:rsidR="00A45543">
        <w:t xml:space="preserve"> (see </w:t>
      </w:r>
      <w:r w:rsidR="0064263C" w:rsidRPr="006D12CD">
        <w:fldChar w:fldCharType="begin"/>
      </w:r>
      <w:r w:rsidR="0064263C" w:rsidRPr="006D12CD">
        <w:instrText xml:space="preserve"> REF _Ref187842886 \h </w:instrText>
      </w:r>
      <w:r w:rsidR="006D12CD" w:rsidRPr="006D12CD">
        <w:instrText xml:space="preserve"> \* MERGEFORMAT </w:instrText>
      </w:r>
      <w:r w:rsidR="0064263C" w:rsidRPr="006D12CD">
        <w:fldChar w:fldCharType="separate"/>
      </w:r>
      <w:r w:rsidR="00D456CF" w:rsidRPr="00D456CF">
        <w:rPr>
          <w:lang w:val="en-CA"/>
        </w:rPr>
        <w:t xml:space="preserve">Figure </w:t>
      </w:r>
      <w:r w:rsidR="00D456CF" w:rsidRPr="00D456CF">
        <w:rPr>
          <w:noProof/>
          <w:lang w:val="en-CA"/>
        </w:rPr>
        <w:t>4</w:t>
      </w:r>
      <w:r w:rsidR="0064263C" w:rsidRPr="006D12CD">
        <w:fldChar w:fldCharType="end"/>
      </w:r>
      <w:r w:rsidR="003C7B7F" w:rsidRPr="006D12CD">
        <w:t xml:space="preserve"> below</w:t>
      </w:r>
      <w:r w:rsidR="0064263C">
        <w:t>)</w:t>
      </w:r>
      <w:r w:rsidR="00493F07" w:rsidRPr="00950030">
        <w:t xml:space="preserve">. Higher EIRPs typically </w:t>
      </w:r>
      <w:r w:rsidR="00DE7BE4">
        <w:t>involve</w:t>
      </w:r>
      <w:r w:rsidR="00B37E0D">
        <w:t xml:space="preserve"> using</w:t>
      </w:r>
      <w:r w:rsidR="00493F07" w:rsidRPr="00950030">
        <w:t xml:space="preserve"> directi</w:t>
      </w:r>
      <w:r w:rsidR="006D4346">
        <w:t>onal</w:t>
      </w:r>
      <w:r w:rsidR="00493F07" w:rsidRPr="00950030">
        <w:t xml:space="preserve"> antennas, which would be less likely to transmit significant power towards Earth.</w:t>
      </w:r>
    </w:p>
    <w:p w14:paraId="4D9707E6" w14:textId="1E13C597" w:rsidR="00E0450D" w:rsidRDefault="00B23329" w:rsidP="00A45543">
      <w:pPr>
        <w:pStyle w:val="2para"/>
        <w:numPr>
          <w:ilvl w:val="0"/>
          <w:numId w:val="0"/>
        </w:numPr>
        <w:spacing w:after="0"/>
        <w:jc w:val="center"/>
      </w:pPr>
      <w:r>
        <w:rPr>
          <w:noProof/>
        </w:rPr>
        <w:drawing>
          <wp:inline distT="0" distB="0" distL="0" distR="0" wp14:anchorId="4830AED8" wp14:editId="2E481329">
            <wp:extent cx="5810250" cy="13525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0" cy="1352550"/>
                    </a:xfrm>
                    <a:prstGeom prst="rect">
                      <a:avLst/>
                    </a:prstGeom>
                    <a:noFill/>
                    <a:ln>
                      <a:noFill/>
                    </a:ln>
                  </pic:spPr>
                </pic:pic>
              </a:graphicData>
            </a:graphic>
          </wp:inline>
        </w:drawing>
      </w:r>
    </w:p>
    <w:p w14:paraId="0BC9A480" w14:textId="04417B26" w:rsidR="00A45543" w:rsidRPr="00E75EB4" w:rsidRDefault="00A45543" w:rsidP="00A45543">
      <w:pPr>
        <w:pStyle w:val="Caption"/>
        <w:jc w:val="center"/>
        <w:rPr>
          <w:b w:val="0"/>
          <w:bCs w:val="0"/>
          <w:lang w:val="en-CA"/>
        </w:rPr>
      </w:pPr>
      <w:bookmarkStart w:id="7" w:name="_Ref187842886"/>
      <w:r w:rsidRPr="00E75EB4">
        <w:rPr>
          <w:b w:val="0"/>
          <w:bCs w:val="0"/>
          <w:lang w:val="en-CA"/>
        </w:rPr>
        <w:t xml:space="preserve">Figure </w:t>
      </w:r>
      <w:r w:rsidRPr="00E75EB4">
        <w:rPr>
          <w:b w:val="0"/>
          <w:bCs w:val="0"/>
        </w:rPr>
        <w:fldChar w:fldCharType="begin"/>
      </w:r>
      <w:r w:rsidRPr="00E75EB4">
        <w:rPr>
          <w:b w:val="0"/>
          <w:bCs w:val="0"/>
          <w:lang w:val="en-CA"/>
        </w:rPr>
        <w:instrText xml:space="preserve"> SEQ Figure \* ARABIC </w:instrText>
      </w:r>
      <w:r w:rsidRPr="00E75EB4">
        <w:rPr>
          <w:b w:val="0"/>
          <w:bCs w:val="0"/>
        </w:rPr>
        <w:fldChar w:fldCharType="separate"/>
      </w:r>
      <w:r w:rsidR="00D456CF">
        <w:rPr>
          <w:b w:val="0"/>
          <w:bCs w:val="0"/>
          <w:noProof/>
          <w:lang w:val="en-CA"/>
        </w:rPr>
        <w:t>4</w:t>
      </w:r>
      <w:r w:rsidRPr="00E75EB4">
        <w:rPr>
          <w:b w:val="0"/>
          <w:bCs w:val="0"/>
        </w:rPr>
        <w:fldChar w:fldCharType="end"/>
      </w:r>
      <w:bookmarkEnd w:id="7"/>
      <w:r w:rsidRPr="00E75EB4">
        <w:rPr>
          <w:b w:val="0"/>
          <w:bCs w:val="0"/>
          <w:lang w:val="en-CA"/>
        </w:rPr>
        <w:t xml:space="preserve"> </w:t>
      </w:r>
      <w:r w:rsidR="00C56652" w:rsidRPr="00E75EB4">
        <w:rPr>
          <w:b w:val="0"/>
          <w:bCs w:val="0"/>
          <w:lang w:val="en-CA"/>
        </w:rPr>
        <w:t>–</w:t>
      </w:r>
      <w:r w:rsidRPr="00E75EB4">
        <w:rPr>
          <w:b w:val="0"/>
          <w:bCs w:val="0"/>
          <w:lang w:val="en-CA"/>
        </w:rPr>
        <w:t xml:space="preserve"> </w:t>
      </w:r>
      <w:r w:rsidR="00C56652" w:rsidRPr="00E75EB4">
        <w:rPr>
          <w:b w:val="0"/>
          <w:bCs w:val="0"/>
          <w:lang w:val="en-CA"/>
        </w:rPr>
        <w:t>Ex</w:t>
      </w:r>
      <w:r w:rsidR="004F3B3D">
        <w:rPr>
          <w:b w:val="0"/>
          <w:bCs w:val="0"/>
          <w:lang w:val="en-CA"/>
        </w:rPr>
        <w:t>a</w:t>
      </w:r>
      <w:r w:rsidR="00C56652" w:rsidRPr="00E75EB4">
        <w:rPr>
          <w:b w:val="0"/>
          <w:bCs w:val="0"/>
          <w:lang w:val="en-CA"/>
        </w:rPr>
        <w:t>mple of</w:t>
      </w:r>
      <w:r w:rsidRPr="00E75EB4">
        <w:rPr>
          <w:b w:val="0"/>
          <w:bCs w:val="0"/>
          <w:lang w:val="en-CA"/>
        </w:rPr>
        <w:t xml:space="preserve"> </w:t>
      </w:r>
      <w:r w:rsidR="005A366F" w:rsidRPr="00E75EB4">
        <w:rPr>
          <w:b w:val="0"/>
          <w:bCs w:val="0"/>
          <w:lang w:val="en-CA"/>
        </w:rPr>
        <w:t xml:space="preserve">mobile narrowband </w:t>
      </w:r>
      <w:r w:rsidR="00B82EBF" w:rsidRPr="00E75EB4">
        <w:rPr>
          <w:b w:val="0"/>
          <w:bCs w:val="0"/>
          <w:lang w:val="en-CA"/>
        </w:rPr>
        <w:t xml:space="preserve">lunar </w:t>
      </w:r>
      <w:r w:rsidR="005A366F" w:rsidRPr="00E75EB4">
        <w:rPr>
          <w:b w:val="0"/>
          <w:bCs w:val="0"/>
          <w:lang w:val="en-CA"/>
        </w:rPr>
        <w:t>communication</w:t>
      </w:r>
    </w:p>
    <w:p w14:paraId="6FAE8121" w14:textId="77777777" w:rsidR="00A45543" w:rsidRPr="00C56652" w:rsidRDefault="00A45543" w:rsidP="00A45543">
      <w:pPr>
        <w:rPr>
          <w:lang w:val="en-CA"/>
        </w:rPr>
      </w:pPr>
    </w:p>
    <w:p w14:paraId="656D4B72" w14:textId="08FB95DD" w:rsidR="005046E1" w:rsidRDefault="007F2E21" w:rsidP="005046E1">
      <w:pPr>
        <w:pStyle w:val="2para"/>
        <w:numPr>
          <w:ilvl w:val="0"/>
          <w:numId w:val="0"/>
        </w:numPr>
        <w:rPr>
          <w:lang w:val="en-CA"/>
        </w:rPr>
      </w:pPr>
      <w:r>
        <w:rPr>
          <w:lang w:val="en-CA"/>
        </w:rPr>
        <w:t xml:space="preserve">Assuming that most lunar communication needs can be met with EIRPs under 200 W, </w:t>
      </w:r>
      <w:r w:rsidR="005046E1">
        <w:rPr>
          <w:lang w:val="en-CA"/>
        </w:rPr>
        <w:t xml:space="preserve">high speed data communications </w:t>
      </w:r>
      <w:r>
        <w:rPr>
          <w:lang w:val="en-CA"/>
        </w:rPr>
        <w:t xml:space="preserve">(BW &gt; 1 MHz) </w:t>
      </w:r>
      <w:r w:rsidR="00483E23">
        <w:rPr>
          <w:lang w:val="en-CA"/>
        </w:rPr>
        <w:t>would</w:t>
      </w:r>
      <w:r>
        <w:rPr>
          <w:lang w:val="en-CA"/>
        </w:rPr>
        <w:t xml:space="preserve"> be unlikely </w:t>
      </w:r>
      <w:r w:rsidR="005046E1">
        <w:rPr>
          <w:lang w:val="en-CA"/>
        </w:rPr>
        <w:t>to exceed the</w:t>
      </w:r>
      <w:r w:rsidR="00551D83">
        <w:rPr>
          <w:lang w:val="en-CA"/>
        </w:rPr>
        <w:t>ir</w:t>
      </w:r>
      <w:r w:rsidR="005046E1">
        <w:rPr>
          <w:lang w:val="en-CA"/>
        </w:rPr>
        <w:t xml:space="preserve"> maximum </w:t>
      </w:r>
      <w:r w:rsidR="00A20E11">
        <w:rPr>
          <w:lang w:val="en-CA"/>
        </w:rPr>
        <w:t xml:space="preserve">permissible </w:t>
      </w:r>
      <w:r w:rsidR="005046E1">
        <w:rPr>
          <w:lang w:val="en-CA"/>
        </w:rPr>
        <w:t xml:space="preserve">EIRP, </w:t>
      </w:r>
      <w:r>
        <w:rPr>
          <w:lang w:val="en-CA"/>
        </w:rPr>
        <w:t xml:space="preserve">while lower rate </w:t>
      </w:r>
      <w:r w:rsidR="006F6133">
        <w:rPr>
          <w:lang w:val="en-CA"/>
        </w:rPr>
        <w:t xml:space="preserve">data communications </w:t>
      </w:r>
      <w:r>
        <w:rPr>
          <w:lang w:val="en-CA"/>
        </w:rPr>
        <w:t xml:space="preserve">(BW &lt; </w:t>
      </w:r>
      <w:r w:rsidR="006F6133">
        <w:rPr>
          <w:lang w:val="en-CA"/>
        </w:rPr>
        <w:t xml:space="preserve">100 </w:t>
      </w:r>
      <w:proofErr w:type="spellStart"/>
      <w:r w:rsidR="006F6133">
        <w:rPr>
          <w:lang w:val="en-CA"/>
        </w:rPr>
        <w:t>KHz</w:t>
      </w:r>
      <w:proofErr w:type="spellEnd"/>
      <w:r>
        <w:rPr>
          <w:lang w:val="en-CA"/>
        </w:rPr>
        <w:t>)</w:t>
      </w:r>
      <w:r w:rsidR="006F6133">
        <w:rPr>
          <w:lang w:val="en-CA"/>
        </w:rPr>
        <w:t xml:space="preserve"> </w:t>
      </w:r>
      <w:r w:rsidR="00442D11">
        <w:rPr>
          <w:lang w:val="en-CA"/>
        </w:rPr>
        <w:t>c</w:t>
      </w:r>
      <w:r w:rsidR="00483E23">
        <w:rPr>
          <w:lang w:val="en-CA"/>
        </w:rPr>
        <w:t>ould</w:t>
      </w:r>
      <w:r>
        <w:rPr>
          <w:lang w:val="en-CA"/>
        </w:rPr>
        <w:t xml:space="preserve"> </w:t>
      </w:r>
      <w:r w:rsidR="000812B2">
        <w:rPr>
          <w:lang w:val="en-CA"/>
        </w:rPr>
        <w:t>do it easily</w:t>
      </w:r>
      <w:r w:rsidR="006F6133">
        <w:rPr>
          <w:lang w:val="en-CA"/>
        </w:rPr>
        <w:t xml:space="preserve">. </w:t>
      </w:r>
      <w:r w:rsidR="00222EE2">
        <w:rPr>
          <w:u w:val="single"/>
          <w:lang w:val="en-CA"/>
        </w:rPr>
        <w:t>V</w:t>
      </w:r>
      <w:r w:rsidR="006F6133" w:rsidRPr="00E97B84">
        <w:rPr>
          <w:u w:val="single"/>
          <w:lang w:val="en-CA"/>
        </w:rPr>
        <w:t>oice communications</w:t>
      </w:r>
      <w:r w:rsidR="006A2859">
        <w:rPr>
          <w:u w:val="single"/>
          <w:lang w:val="en-CA"/>
        </w:rPr>
        <w:t xml:space="preserve"> and basic telemetry</w:t>
      </w:r>
      <w:r w:rsidRPr="00E97B84">
        <w:rPr>
          <w:u w:val="single"/>
          <w:lang w:val="en-CA"/>
        </w:rPr>
        <w:t xml:space="preserve"> (BW &lt; 20 </w:t>
      </w:r>
      <w:proofErr w:type="spellStart"/>
      <w:r w:rsidRPr="00E97B84">
        <w:rPr>
          <w:u w:val="single"/>
          <w:lang w:val="en-CA"/>
        </w:rPr>
        <w:t>KHz</w:t>
      </w:r>
      <w:proofErr w:type="spellEnd"/>
      <w:r w:rsidRPr="00E97B84">
        <w:rPr>
          <w:u w:val="single"/>
          <w:lang w:val="en-CA"/>
        </w:rPr>
        <w:t>)</w:t>
      </w:r>
      <w:r w:rsidR="006F6133" w:rsidRPr="00E97B84">
        <w:rPr>
          <w:u w:val="single"/>
          <w:lang w:val="en-CA"/>
        </w:rPr>
        <w:t xml:space="preserve"> </w:t>
      </w:r>
      <w:r w:rsidR="005C0683" w:rsidRPr="00E97B84">
        <w:rPr>
          <w:u w:val="single"/>
          <w:lang w:val="en-CA"/>
        </w:rPr>
        <w:t>would be</w:t>
      </w:r>
      <w:r w:rsidRPr="00E97B84">
        <w:rPr>
          <w:u w:val="single"/>
          <w:lang w:val="en-CA"/>
        </w:rPr>
        <w:t xml:space="preserve"> very</w:t>
      </w:r>
      <w:r w:rsidR="006F6133" w:rsidRPr="00E97B84">
        <w:rPr>
          <w:u w:val="single"/>
          <w:lang w:val="en-CA"/>
        </w:rPr>
        <w:t xml:space="preserve"> likely </w:t>
      </w:r>
      <w:r w:rsidRPr="00E97B84">
        <w:rPr>
          <w:u w:val="single"/>
          <w:lang w:val="en-CA"/>
        </w:rPr>
        <w:t xml:space="preserve">to </w:t>
      </w:r>
      <w:r w:rsidR="006F6133" w:rsidRPr="00E97B84">
        <w:rPr>
          <w:u w:val="single"/>
          <w:lang w:val="en-CA"/>
        </w:rPr>
        <w:t>exceed the</w:t>
      </w:r>
      <w:r w:rsidR="000F4E52">
        <w:rPr>
          <w:u w:val="single"/>
          <w:lang w:val="en-CA"/>
        </w:rPr>
        <w:t>ir</w:t>
      </w:r>
      <w:r w:rsidR="006F6133" w:rsidRPr="00E97B84">
        <w:rPr>
          <w:u w:val="single"/>
          <w:lang w:val="en-CA"/>
        </w:rPr>
        <w:t xml:space="preserve"> maximum </w:t>
      </w:r>
      <w:r w:rsidR="00A20E11">
        <w:rPr>
          <w:u w:val="single"/>
          <w:lang w:val="en-CA"/>
        </w:rPr>
        <w:t xml:space="preserve">permissible </w:t>
      </w:r>
      <w:r w:rsidR="006F6133" w:rsidRPr="00E97B84">
        <w:rPr>
          <w:u w:val="single"/>
          <w:lang w:val="en-CA"/>
        </w:rPr>
        <w:t>EIRP</w:t>
      </w:r>
      <w:r w:rsidR="006F6133">
        <w:rPr>
          <w:lang w:val="en-CA"/>
        </w:rPr>
        <w:t>.</w:t>
      </w:r>
    </w:p>
    <w:p w14:paraId="4D21C862" w14:textId="25E02E9E" w:rsidR="006F6133" w:rsidRPr="000812B2" w:rsidRDefault="006F6133" w:rsidP="005046E1">
      <w:pPr>
        <w:pStyle w:val="2para"/>
        <w:numPr>
          <w:ilvl w:val="0"/>
          <w:numId w:val="0"/>
        </w:numPr>
        <w:rPr>
          <w:b/>
          <w:bCs/>
          <w:lang w:val="en-CA"/>
        </w:rPr>
      </w:pPr>
      <w:r w:rsidRPr="000812B2">
        <w:rPr>
          <w:b/>
          <w:bCs/>
          <w:lang w:val="en-CA"/>
        </w:rPr>
        <w:t>Conclusion</w:t>
      </w:r>
    </w:p>
    <w:p w14:paraId="31CC6CD7" w14:textId="01674868" w:rsidR="006F6133" w:rsidRDefault="006F6133" w:rsidP="005046E1">
      <w:pPr>
        <w:pStyle w:val="2para"/>
        <w:numPr>
          <w:ilvl w:val="0"/>
          <w:numId w:val="0"/>
        </w:numPr>
        <w:rPr>
          <w:lang w:val="en-CA"/>
        </w:rPr>
      </w:pPr>
      <w:r>
        <w:rPr>
          <w:lang w:val="en-CA"/>
        </w:rPr>
        <w:t xml:space="preserve">Based on the </w:t>
      </w:r>
      <w:r w:rsidRPr="00602880">
        <w:rPr>
          <w:lang w:val="en-CA"/>
        </w:rPr>
        <w:t xml:space="preserve">protection levels specified in </w:t>
      </w:r>
      <w:r w:rsidRPr="00602880">
        <w:t>Recommendation M.1478-3</w:t>
      </w:r>
      <w:r w:rsidR="000812B2" w:rsidRPr="00602880">
        <w:t>,</w:t>
      </w:r>
      <w:r w:rsidRPr="00602880">
        <w:t xml:space="preserve"> and the estimation of </w:t>
      </w:r>
      <w:r w:rsidR="000812B2" w:rsidRPr="00602880">
        <w:t xml:space="preserve">Moon – Earth </w:t>
      </w:r>
      <w:r w:rsidRPr="00602880">
        <w:t xml:space="preserve">propagation loss, </w:t>
      </w:r>
      <w:r w:rsidR="00A42BC3" w:rsidRPr="00602880">
        <w:t xml:space="preserve">radio </w:t>
      </w:r>
      <w:r w:rsidR="00365ED8">
        <w:t>e</w:t>
      </w:r>
      <w:r w:rsidR="00A42BC3" w:rsidRPr="00602880">
        <w:t xml:space="preserve">missions from the Moon </w:t>
      </w:r>
      <w:r w:rsidR="000812B2" w:rsidRPr="00602880">
        <w:t xml:space="preserve">in the 406–406.1 MHz frequency band </w:t>
      </w:r>
      <w:r w:rsidR="00073C9C" w:rsidRPr="00602880">
        <w:t xml:space="preserve">with EIRP exceeding </w:t>
      </w:r>
      <w:r w:rsidR="00FC510A" w:rsidRPr="00602880">
        <w:t xml:space="preserve">-24.4 </w:t>
      </w:r>
      <w:proofErr w:type="spellStart"/>
      <w:r w:rsidR="00FC510A" w:rsidRPr="00602880">
        <w:t>dBW</w:t>
      </w:r>
      <w:proofErr w:type="spellEnd"/>
      <w:r w:rsidR="00FC510A" w:rsidRPr="00602880">
        <w:t xml:space="preserve">/Hz </w:t>
      </w:r>
      <w:r w:rsidRPr="00602880">
        <w:t xml:space="preserve">could interfere with COSPAS-SARSAT </w:t>
      </w:r>
      <w:r w:rsidR="00275EDC" w:rsidRPr="00602880">
        <w:t>instrument</w:t>
      </w:r>
      <w:r w:rsidRPr="00602880">
        <w:t>s orbiting Earth.</w:t>
      </w:r>
      <w:r>
        <w:t xml:space="preserve"> </w:t>
      </w:r>
      <w:r w:rsidR="005D7849">
        <w:t>The likelihood of this interference would be particularly high for narrowband</w:t>
      </w:r>
      <w:r w:rsidR="00A42BC3">
        <w:t xml:space="preserve"> </w:t>
      </w:r>
      <w:r w:rsidR="00011211">
        <w:t xml:space="preserve">mobile </w:t>
      </w:r>
      <w:r w:rsidR="00A42BC3">
        <w:t>communications</w:t>
      </w:r>
      <w:r w:rsidR="00011211">
        <w:t xml:space="preserve">, given their </w:t>
      </w:r>
      <w:r w:rsidR="00A43C97">
        <w:t xml:space="preserve">relatively </w:t>
      </w:r>
      <w:r w:rsidR="0013724D">
        <w:t>large</w:t>
      </w:r>
      <w:r w:rsidR="00A43C97">
        <w:t xml:space="preserve"> spectral density and use of </w:t>
      </w:r>
      <w:r w:rsidR="002A3A8A">
        <w:rPr>
          <w:lang w:val="en-CA"/>
        </w:rPr>
        <w:t>omnidirectional antennas</w:t>
      </w:r>
      <w:r w:rsidR="00D650B1">
        <w:rPr>
          <w:lang w:val="en-CA"/>
        </w:rPr>
        <w:t>.</w:t>
      </w:r>
    </w:p>
    <w:p w14:paraId="5BFB4AF8" w14:textId="3C7B5751" w:rsidR="00770160" w:rsidRPr="00571250" w:rsidRDefault="004103EF" w:rsidP="00A50A0B">
      <w:pPr>
        <w:pStyle w:val="1Heading"/>
        <w:rPr>
          <w:lang w:val="fr-FR"/>
        </w:rPr>
      </w:pPr>
      <w:r w:rsidRPr="004F57F4">
        <w:rPr>
          <w:lang w:val="en-CA"/>
        </w:rPr>
        <w:br w:type="page"/>
      </w:r>
      <w:r w:rsidR="00770160" w:rsidRPr="00571250">
        <w:rPr>
          <w:lang w:val="fr-FR"/>
        </w:rPr>
        <w:lastRenderedPageBreak/>
        <w:t xml:space="preserve">ACTION BY THE </w:t>
      </w:r>
      <w:proofErr w:type="gramStart"/>
      <w:r w:rsidR="00770160" w:rsidRPr="00571250">
        <w:rPr>
          <w:lang w:val="fr-FR"/>
        </w:rPr>
        <w:t>MEETING</w:t>
      </w:r>
      <w:proofErr w:type="gramEnd"/>
    </w:p>
    <w:p w14:paraId="5277EB07" w14:textId="007D0802" w:rsidR="00770160" w:rsidRPr="00F467EF" w:rsidRDefault="00DF2537" w:rsidP="00A50A0B">
      <w:pPr>
        <w:pStyle w:val="2para"/>
        <w:keepNext/>
        <w:numPr>
          <w:ilvl w:val="0"/>
          <w:numId w:val="0"/>
        </w:numPr>
        <w:spacing w:after="120"/>
        <w:rPr>
          <w:lang w:val="en-CA"/>
        </w:rPr>
      </w:pPr>
      <w:r w:rsidRPr="00F467EF">
        <w:rPr>
          <w:lang w:val="en-CA"/>
        </w:rPr>
        <w:tab/>
      </w:r>
      <w:r w:rsidR="00770160" w:rsidRPr="00F467EF">
        <w:rPr>
          <w:lang w:val="en-CA"/>
        </w:rPr>
        <w:t xml:space="preserve">The meeting is invited </w:t>
      </w:r>
      <w:r w:rsidR="00F467EF" w:rsidRPr="00F467EF">
        <w:rPr>
          <w:lang w:val="en-CA"/>
        </w:rPr>
        <w:t>to</w:t>
      </w:r>
      <w:r w:rsidR="00770160" w:rsidRPr="00F467EF">
        <w:rPr>
          <w:lang w:val="en-CA"/>
        </w:rPr>
        <w:t>:</w:t>
      </w:r>
    </w:p>
    <w:p w14:paraId="5D804AB3" w14:textId="42028A74" w:rsidR="00770160" w:rsidRPr="001C3590" w:rsidRDefault="00770160" w:rsidP="00A50A0B">
      <w:pPr>
        <w:pStyle w:val="Listabc"/>
        <w:spacing w:after="120"/>
        <w:rPr>
          <w:lang w:val="en-GB"/>
        </w:rPr>
      </w:pPr>
      <w:r w:rsidRPr="001C3590">
        <w:rPr>
          <w:lang w:val="en-GB"/>
        </w:rPr>
        <w:t>note and review the contents of this working paper;</w:t>
      </w:r>
    </w:p>
    <w:p w14:paraId="4FDD4C85" w14:textId="7476E5A0" w:rsidR="003B29AC" w:rsidRDefault="00A50A0B" w:rsidP="00A50A0B">
      <w:pPr>
        <w:pStyle w:val="Listabc"/>
        <w:spacing w:after="120"/>
      </w:pPr>
      <w:r>
        <w:t xml:space="preserve">consider </w:t>
      </w:r>
      <w:r w:rsidR="000812B2">
        <w:t>shar</w:t>
      </w:r>
      <w:r>
        <w:t>ing</w:t>
      </w:r>
      <w:r w:rsidR="000812B2">
        <w:t xml:space="preserve"> </w:t>
      </w:r>
      <w:r>
        <w:t xml:space="preserve">the concern </w:t>
      </w:r>
      <w:r w:rsidR="00434D92">
        <w:t>discussed</w:t>
      </w:r>
      <w:r>
        <w:t xml:space="preserve"> in this paper </w:t>
      </w:r>
      <w:r w:rsidR="000812B2">
        <w:t>with the ITU-R</w:t>
      </w:r>
      <w:r w:rsidR="007A121C">
        <w:t xml:space="preserve"> </w:t>
      </w:r>
      <w:r w:rsidR="00CB550B">
        <w:t>(</w:t>
      </w:r>
      <w:r w:rsidR="007A121C">
        <w:t>WP 5B</w:t>
      </w:r>
      <w:r w:rsidR="00CB550B">
        <w:t xml:space="preserve"> and 7B</w:t>
      </w:r>
      <w:r w:rsidR="008E62EB">
        <w:t>)</w:t>
      </w:r>
      <w:r w:rsidR="000812B2">
        <w:t>, requesting</w:t>
      </w:r>
      <w:r w:rsidR="00A25500">
        <w:t xml:space="preserve"> either</w:t>
      </w:r>
      <w:r w:rsidR="000812B2">
        <w:t xml:space="preserve"> </w:t>
      </w:r>
    </w:p>
    <w:p w14:paraId="4B769CE1" w14:textId="3C5D25FD" w:rsidR="006A1A83" w:rsidRDefault="000812B2" w:rsidP="0068716E">
      <w:pPr>
        <w:pStyle w:val="Listabc"/>
        <w:numPr>
          <w:ilvl w:val="0"/>
          <w:numId w:val="24"/>
        </w:numPr>
        <w:spacing w:after="120"/>
      </w:pPr>
      <w:r>
        <w:t xml:space="preserve">exclusion of the 406–406.1 MHz frequency band from </w:t>
      </w:r>
      <w:r w:rsidRPr="000812B2">
        <w:t>Resolution 680 (WRC-23)</w:t>
      </w:r>
      <w:r>
        <w:t xml:space="preserve"> and Agenda Item 1.15 (WRC-27);</w:t>
      </w:r>
      <w:r w:rsidR="00736540">
        <w:t xml:space="preserve"> or</w:t>
      </w:r>
    </w:p>
    <w:p w14:paraId="366D7A0A" w14:textId="47AB5454" w:rsidR="00736540" w:rsidRDefault="008D75CD" w:rsidP="0068716E">
      <w:pPr>
        <w:pStyle w:val="Listabc"/>
        <w:numPr>
          <w:ilvl w:val="0"/>
          <w:numId w:val="24"/>
        </w:numPr>
        <w:spacing w:after="120"/>
      </w:pPr>
      <w:r>
        <w:t xml:space="preserve">a maximum </w:t>
      </w:r>
      <w:r w:rsidR="00AF619B">
        <w:t>EI</w:t>
      </w:r>
      <w:r w:rsidR="00564FD9">
        <w:t xml:space="preserve">RP </w:t>
      </w:r>
      <w:r w:rsidR="00E5170E">
        <w:t xml:space="preserve">limit </w:t>
      </w:r>
      <w:r w:rsidR="00C6056C">
        <w:t xml:space="preserve">of -24.4 dB(W/Hz) </w:t>
      </w:r>
      <w:r w:rsidR="00113064">
        <w:t xml:space="preserve">for </w:t>
      </w:r>
      <w:r w:rsidR="00DD5DB6">
        <w:t>lunar emissions</w:t>
      </w:r>
      <w:r w:rsidR="003F2E82">
        <w:t xml:space="preserve"> towards Earth</w:t>
      </w:r>
      <w:r w:rsidR="00DD5DB6">
        <w:t xml:space="preserve"> in the 406–406.1 MHz frequency band</w:t>
      </w:r>
      <w:r w:rsidR="00147E21">
        <w:t>.</w:t>
      </w:r>
    </w:p>
    <w:p w14:paraId="2FED3C4A" w14:textId="000732AC" w:rsidR="000812B2" w:rsidRDefault="000812B2" w:rsidP="00A50A0B">
      <w:pPr>
        <w:pStyle w:val="Listabc"/>
        <w:spacing w:after="120"/>
      </w:pPr>
      <w:r>
        <w:t xml:space="preserve">consider sharing </w:t>
      </w:r>
      <w:r w:rsidR="00A50A0B">
        <w:t xml:space="preserve">the concern </w:t>
      </w:r>
      <w:r w:rsidR="00434D92">
        <w:t>discussed</w:t>
      </w:r>
      <w:r w:rsidR="00A50A0B">
        <w:t xml:space="preserve"> in this paper </w:t>
      </w:r>
      <w:r>
        <w:t xml:space="preserve">with </w:t>
      </w:r>
      <w:r w:rsidR="00A50A0B">
        <w:t xml:space="preserve">affected organisations such as </w:t>
      </w:r>
      <w:r>
        <w:t xml:space="preserve">the </w:t>
      </w:r>
      <w:r w:rsidR="00A50A0B">
        <w:t>IMO</w:t>
      </w:r>
      <w:r>
        <w:t xml:space="preserve"> </w:t>
      </w:r>
      <w:r w:rsidR="00A50A0B">
        <w:t>and COSPAS-SARSAT; and</w:t>
      </w:r>
    </w:p>
    <w:p w14:paraId="49A7B684" w14:textId="7C80C405" w:rsidR="00A50A0B" w:rsidRDefault="00A50A0B" w:rsidP="00A50A0B">
      <w:pPr>
        <w:pStyle w:val="Listabc"/>
        <w:tabs>
          <w:tab w:val="clear" w:pos="360"/>
        </w:tabs>
        <w:spacing w:after="120"/>
      </w:pPr>
      <w:r>
        <w:t xml:space="preserve">consider performing more detailed studies to account for </w:t>
      </w:r>
      <w:r w:rsidR="00B348BC">
        <w:t>a</w:t>
      </w:r>
      <w:r w:rsidR="008C3639">
        <w:t>d</w:t>
      </w:r>
      <w:r w:rsidR="00B348BC">
        <w:t xml:space="preserve">ditional </w:t>
      </w:r>
      <w:r w:rsidR="008C3639">
        <w:t xml:space="preserve">signal </w:t>
      </w:r>
      <w:r>
        <w:t xml:space="preserve">losses caused by relative position and angle of transmitters on the Moon and COSPAS-SARSAT </w:t>
      </w:r>
      <w:r w:rsidR="00275EDC">
        <w:t>instrument</w:t>
      </w:r>
      <w:r>
        <w:t>s</w:t>
      </w:r>
      <w:r w:rsidR="00F467EF">
        <w:t>.</w:t>
      </w:r>
    </w:p>
    <w:p w14:paraId="783EFF2B" w14:textId="77777777" w:rsidR="00A50A0B" w:rsidRPr="001C3590" w:rsidRDefault="00A50A0B" w:rsidP="00A50A0B">
      <w:pPr>
        <w:pStyle w:val="Listabc"/>
        <w:numPr>
          <w:ilvl w:val="0"/>
          <w:numId w:val="0"/>
        </w:numPr>
        <w:spacing w:after="120"/>
        <w:ind w:left="1440"/>
      </w:pPr>
    </w:p>
    <w:p w14:paraId="75D31CE7" w14:textId="77777777" w:rsidR="00A12CBA" w:rsidRPr="00FA702C" w:rsidRDefault="00770160" w:rsidP="00A50A0B">
      <w:pPr>
        <w:spacing w:after="120"/>
        <w:jc w:val="center"/>
      </w:pPr>
      <w:r w:rsidRPr="00FA702C">
        <w:t>— END —</w:t>
      </w:r>
      <w:bookmarkEnd w:id="0"/>
    </w:p>
    <w:sectPr w:rsidR="00A12CBA" w:rsidRPr="00FA702C">
      <w:headerReference w:type="even" r:id="rId17"/>
      <w:headerReference w:type="default" r:id="rId18"/>
      <w:headerReference w:type="first" r:id="rId19"/>
      <w:footerReference w:type="first" r:id="rId20"/>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6B389" w14:textId="77777777" w:rsidR="001315B3" w:rsidRDefault="001315B3">
      <w:r>
        <w:separator/>
      </w:r>
    </w:p>
  </w:endnote>
  <w:endnote w:type="continuationSeparator" w:id="0">
    <w:p w14:paraId="22BCF721" w14:textId="77777777" w:rsidR="001315B3" w:rsidRDefault="001315B3">
      <w:r>
        <w:continuationSeparator/>
      </w:r>
    </w:p>
  </w:endnote>
  <w:endnote w:type="continuationNotice" w:id="1">
    <w:p w14:paraId="237BE759" w14:textId="77777777" w:rsidR="001315B3" w:rsidRDefault="00131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04E0" w14:textId="77777777" w:rsidR="00770160" w:rsidRPr="0008736D" w:rsidRDefault="00770160">
    <w:pPr>
      <w:pStyle w:val="Footer"/>
      <w:rPr>
        <w:sz w:val="18"/>
        <w:lang w:val="en-CA"/>
      </w:rPr>
    </w:pPr>
    <w:r w:rsidRPr="0008736D">
      <w:rPr>
        <w:sz w:val="18"/>
        <w:lang w:val="en-CA"/>
      </w:rPr>
      <w:t>(</w:t>
    </w:r>
    <w:r>
      <w:rPr>
        <w:sz w:val="18"/>
        <w:lang w:val="en-US"/>
      </w:rPr>
      <w:fldChar w:fldCharType="begin"/>
    </w:r>
    <w:r w:rsidRPr="0008736D">
      <w:rPr>
        <w:sz w:val="18"/>
        <w:lang w:val="en-CA"/>
      </w:rPr>
      <w:instrText xml:space="preserve"> NUMPAGES  \* MERGEFORMAT </w:instrText>
    </w:r>
    <w:r>
      <w:rPr>
        <w:sz w:val="18"/>
        <w:lang w:val="en-US"/>
      </w:rPr>
      <w:fldChar w:fldCharType="separate"/>
    </w:r>
    <w:r w:rsidR="00067C56" w:rsidRPr="0008736D">
      <w:rPr>
        <w:noProof/>
        <w:sz w:val="18"/>
        <w:lang w:val="en-CA"/>
      </w:rPr>
      <w:t>2</w:t>
    </w:r>
    <w:r>
      <w:rPr>
        <w:sz w:val="18"/>
        <w:lang w:val="en-US"/>
      </w:rPr>
      <w:fldChar w:fldCharType="end"/>
    </w:r>
    <w:r w:rsidRPr="0008736D">
      <w:rPr>
        <w:sz w:val="18"/>
        <w:lang w:val="en-CA"/>
      </w:rPr>
      <w:t xml:space="preserve"> pages)</w:t>
    </w:r>
  </w:p>
  <w:p w14:paraId="67E6D4B9" w14:textId="52A229C8" w:rsidR="00770160" w:rsidRPr="00EE1E2A" w:rsidRDefault="00770160">
    <w:pPr>
      <w:pStyle w:val="Footer"/>
      <w:rPr>
        <w:lang w:val="en-CA"/>
      </w:rPr>
    </w:pPr>
    <w:r>
      <w:rPr>
        <w:sz w:val="18"/>
        <w:lang w:val="en-US"/>
      </w:rPr>
      <w:fldChar w:fldCharType="begin"/>
    </w:r>
    <w:r w:rsidRPr="00EE1E2A">
      <w:rPr>
        <w:sz w:val="18"/>
        <w:lang w:val="en-CA"/>
      </w:rPr>
      <w:instrText xml:space="preserve"> FILENAME  \* MERGEFORMAT </w:instrText>
    </w:r>
    <w:r>
      <w:rPr>
        <w:sz w:val="18"/>
        <w:lang w:val="en-US"/>
      </w:rPr>
      <w:fldChar w:fldCharType="separate"/>
    </w:r>
    <w:r w:rsidR="0043109B">
      <w:rPr>
        <w:noProof/>
        <w:sz w:val="18"/>
        <w:lang w:val="en-CA"/>
      </w:rPr>
      <w:t>FSMP-WG20-WP19_Potential interference to COSPAS-SARSAT from lunar communications .docx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74833" w14:textId="77777777" w:rsidR="001315B3" w:rsidRDefault="001315B3">
      <w:r>
        <w:separator/>
      </w:r>
    </w:p>
  </w:footnote>
  <w:footnote w:type="continuationSeparator" w:id="0">
    <w:p w14:paraId="7C373AEF" w14:textId="77777777" w:rsidR="001315B3" w:rsidRDefault="001315B3">
      <w:r>
        <w:continuationSeparator/>
      </w:r>
    </w:p>
  </w:footnote>
  <w:footnote w:type="continuationNotice" w:id="1">
    <w:p w14:paraId="4CF30164" w14:textId="77777777" w:rsidR="001315B3" w:rsidRDefault="001315B3"/>
  </w:footnote>
  <w:footnote w:id="2">
    <w:p w14:paraId="691CF3E2" w14:textId="77777777" w:rsidR="00BA6DBF" w:rsidRPr="00E26628" w:rsidRDefault="00BA6DBF" w:rsidP="00BA6DBF">
      <w:pPr>
        <w:pStyle w:val="FootnoteText"/>
        <w:rPr>
          <w:lang w:val="en-CA"/>
        </w:rPr>
      </w:pPr>
      <w:r>
        <w:rPr>
          <w:rStyle w:val="FootnoteReference"/>
        </w:rPr>
        <w:footnoteRef/>
      </w:r>
      <w:r w:rsidRPr="00E26628">
        <w:rPr>
          <w:lang w:val="en-CA"/>
        </w:rPr>
        <w:t xml:space="preserve"> See COSPAS-SARSAT document T.003 v5.1, section 5.</w:t>
      </w:r>
    </w:p>
  </w:footnote>
  <w:footnote w:id="3">
    <w:p w14:paraId="4B83EEEF" w14:textId="5F55BAE0" w:rsidR="00A7498C" w:rsidRPr="00A7498C" w:rsidRDefault="00A7498C">
      <w:pPr>
        <w:pStyle w:val="FootnoteText"/>
        <w:rPr>
          <w:lang w:val="en-CA"/>
        </w:rPr>
      </w:pPr>
      <w:r>
        <w:rPr>
          <w:rStyle w:val="FootnoteReference"/>
        </w:rPr>
        <w:footnoteRef/>
      </w:r>
      <w:r>
        <w:t xml:space="preserve"> </w:t>
      </w:r>
      <w:r w:rsidR="00233B80">
        <w:rPr>
          <w:lang w:val="en-CA"/>
        </w:rPr>
        <w:t xml:space="preserve">This formula </w:t>
      </w:r>
      <w:r w:rsidR="00A82149">
        <w:rPr>
          <w:lang w:val="en-CA"/>
        </w:rPr>
        <w:t>is consistent with</w:t>
      </w:r>
      <w:r w:rsidR="00233B80">
        <w:rPr>
          <w:lang w:val="en-CA"/>
        </w:rPr>
        <w:t xml:space="preserve"> the </w:t>
      </w:r>
      <w:r w:rsidR="00554324">
        <w:rPr>
          <w:lang w:val="en-CA"/>
        </w:rPr>
        <w:t>free space loss</w:t>
      </w:r>
      <w:r w:rsidR="00233B80">
        <w:rPr>
          <w:lang w:val="en-CA"/>
        </w:rPr>
        <w:t xml:space="preserve"> model </w:t>
      </w:r>
      <w:r w:rsidR="000E4E24">
        <w:rPr>
          <w:lang w:val="en-CA"/>
        </w:rPr>
        <w:t>detailed</w:t>
      </w:r>
      <w:r w:rsidR="00B43D81">
        <w:rPr>
          <w:lang w:val="en-CA"/>
        </w:rPr>
        <w:t xml:space="preserve"> in ITU-R </w:t>
      </w:r>
      <w:r w:rsidR="00B43D81" w:rsidRPr="00B43D81">
        <w:rPr>
          <w:lang w:val="en-CA"/>
        </w:rPr>
        <w:t>Rec</w:t>
      </w:r>
      <w:r w:rsidR="00B43D81">
        <w:rPr>
          <w:lang w:val="en-CA"/>
        </w:rPr>
        <w:t xml:space="preserve">ommendation </w:t>
      </w:r>
      <w:r w:rsidR="00B43D81" w:rsidRPr="00B43D81">
        <w:rPr>
          <w:lang w:val="en-CA"/>
        </w:rPr>
        <w:t>P.525-5</w:t>
      </w:r>
      <w:r w:rsidR="00A06041">
        <w:rPr>
          <w:lang w:val="en-CA"/>
        </w:rPr>
        <w:t>, para 2.3</w:t>
      </w:r>
      <w:r w:rsidR="00B43D81">
        <w:rPr>
          <w:lang w:val="en-CA"/>
        </w:rPr>
        <w:t>.</w:t>
      </w:r>
    </w:p>
  </w:footnote>
  <w:footnote w:id="4">
    <w:p w14:paraId="4B9124CB" w14:textId="3CACCEEF" w:rsidR="00654E5D" w:rsidRPr="00222E34" w:rsidRDefault="00654E5D" w:rsidP="00654E5D">
      <w:pPr>
        <w:pStyle w:val="FootnoteText"/>
      </w:pPr>
      <w:r>
        <w:rPr>
          <w:rStyle w:val="FootnoteReference"/>
        </w:rPr>
        <w:footnoteRef/>
      </w:r>
      <w:r>
        <w:t xml:space="preserve"> This distance is a simplification of all possible </w:t>
      </w:r>
      <w:proofErr w:type="gramStart"/>
      <w:r>
        <w:t>cases, and</w:t>
      </w:r>
      <w:proofErr w:type="gramEnd"/>
      <w:r>
        <w:t xml:space="preserve"> does not consider potentially shorter distances between earthbound and lunar satellites; this </w:t>
      </w:r>
      <w:r w:rsidR="004F57F4">
        <w:t xml:space="preserve">simplification </w:t>
      </w:r>
      <w:r>
        <w:t>is reflected in point 3.d.</w:t>
      </w:r>
    </w:p>
  </w:footnote>
  <w:footnote w:id="5">
    <w:p w14:paraId="034EB9C8" w14:textId="03BCAF0A" w:rsidR="00AD535C" w:rsidRPr="00AD535C" w:rsidRDefault="00AD535C">
      <w:pPr>
        <w:pStyle w:val="FootnoteText"/>
      </w:pPr>
      <w:r>
        <w:rPr>
          <w:rStyle w:val="FootnoteReference"/>
        </w:rPr>
        <w:footnoteRef/>
      </w:r>
      <w:r>
        <w:t xml:space="preserve"> </w:t>
      </w:r>
      <w:r w:rsidR="008B5381">
        <w:t xml:space="preserve">As per </w:t>
      </w:r>
      <w:r w:rsidR="008B5381">
        <w:rPr>
          <w:lang w:val="en-CA"/>
        </w:rPr>
        <w:t xml:space="preserve">ITU-R </w:t>
      </w:r>
      <w:r w:rsidR="008B5381" w:rsidRPr="00B43D81">
        <w:rPr>
          <w:lang w:val="en-CA"/>
        </w:rPr>
        <w:t>Rec</w:t>
      </w:r>
      <w:r w:rsidR="008B5381">
        <w:rPr>
          <w:lang w:val="en-CA"/>
        </w:rPr>
        <w:t xml:space="preserve">ommendation </w:t>
      </w:r>
      <w:r w:rsidR="008B5381" w:rsidRPr="00B43D81">
        <w:rPr>
          <w:lang w:val="en-CA"/>
        </w:rPr>
        <w:t>P.525-5</w:t>
      </w:r>
      <w:r w:rsidR="008B5381">
        <w:rPr>
          <w:lang w:val="en-CA"/>
        </w:rPr>
        <w:t>, para 2.3.</w:t>
      </w:r>
    </w:p>
  </w:footnote>
  <w:footnote w:id="6">
    <w:p w14:paraId="4CB01B7E" w14:textId="4B79AAE7" w:rsidR="00C570BC" w:rsidRPr="00C570BC" w:rsidRDefault="00C570BC">
      <w:pPr>
        <w:pStyle w:val="FootnoteText"/>
        <w:rPr>
          <w:lang w:val="en-CA"/>
        </w:rPr>
      </w:pPr>
      <w:r>
        <w:rPr>
          <w:rStyle w:val="FootnoteReference"/>
        </w:rPr>
        <w:footnoteRef/>
      </w:r>
      <w:r>
        <w:t xml:space="preserve"> </w:t>
      </w:r>
      <w:r w:rsidR="007C122B">
        <w:rPr>
          <w:lang w:val="en-CA"/>
        </w:rPr>
        <w:t>C</w:t>
      </w:r>
      <w:r w:rsidR="00EB540E">
        <w:rPr>
          <w:lang w:val="en-CA"/>
        </w:rPr>
        <w:t xml:space="preserve">ommon approximation </w:t>
      </w:r>
      <w:r w:rsidR="00AA21E3">
        <w:rPr>
          <w:lang w:val="en-CA"/>
        </w:rPr>
        <w:t xml:space="preserve">for </w:t>
      </w:r>
      <w:r w:rsidR="00B5028F">
        <w:rPr>
          <w:lang w:val="en-CA"/>
        </w:rPr>
        <w:t>LOS range is</w:t>
      </w:r>
      <w:r w:rsidR="00AA21E3">
        <w:rPr>
          <w:lang w:val="en-CA"/>
        </w:rPr>
        <w:t xml:space="preserve"> </w:t>
      </w:r>
      <w:r w:rsidR="00DC36A5" w:rsidRPr="007C122B">
        <w:rPr>
          <w:i/>
          <w:iCs/>
          <w:lang w:val="en-CA"/>
        </w:rPr>
        <w:t>d</w:t>
      </w:r>
      <w:r w:rsidR="001D207B">
        <w:rPr>
          <w:i/>
          <w:iCs/>
          <w:lang w:val="en-CA"/>
        </w:rPr>
        <w:t>[</w:t>
      </w:r>
      <w:r w:rsidR="006A2D19">
        <w:rPr>
          <w:i/>
          <w:iCs/>
          <w:lang w:val="en-CA"/>
        </w:rPr>
        <w:t>Km</w:t>
      </w:r>
      <w:r w:rsidR="001D207B">
        <w:rPr>
          <w:i/>
          <w:iCs/>
          <w:lang w:val="en-CA"/>
        </w:rPr>
        <w:t>]</w:t>
      </w:r>
      <w:r w:rsidR="00DC36A5" w:rsidRPr="007C122B">
        <w:rPr>
          <w:i/>
          <w:iCs/>
          <w:lang w:val="en-CA"/>
        </w:rPr>
        <w:t xml:space="preserve"> = </w:t>
      </w:r>
      <w:r w:rsidR="00AA21E3" w:rsidRPr="007C122B">
        <w:rPr>
          <w:i/>
          <w:iCs/>
          <w:lang w:val="en-CA"/>
        </w:rPr>
        <w:t>K</w:t>
      </w:r>
      <w:r w:rsidR="00DC36A5" w:rsidRPr="007C122B">
        <w:rPr>
          <w:i/>
          <w:iCs/>
          <w:lang w:val="en-CA"/>
        </w:rPr>
        <w:t>*(sqrt(</w:t>
      </w:r>
      <w:proofErr w:type="spellStart"/>
      <w:r w:rsidR="00DC36A5" w:rsidRPr="007C122B">
        <w:rPr>
          <w:i/>
          <w:iCs/>
          <w:lang w:val="en-CA"/>
        </w:rPr>
        <w:t>ht</w:t>
      </w:r>
      <w:proofErr w:type="spellEnd"/>
      <w:r w:rsidR="001D207B">
        <w:rPr>
          <w:i/>
          <w:iCs/>
          <w:lang w:val="en-CA"/>
        </w:rPr>
        <w:t>[</w:t>
      </w:r>
      <w:r w:rsidR="006A2D19">
        <w:rPr>
          <w:i/>
          <w:iCs/>
          <w:lang w:val="en-CA"/>
        </w:rPr>
        <w:t>m</w:t>
      </w:r>
      <w:proofErr w:type="gramStart"/>
      <w:r w:rsidR="001D207B">
        <w:rPr>
          <w:i/>
          <w:iCs/>
          <w:lang w:val="en-CA"/>
        </w:rPr>
        <w:t>]</w:t>
      </w:r>
      <w:r w:rsidR="00DC36A5" w:rsidRPr="007C122B">
        <w:rPr>
          <w:i/>
          <w:iCs/>
          <w:lang w:val="en-CA"/>
        </w:rPr>
        <w:t>)+</w:t>
      </w:r>
      <w:proofErr w:type="gramEnd"/>
      <w:r w:rsidR="00DC36A5" w:rsidRPr="007C122B">
        <w:rPr>
          <w:i/>
          <w:iCs/>
          <w:lang w:val="en-CA"/>
        </w:rPr>
        <w:t>sqrt(</w:t>
      </w:r>
      <w:r w:rsidR="00AA21E3" w:rsidRPr="007C122B">
        <w:rPr>
          <w:i/>
          <w:iCs/>
          <w:lang w:val="en-CA"/>
        </w:rPr>
        <w:t>hr</w:t>
      </w:r>
      <w:r w:rsidR="001D207B">
        <w:rPr>
          <w:i/>
          <w:iCs/>
          <w:lang w:val="en-CA"/>
        </w:rPr>
        <w:t>[</w:t>
      </w:r>
      <w:r w:rsidR="006A2D19">
        <w:rPr>
          <w:i/>
          <w:iCs/>
          <w:lang w:val="en-CA"/>
        </w:rPr>
        <w:t>m</w:t>
      </w:r>
      <w:r w:rsidR="001D207B">
        <w:rPr>
          <w:i/>
          <w:iCs/>
          <w:lang w:val="en-CA"/>
        </w:rPr>
        <w:t>]</w:t>
      </w:r>
      <w:r w:rsidR="00AA21E3" w:rsidRPr="007C122B">
        <w:rPr>
          <w:i/>
          <w:iCs/>
          <w:lang w:val="en-CA"/>
        </w:rPr>
        <w:t>))</w:t>
      </w:r>
      <w:r w:rsidR="007C122B">
        <w:rPr>
          <w:lang w:val="en-CA"/>
        </w:rPr>
        <w:t xml:space="preserve">, where </w:t>
      </w:r>
      <w:r w:rsidR="007C122B" w:rsidRPr="001B79AE">
        <w:rPr>
          <w:i/>
          <w:iCs/>
          <w:lang w:val="en-CA"/>
        </w:rPr>
        <w:t>K</w:t>
      </w:r>
      <w:r w:rsidR="001B79AE" w:rsidRPr="001B79AE">
        <w:rPr>
          <w:i/>
          <w:iCs/>
          <w:lang w:val="en-CA"/>
        </w:rPr>
        <w:t>=</w:t>
      </w:r>
      <w:r w:rsidR="007C122B" w:rsidRPr="001B79AE">
        <w:rPr>
          <w:i/>
          <w:iCs/>
          <w:lang w:val="en-CA"/>
        </w:rPr>
        <w:t>3.57</w:t>
      </w:r>
      <w:r w:rsidR="007C122B">
        <w:rPr>
          <w:lang w:val="en-CA"/>
        </w:rPr>
        <w:t xml:space="preserve"> for Earth and </w:t>
      </w:r>
      <w:r w:rsidR="001B79AE" w:rsidRPr="001B79AE">
        <w:rPr>
          <w:i/>
          <w:iCs/>
          <w:lang w:val="en-CA"/>
        </w:rPr>
        <w:t>K=</w:t>
      </w:r>
      <w:r w:rsidR="007C122B" w:rsidRPr="001B79AE">
        <w:rPr>
          <w:i/>
          <w:iCs/>
          <w:lang w:val="en-CA"/>
        </w:rPr>
        <w:t>1.86</w:t>
      </w:r>
      <w:r w:rsidR="002622CD">
        <w:rPr>
          <w:lang w:val="en-CA"/>
        </w:rPr>
        <w:t xml:space="preserve"> for the Moon.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BA33" w14:textId="0B945875" w:rsidR="00877371" w:rsidRPr="00066AB7" w:rsidRDefault="00877371" w:rsidP="00877371">
    <w:pPr>
      <w:jc w:val="left"/>
      <w:rPr>
        <w:szCs w:val="22"/>
      </w:rPr>
    </w:pPr>
    <w:r>
      <w:rPr>
        <w:szCs w:val="22"/>
      </w:rPr>
      <w:t>FSMP-WG</w:t>
    </w:r>
    <w:r w:rsidRPr="00066AB7">
      <w:rPr>
        <w:szCs w:val="22"/>
      </w:rPr>
      <w:t>/</w:t>
    </w:r>
    <w:r>
      <w:rPr>
        <w:szCs w:val="22"/>
      </w:rPr>
      <w:t>20-</w:t>
    </w:r>
    <w:r w:rsidRPr="00066AB7">
      <w:rPr>
        <w:szCs w:val="22"/>
      </w:rPr>
      <w:t>WP</w:t>
    </w:r>
    <w:r w:rsidR="0043109B">
      <w:rPr>
        <w:szCs w:val="22"/>
      </w:rPr>
      <w:t>/19</w:t>
    </w:r>
  </w:p>
  <w:p w14:paraId="1337EFA7" w14:textId="5E3B22A6" w:rsidR="00770160" w:rsidRDefault="00770160" w:rsidP="00F56F90">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67C56">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B017" w14:textId="6736D3A4"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43109B" w:rsidRPr="0043109B">
      <w:rPr>
        <w:szCs w:val="22"/>
      </w:rPr>
      <w:t>FSMP-WG/20-WP/19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31DA6497" w14:textId="77777777" w:rsidTr="00664C07">
      <w:trPr>
        <w:trHeight w:val="1790"/>
      </w:trPr>
      <w:tc>
        <w:tcPr>
          <w:tcW w:w="1915" w:type="dxa"/>
          <w:shd w:val="clear" w:color="auto" w:fill="FFFFFF"/>
        </w:tcPr>
        <w:p w14:paraId="5B4D00EF" w14:textId="5B29FEE0" w:rsidR="00920C27" w:rsidRDefault="00B23329" w:rsidP="00664C07">
          <w:bookmarkStart w:id="8" w:name="logo"/>
          <w:r>
            <w:rPr>
              <w:noProof/>
              <w:lang w:eastAsia="zh-CN"/>
            </w:rPr>
            <w:drawing>
              <wp:inline distT="0" distB="0" distL="0" distR="0" wp14:anchorId="68BC9A67" wp14:editId="133108C4">
                <wp:extent cx="1092200" cy="869950"/>
                <wp:effectExtent l="0" t="0" r="0" b="0"/>
                <wp:docPr id="7"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9950"/>
                        </a:xfrm>
                        <a:prstGeom prst="rect">
                          <a:avLst/>
                        </a:prstGeom>
                        <a:noFill/>
                        <a:ln>
                          <a:noFill/>
                        </a:ln>
                      </pic:spPr>
                    </pic:pic>
                  </a:graphicData>
                </a:graphic>
              </wp:inline>
            </w:drawing>
          </w:r>
          <w:bookmarkEnd w:id="8"/>
        </w:p>
      </w:tc>
      <w:tc>
        <w:tcPr>
          <w:tcW w:w="3895" w:type="dxa"/>
          <w:shd w:val="clear" w:color="auto" w:fill="FFFFFF"/>
          <w:tcMar>
            <w:right w:w="0" w:type="dxa"/>
          </w:tcMar>
        </w:tcPr>
        <w:p w14:paraId="3429C364" w14:textId="6C3CBC9C" w:rsidR="00920C27" w:rsidRPr="00066AB7" w:rsidRDefault="00B23329"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CABB349" wp14:editId="6167F55C">
                    <wp:simplePos x="0" y="0"/>
                    <wp:positionH relativeFrom="column">
                      <wp:posOffset>12700</wp:posOffset>
                    </wp:positionH>
                    <wp:positionV relativeFrom="paragraph">
                      <wp:posOffset>342900</wp:posOffset>
                    </wp:positionV>
                    <wp:extent cx="2400300" cy="0"/>
                    <wp:effectExtent l="0" t="0" r="0" b="0"/>
                    <wp:wrapNone/>
                    <wp:docPr id="20293794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4606B"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139A2C1"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258E45" w14:textId="77777777" w:rsidR="00920C27" w:rsidRPr="00066AB7" w:rsidRDefault="00920C27" w:rsidP="00664C07">
          <w:pPr>
            <w:rPr>
              <w:rFonts w:ascii="Arial" w:hAnsi="Arial" w:cs="Arial"/>
              <w:szCs w:val="22"/>
            </w:rPr>
          </w:pPr>
        </w:p>
        <w:p w14:paraId="4ACFC3D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69A085D1" w14:textId="77777777" w:rsidTr="00664C07">
            <w:trPr>
              <w:jc w:val="right"/>
            </w:trPr>
            <w:tc>
              <w:tcPr>
                <w:tcW w:w="0" w:type="auto"/>
              </w:tcPr>
              <w:p w14:paraId="1F98A942" w14:textId="6DA031F0" w:rsidR="00920C27" w:rsidRPr="00066AB7" w:rsidRDefault="000D26D5" w:rsidP="0043109B">
                <w:pPr>
                  <w:framePr w:hSpace="180" w:wrap="around" w:vAnchor="text" w:hAnchor="text" w:y="1"/>
                  <w:suppressOverlap/>
                  <w:jc w:val="left"/>
                  <w:rPr>
                    <w:szCs w:val="22"/>
                  </w:rPr>
                </w:pPr>
                <w:bookmarkStart w:id="9" w:name="document_no"/>
                <w:r>
                  <w:rPr>
                    <w:szCs w:val="22"/>
                  </w:rPr>
                  <w:t>FS</w:t>
                </w:r>
                <w:r w:rsidR="00725205">
                  <w:rPr>
                    <w:szCs w:val="22"/>
                  </w:rPr>
                  <w:t>MP</w:t>
                </w:r>
                <w:r w:rsidR="007E6A06">
                  <w:rPr>
                    <w:szCs w:val="22"/>
                  </w:rPr>
                  <w:t>-WG</w:t>
                </w:r>
                <w:r w:rsidR="00920C27" w:rsidRPr="00066AB7">
                  <w:rPr>
                    <w:szCs w:val="22"/>
                  </w:rPr>
                  <w:t>/</w:t>
                </w:r>
                <w:r w:rsidR="0008736D">
                  <w:rPr>
                    <w:szCs w:val="22"/>
                  </w:rPr>
                  <w:t>20</w:t>
                </w:r>
                <w:r w:rsidR="00FC389A">
                  <w:rPr>
                    <w:szCs w:val="22"/>
                  </w:rPr>
                  <w:t>-</w:t>
                </w:r>
                <w:r w:rsidR="00920C27" w:rsidRPr="00066AB7">
                  <w:rPr>
                    <w:szCs w:val="22"/>
                  </w:rPr>
                  <w:t>WP/</w:t>
                </w:r>
                <w:bookmarkEnd w:id="9"/>
                <w:r w:rsidR="0043109B">
                  <w:rPr>
                    <w:szCs w:val="22"/>
                  </w:rPr>
                  <w:t>19</w:t>
                </w:r>
              </w:p>
              <w:p w14:paraId="3EA20B83" w14:textId="53E13D31" w:rsidR="00920C27" w:rsidRPr="00066AB7" w:rsidRDefault="00885035" w:rsidP="0043109B">
                <w:pPr>
                  <w:framePr w:hSpace="180" w:wrap="around" w:vAnchor="text" w:hAnchor="text" w:y="1"/>
                  <w:suppressOverlap/>
                  <w:jc w:val="left"/>
                  <w:rPr>
                    <w:b/>
                  </w:rPr>
                </w:pPr>
                <w:bookmarkStart w:id="10" w:name="restricted"/>
                <w:bookmarkStart w:id="11" w:name="addendum_corrigendum_appendix"/>
                <w:bookmarkStart w:id="12" w:name="revision_no"/>
                <w:bookmarkStart w:id="13" w:name="revision_date"/>
                <w:bookmarkStart w:id="14" w:name="related_to"/>
                <w:bookmarkEnd w:id="10"/>
                <w:bookmarkEnd w:id="11"/>
                <w:bookmarkEnd w:id="12"/>
                <w:bookmarkEnd w:id="13"/>
                <w:bookmarkEnd w:id="14"/>
                <w:r>
                  <w:rPr>
                    <w:sz w:val="18"/>
                    <w:szCs w:val="18"/>
                  </w:rPr>
                  <w:t>202</w:t>
                </w:r>
                <w:r w:rsidR="0008736D">
                  <w:rPr>
                    <w:sz w:val="18"/>
                    <w:szCs w:val="18"/>
                  </w:rPr>
                  <w:t>5</w:t>
                </w:r>
                <w:r>
                  <w:rPr>
                    <w:sz w:val="18"/>
                    <w:szCs w:val="18"/>
                  </w:rPr>
                  <w:t>-0</w:t>
                </w:r>
                <w:r w:rsidR="0008736D">
                  <w:rPr>
                    <w:sz w:val="18"/>
                    <w:szCs w:val="18"/>
                  </w:rPr>
                  <w:t>1</w:t>
                </w:r>
                <w:r>
                  <w:rPr>
                    <w:sz w:val="18"/>
                    <w:szCs w:val="18"/>
                  </w:rPr>
                  <w:t>-</w:t>
                </w:r>
                <w:r w:rsidR="0008736D">
                  <w:rPr>
                    <w:sz w:val="18"/>
                    <w:szCs w:val="18"/>
                  </w:rPr>
                  <w:t>30</w:t>
                </w:r>
                <w:r w:rsidR="00920C27" w:rsidRPr="00066AB7">
                  <w:rPr>
                    <w:b/>
                    <w:sz w:val="18"/>
                    <w:szCs w:val="18"/>
                  </w:rPr>
                  <w:t xml:space="preserve"> </w:t>
                </w:r>
                <w:bookmarkStart w:id="15" w:name="info_paper"/>
                <w:bookmarkEnd w:id="15"/>
              </w:p>
            </w:tc>
          </w:tr>
          <w:tr w:rsidR="00920C27" w14:paraId="3718C29F" w14:textId="77777777" w:rsidTr="00664C07">
            <w:trPr>
              <w:jc w:val="right"/>
            </w:trPr>
            <w:tc>
              <w:tcPr>
                <w:tcW w:w="0" w:type="auto"/>
              </w:tcPr>
              <w:p w14:paraId="4E3A8BFA" w14:textId="77777777" w:rsidR="00920C27" w:rsidRPr="00066AB7" w:rsidRDefault="00920C27" w:rsidP="0043109B">
                <w:pPr>
                  <w:framePr w:hSpace="180" w:wrap="around" w:vAnchor="text" w:hAnchor="text" w:y="1"/>
                  <w:suppressOverlap/>
                  <w:jc w:val="left"/>
                  <w:rPr>
                    <w:szCs w:val="22"/>
                  </w:rPr>
                </w:pPr>
              </w:p>
            </w:tc>
          </w:tr>
        </w:tbl>
        <w:p w14:paraId="4BEF2E9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2251CE9F" w14:textId="08496F32" w:rsidR="0043109B" w:rsidRDefault="0043109B" w:rsidP="0043109B">
    <w:pPr>
      <w:pStyle w:val="3para"/>
      <w:numPr>
        <w:ilvl w:val="0"/>
        <w:numId w:val="0"/>
      </w:numPr>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02D35F7"/>
    <w:multiLevelType w:val="hybridMultilevel"/>
    <w:tmpl w:val="42CCF5A0"/>
    <w:lvl w:ilvl="0" w:tplc="9DC8B3B2">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4372565"/>
    <w:multiLevelType w:val="hybridMultilevel"/>
    <w:tmpl w:val="04C4368A"/>
    <w:lvl w:ilvl="0" w:tplc="6F5EF5BE">
      <w:start w:val="1"/>
      <w:numFmt w:val="lowerRoman"/>
      <w:lvlText w:val="%1)"/>
      <w:lvlJc w:val="left"/>
      <w:pPr>
        <w:ind w:left="2520" w:hanging="72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3" w15:restartNumberingAfterBreak="0">
    <w:nsid w:val="18164077"/>
    <w:multiLevelType w:val="hybridMultilevel"/>
    <w:tmpl w:val="98E07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1F9C5F97"/>
    <w:multiLevelType w:val="hybridMultilevel"/>
    <w:tmpl w:val="CDBC3E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6D1233"/>
    <w:multiLevelType w:val="hybridMultilevel"/>
    <w:tmpl w:val="E9CA8BF2"/>
    <w:lvl w:ilvl="0" w:tplc="10090001">
      <w:start w:val="1"/>
      <w:numFmt w:val="bullet"/>
      <w:lvlText w:val=""/>
      <w:lvlJc w:val="left"/>
      <w:pPr>
        <w:ind w:left="776" w:hanging="360"/>
      </w:pPr>
      <w:rPr>
        <w:rFonts w:ascii="Symbol" w:hAnsi="Symbol" w:hint="default"/>
      </w:rPr>
    </w:lvl>
    <w:lvl w:ilvl="1" w:tplc="10090003" w:tentative="1">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7"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0F23F0"/>
    <w:multiLevelType w:val="hybridMultilevel"/>
    <w:tmpl w:val="B9465E12"/>
    <w:lvl w:ilvl="0" w:tplc="D37A9F12">
      <w:numFmt w:val="bullet"/>
      <w:lvlText w:val="•"/>
      <w:lvlJc w:val="left"/>
      <w:pPr>
        <w:ind w:left="1440" w:hanging="720"/>
      </w:pPr>
      <w:rPr>
        <w:rFonts w:ascii="Times New Roman" w:eastAsia="Times New Roman"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6AD20EE"/>
    <w:multiLevelType w:val="hybridMultilevel"/>
    <w:tmpl w:val="088EA054"/>
    <w:lvl w:ilvl="0" w:tplc="D37A9F12">
      <w:numFmt w:val="bullet"/>
      <w:lvlText w:val="•"/>
      <w:lvlJc w:val="left"/>
      <w:pPr>
        <w:ind w:left="1080" w:hanging="72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A5C61B2"/>
    <w:multiLevelType w:val="multilevel"/>
    <w:tmpl w:val="9606F6C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b w:val="0"/>
        <w:bCs w:val="0"/>
        <w:i w:val="0"/>
        <w:iCs w:val="0"/>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5EB768D9"/>
    <w:multiLevelType w:val="hybridMultilevel"/>
    <w:tmpl w:val="D3DA0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74E637C"/>
    <w:multiLevelType w:val="singleLevel"/>
    <w:tmpl w:val="AF500C40"/>
    <w:lvl w:ilvl="0">
      <w:start w:val="1"/>
      <w:numFmt w:val="lowerLetter"/>
      <w:pStyle w:val="Listabc"/>
      <w:lvlText w:val="%1)"/>
      <w:lvlJc w:val="left"/>
      <w:pPr>
        <w:tabs>
          <w:tab w:val="num" w:pos="360"/>
        </w:tabs>
        <w:ind w:left="360" w:hanging="360"/>
      </w:pPr>
      <w:rPr>
        <w:lang w:val="en-CA"/>
      </w:rPr>
    </w:lvl>
  </w:abstractNum>
  <w:abstractNum w:abstractNumId="13" w15:restartNumberingAfterBreak="0">
    <w:nsid w:val="6F5A2CEB"/>
    <w:multiLevelType w:val="hybridMultilevel"/>
    <w:tmpl w:val="BFBAE3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D40EF8"/>
    <w:multiLevelType w:val="hybridMultilevel"/>
    <w:tmpl w:val="68C4AB4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047755014">
    <w:abstractNumId w:val="10"/>
  </w:num>
  <w:num w:numId="2" w16cid:durableId="65416163">
    <w:abstractNumId w:val="12"/>
  </w:num>
  <w:num w:numId="3" w16cid:durableId="1440447458">
    <w:abstractNumId w:val="4"/>
  </w:num>
  <w:num w:numId="4" w16cid:durableId="1612472378">
    <w:abstractNumId w:val="0"/>
  </w:num>
  <w:num w:numId="5" w16cid:durableId="13422703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4185282">
    <w:abstractNumId w:val="7"/>
  </w:num>
  <w:num w:numId="7" w16cid:durableId="99304395">
    <w:abstractNumId w:val="10"/>
    <w:lvlOverride w:ilvl="0">
      <w:startOverride w:val="44"/>
    </w:lvlOverride>
    <w:lvlOverride w:ilvl="1">
      <w:startOverride w:val="1"/>
    </w:lvlOverride>
  </w:num>
  <w:num w:numId="8" w16cid:durableId="15667367">
    <w:abstractNumId w:val="1"/>
  </w:num>
  <w:num w:numId="9" w16cid:durableId="85615738">
    <w:abstractNumId w:val="14"/>
  </w:num>
  <w:num w:numId="10" w16cid:durableId="1598249236">
    <w:abstractNumId w:val="10"/>
  </w:num>
  <w:num w:numId="11" w16cid:durableId="360714122">
    <w:abstractNumId w:val="5"/>
  </w:num>
  <w:num w:numId="12" w16cid:durableId="1231384712">
    <w:abstractNumId w:val="10"/>
  </w:num>
  <w:num w:numId="13" w16cid:durableId="1380742520">
    <w:abstractNumId w:val="10"/>
  </w:num>
  <w:num w:numId="14" w16cid:durableId="1285042586">
    <w:abstractNumId w:val="13"/>
  </w:num>
  <w:num w:numId="15" w16cid:durableId="616526805">
    <w:abstractNumId w:val="10"/>
  </w:num>
  <w:num w:numId="16" w16cid:durableId="99031070">
    <w:abstractNumId w:val="10"/>
  </w:num>
  <w:num w:numId="17" w16cid:durableId="2106530824">
    <w:abstractNumId w:val="10"/>
  </w:num>
  <w:num w:numId="18" w16cid:durableId="2069454342">
    <w:abstractNumId w:val="12"/>
  </w:num>
  <w:num w:numId="19" w16cid:durableId="386950010">
    <w:abstractNumId w:val="3"/>
  </w:num>
  <w:num w:numId="20" w16cid:durableId="2077819712">
    <w:abstractNumId w:val="9"/>
  </w:num>
  <w:num w:numId="21" w16cid:durableId="1795752574">
    <w:abstractNumId w:val="8"/>
  </w:num>
  <w:num w:numId="22" w16cid:durableId="962350187">
    <w:abstractNumId w:val="11"/>
  </w:num>
  <w:num w:numId="23" w16cid:durableId="384908934">
    <w:abstractNumId w:val="10"/>
  </w:num>
  <w:num w:numId="24" w16cid:durableId="1510871579">
    <w:abstractNumId w:val="2"/>
  </w:num>
  <w:num w:numId="25" w16cid:durableId="1501040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AU"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43"/>
    <w:rsid w:val="000016AF"/>
    <w:rsid w:val="00006BD2"/>
    <w:rsid w:val="00011211"/>
    <w:rsid w:val="00011C58"/>
    <w:rsid w:val="00012713"/>
    <w:rsid w:val="00017C2B"/>
    <w:rsid w:val="000230C6"/>
    <w:rsid w:val="0002582F"/>
    <w:rsid w:val="00025A19"/>
    <w:rsid w:val="000273D2"/>
    <w:rsid w:val="00040BDE"/>
    <w:rsid w:val="0004333D"/>
    <w:rsid w:val="00047C1D"/>
    <w:rsid w:val="0005034A"/>
    <w:rsid w:val="00051586"/>
    <w:rsid w:val="00056547"/>
    <w:rsid w:val="00060CF9"/>
    <w:rsid w:val="0006211C"/>
    <w:rsid w:val="00062E6A"/>
    <w:rsid w:val="000631C2"/>
    <w:rsid w:val="00065BCA"/>
    <w:rsid w:val="000675AC"/>
    <w:rsid w:val="00067C56"/>
    <w:rsid w:val="00067FDB"/>
    <w:rsid w:val="00073C9C"/>
    <w:rsid w:val="0007594E"/>
    <w:rsid w:val="0008128B"/>
    <w:rsid w:val="000812B2"/>
    <w:rsid w:val="00086064"/>
    <w:rsid w:val="00086CAF"/>
    <w:rsid w:val="0008736D"/>
    <w:rsid w:val="00087C50"/>
    <w:rsid w:val="00090A14"/>
    <w:rsid w:val="0009326E"/>
    <w:rsid w:val="000947B6"/>
    <w:rsid w:val="000949DA"/>
    <w:rsid w:val="000964B2"/>
    <w:rsid w:val="000A3516"/>
    <w:rsid w:val="000A5671"/>
    <w:rsid w:val="000A5E68"/>
    <w:rsid w:val="000B51C1"/>
    <w:rsid w:val="000B67E8"/>
    <w:rsid w:val="000B6D08"/>
    <w:rsid w:val="000C3009"/>
    <w:rsid w:val="000C53C7"/>
    <w:rsid w:val="000C5589"/>
    <w:rsid w:val="000C7F9F"/>
    <w:rsid w:val="000D26D5"/>
    <w:rsid w:val="000D7DBA"/>
    <w:rsid w:val="000E218A"/>
    <w:rsid w:val="000E3C1B"/>
    <w:rsid w:val="000E41EE"/>
    <w:rsid w:val="000E4E24"/>
    <w:rsid w:val="000E7252"/>
    <w:rsid w:val="000F04EA"/>
    <w:rsid w:val="000F1E61"/>
    <w:rsid w:val="000F3227"/>
    <w:rsid w:val="000F343D"/>
    <w:rsid w:val="000F46CE"/>
    <w:rsid w:val="000F4E52"/>
    <w:rsid w:val="000F65A9"/>
    <w:rsid w:val="00103DC1"/>
    <w:rsid w:val="00104089"/>
    <w:rsid w:val="0010607A"/>
    <w:rsid w:val="00113064"/>
    <w:rsid w:val="00125673"/>
    <w:rsid w:val="001269BD"/>
    <w:rsid w:val="00127D67"/>
    <w:rsid w:val="00130FB7"/>
    <w:rsid w:val="001315B3"/>
    <w:rsid w:val="0013724D"/>
    <w:rsid w:val="00140279"/>
    <w:rsid w:val="001432E2"/>
    <w:rsid w:val="00147E21"/>
    <w:rsid w:val="001566B0"/>
    <w:rsid w:val="001567F4"/>
    <w:rsid w:val="001568F3"/>
    <w:rsid w:val="001607B9"/>
    <w:rsid w:val="00162431"/>
    <w:rsid w:val="0016408D"/>
    <w:rsid w:val="0016541C"/>
    <w:rsid w:val="00166A66"/>
    <w:rsid w:val="00166E7A"/>
    <w:rsid w:val="00183856"/>
    <w:rsid w:val="00183AF8"/>
    <w:rsid w:val="00183CA8"/>
    <w:rsid w:val="00183E60"/>
    <w:rsid w:val="001861D9"/>
    <w:rsid w:val="001873BB"/>
    <w:rsid w:val="00194A9A"/>
    <w:rsid w:val="001969B1"/>
    <w:rsid w:val="001A20D1"/>
    <w:rsid w:val="001A4285"/>
    <w:rsid w:val="001A60D3"/>
    <w:rsid w:val="001A74D6"/>
    <w:rsid w:val="001A7AAE"/>
    <w:rsid w:val="001B0656"/>
    <w:rsid w:val="001B20D3"/>
    <w:rsid w:val="001B3757"/>
    <w:rsid w:val="001B428C"/>
    <w:rsid w:val="001B50BD"/>
    <w:rsid w:val="001B6A91"/>
    <w:rsid w:val="001B7593"/>
    <w:rsid w:val="001B79AE"/>
    <w:rsid w:val="001C3495"/>
    <w:rsid w:val="001C3590"/>
    <w:rsid w:val="001C7E42"/>
    <w:rsid w:val="001D0E4F"/>
    <w:rsid w:val="001D1365"/>
    <w:rsid w:val="001D1ED6"/>
    <w:rsid w:val="001D207B"/>
    <w:rsid w:val="001D381B"/>
    <w:rsid w:val="001D426E"/>
    <w:rsid w:val="001D5890"/>
    <w:rsid w:val="001D5C5E"/>
    <w:rsid w:val="001D65B7"/>
    <w:rsid w:val="001D7005"/>
    <w:rsid w:val="001E320B"/>
    <w:rsid w:val="001E6268"/>
    <w:rsid w:val="001E67B1"/>
    <w:rsid w:val="001E7CE0"/>
    <w:rsid w:val="001F2C18"/>
    <w:rsid w:val="001F64A2"/>
    <w:rsid w:val="0020272F"/>
    <w:rsid w:val="00205FCE"/>
    <w:rsid w:val="00206AEE"/>
    <w:rsid w:val="0020768F"/>
    <w:rsid w:val="00213F6D"/>
    <w:rsid w:val="00214874"/>
    <w:rsid w:val="00217B1C"/>
    <w:rsid w:val="00222E34"/>
    <w:rsid w:val="00222EE2"/>
    <w:rsid w:val="00230718"/>
    <w:rsid w:val="00230F9E"/>
    <w:rsid w:val="00231477"/>
    <w:rsid w:val="00232741"/>
    <w:rsid w:val="00233B80"/>
    <w:rsid w:val="00236318"/>
    <w:rsid w:val="002464DF"/>
    <w:rsid w:val="00246EA4"/>
    <w:rsid w:val="0024727E"/>
    <w:rsid w:val="002552B2"/>
    <w:rsid w:val="00256545"/>
    <w:rsid w:val="002622CD"/>
    <w:rsid w:val="00263553"/>
    <w:rsid w:val="00266944"/>
    <w:rsid w:val="00273EF3"/>
    <w:rsid w:val="00274AD2"/>
    <w:rsid w:val="00275EDC"/>
    <w:rsid w:val="002761E1"/>
    <w:rsid w:val="002810D4"/>
    <w:rsid w:val="00282D57"/>
    <w:rsid w:val="00292618"/>
    <w:rsid w:val="00296C3E"/>
    <w:rsid w:val="002A2816"/>
    <w:rsid w:val="002A368B"/>
    <w:rsid w:val="002A3A8A"/>
    <w:rsid w:val="002B0A9A"/>
    <w:rsid w:val="002B1177"/>
    <w:rsid w:val="002B3E29"/>
    <w:rsid w:val="002B6603"/>
    <w:rsid w:val="002B6B07"/>
    <w:rsid w:val="002B6CA0"/>
    <w:rsid w:val="002C053F"/>
    <w:rsid w:val="002C2D0B"/>
    <w:rsid w:val="002C3124"/>
    <w:rsid w:val="002C3245"/>
    <w:rsid w:val="002C32E3"/>
    <w:rsid w:val="002C42E6"/>
    <w:rsid w:val="002C6268"/>
    <w:rsid w:val="002D06A8"/>
    <w:rsid w:val="002D4F4A"/>
    <w:rsid w:val="002E2217"/>
    <w:rsid w:val="002E2DF6"/>
    <w:rsid w:val="002E3E32"/>
    <w:rsid w:val="002E40AE"/>
    <w:rsid w:val="002E417B"/>
    <w:rsid w:val="002F53C3"/>
    <w:rsid w:val="002F5DB2"/>
    <w:rsid w:val="002F6BE5"/>
    <w:rsid w:val="0032067D"/>
    <w:rsid w:val="00320699"/>
    <w:rsid w:val="00320888"/>
    <w:rsid w:val="00324CEA"/>
    <w:rsid w:val="003250A9"/>
    <w:rsid w:val="003313EF"/>
    <w:rsid w:val="00331D48"/>
    <w:rsid w:val="0033273B"/>
    <w:rsid w:val="0034287D"/>
    <w:rsid w:val="00343855"/>
    <w:rsid w:val="00345C88"/>
    <w:rsid w:val="00350DAF"/>
    <w:rsid w:val="00353FDE"/>
    <w:rsid w:val="00354009"/>
    <w:rsid w:val="00354B03"/>
    <w:rsid w:val="0035574C"/>
    <w:rsid w:val="00363A5B"/>
    <w:rsid w:val="00365ED8"/>
    <w:rsid w:val="00366614"/>
    <w:rsid w:val="003700D9"/>
    <w:rsid w:val="003715A0"/>
    <w:rsid w:val="00371E84"/>
    <w:rsid w:val="00374D65"/>
    <w:rsid w:val="00375F04"/>
    <w:rsid w:val="003832B4"/>
    <w:rsid w:val="00385D62"/>
    <w:rsid w:val="00390712"/>
    <w:rsid w:val="00390B0F"/>
    <w:rsid w:val="00393E7C"/>
    <w:rsid w:val="003966A6"/>
    <w:rsid w:val="00397E19"/>
    <w:rsid w:val="003A0F88"/>
    <w:rsid w:val="003A1E82"/>
    <w:rsid w:val="003A4DB2"/>
    <w:rsid w:val="003A6E1B"/>
    <w:rsid w:val="003B29AC"/>
    <w:rsid w:val="003B2B86"/>
    <w:rsid w:val="003C009A"/>
    <w:rsid w:val="003C3EFA"/>
    <w:rsid w:val="003C53FE"/>
    <w:rsid w:val="003C60AC"/>
    <w:rsid w:val="003C6454"/>
    <w:rsid w:val="003C74B1"/>
    <w:rsid w:val="003C7B7F"/>
    <w:rsid w:val="003D0BFC"/>
    <w:rsid w:val="003D166D"/>
    <w:rsid w:val="003D5797"/>
    <w:rsid w:val="003D7B4A"/>
    <w:rsid w:val="003D7FD8"/>
    <w:rsid w:val="003E1675"/>
    <w:rsid w:val="003E4E11"/>
    <w:rsid w:val="003E5D43"/>
    <w:rsid w:val="003E6FD8"/>
    <w:rsid w:val="003F122E"/>
    <w:rsid w:val="003F2E82"/>
    <w:rsid w:val="003F4BEC"/>
    <w:rsid w:val="003F7306"/>
    <w:rsid w:val="00401781"/>
    <w:rsid w:val="004051EF"/>
    <w:rsid w:val="004069C1"/>
    <w:rsid w:val="004103EF"/>
    <w:rsid w:val="0041369E"/>
    <w:rsid w:val="00413916"/>
    <w:rsid w:val="0042331C"/>
    <w:rsid w:val="00423C6F"/>
    <w:rsid w:val="00426CB0"/>
    <w:rsid w:val="0043109B"/>
    <w:rsid w:val="00433F36"/>
    <w:rsid w:val="00434D92"/>
    <w:rsid w:val="0043570C"/>
    <w:rsid w:val="00442D11"/>
    <w:rsid w:val="0044346A"/>
    <w:rsid w:val="004452B7"/>
    <w:rsid w:val="00446019"/>
    <w:rsid w:val="0045246A"/>
    <w:rsid w:val="0045352E"/>
    <w:rsid w:val="004577EA"/>
    <w:rsid w:val="00457A70"/>
    <w:rsid w:val="00463C48"/>
    <w:rsid w:val="004641A6"/>
    <w:rsid w:val="00466E20"/>
    <w:rsid w:val="00467D62"/>
    <w:rsid w:val="00470C21"/>
    <w:rsid w:val="004735BC"/>
    <w:rsid w:val="004818A4"/>
    <w:rsid w:val="004823D3"/>
    <w:rsid w:val="00483406"/>
    <w:rsid w:val="00483E23"/>
    <w:rsid w:val="00490D2B"/>
    <w:rsid w:val="004918D4"/>
    <w:rsid w:val="0049280E"/>
    <w:rsid w:val="00492B9C"/>
    <w:rsid w:val="00492CD2"/>
    <w:rsid w:val="00492E71"/>
    <w:rsid w:val="00493F07"/>
    <w:rsid w:val="00493FD8"/>
    <w:rsid w:val="0049604D"/>
    <w:rsid w:val="00497A1C"/>
    <w:rsid w:val="004A13F5"/>
    <w:rsid w:val="004A2BBE"/>
    <w:rsid w:val="004A4534"/>
    <w:rsid w:val="004A4C91"/>
    <w:rsid w:val="004B1493"/>
    <w:rsid w:val="004C3B62"/>
    <w:rsid w:val="004C6EFD"/>
    <w:rsid w:val="004D006D"/>
    <w:rsid w:val="004D1B38"/>
    <w:rsid w:val="004D3D14"/>
    <w:rsid w:val="004D3F43"/>
    <w:rsid w:val="004E555F"/>
    <w:rsid w:val="004E6F80"/>
    <w:rsid w:val="004E7717"/>
    <w:rsid w:val="004F1081"/>
    <w:rsid w:val="004F3B3D"/>
    <w:rsid w:val="004F46B3"/>
    <w:rsid w:val="004F500D"/>
    <w:rsid w:val="004F57F4"/>
    <w:rsid w:val="004F59BE"/>
    <w:rsid w:val="004F5C76"/>
    <w:rsid w:val="00501FEA"/>
    <w:rsid w:val="00503F4E"/>
    <w:rsid w:val="005046E1"/>
    <w:rsid w:val="00505558"/>
    <w:rsid w:val="00505F6E"/>
    <w:rsid w:val="0050667F"/>
    <w:rsid w:val="00512FEC"/>
    <w:rsid w:val="00514E35"/>
    <w:rsid w:val="0051574F"/>
    <w:rsid w:val="0052016C"/>
    <w:rsid w:val="00523333"/>
    <w:rsid w:val="00524519"/>
    <w:rsid w:val="0052507B"/>
    <w:rsid w:val="0052544A"/>
    <w:rsid w:val="00527268"/>
    <w:rsid w:val="005348E9"/>
    <w:rsid w:val="00534D65"/>
    <w:rsid w:val="005353F8"/>
    <w:rsid w:val="00536857"/>
    <w:rsid w:val="005424D6"/>
    <w:rsid w:val="00542800"/>
    <w:rsid w:val="00547691"/>
    <w:rsid w:val="00551030"/>
    <w:rsid w:val="00551D83"/>
    <w:rsid w:val="00552B85"/>
    <w:rsid w:val="00553335"/>
    <w:rsid w:val="005534D0"/>
    <w:rsid w:val="00554324"/>
    <w:rsid w:val="00557331"/>
    <w:rsid w:val="005620F0"/>
    <w:rsid w:val="00564FD2"/>
    <w:rsid w:val="00564FD9"/>
    <w:rsid w:val="00570C9C"/>
    <w:rsid w:val="00571250"/>
    <w:rsid w:val="00572550"/>
    <w:rsid w:val="00576981"/>
    <w:rsid w:val="0058199B"/>
    <w:rsid w:val="00585D1A"/>
    <w:rsid w:val="005934BD"/>
    <w:rsid w:val="00595E27"/>
    <w:rsid w:val="00596633"/>
    <w:rsid w:val="005A1425"/>
    <w:rsid w:val="005A366F"/>
    <w:rsid w:val="005A57ED"/>
    <w:rsid w:val="005A5CF3"/>
    <w:rsid w:val="005A7348"/>
    <w:rsid w:val="005B7F63"/>
    <w:rsid w:val="005C0683"/>
    <w:rsid w:val="005C3598"/>
    <w:rsid w:val="005C461B"/>
    <w:rsid w:val="005C4EF6"/>
    <w:rsid w:val="005C5177"/>
    <w:rsid w:val="005D171D"/>
    <w:rsid w:val="005D2964"/>
    <w:rsid w:val="005D50AD"/>
    <w:rsid w:val="005D5F4D"/>
    <w:rsid w:val="005D7849"/>
    <w:rsid w:val="005E1576"/>
    <w:rsid w:val="005E1A52"/>
    <w:rsid w:val="005E1F83"/>
    <w:rsid w:val="005E27B1"/>
    <w:rsid w:val="005E2B67"/>
    <w:rsid w:val="005E2C01"/>
    <w:rsid w:val="005E35B7"/>
    <w:rsid w:val="005F535B"/>
    <w:rsid w:val="005F76A6"/>
    <w:rsid w:val="00600FCB"/>
    <w:rsid w:val="006013B8"/>
    <w:rsid w:val="00602880"/>
    <w:rsid w:val="00603C91"/>
    <w:rsid w:val="00605518"/>
    <w:rsid w:val="00613D50"/>
    <w:rsid w:val="00614D7F"/>
    <w:rsid w:val="00620E06"/>
    <w:rsid w:val="00625E2A"/>
    <w:rsid w:val="006263AC"/>
    <w:rsid w:val="00630F52"/>
    <w:rsid w:val="00634616"/>
    <w:rsid w:val="006415D5"/>
    <w:rsid w:val="0064263C"/>
    <w:rsid w:val="00644F9E"/>
    <w:rsid w:val="00650C0D"/>
    <w:rsid w:val="00654E5D"/>
    <w:rsid w:val="00663656"/>
    <w:rsid w:val="006636E6"/>
    <w:rsid w:val="00664C07"/>
    <w:rsid w:val="0067232E"/>
    <w:rsid w:val="00673BE4"/>
    <w:rsid w:val="00677596"/>
    <w:rsid w:val="006830C7"/>
    <w:rsid w:val="006866E4"/>
    <w:rsid w:val="0068716E"/>
    <w:rsid w:val="00690DF8"/>
    <w:rsid w:val="00691007"/>
    <w:rsid w:val="00695731"/>
    <w:rsid w:val="00697037"/>
    <w:rsid w:val="006A1A83"/>
    <w:rsid w:val="006A2859"/>
    <w:rsid w:val="006A2D19"/>
    <w:rsid w:val="006A38D5"/>
    <w:rsid w:val="006B0426"/>
    <w:rsid w:val="006B0784"/>
    <w:rsid w:val="006B0D1D"/>
    <w:rsid w:val="006B2C4F"/>
    <w:rsid w:val="006B53FA"/>
    <w:rsid w:val="006B76BD"/>
    <w:rsid w:val="006C09EA"/>
    <w:rsid w:val="006C3591"/>
    <w:rsid w:val="006D12CD"/>
    <w:rsid w:val="006D169F"/>
    <w:rsid w:val="006D1AEB"/>
    <w:rsid w:val="006D27AF"/>
    <w:rsid w:val="006D4346"/>
    <w:rsid w:val="006D74E3"/>
    <w:rsid w:val="006E0775"/>
    <w:rsid w:val="006E3178"/>
    <w:rsid w:val="006E643D"/>
    <w:rsid w:val="006E78BD"/>
    <w:rsid w:val="006E7F84"/>
    <w:rsid w:val="006F0C2B"/>
    <w:rsid w:val="006F4DE1"/>
    <w:rsid w:val="006F6133"/>
    <w:rsid w:val="006F679C"/>
    <w:rsid w:val="007026E3"/>
    <w:rsid w:val="00710EA0"/>
    <w:rsid w:val="00721440"/>
    <w:rsid w:val="007245CA"/>
    <w:rsid w:val="00724F0A"/>
    <w:rsid w:val="0072508F"/>
    <w:rsid w:val="00725205"/>
    <w:rsid w:val="00725C7E"/>
    <w:rsid w:val="00726E97"/>
    <w:rsid w:val="00730D02"/>
    <w:rsid w:val="00730D05"/>
    <w:rsid w:val="00736540"/>
    <w:rsid w:val="00743C98"/>
    <w:rsid w:val="007457BD"/>
    <w:rsid w:val="00747B39"/>
    <w:rsid w:val="00751724"/>
    <w:rsid w:val="00760654"/>
    <w:rsid w:val="007627FF"/>
    <w:rsid w:val="007639DF"/>
    <w:rsid w:val="00764947"/>
    <w:rsid w:val="00770103"/>
    <w:rsid w:val="00770160"/>
    <w:rsid w:val="00775DE2"/>
    <w:rsid w:val="00790295"/>
    <w:rsid w:val="00791C3D"/>
    <w:rsid w:val="00796019"/>
    <w:rsid w:val="007A05E5"/>
    <w:rsid w:val="007A121C"/>
    <w:rsid w:val="007A3363"/>
    <w:rsid w:val="007A5F27"/>
    <w:rsid w:val="007B1833"/>
    <w:rsid w:val="007C0EDF"/>
    <w:rsid w:val="007C122B"/>
    <w:rsid w:val="007C2B92"/>
    <w:rsid w:val="007C4D0C"/>
    <w:rsid w:val="007C6155"/>
    <w:rsid w:val="007D0AFE"/>
    <w:rsid w:val="007D7178"/>
    <w:rsid w:val="007E0AB8"/>
    <w:rsid w:val="007E1FA5"/>
    <w:rsid w:val="007E2EA5"/>
    <w:rsid w:val="007E6A06"/>
    <w:rsid w:val="007F2E21"/>
    <w:rsid w:val="007F65E5"/>
    <w:rsid w:val="00801C0F"/>
    <w:rsid w:val="008024FB"/>
    <w:rsid w:val="00802940"/>
    <w:rsid w:val="008035B4"/>
    <w:rsid w:val="00821BDF"/>
    <w:rsid w:val="008243DA"/>
    <w:rsid w:val="008271FE"/>
    <w:rsid w:val="00830AF4"/>
    <w:rsid w:val="0083238C"/>
    <w:rsid w:val="00832443"/>
    <w:rsid w:val="008377C1"/>
    <w:rsid w:val="008453D7"/>
    <w:rsid w:val="008532B7"/>
    <w:rsid w:val="008578C0"/>
    <w:rsid w:val="00860C53"/>
    <w:rsid w:val="00860FB4"/>
    <w:rsid w:val="0086158F"/>
    <w:rsid w:val="008630D8"/>
    <w:rsid w:val="00863BB4"/>
    <w:rsid w:val="00865E7D"/>
    <w:rsid w:val="008677DC"/>
    <w:rsid w:val="008725B4"/>
    <w:rsid w:val="00873501"/>
    <w:rsid w:val="00877371"/>
    <w:rsid w:val="008837C5"/>
    <w:rsid w:val="00885035"/>
    <w:rsid w:val="0088562F"/>
    <w:rsid w:val="00894FEC"/>
    <w:rsid w:val="00895505"/>
    <w:rsid w:val="00896451"/>
    <w:rsid w:val="00896DD0"/>
    <w:rsid w:val="008A30CB"/>
    <w:rsid w:val="008A67FE"/>
    <w:rsid w:val="008A7FE5"/>
    <w:rsid w:val="008B0DA8"/>
    <w:rsid w:val="008B5381"/>
    <w:rsid w:val="008B54C4"/>
    <w:rsid w:val="008B6FAF"/>
    <w:rsid w:val="008C146A"/>
    <w:rsid w:val="008C3639"/>
    <w:rsid w:val="008C5FE6"/>
    <w:rsid w:val="008C6740"/>
    <w:rsid w:val="008D4868"/>
    <w:rsid w:val="008D60D9"/>
    <w:rsid w:val="008D75CD"/>
    <w:rsid w:val="008D7CF0"/>
    <w:rsid w:val="008E0D3B"/>
    <w:rsid w:val="008E1C06"/>
    <w:rsid w:val="008E3F01"/>
    <w:rsid w:val="008E4CD1"/>
    <w:rsid w:val="008E55DA"/>
    <w:rsid w:val="008E62AC"/>
    <w:rsid w:val="008E62EB"/>
    <w:rsid w:val="008F2D2D"/>
    <w:rsid w:val="008F6FC1"/>
    <w:rsid w:val="00900782"/>
    <w:rsid w:val="009009CD"/>
    <w:rsid w:val="009017B5"/>
    <w:rsid w:val="0090204A"/>
    <w:rsid w:val="009050C5"/>
    <w:rsid w:val="00910871"/>
    <w:rsid w:val="00917CC8"/>
    <w:rsid w:val="00920B80"/>
    <w:rsid w:val="00920C27"/>
    <w:rsid w:val="009247C1"/>
    <w:rsid w:val="00925013"/>
    <w:rsid w:val="00935B6E"/>
    <w:rsid w:val="009422A3"/>
    <w:rsid w:val="009448B9"/>
    <w:rsid w:val="00950030"/>
    <w:rsid w:val="00951A2B"/>
    <w:rsid w:val="00952A48"/>
    <w:rsid w:val="00956B7A"/>
    <w:rsid w:val="00956CBF"/>
    <w:rsid w:val="0095751E"/>
    <w:rsid w:val="00960203"/>
    <w:rsid w:val="009602EE"/>
    <w:rsid w:val="00965002"/>
    <w:rsid w:val="0096767C"/>
    <w:rsid w:val="00970686"/>
    <w:rsid w:val="00974023"/>
    <w:rsid w:val="00980C8A"/>
    <w:rsid w:val="00981F61"/>
    <w:rsid w:val="00990319"/>
    <w:rsid w:val="009912DC"/>
    <w:rsid w:val="00996D53"/>
    <w:rsid w:val="00996E66"/>
    <w:rsid w:val="009A043B"/>
    <w:rsid w:val="009A3BB6"/>
    <w:rsid w:val="009B17FE"/>
    <w:rsid w:val="009B28F4"/>
    <w:rsid w:val="009C3329"/>
    <w:rsid w:val="009C4CA5"/>
    <w:rsid w:val="009D3078"/>
    <w:rsid w:val="009D6B1F"/>
    <w:rsid w:val="009D706D"/>
    <w:rsid w:val="009D7101"/>
    <w:rsid w:val="009E2EF4"/>
    <w:rsid w:val="009E3063"/>
    <w:rsid w:val="009E600A"/>
    <w:rsid w:val="009E68FA"/>
    <w:rsid w:val="009F2473"/>
    <w:rsid w:val="009F4128"/>
    <w:rsid w:val="009F4E84"/>
    <w:rsid w:val="009F53BD"/>
    <w:rsid w:val="009F6764"/>
    <w:rsid w:val="009F6CDC"/>
    <w:rsid w:val="00A02572"/>
    <w:rsid w:val="00A030C9"/>
    <w:rsid w:val="00A03CFF"/>
    <w:rsid w:val="00A052D2"/>
    <w:rsid w:val="00A06041"/>
    <w:rsid w:val="00A12B5F"/>
    <w:rsid w:val="00A12CBA"/>
    <w:rsid w:val="00A16592"/>
    <w:rsid w:val="00A20E11"/>
    <w:rsid w:val="00A226B0"/>
    <w:rsid w:val="00A232A8"/>
    <w:rsid w:val="00A25500"/>
    <w:rsid w:val="00A30A2A"/>
    <w:rsid w:val="00A30FDD"/>
    <w:rsid w:val="00A33E3F"/>
    <w:rsid w:val="00A42BC3"/>
    <w:rsid w:val="00A43C97"/>
    <w:rsid w:val="00A44727"/>
    <w:rsid w:val="00A45543"/>
    <w:rsid w:val="00A45786"/>
    <w:rsid w:val="00A4683F"/>
    <w:rsid w:val="00A47ED8"/>
    <w:rsid w:val="00A50A0B"/>
    <w:rsid w:val="00A516DA"/>
    <w:rsid w:val="00A55D04"/>
    <w:rsid w:val="00A56939"/>
    <w:rsid w:val="00A61BA6"/>
    <w:rsid w:val="00A64FC1"/>
    <w:rsid w:val="00A65185"/>
    <w:rsid w:val="00A65C33"/>
    <w:rsid w:val="00A66C77"/>
    <w:rsid w:val="00A7038B"/>
    <w:rsid w:val="00A73BED"/>
    <w:rsid w:val="00A744B6"/>
    <w:rsid w:val="00A7498C"/>
    <w:rsid w:val="00A76AF6"/>
    <w:rsid w:val="00A82149"/>
    <w:rsid w:val="00A82EF3"/>
    <w:rsid w:val="00A84466"/>
    <w:rsid w:val="00A84F03"/>
    <w:rsid w:val="00A85ED7"/>
    <w:rsid w:val="00A85F28"/>
    <w:rsid w:val="00A86B9A"/>
    <w:rsid w:val="00A86B9D"/>
    <w:rsid w:val="00A93098"/>
    <w:rsid w:val="00A97CF8"/>
    <w:rsid w:val="00AA07DE"/>
    <w:rsid w:val="00AA21E3"/>
    <w:rsid w:val="00AA51CE"/>
    <w:rsid w:val="00AA5D4E"/>
    <w:rsid w:val="00AA6A3A"/>
    <w:rsid w:val="00AA7B30"/>
    <w:rsid w:val="00AB07CE"/>
    <w:rsid w:val="00AC11B8"/>
    <w:rsid w:val="00AC264C"/>
    <w:rsid w:val="00AC2847"/>
    <w:rsid w:val="00AC300A"/>
    <w:rsid w:val="00AC3122"/>
    <w:rsid w:val="00AC4C57"/>
    <w:rsid w:val="00AC559A"/>
    <w:rsid w:val="00AC69C2"/>
    <w:rsid w:val="00AD1108"/>
    <w:rsid w:val="00AD535C"/>
    <w:rsid w:val="00AD7E5E"/>
    <w:rsid w:val="00AE1065"/>
    <w:rsid w:val="00AE2361"/>
    <w:rsid w:val="00AE4570"/>
    <w:rsid w:val="00AE547A"/>
    <w:rsid w:val="00AF4211"/>
    <w:rsid w:val="00AF619B"/>
    <w:rsid w:val="00B01E2D"/>
    <w:rsid w:val="00B033B9"/>
    <w:rsid w:val="00B03E64"/>
    <w:rsid w:val="00B10925"/>
    <w:rsid w:val="00B10A58"/>
    <w:rsid w:val="00B11D39"/>
    <w:rsid w:val="00B14249"/>
    <w:rsid w:val="00B16536"/>
    <w:rsid w:val="00B1731D"/>
    <w:rsid w:val="00B17871"/>
    <w:rsid w:val="00B2323C"/>
    <w:rsid w:val="00B23329"/>
    <w:rsid w:val="00B27401"/>
    <w:rsid w:val="00B3195F"/>
    <w:rsid w:val="00B319DB"/>
    <w:rsid w:val="00B348BC"/>
    <w:rsid w:val="00B37E0D"/>
    <w:rsid w:val="00B43CC5"/>
    <w:rsid w:val="00B43D81"/>
    <w:rsid w:val="00B44AD3"/>
    <w:rsid w:val="00B5028F"/>
    <w:rsid w:val="00B511D1"/>
    <w:rsid w:val="00B52C1E"/>
    <w:rsid w:val="00B546A5"/>
    <w:rsid w:val="00B562A2"/>
    <w:rsid w:val="00B60883"/>
    <w:rsid w:val="00B60D25"/>
    <w:rsid w:val="00B65903"/>
    <w:rsid w:val="00B700A1"/>
    <w:rsid w:val="00B71068"/>
    <w:rsid w:val="00B71D00"/>
    <w:rsid w:val="00B82EBF"/>
    <w:rsid w:val="00B85809"/>
    <w:rsid w:val="00B85F90"/>
    <w:rsid w:val="00B91C7F"/>
    <w:rsid w:val="00B92213"/>
    <w:rsid w:val="00B92523"/>
    <w:rsid w:val="00B92A43"/>
    <w:rsid w:val="00B93435"/>
    <w:rsid w:val="00B95AA6"/>
    <w:rsid w:val="00BA1834"/>
    <w:rsid w:val="00BA6DBF"/>
    <w:rsid w:val="00BA7E52"/>
    <w:rsid w:val="00BB3B7B"/>
    <w:rsid w:val="00BC22CD"/>
    <w:rsid w:val="00BC2CDD"/>
    <w:rsid w:val="00BC5391"/>
    <w:rsid w:val="00BC5C37"/>
    <w:rsid w:val="00BC5F76"/>
    <w:rsid w:val="00BC7693"/>
    <w:rsid w:val="00BD12B0"/>
    <w:rsid w:val="00BD1760"/>
    <w:rsid w:val="00BD56D6"/>
    <w:rsid w:val="00BD6E40"/>
    <w:rsid w:val="00BE15CD"/>
    <w:rsid w:val="00BE3382"/>
    <w:rsid w:val="00BF0590"/>
    <w:rsid w:val="00BF1E1E"/>
    <w:rsid w:val="00BF4F00"/>
    <w:rsid w:val="00BF69EE"/>
    <w:rsid w:val="00C0011F"/>
    <w:rsid w:val="00C04179"/>
    <w:rsid w:val="00C06AB5"/>
    <w:rsid w:val="00C16423"/>
    <w:rsid w:val="00C16805"/>
    <w:rsid w:val="00C16C36"/>
    <w:rsid w:val="00C1749F"/>
    <w:rsid w:val="00C2029A"/>
    <w:rsid w:val="00C2098E"/>
    <w:rsid w:val="00C24E01"/>
    <w:rsid w:val="00C2608A"/>
    <w:rsid w:val="00C30693"/>
    <w:rsid w:val="00C32F4A"/>
    <w:rsid w:val="00C41DE4"/>
    <w:rsid w:val="00C42C32"/>
    <w:rsid w:val="00C42D75"/>
    <w:rsid w:val="00C44366"/>
    <w:rsid w:val="00C46C0F"/>
    <w:rsid w:val="00C5185E"/>
    <w:rsid w:val="00C52E45"/>
    <w:rsid w:val="00C54171"/>
    <w:rsid w:val="00C56652"/>
    <w:rsid w:val="00C570BC"/>
    <w:rsid w:val="00C60429"/>
    <w:rsid w:val="00C6056C"/>
    <w:rsid w:val="00C6138D"/>
    <w:rsid w:val="00C632B2"/>
    <w:rsid w:val="00C63B1F"/>
    <w:rsid w:val="00C70600"/>
    <w:rsid w:val="00C85D06"/>
    <w:rsid w:val="00C86EFB"/>
    <w:rsid w:val="00C872C9"/>
    <w:rsid w:val="00CA286B"/>
    <w:rsid w:val="00CB1CA8"/>
    <w:rsid w:val="00CB2CAD"/>
    <w:rsid w:val="00CB550B"/>
    <w:rsid w:val="00CB656D"/>
    <w:rsid w:val="00CB6604"/>
    <w:rsid w:val="00CB71B6"/>
    <w:rsid w:val="00CC57A7"/>
    <w:rsid w:val="00CD039C"/>
    <w:rsid w:val="00CD0B96"/>
    <w:rsid w:val="00CD22B2"/>
    <w:rsid w:val="00CE3598"/>
    <w:rsid w:val="00CE5022"/>
    <w:rsid w:val="00CE7605"/>
    <w:rsid w:val="00CF07D7"/>
    <w:rsid w:val="00CF1FAA"/>
    <w:rsid w:val="00CF54F6"/>
    <w:rsid w:val="00CF6635"/>
    <w:rsid w:val="00CF72A2"/>
    <w:rsid w:val="00D040BE"/>
    <w:rsid w:val="00D14B3A"/>
    <w:rsid w:val="00D15E6B"/>
    <w:rsid w:val="00D15EC2"/>
    <w:rsid w:val="00D22067"/>
    <w:rsid w:val="00D22255"/>
    <w:rsid w:val="00D22326"/>
    <w:rsid w:val="00D32591"/>
    <w:rsid w:val="00D35883"/>
    <w:rsid w:val="00D358AB"/>
    <w:rsid w:val="00D422A1"/>
    <w:rsid w:val="00D423ED"/>
    <w:rsid w:val="00D456CF"/>
    <w:rsid w:val="00D56FB4"/>
    <w:rsid w:val="00D6084F"/>
    <w:rsid w:val="00D6284A"/>
    <w:rsid w:val="00D62EB3"/>
    <w:rsid w:val="00D64159"/>
    <w:rsid w:val="00D650B1"/>
    <w:rsid w:val="00D754B9"/>
    <w:rsid w:val="00D8375B"/>
    <w:rsid w:val="00D86C1B"/>
    <w:rsid w:val="00D9376A"/>
    <w:rsid w:val="00D9381A"/>
    <w:rsid w:val="00D94FD3"/>
    <w:rsid w:val="00D950AF"/>
    <w:rsid w:val="00D9554B"/>
    <w:rsid w:val="00DA362E"/>
    <w:rsid w:val="00DA4921"/>
    <w:rsid w:val="00DA654F"/>
    <w:rsid w:val="00DB3BCB"/>
    <w:rsid w:val="00DC36A5"/>
    <w:rsid w:val="00DC6930"/>
    <w:rsid w:val="00DC6A97"/>
    <w:rsid w:val="00DD1CED"/>
    <w:rsid w:val="00DD558D"/>
    <w:rsid w:val="00DD5DB6"/>
    <w:rsid w:val="00DE7BE4"/>
    <w:rsid w:val="00DF1025"/>
    <w:rsid w:val="00DF205B"/>
    <w:rsid w:val="00DF2537"/>
    <w:rsid w:val="00DF3484"/>
    <w:rsid w:val="00DF6152"/>
    <w:rsid w:val="00DF76D3"/>
    <w:rsid w:val="00E00290"/>
    <w:rsid w:val="00E0450D"/>
    <w:rsid w:val="00E05318"/>
    <w:rsid w:val="00E127BB"/>
    <w:rsid w:val="00E14783"/>
    <w:rsid w:val="00E151DF"/>
    <w:rsid w:val="00E21C5B"/>
    <w:rsid w:val="00E229BD"/>
    <w:rsid w:val="00E26628"/>
    <w:rsid w:val="00E274B3"/>
    <w:rsid w:val="00E30FB1"/>
    <w:rsid w:val="00E34E35"/>
    <w:rsid w:val="00E40BD4"/>
    <w:rsid w:val="00E42AFA"/>
    <w:rsid w:val="00E45CF3"/>
    <w:rsid w:val="00E479D9"/>
    <w:rsid w:val="00E50C45"/>
    <w:rsid w:val="00E5170E"/>
    <w:rsid w:val="00E5621A"/>
    <w:rsid w:val="00E56BFB"/>
    <w:rsid w:val="00E579BE"/>
    <w:rsid w:val="00E64522"/>
    <w:rsid w:val="00E66C51"/>
    <w:rsid w:val="00E6756F"/>
    <w:rsid w:val="00E721B1"/>
    <w:rsid w:val="00E7263C"/>
    <w:rsid w:val="00E75EB4"/>
    <w:rsid w:val="00E77340"/>
    <w:rsid w:val="00E82248"/>
    <w:rsid w:val="00E91DF2"/>
    <w:rsid w:val="00E97B84"/>
    <w:rsid w:val="00EA04FA"/>
    <w:rsid w:val="00EB0CA7"/>
    <w:rsid w:val="00EB1EAC"/>
    <w:rsid w:val="00EB3BFD"/>
    <w:rsid w:val="00EB42DC"/>
    <w:rsid w:val="00EB4C29"/>
    <w:rsid w:val="00EB540E"/>
    <w:rsid w:val="00EC0060"/>
    <w:rsid w:val="00EC18E3"/>
    <w:rsid w:val="00EC1AA9"/>
    <w:rsid w:val="00EC3080"/>
    <w:rsid w:val="00EC333F"/>
    <w:rsid w:val="00EC3F73"/>
    <w:rsid w:val="00EC56FE"/>
    <w:rsid w:val="00EC7EBE"/>
    <w:rsid w:val="00EC7F4C"/>
    <w:rsid w:val="00ED6CC2"/>
    <w:rsid w:val="00ED6F70"/>
    <w:rsid w:val="00EE02E6"/>
    <w:rsid w:val="00EE1CD7"/>
    <w:rsid w:val="00EE1E2A"/>
    <w:rsid w:val="00EE6A24"/>
    <w:rsid w:val="00EF0C2B"/>
    <w:rsid w:val="00EF2936"/>
    <w:rsid w:val="00F00BEB"/>
    <w:rsid w:val="00F0438F"/>
    <w:rsid w:val="00F105C7"/>
    <w:rsid w:val="00F10754"/>
    <w:rsid w:val="00F11592"/>
    <w:rsid w:val="00F14C85"/>
    <w:rsid w:val="00F159C2"/>
    <w:rsid w:val="00F15E23"/>
    <w:rsid w:val="00F26841"/>
    <w:rsid w:val="00F306A8"/>
    <w:rsid w:val="00F40168"/>
    <w:rsid w:val="00F40414"/>
    <w:rsid w:val="00F40BC2"/>
    <w:rsid w:val="00F41F80"/>
    <w:rsid w:val="00F43644"/>
    <w:rsid w:val="00F45DE7"/>
    <w:rsid w:val="00F467EF"/>
    <w:rsid w:val="00F56AC2"/>
    <w:rsid w:val="00F56F90"/>
    <w:rsid w:val="00F57005"/>
    <w:rsid w:val="00F573B0"/>
    <w:rsid w:val="00F57482"/>
    <w:rsid w:val="00F60090"/>
    <w:rsid w:val="00F60103"/>
    <w:rsid w:val="00F610B7"/>
    <w:rsid w:val="00F612D0"/>
    <w:rsid w:val="00F61881"/>
    <w:rsid w:val="00F6467F"/>
    <w:rsid w:val="00F7182C"/>
    <w:rsid w:val="00F76494"/>
    <w:rsid w:val="00F84DC1"/>
    <w:rsid w:val="00F967FC"/>
    <w:rsid w:val="00F975FD"/>
    <w:rsid w:val="00FA2DD9"/>
    <w:rsid w:val="00FA3D09"/>
    <w:rsid w:val="00FA702C"/>
    <w:rsid w:val="00FB56A0"/>
    <w:rsid w:val="00FB5D93"/>
    <w:rsid w:val="00FB70DC"/>
    <w:rsid w:val="00FB7852"/>
    <w:rsid w:val="00FC2087"/>
    <w:rsid w:val="00FC389A"/>
    <w:rsid w:val="00FC46BA"/>
    <w:rsid w:val="00FC4A75"/>
    <w:rsid w:val="00FC510A"/>
    <w:rsid w:val="00FC6683"/>
    <w:rsid w:val="00FD32E2"/>
    <w:rsid w:val="00FD4473"/>
    <w:rsid w:val="00FE03B5"/>
    <w:rsid w:val="00FE3C5D"/>
    <w:rsid w:val="00FE7080"/>
    <w:rsid w:val="00FE7289"/>
    <w:rsid w:val="00FE7B54"/>
    <w:rsid w:val="00FF1252"/>
    <w:rsid w:val="00FF2D3A"/>
    <w:rsid w:val="00FF5E9A"/>
    <w:rsid w:val="0BEF424E"/>
    <w:rsid w:val="113062C3"/>
    <w:rsid w:val="16145BC4"/>
    <w:rsid w:val="1D0F027E"/>
    <w:rsid w:val="26F3DFF9"/>
    <w:rsid w:val="589F5B3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A6819"/>
  <w15:chartTrackingRefBased/>
  <w15:docId w15:val="{270506DC-FDCC-4728-B917-FD43DF78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2F6BE5"/>
    <w:rPr>
      <w:sz w:val="22"/>
      <w:lang w:val="en-GB" w:eastAsia="en-US"/>
    </w:rPr>
  </w:style>
  <w:style w:type="character" w:styleId="CommentReference">
    <w:name w:val="annotation reference"/>
    <w:rsid w:val="00D423ED"/>
    <w:rPr>
      <w:sz w:val="16"/>
      <w:szCs w:val="16"/>
    </w:rPr>
  </w:style>
  <w:style w:type="paragraph" w:styleId="CommentText">
    <w:name w:val="annotation text"/>
    <w:basedOn w:val="Normal"/>
    <w:link w:val="CommentTextChar"/>
    <w:rsid w:val="00D423ED"/>
    <w:rPr>
      <w:sz w:val="20"/>
    </w:rPr>
  </w:style>
  <w:style w:type="character" w:customStyle="1" w:styleId="CommentTextChar">
    <w:name w:val="Comment Text Char"/>
    <w:link w:val="CommentText"/>
    <w:rsid w:val="00D423ED"/>
    <w:rPr>
      <w:lang w:val="en-GB"/>
    </w:rPr>
  </w:style>
  <w:style w:type="paragraph" w:styleId="CommentSubject">
    <w:name w:val="annotation subject"/>
    <w:basedOn w:val="CommentText"/>
    <w:next w:val="CommentText"/>
    <w:link w:val="CommentSubjectChar"/>
    <w:rsid w:val="00D423ED"/>
    <w:rPr>
      <w:b/>
      <w:bCs/>
    </w:rPr>
  </w:style>
  <w:style w:type="character" w:customStyle="1" w:styleId="CommentSubjectChar">
    <w:name w:val="Comment Subject Char"/>
    <w:link w:val="CommentSubject"/>
    <w:rsid w:val="00D423ED"/>
    <w:rPr>
      <w:b/>
      <w:bCs/>
      <w:lang w:val="en-GB"/>
    </w:rPr>
  </w:style>
  <w:style w:type="paragraph" w:styleId="ListParagraph">
    <w:name w:val="List Paragraph"/>
    <w:basedOn w:val="Normal"/>
    <w:uiPriority w:val="34"/>
    <w:qFormat/>
    <w:rsid w:val="005046E1"/>
    <w:pPr>
      <w:spacing w:after="160" w:line="259" w:lineRule="auto"/>
      <w:ind w:left="720"/>
      <w:contextualSpacing/>
      <w:jc w:val="left"/>
    </w:pPr>
    <w:rPr>
      <w:rFonts w:ascii="Calibri" w:eastAsia="Calibri" w:hAnsi="Calibri"/>
      <w:kern w:val="2"/>
      <w:szCs w:val="22"/>
      <w:lang w:val="en-CA"/>
    </w:rPr>
  </w:style>
  <w:style w:type="paragraph" w:styleId="EndnoteText">
    <w:name w:val="endnote text"/>
    <w:basedOn w:val="Normal"/>
    <w:link w:val="EndnoteTextChar"/>
    <w:rsid w:val="004D3D14"/>
    <w:rPr>
      <w:sz w:val="20"/>
    </w:rPr>
  </w:style>
  <w:style w:type="character" w:customStyle="1" w:styleId="EndnoteTextChar">
    <w:name w:val="Endnote Text Char"/>
    <w:link w:val="EndnoteText"/>
    <w:rsid w:val="004D3D14"/>
    <w:rPr>
      <w:lang w:val="en-GB" w:eastAsia="en-US"/>
    </w:rPr>
  </w:style>
  <w:style w:type="character" w:styleId="EndnoteReference">
    <w:name w:val="endnote reference"/>
    <w:rsid w:val="004D3D14"/>
    <w:rPr>
      <w:vertAlign w:val="superscript"/>
    </w:rPr>
  </w:style>
  <w:style w:type="paragraph" w:styleId="FootnoteText">
    <w:name w:val="footnote text"/>
    <w:basedOn w:val="Normal"/>
    <w:link w:val="FootnoteTextChar"/>
    <w:rsid w:val="00A7498C"/>
    <w:rPr>
      <w:sz w:val="20"/>
    </w:rPr>
  </w:style>
  <w:style w:type="character" w:customStyle="1" w:styleId="FootnoteTextChar">
    <w:name w:val="Footnote Text Char"/>
    <w:link w:val="FootnoteText"/>
    <w:rsid w:val="00A7498C"/>
    <w:rPr>
      <w:lang w:val="en-GB" w:eastAsia="en-US"/>
    </w:rPr>
  </w:style>
  <w:style w:type="character" w:styleId="FootnoteReference">
    <w:name w:val="footnote reference"/>
    <w:rsid w:val="00A7498C"/>
    <w:rPr>
      <w:vertAlign w:val="superscript"/>
    </w:rPr>
  </w:style>
  <w:style w:type="paragraph" w:styleId="Caption">
    <w:name w:val="caption"/>
    <w:basedOn w:val="Normal"/>
    <w:next w:val="Normal"/>
    <w:unhideWhenUsed/>
    <w:qFormat/>
    <w:rsid w:val="003C3EF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129011772">
      <w:bodyDiv w:val="1"/>
      <w:marLeft w:val="0"/>
      <w:marRight w:val="0"/>
      <w:marTop w:val="0"/>
      <w:marBottom w:val="0"/>
      <w:divBdr>
        <w:top w:val="none" w:sz="0" w:space="0" w:color="auto"/>
        <w:left w:val="none" w:sz="0" w:space="0" w:color="auto"/>
        <w:bottom w:val="none" w:sz="0" w:space="0" w:color="auto"/>
        <w:right w:val="none" w:sz="0" w:space="0" w:color="auto"/>
      </w:divBdr>
      <w:divsChild>
        <w:div w:id="731344730">
          <w:marLeft w:val="0"/>
          <w:marRight w:val="0"/>
          <w:marTop w:val="0"/>
          <w:marBottom w:val="0"/>
          <w:divBdr>
            <w:top w:val="none" w:sz="0" w:space="0" w:color="auto"/>
            <w:left w:val="none" w:sz="0" w:space="0" w:color="auto"/>
            <w:bottom w:val="none" w:sz="0" w:space="0" w:color="auto"/>
            <w:right w:val="none" w:sz="0" w:space="0" w:color="auto"/>
          </w:divBdr>
          <w:divsChild>
            <w:div w:id="898591212">
              <w:marLeft w:val="0"/>
              <w:marRight w:val="0"/>
              <w:marTop w:val="0"/>
              <w:marBottom w:val="0"/>
              <w:divBdr>
                <w:top w:val="none" w:sz="0" w:space="0" w:color="auto"/>
                <w:left w:val="none" w:sz="0" w:space="0" w:color="auto"/>
                <w:bottom w:val="none" w:sz="0" w:space="0" w:color="auto"/>
                <w:right w:val="none" w:sz="0" w:space="0" w:color="auto"/>
              </w:divBdr>
              <w:divsChild>
                <w:div w:id="855461024">
                  <w:marLeft w:val="0"/>
                  <w:marRight w:val="0"/>
                  <w:marTop w:val="0"/>
                  <w:marBottom w:val="0"/>
                  <w:divBdr>
                    <w:top w:val="none" w:sz="0" w:space="0" w:color="auto"/>
                    <w:left w:val="none" w:sz="0" w:space="0" w:color="auto"/>
                    <w:bottom w:val="none" w:sz="0" w:space="0" w:color="auto"/>
                    <w:right w:val="none" w:sz="0" w:space="0" w:color="auto"/>
                  </w:divBdr>
                  <w:divsChild>
                    <w:div w:id="20405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BB628-44F4-486C-A6FD-8A114BDCDD76}">
  <ds:schemaRefs>
    <ds:schemaRef ds:uri="http://purl.org/dc/terms/"/>
    <ds:schemaRef ds:uri="146cc8cb-de9d-4ef5-8dd6-0cad0190a096"/>
    <ds:schemaRef ds:uri="http://schemas.microsoft.com/office/2006/metadata/properties"/>
    <ds:schemaRef ds:uri="http://schemas.microsoft.com/office/2006/documentManagement/types"/>
    <ds:schemaRef ds:uri="http://purl.org/dc/elements/1.1/"/>
    <ds:schemaRef ds:uri="244728ce-b602-4f7a-b659-540d5fd5b6be"/>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3A85F42-983D-4AA8-825D-8D333803C474}"/>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8477B412-5B06-4E45-BF86-BC08B9C8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8</Pages>
  <Words>1945</Words>
  <Characters>11149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6</cp:revision>
  <cp:lastPrinted>2005-03-16T18:26:00Z</cp:lastPrinted>
  <dcterms:created xsi:type="dcterms:W3CDTF">2025-02-17T14:29:00Z</dcterms:created>
  <dcterms:modified xsi:type="dcterms:W3CDTF">2025-02-20T16:11:00Z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2cbe7761-2aac-44f7-8abe-d090d72647bf_Enabled">
    <vt:lpwstr>true</vt:lpwstr>
  </property>
  <property fmtid="{D5CDD505-2E9C-101B-9397-08002B2CF9AE}" pid="4" name="MSIP_Label_2cbe7761-2aac-44f7-8abe-d090d72647bf_SetDate">
    <vt:lpwstr>2025-01-10T18:38:53Z</vt:lpwstr>
  </property>
  <property fmtid="{D5CDD505-2E9C-101B-9397-08002B2CF9AE}" pid="5" name="MSIP_Label_2cbe7761-2aac-44f7-8abe-d090d72647bf_Method">
    <vt:lpwstr>Standard</vt:lpwstr>
  </property>
  <property fmtid="{D5CDD505-2E9C-101B-9397-08002B2CF9AE}" pid="6" name="MSIP_Label_2cbe7761-2aac-44f7-8abe-d090d72647bf_Name">
    <vt:lpwstr>Proprietary Files</vt:lpwstr>
  </property>
  <property fmtid="{D5CDD505-2E9C-101B-9397-08002B2CF9AE}" pid="7" name="MSIP_Label_2cbe7761-2aac-44f7-8abe-d090d72647bf_SiteId">
    <vt:lpwstr>6ddf65e7-9232-4a19-bb68-a2dbf5ea5a74</vt:lpwstr>
  </property>
  <property fmtid="{D5CDD505-2E9C-101B-9397-08002B2CF9AE}" pid="8" name="MSIP_Label_2cbe7761-2aac-44f7-8abe-d090d72647bf_ActionId">
    <vt:lpwstr>e95fe328-8cd7-4e84-ae37-84bcbe4c4ef1</vt:lpwstr>
  </property>
  <property fmtid="{D5CDD505-2E9C-101B-9397-08002B2CF9AE}" pid="9" name="MSIP_Label_2cbe7761-2aac-44f7-8abe-d090d72647bf_ContentBits">
    <vt:lpwstr>1</vt:lpwstr>
  </property>
  <property fmtid="{D5CDD505-2E9C-101B-9397-08002B2CF9AE}" pid="10" name="ContentTypeId">
    <vt:lpwstr>0x010100B372B09A9A77C4438999FF1325BEF759</vt:lpwstr>
  </property>
  <property fmtid="{D5CDD505-2E9C-101B-9397-08002B2CF9AE}" pid="11" name="MediaServiceImageTags">
    <vt:lpwstr/>
  </property>
  <property fmtid="{D5CDD505-2E9C-101B-9397-08002B2CF9AE}" pid="12" name="SecurityClassification">
    <vt:lpwstr>1;#Proprietary / Exclusif|a9d36c23-cfa8-4bda-ad55-10e31d671e63</vt:lpwstr>
  </property>
</Properties>
</file>