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D6CF7" w14:textId="2DDEE499" w:rsidR="004D6238" w:rsidRPr="004D6238" w:rsidRDefault="004D6238" w:rsidP="004D6238">
      <w:pPr>
        <w:jc w:val="center"/>
        <w:rPr>
          <w:rStyle w:val="ECCParagraph"/>
          <w:b/>
          <w:sz w:val="24"/>
          <w:szCs w:val="24"/>
        </w:rPr>
      </w:pPr>
      <w:r w:rsidRPr="004D6238">
        <w:rPr>
          <w:rStyle w:val="ECCParagraph"/>
          <w:b/>
          <w:sz w:val="24"/>
          <w:szCs w:val="24"/>
        </w:rPr>
        <w:t>Attachment B</w:t>
      </w:r>
      <w:r>
        <w:rPr>
          <w:rStyle w:val="ECCParagraph"/>
          <w:b/>
          <w:sz w:val="24"/>
          <w:szCs w:val="24"/>
        </w:rPr>
        <w:t xml:space="preserve">: </w:t>
      </w:r>
      <w:r w:rsidRPr="004D6238">
        <w:rPr>
          <w:rStyle w:val="ECCParagraph"/>
          <w:b/>
          <w:sz w:val="24"/>
          <w:szCs w:val="24"/>
        </w:rPr>
        <w:t xml:space="preserve">  Extract </w:t>
      </w:r>
      <w:r w:rsidR="00520A49">
        <w:rPr>
          <w:rStyle w:val="ECCParagraph"/>
          <w:b/>
          <w:sz w:val="24"/>
          <w:szCs w:val="24"/>
        </w:rPr>
        <w:t xml:space="preserve">CEPT </w:t>
      </w:r>
      <w:r>
        <w:rPr>
          <w:rStyle w:val="ECCParagraph"/>
          <w:b/>
          <w:sz w:val="24"/>
          <w:szCs w:val="24"/>
        </w:rPr>
        <w:t>/</w:t>
      </w:r>
      <w:r w:rsidRPr="004D6238">
        <w:rPr>
          <w:rStyle w:val="ECCParagraph"/>
          <w:b/>
          <w:sz w:val="24"/>
          <w:szCs w:val="24"/>
        </w:rPr>
        <w:t xml:space="preserve"> PT1</w:t>
      </w:r>
      <w:r w:rsidR="00445297">
        <w:rPr>
          <w:rStyle w:val="ECCParagraph"/>
          <w:b/>
          <w:sz w:val="24"/>
          <w:szCs w:val="24"/>
        </w:rPr>
        <w:t xml:space="preserve"> January 2023</w:t>
      </w:r>
      <w:bookmarkStart w:id="0" w:name="_GoBack"/>
      <w:bookmarkEnd w:id="0"/>
    </w:p>
    <w:p w14:paraId="049DBB32" w14:textId="4F76CD4A" w:rsidR="0008673D" w:rsidRPr="004D6238" w:rsidRDefault="0008673D" w:rsidP="004D6238">
      <w:pPr>
        <w:pStyle w:val="Titre1"/>
        <w:rPr>
          <w:rStyle w:val="ECCParagraph"/>
          <w:color w:val="auto"/>
        </w:rPr>
      </w:pPr>
      <w:r w:rsidRPr="004D6238">
        <w:rPr>
          <w:rStyle w:val="ECCParagraph"/>
          <w:color w:val="auto"/>
        </w:rPr>
        <w:t>Compatibility assessment and scenario</w:t>
      </w:r>
    </w:p>
    <w:p w14:paraId="68273A76" w14:textId="48CC2527" w:rsidR="005B4522" w:rsidRDefault="00E15DF6" w:rsidP="005B4522">
      <w:pPr>
        <w:pStyle w:val="Titre2"/>
        <w:ind w:left="578" w:hanging="578"/>
        <w:rPr>
          <w:rStyle w:val="ECCParagraph"/>
        </w:rPr>
      </w:pPr>
      <w:r>
        <w:rPr>
          <w:rStyle w:val="ECCParagraph"/>
        </w:rPr>
        <w:t xml:space="preserve">Generic </w:t>
      </w:r>
      <w:proofErr w:type="gramStart"/>
      <w:r>
        <w:rPr>
          <w:rStyle w:val="ECCParagraph"/>
        </w:rPr>
        <w:t>model :</w:t>
      </w:r>
      <w:proofErr w:type="gramEnd"/>
      <w:r>
        <w:rPr>
          <w:rStyle w:val="ECCParagraph"/>
        </w:rPr>
        <w:t xml:space="preserve"> </w:t>
      </w:r>
      <w:r w:rsidR="005B4522">
        <w:rPr>
          <w:rStyle w:val="ECCParagraph"/>
        </w:rPr>
        <w:t>Physical near-collision scenario</w:t>
      </w:r>
    </w:p>
    <w:p w14:paraId="20FA3EF5" w14:textId="0A2EEE77" w:rsidR="002C69B5" w:rsidRPr="00091FBB" w:rsidRDefault="00F2715A" w:rsidP="00C1364D">
      <w:pPr>
        <w:pStyle w:val="Titre3"/>
        <w:rPr>
          <w:rStyle w:val="ECCParagraph"/>
        </w:rPr>
      </w:pPr>
      <w:r>
        <w:rPr>
          <w:rStyle w:val="ECCParagraph"/>
        </w:rPr>
        <w:t>Scenario configurations</w:t>
      </w:r>
    </w:p>
    <w:p w14:paraId="07F8D6FF" w14:textId="55B006DE" w:rsidR="003E3A4E" w:rsidRDefault="00F2715A" w:rsidP="002C69B5">
      <w:pPr>
        <w:rPr>
          <w:rStyle w:val="ECCParagraph"/>
        </w:rPr>
      </w:pPr>
      <w:r w:rsidRPr="00F2715A">
        <w:rPr>
          <w:rStyle w:val="ECCParagraph"/>
          <w:i/>
        </w:rPr>
        <w:t>Configuration 1</w:t>
      </w:r>
      <w:r>
        <w:rPr>
          <w:rStyle w:val="ECCParagraph"/>
        </w:rPr>
        <w:t>: Worst height below runway elevation throughout the considered airport/region/country</w:t>
      </w:r>
      <w:r w:rsidR="008E5026">
        <w:rPr>
          <w:rStyle w:val="ECCParagraph"/>
        </w:rPr>
        <w:t xml:space="preserve">. </w:t>
      </w:r>
      <w:r w:rsidR="008E5026">
        <w:t>This configuration option 1 is suggested to be used when emission sources locations are located relative to the OCS but height of emission sources are unknown.</w:t>
      </w:r>
    </w:p>
    <w:p w14:paraId="6C298FEA" w14:textId="542DCB48" w:rsidR="008E5026" w:rsidRDefault="008E5026" w:rsidP="00760E33">
      <w:pPr>
        <w:jc w:val="center"/>
        <w:rPr>
          <w:rStyle w:val="ECCParagraph"/>
        </w:rPr>
      </w:pPr>
      <w:r>
        <w:rPr>
          <w:noProof/>
          <w:lang w:val="fr-FR" w:eastAsia="fr-FR"/>
        </w:rPr>
        <w:drawing>
          <wp:inline distT="0" distB="0" distL="0" distR="0" wp14:anchorId="7BDC6EAE" wp14:editId="24261513">
            <wp:extent cx="3485474" cy="2823847"/>
            <wp:effectExtent l="0" t="0" r="127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941" cy="2836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1F3FF" w14:textId="11BE0E20" w:rsidR="00F2715A" w:rsidRPr="00091FBB" w:rsidRDefault="00F2715A" w:rsidP="00F2715A">
      <w:pPr>
        <w:rPr>
          <w:rStyle w:val="ECCParagraph"/>
        </w:rPr>
      </w:pPr>
      <w:r w:rsidRPr="00F2715A">
        <w:rPr>
          <w:rStyle w:val="ECCParagraph"/>
          <w:i/>
        </w:rPr>
        <w:t xml:space="preserve">Configuration </w:t>
      </w:r>
      <w:r>
        <w:rPr>
          <w:rStyle w:val="ECCParagraph"/>
          <w:i/>
        </w:rPr>
        <w:t>2</w:t>
      </w:r>
      <w:r>
        <w:rPr>
          <w:rStyle w:val="ECCParagraph"/>
        </w:rPr>
        <w:t>: Worst terrain slope starting at the foot of the mast/building at the airport/region/country</w:t>
      </w:r>
      <w:r w:rsidR="008E5026">
        <w:rPr>
          <w:rStyle w:val="ECCParagraph"/>
        </w:rPr>
        <w:t xml:space="preserve">. </w:t>
      </w:r>
      <w:r w:rsidR="008E5026">
        <w:t>This configuration option 2 is suggested to be used when height of emission sources are known. It can be applied with or without OCS.</w:t>
      </w:r>
    </w:p>
    <w:p w14:paraId="7D2FB8C0" w14:textId="1250C1D6" w:rsidR="00F2715A" w:rsidRDefault="008E5026" w:rsidP="00760E33">
      <w:pPr>
        <w:jc w:val="center"/>
        <w:rPr>
          <w:rStyle w:val="ECCParagraph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3F28DE2C" wp14:editId="1D9DDBE2">
            <wp:extent cx="3857799" cy="316861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504" cy="31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0B021" w14:textId="34FCE444" w:rsidR="00760E33" w:rsidRDefault="00760E33" w:rsidP="00ED7410">
      <w:pPr>
        <w:rPr>
          <w:rStyle w:val="ECCParagraph"/>
        </w:rPr>
      </w:pPr>
      <w:r>
        <w:rPr>
          <w:rStyle w:val="ECCParagraph"/>
        </w:rPr>
        <w:t>D</w:t>
      </w:r>
      <w:r w:rsidR="007D7530">
        <w:rPr>
          <w:rStyle w:val="ECCParagraph"/>
        </w:rPr>
        <w:t>etails of the d</w:t>
      </w:r>
      <w:r>
        <w:rPr>
          <w:rStyle w:val="ECCParagraph"/>
        </w:rPr>
        <w:t>i</w:t>
      </w:r>
      <w:r w:rsidR="008E5026">
        <w:rPr>
          <w:rStyle w:val="ECCParagraph"/>
        </w:rPr>
        <w:t xml:space="preserve">fferent steps to be considered </w:t>
      </w:r>
      <w:r>
        <w:rPr>
          <w:rStyle w:val="ECCParagraph"/>
        </w:rPr>
        <w:t xml:space="preserve">in order to check the </w:t>
      </w:r>
      <w:r w:rsidR="008E5026">
        <w:rPr>
          <w:rStyle w:val="ECCParagraph"/>
        </w:rPr>
        <w:t>coexistence</w:t>
      </w:r>
      <w:r>
        <w:rPr>
          <w:rStyle w:val="ECCParagraph"/>
        </w:rPr>
        <w:t xml:space="preserve"> are included in the guidance document noting that the main target is to compare the computed </w:t>
      </w:r>
      <w:proofErr w:type="spellStart"/>
      <w:r>
        <w:rPr>
          <w:rStyle w:val="ECCParagraph"/>
        </w:rPr>
        <w:t>pfd</w:t>
      </w:r>
      <w:proofErr w:type="spellEnd"/>
      <w:r>
        <w:rPr>
          <w:rStyle w:val="ECCParagraph"/>
        </w:rPr>
        <w:t xml:space="preserve"> to the BAPFD that corresponds to the investigated scenario taking into account aircraft height above ground, IMT BS power and frequency.</w:t>
      </w:r>
    </w:p>
    <w:p w14:paraId="558FBD30" w14:textId="77777777" w:rsidR="008E5026" w:rsidRDefault="008E5026" w:rsidP="008E5026">
      <w:pPr>
        <w:rPr>
          <w:rStyle w:val="ECCParagraph"/>
        </w:rPr>
      </w:pPr>
      <w:r>
        <w:rPr>
          <w:rStyle w:val="ECCParagraph"/>
        </w:rPr>
        <w:t xml:space="preserve">It is important to note that scenarios considers </w:t>
      </w:r>
      <w:r w:rsidRPr="00760E33">
        <w:rPr>
          <w:rStyle w:val="ECCParagraph"/>
        </w:rPr>
        <w:t>wind shear, engine out, navigation</w:t>
      </w:r>
      <w:r>
        <w:rPr>
          <w:rStyle w:val="ECCParagraph"/>
        </w:rPr>
        <w:t xml:space="preserve"> sensor errors, and other rare </w:t>
      </w:r>
      <w:r w:rsidRPr="00760E33">
        <w:rPr>
          <w:rStyle w:val="ECCParagraph"/>
        </w:rPr>
        <w:t>normal operational scenarios where an additional radar altimeter loss of function could</w:t>
      </w:r>
      <w:r>
        <w:rPr>
          <w:rStyle w:val="ECCParagraph"/>
        </w:rPr>
        <w:t xml:space="preserve"> </w:t>
      </w:r>
      <w:r w:rsidRPr="00760E33">
        <w:rPr>
          <w:rStyle w:val="ECCParagraph"/>
        </w:rPr>
        <w:t>complicate beyond recovery.</w:t>
      </w:r>
    </w:p>
    <w:p w14:paraId="252338A4" w14:textId="77777777" w:rsidR="004D39B3" w:rsidRDefault="004D39B3" w:rsidP="004D39B3">
      <w:pPr>
        <w:rPr>
          <w:rStyle w:val="ECCParagraph"/>
        </w:rPr>
      </w:pPr>
      <w:r w:rsidRPr="004D39B3">
        <w:rPr>
          <w:rStyle w:val="ECCParagraph"/>
        </w:rPr>
        <w:t>When considering the Physical Near-Collision scenario, the greatest risk to successfully</w:t>
      </w:r>
      <w:r>
        <w:rPr>
          <w:rStyle w:val="ECCParagraph"/>
        </w:rPr>
        <w:t xml:space="preserve"> </w:t>
      </w:r>
      <w:r w:rsidRPr="004D39B3">
        <w:rPr>
          <w:rStyle w:val="ECCParagraph"/>
        </w:rPr>
        <w:t>recovering from a non-normal situation (wind shear, engine out, etc.) can be a lack of</w:t>
      </w:r>
      <w:r>
        <w:rPr>
          <w:rStyle w:val="ECCParagraph"/>
        </w:rPr>
        <w:t xml:space="preserve"> </w:t>
      </w:r>
      <w:r w:rsidRPr="004D39B3">
        <w:rPr>
          <w:rStyle w:val="ECCParagraph"/>
        </w:rPr>
        <w:t>sufficient altitude above the ground or an obstacle, coupled with an unknown or incorrect</w:t>
      </w:r>
      <w:r>
        <w:rPr>
          <w:rStyle w:val="ECCParagraph"/>
        </w:rPr>
        <w:t xml:space="preserve"> </w:t>
      </w:r>
      <w:r w:rsidRPr="004D39B3">
        <w:rPr>
          <w:rStyle w:val="ECCParagraph"/>
        </w:rPr>
        <w:t>situational awareness of the altitude, which influences pilot actions during the flight crew’s</w:t>
      </w:r>
      <w:r>
        <w:rPr>
          <w:rStyle w:val="ECCParagraph"/>
        </w:rPr>
        <w:t xml:space="preserve"> </w:t>
      </w:r>
      <w:r w:rsidRPr="004D39B3">
        <w:rPr>
          <w:rStyle w:val="ECCParagraph"/>
        </w:rPr>
        <w:t>trained procedural recovery.</w:t>
      </w:r>
    </w:p>
    <w:p w14:paraId="50F8CB47" w14:textId="77777777" w:rsidR="004D39B3" w:rsidRPr="00F2715A" w:rsidRDefault="004D39B3" w:rsidP="004D39B3">
      <w:pPr>
        <w:pStyle w:val="Titre3"/>
        <w:rPr>
          <w:rStyle w:val="ECCParagraph"/>
        </w:rPr>
      </w:pPr>
      <w:r w:rsidRPr="00F2715A">
        <w:rPr>
          <w:rStyle w:val="ECCParagraph"/>
        </w:rPr>
        <w:t>Aircraft position parameters</w:t>
      </w:r>
    </w:p>
    <w:p w14:paraId="739B4EC3" w14:textId="77777777" w:rsidR="004D39B3" w:rsidRDefault="004D39B3" w:rsidP="004D39B3">
      <w:pPr>
        <w:pStyle w:val="Paragraphedeliste"/>
        <w:numPr>
          <w:ilvl w:val="0"/>
          <w:numId w:val="25"/>
        </w:numPr>
        <w:rPr>
          <w:rStyle w:val="ECCParagraph"/>
        </w:rPr>
      </w:pPr>
      <w:r w:rsidRPr="00BA5DFC">
        <w:rPr>
          <w:rStyle w:val="ECCParagraph"/>
          <w:u w:val="single"/>
        </w:rPr>
        <w:t>Minimum operational distances relative to the emission source (</w:t>
      </w:r>
      <w:proofErr w:type="spellStart"/>
      <w:r w:rsidRPr="00BA5DFC">
        <w:rPr>
          <w:rStyle w:val="ECCParagraph"/>
          <w:u w:val="single"/>
        </w:rPr>
        <w:t>Xmin</w:t>
      </w:r>
      <w:proofErr w:type="gramStart"/>
      <w:r w:rsidRPr="00BA5DFC">
        <w:rPr>
          <w:rStyle w:val="ECCParagraph"/>
          <w:u w:val="single"/>
        </w:rPr>
        <w:t>,Ymin</w:t>
      </w:r>
      <w:proofErr w:type="spellEnd"/>
      <w:proofErr w:type="gramEnd"/>
      <w:r w:rsidRPr="00BA5DFC">
        <w:rPr>
          <w:rStyle w:val="ECCParagraph"/>
          <w:u w:val="single"/>
        </w:rPr>
        <w:t>)</w:t>
      </w:r>
      <w:r w:rsidRPr="00BA5DFC">
        <w:rPr>
          <w:rStyle w:val="ECCParagraph"/>
        </w:rPr>
        <w:t>: The</w:t>
      </w:r>
      <w:r>
        <w:rPr>
          <w:rStyle w:val="ECCParagraph"/>
        </w:rPr>
        <w:t xml:space="preserve"> m</w:t>
      </w:r>
      <w:r w:rsidRPr="00BA5DFC">
        <w:rPr>
          <w:rStyle w:val="ECCParagraph"/>
        </w:rPr>
        <w:t>inimum operational distances with the emission sources (</w:t>
      </w:r>
      <w:proofErr w:type="spellStart"/>
      <w:r w:rsidRPr="00BA5DFC">
        <w:rPr>
          <w:rStyle w:val="ECCParagraph"/>
        </w:rPr>
        <w:t>Xmin,Ymin</w:t>
      </w:r>
      <w:proofErr w:type="spellEnd"/>
      <w:r w:rsidRPr="00BA5DFC">
        <w:rPr>
          <w:rStyle w:val="ECCParagraph"/>
        </w:rPr>
        <w:t>) that are needed</w:t>
      </w:r>
      <w:r>
        <w:rPr>
          <w:rStyle w:val="ECCParagraph"/>
        </w:rPr>
        <w:t xml:space="preserve"> </w:t>
      </w:r>
      <w:r w:rsidRPr="00BA5DFC">
        <w:rPr>
          <w:rStyle w:val="ECCParagraph"/>
        </w:rPr>
        <w:t>by the model can merely be the minimum physical collision distance relative to the</w:t>
      </w:r>
      <w:r>
        <w:rPr>
          <w:rStyle w:val="ECCParagraph"/>
        </w:rPr>
        <w:t xml:space="preserve"> </w:t>
      </w:r>
      <w:r w:rsidRPr="00BA5DFC">
        <w:rPr>
          <w:rStyle w:val="ECCParagraph"/>
        </w:rPr>
        <w:t>emission source (DPHY</w:t>
      </w:r>
      <w:r>
        <w:rPr>
          <w:rStyle w:val="ECCParagraph"/>
        </w:rPr>
        <w:t>, HPHY).</w:t>
      </w:r>
    </w:p>
    <w:p w14:paraId="2829853A" w14:textId="77777777" w:rsidR="004D39B3" w:rsidRDefault="004D39B3" w:rsidP="004D39B3">
      <w:pPr>
        <w:pStyle w:val="Paragraphedeliste"/>
        <w:rPr>
          <w:rStyle w:val="ECCParagraph"/>
        </w:rPr>
      </w:pPr>
    </w:p>
    <w:p w14:paraId="5BE8DB9C" w14:textId="77777777" w:rsidR="004D39B3" w:rsidRDefault="004D39B3" w:rsidP="004D39B3">
      <w:pPr>
        <w:pStyle w:val="Paragraphedeliste"/>
        <w:numPr>
          <w:ilvl w:val="0"/>
          <w:numId w:val="25"/>
        </w:numPr>
        <w:rPr>
          <w:rStyle w:val="ECCParagraph"/>
        </w:rPr>
      </w:pPr>
      <w:r w:rsidRPr="00566F6C">
        <w:rPr>
          <w:rStyle w:val="ECCParagraph"/>
          <w:u w:val="single"/>
        </w:rPr>
        <w:t>Vertical aircraft location relative to the emission source (H):</w:t>
      </w:r>
      <w:r w:rsidRPr="00566F6C">
        <w:rPr>
          <w:rStyle w:val="ECCParagraph"/>
        </w:rPr>
        <w:t xml:space="preserve"> </w:t>
      </w:r>
      <w:proofErr w:type="spellStart"/>
      <w:r w:rsidRPr="00566F6C">
        <w:rPr>
          <w:rStyle w:val="ECCParagraph"/>
        </w:rPr>
        <w:t>Hmin</w:t>
      </w:r>
      <w:proofErr w:type="spellEnd"/>
      <w:r w:rsidRPr="00566F6C">
        <w:rPr>
          <w:rStyle w:val="ECCParagraph"/>
        </w:rPr>
        <w:t xml:space="preserve"> is the vertical</w:t>
      </w:r>
      <w:r>
        <w:rPr>
          <w:rStyle w:val="ECCParagraph"/>
        </w:rPr>
        <w:t xml:space="preserve"> </w:t>
      </w:r>
      <w:r w:rsidRPr="00566F6C">
        <w:rPr>
          <w:rStyle w:val="ECCParagraph"/>
        </w:rPr>
        <w:t>distance of the aircraft RA antenna relative to the emission source (H). The height H</w:t>
      </w:r>
      <w:r>
        <w:rPr>
          <w:rStyle w:val="ECCParagraph"/>
        </w:rPr>
        <w:t xml:space="preserve"> </w:t>
      </w:r>
      <w:r w:rsidRPr="00566F6C">
        <w:rPr>
          <w:rStyle w:val="ECCParagraph"/>
        </w:rPr>
        <w:t xml:space="preserve">varies from </w:t>
      </w:r>
      <w:proofErr w:type="spellStart"/>
      <w:r w:rsidRPr="00566F6C">
        <w:rPr>
          <w:rStyle w:val="ECCParagraph"/>
        </w:rPr>
        <w:t>Hmin</w:t>
      </w:r>
      <w:proofErr w:type="spellEnd"/>
      <w:r w:rsidRPr="00566F6C">
        <w:rPr>
          <w:rStyle w:val="ECCParagraph"/>
        </w:rPr>
        <w:t xml:space="preserve"> up to the maximum RA range (e.g.</w:t>
      </w:r>
      <w:r>
        <w:rPr>
          <w:rStyle w:val="ECCParagraph"/>
        </w:rPr>
        <w:t xml:space="preserve"> </w:t>
      </w:r>
      <w:r w:rsidRPr="00566F6C">
        <w:rPr>
          <w:rStyle w:val="ECCParagraph"/>
        </w:rPr>
        <w:t>5000ft). Other</w:t>
      </w:r>
      <w:r>
        <w:rPr>
          <w:rStyle w:val="ECCParagraph"/>
        </w:rPr>
        <w:t xml:space="preserve"> </w:t>
      </w:r>
      <w:r w:rsidRPr="00566F6C">
        <w:rPr>
          <w:rStyle w:val="ECCParagraph"/>
        </w:rPr>
        <w:t>parameters need to be taken into account, such as the aircraft altitude above ground</w:t>
      </w:r>
      <w:r>
        <w:rPr>
          <w:rStyle w:val="ECCParagraph"/>
        </w:rPr>
        <w:t xml:space="preserve"> </w:t>
      </w:r>
      <w:r w:rsidRPr="00566F6C">
        <w:rPr>
          <w:rStyle w:val="ECCParagraph"/>
        </w:rPr>
        <w:t>since the RFI tolerance of RAs generally decreases with increasing altitude AGL.</w:t>
      </w:r>
    </w:p>
    <w:p w14:paraId="0F3DCBD6" w14:textId="77777777" w:rsidR="004D39B3" w:rsidRDefault="004D39B3" w:rsidP="004D39B3">
      <w:pPr>
        <w:pStyle w:val="Paragraphedeliste"/>
        <w:rPr>
          <w:rStyle w:val="ECCParagraph"/>
        </w:rPr>
      </w:pPr>
    </w:p>
    <w:p w14:paraId="1D1A1075" w14:textId="6F12A8AD" w:rsidR="004D39B3" w:rsidRDefault="008E5026" w:rsidP="004D39B3">
      <w:pPr>
        <w:pStyle w:val="Paragraphedeliste"/>
        <w:jc w:val="center"/>
        <w:rPr>
          <w:rStyle w:val="ECCParagraph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39DDEF5B" wp14:editId="12344F4D">
            <wp:extent cx="5077299" cy="2810256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230" cy="2821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617F9" w14:textId="77777777" w:rsidR="004D39B3" w:rsidRDefault="004D39B3" w:rsidP="004D39B3">
      <w:pPr>
        <w:pStyle w:val="Paragraphedeliste"/>
        <w:rPr>
          <w:rStyle w:val="ECCParagraph"/>
        </w:rPr>
      </w:pPr>
    </w:p>
    <w:p w14:paraId="50C19440" w14:textId="77777777" w:rsidR="004D39B3" w:rsidRDefault="004D39B3" w:rsidP="004D39B3">
      <w:pPr>
        <w:pStyle w:val="Paragraphedeliste"/>
        <w:numPr>
          <w:ilvl w:val="0"/>
          <w:numId w:val="25"/>
        </w:numPr>
        <w:rPr>
          <w:rStyle w:val="ECCParagraph"/>
        </w:rPr>
      </w:pPr>
      <w:r w:rsidRPr="00566F6C">
        <w:rPr>
          <w:rStyle w:val="ECCParagraph"/>
          <w:u w:val="single"/>
        </w:rPr>
        <w:t>Lateral/horizontal aircraft location relative to the emission source (X):</w:t>
      </w:r>
      <w:r w:rsidRPr="00566F6C">
        <w:rPr>
          <w:rStyle w:val="ECCParagraph"/>
        </w:rPr>
        <w:t xml:space="preserve"> The lateral</w:t>
      </w:r>
      <w:r>
        <w:rPr>
          <w:rStyle w:val="ECCParagraph"/>
        </w:rPr>
        <w:t xml:space="preserve"> </w:t>
      </w:r>
      <w:r w:rsidRPr="00566F6C">
        <w:rPr>
          <w:rStyle w:val="ECCParagraph"/>
        </w:rPr>
        <w:t>position of the aircraft RA antenna relative to the emission source (X). It varies from</w:t>
      </w:r>
      <w:r>
        <w:rPr>
          <w:rStyle w:val="ECCParagraph"/>
        </w:rPr>
        <w:t xml:space="preserve"> </w:t>
      </w:r>
      <w:r w:rsidRPr="00566F6C">
        <w:rPr>
          <w:rStyle w:val="ECCParagraph"/>
        </w:rPr>
        <w:t>the minimum lateral separation from the emission source (</w:t>
      </w:r>
      <w:proofErr w:type="spellStart"/>
      <w:r w:rsidRPr="00566F6C">
        <w:rPr>
          <w:rStyle w:val="ECCParagraph"/>
        </w:rPr>
        <w:t>Xmin</w:t>
      </w:r>
      <w:proofErr w:type="spellEnd"/>
      <w:r w:rsidRPr="00566F6C">
        <w:rPr>
          <w:rStyle w:val="ECCParagraph"/>
        </w:rPr>
        <w:t>) up to a maximum value</w:t>
      </w:r>
      <w:r>
        <w:rPr>
          <w:rStyle w:val="ECCParagraph"/>
        </w:rPr>
        <w:t xml:space="preserve"> </w:t>
      </w:r>
      <w:r w:rsidRPr="00566F6C">
        <w:rPr>
          <w:rStyle w:val="ECCParagraph"/>
        </w:rPr>
        <w:t>defined for the specific scenario (generally less than 3NM).</w:t>
      </w:r>
    </w:p>
    <w:p w14:paraId="09073973" w14:textId="77777777" w:rsidR="004D39B3" w:rsidRDefault="004D39B3" w:rsidP="004D39B3">
      <w:pPr>
        <w:pStyle w:val="Paragraphedeliste"/>
        <w:rPr>
          <w:rStyle w:val="ECCParagraph"/>
        </w:rPr>
      </w:pPr>
    </w:p>
    <w:p w14:paraId="2D614E57" w14:textId="2855515C" w:rsidR="004D39B3" w:rsidRDefault="00AE0B67" w:rsidP="004D39B3">
      <w:pPr>
        <w:pStyle w:val="Paragraphedeliste"/>
        <w:jc w:val="center"/>
        <w:rPr>
          <w:rStyle w:val="ECCParagraph"/>
        </w:rPr>
      </w:pPr>
      <w:r>
        <w:rPr>
          <w:noProof/>
          <w:lang w:val="fr-FR" w:eastAsia="fr-FR"/>
        </w:rPr>
        <w:drawing>
          <wp:inline distT="0" distB="0" distL="0" distR="0" wp14:anchorId="6C1EF18A" wp14:editId="7A252108">
            <wp:extent cx="5312664" cy="2149654"/>
            <wp:effectExtent l="0" t="0" r="254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597" cy="2158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C2F54" w14:textId="62FB7CAE" w:rsidR="005B4522" w:rsidRDefault="005B4522" w:rsidP="005B4522">
      <w:pPr>
        <w:pStyle w:val="Titre2"/>
        <w:ind w:left="578" w:hanging="578"/>
        <w:rPr>
          <w:rStyle w:val="ECCParagraph"/>
        </w:rPr>
      </w:pPr>
      <w:r>
        <w:rPr>
          <w:rStyle w:val="ECCParagraph"/>
        </w:rPr>
        <w:t>ILS worst case scenario</w:t>
      </w:r>
    </w:p>
    <w:p w14:paraId="606B4392" w14:textId="5D5FCE74" w:rsidR="005B4522" w:rsidRDefault="00981F7A" w:rsidP="00ED7410">
      <w:pPr>
        <w:rPr>
          <w:rStyle w:val="ECCParagraph"/>
        </w:rPr>
      </w:pPr>
      <w:r>
        <w:rPr>
          <w:rStyle w:val="ECCParagraph"/>
        </w:rPr>
        <w:t>B</w:t>
      </w:r>
      <w:r w:rsidRPr="00981F7A">
        <w:rPr>
          <w:rStyle w:val="ECCParagraph"/>
        </w:rPr>
        <w:t>ased on the operational concept of low-visibility ILS automatic landings, if the aircraft deviates too far from the navigation guidance the operation must be stopped and the aircraft must perform a missed approach.  This operation-specific requirement could be used to determine an operation-specific minimum distance that can be encountered with high enough probability to be of significance in the radar altimeter failure safety risk assessment.</w:t>
      </w:r>
      <w:r>
        <w:rPr>
          <w:rStyle w:val="ECCParagraph"/>
        </w:rPr>
        <w:t xml:space="preserve"> </w:t>
      </w:r>
      <w:r w:rsidR="0038668D">
        <w:rPr>
          <w:rStyle w:val="ECCParagraph"/>
        </w:rPr>
        <w:t>The example considers three different segments illustrating three different phase of operation to perform the approach and landing operation as described on the figure below.</w:t>
      </w:r>
    </w:p>
    <w:p w14:paraId="3F803233" w14:textId="63AB4121" w:rsidR="0038668D" w:rsidRDefault="0038668D" w:rsidP="0038668D">
      <w:pPr>
        <w:jc w:val="center"/>
        <w:rPr>
          <w:rStyle w:val="ECCParagraph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3BEE738B" wp14:editId="45D36C32">
            <wp:extent cx="4037294" cy="2491898"/>
            <wp:effectExtent l="0" t="0" r="1905" b="381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971" cy="249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7C0FA" w14:textId="02BA863A" w:rsidR="00760E33" w:rsidRDefault="00853544" w:rsidP="00ED7410">
      <w:pPr>
        <w:rPr>
          <w:rStyle w:val="ECCParagraph"/>
        </w:rPr>
      </w:pPr>
      <w:r>
        <w:rPr>
          <w:rStyle w:val="ECCParagraph"/>
        </w:rPr>
        <w:t>Segment 1 correspond to the phase after which the ILS signal is not guarantee (worst case d=100 ft), segment 2 is the landing phase and segment 3 is when the aircraft is just above the strip of the runway.</w:t>
      </w:r>
    </w:p>
    <w:p w14:paraId="48BC0775" w14:textId="3760D8E6" w:rsidR="00853544" w:rsidRDefault="00853544" w:rsidP="00ED7410">
      <w:pPr>
        <w:rPr>
          <w:rStyle w:val="ECCParagraph"/>
        </w:rPr>
      </w:pPr>
      <w:r>
        <w:rPr>
          <w:rStyle w:val="ECCParagraph"/>
        </w:rPr>
        <w:t>The minimum distance for each phase of the scenario is considered when interferer are located all along the boundary of the Obstacle Clearance Surface (OCS).</w:t>
      </w:r>
      <w:r w:rsidR="006A101C">
        <w:rPr>
          <w:rStyle w:val="ECCParagraph"/>
        </w:rPr>
        <w:t xml:space="preserve"> Interferers are represented as red Dots on the figure below.</w:t>
      </w:r>
    </w:p>
    <w:p w14:paraId="45BF4FE9" w14:textId="038715F5" w:rsidR="006A101C" w:rsidRDefault="006A101C" w:rsidP="006A101C">
      <w:pPr>
        <w:jc w:val="center"/>
        <w:rPr>
          <w:rStyle w:val="ECCParagraph"/>
        </w:rPr>
      </w:pPr>
      <w:r>
        <w:rPr>
          <w:noProof/>
          <w:lang w:val="fr-FR" w:eastAsia="fr-FR"/>
        </w:rPr>
        <w:drawing>
          <wp:inline distT="0" distB="0" distL="0" distR="0" wp14:anchorId="7061F945" wp14:editId="79A4BEC7">
            <wp:extent cx="5089344" cy="2034667"/>
            <wp:effectExtent l="0" t="0" r="0" b="381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187" cy="2048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6973AA" w14:textId="38A97DBC" w:rsidR="006A101C" w:rsidRDefault="0085507B" w:rsidP="00ED7410">
      <w:pPr>
        <w:rPr>
          <w:rStyle w:val="ECCParagraph"/>
        </w:rPr>
      </w:pPr>
      <w:r>
        <w:rPr>
          <w:rStyle w:val="ECCParagraph"/>
        </w:rPr>
        <w:t>The following illustration includes an example of the vertical input of the model applicable to the ILS scenario.</w:t>
      </w:r>
    </w:p>
    <w:p w14:paraId="59495AC1" w14:textId="6E2B8690" w:rsidR="0085507B" w:rsidRDefault="0085507B" w:rsidP="0085507B">
      <w:pPr>
        <w:jc w:val="center"/>
        <w:rPr>
          <w:rStyle w:val="ECCParagraph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16D62419" wp14:editId="3DF09603">
            <wp:extent cx="4327508" cy="3057477"/>
            <wp:effectExtent l="0" t="0" r="0" b="0"/>
            <wp:docPr id="243" name="Imag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37" cy="3068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507B" w:rsidSect="00797DEE">
      <w:headerReference w:type="even" r:id="rId15"/>
      <w:headerReference w:type="default" r:id="rId16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023BB" w14:textId="77777777" w:rsidR="00FC7487" w:rsidRDefault="00FC7487" w:rsidP="00DB17F9">
      <w:r>
        <w:separator/>
      </w:r>
    </w:p>
    <w:p w14:paraId="5F8779B3" w14:textId="77777777" w:rsidR="00FC7487" w:rsidRDefault="00FC7487"/>
  </w:endnote>
  <w:endnote w:type="continuationSeparator" w:id="0">
    <w:p w14:paraId="2A9B9EC2" w14:textId="77777777" w:rsidR="00FC7487" w:rsidRDefault="00FC7487" w:rsidP="00DB17F9">
      <w:r>
        <w:continuationSeparator/>
      </w:r>
    </w:p>
    <w:p w14:paraId="2F264EDF" w14:textId="77777777" w:rsidR="00FC7487" w:rsidRDefault="00FC7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17615" w14:textId="77777777" w:rsidR="00FC7487" w:rsidRPr="00F51BD6" w:rsidRDefault="00FC7487" w:rsidP="00CD07E7">
      <w:pPr>
        <w:spacing w:before="120" w:after="0"/>
      </w:pPr>
      <w:r>
        <w:separator/>
      </w:r>
    </w:p>
  </w:footnote>
  <w:footnote w:type="continuationSeparator" w:id="0">
    <w:p w14:paraId="231C7DD7" w14:textId="77777777" w:rsidR="00FC7487" w:rsidRDefault="00FC7487" w:rsidP="00CD07E7">
      <w:pPr>
        <w:spacing w:before="120" w:after="0"/>
      </w:pPr>
      <w:r>
        <w:continuationSeparator/>
      </w:r>
    </w:p>
  </w:footnote>
  <w:footnote w:type="continuationNotice" w:id="1">
    <w:p w14:paraId="06EE70E7" w14:textId="77777777" w:rsidR="00FC7487" w:rsidRPr="00CD07E7" w:rsidRDefault="00FC7487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A45BD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F9A8" w14:textId="77777777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445297">
      <w:rPr>
        <w:noProof/>
      </w:rPr>
      <w:t>5</w:t>
    </w:r>
    <w:r w:rsidRPr="00714F0F">
      <w:fldChar w:fldCharType="end"/>
    </w:r>
  </w:p>
  <w:p w14:paraId="74496E01" w14:textId="77777777" w:rsidR="00E11D7E" w:rsidRDefault="00E11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5.75pt;height:58.5pt" o:bullet="t">
        <v:imagedata r:id="rId1" o:title="Editor's Note"/>
      </v:shape>
    </w:pict>
  </w:numPicBullet>
  <w:abstractNum w:abstractNumId="0" w15:restartNumberingAfterBreak="0">
    <w:nsid w:val="05610609"/>
    <w:multiLevelType w:val="hybridMultilevel"/>
    <w:tmpl w:val="1D34D8C8"/>
    <w:lvl w:ilvl="0" w:tplc="031832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ED5"/>
    <w:multiLevelType w:val="hybridMultilevel"/>
    <w:tmpl w:val="EB14F208"/>
    <w:lvl w:ilvl="0" w:tplc="89505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459235B"/>
    <w:multiLevelType w:val="hybridMultilevel"/>
    <w:tmpl w:val="0A7C8EF8"/>
    <w:lvl w:ilvl="0" w:tplc="CF00BA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468F"/>
    <w:multiLevelType w:val="hybridMultilevel"/>
    <w:tmpl w:val="73D2B236"/>
    <w:lvl w:ilvl="0" w:tplc="28C207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D2CAF"/>
    <w:multiLevelType w:val="multilevel"/>
    <w:tmpl w:val="9216CA2E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pStyle w:val="ECCNumberedListlevel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8" w15:restartNumberingAfterBreak="0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3FA05D3"/>
    <w:multiLevelType w:val="hybridMultilevel"/>
    <w:tmpl w:val="2FF888CA"/>
    <w:lvl w:ilvl="0" w:tplc="41560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4C9A"/>
    <w:multiLevelType w:val="multilevel"/>
    <w:tmpl w:val="A04646D4"/>
    <w:lvl w:ilvl="0">
      <w:start w:val="1"/>
      <w:numFmt w:val="lowerLetter"/>
      <w:pStyle w:val="ECCLetteredList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Level2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DE0F67"/>
    <w:multiLevelType w:val="hybridMultilevel"/>
    <w:tmpl w:val="2FF888CA"/>
    <w:lvl w:ilvl="0" w:tplc="41560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E0725"/>
    <w:multiLevelType w:val="hybridMultilevel"/>
    <w:tmpl w:val="3AE81F40"/>
    <w:lvl w:ilvl="0" w:tplc="917E2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0"/>
  </w:num>
  <w:num w:numId="6">
    <w:abstractNumId w:val="8"/>
  </w:num>
  <w:num w:numId="7">
    <w:abstractNumId w:val="11"/>
  </w:num>
  <w:num w:numId="8">
    <w:abstractNumId w:val="5"/>
  </w:num>
  <w:num w:numId="9">
    <w:abstractNumId w:val="5"/>
  </w:num>
  <w:num w:numId="10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rFonts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hint="default"/>
          <w:color w:val="C0000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3" w:hanging="360"/>
        </w:pPr>
        <w:rPr>
          <w:rFonts w:hint="default"/>
        </w:rPr>
      </w:lvl>
    </w:lvlOverride>
  </w:num>
  <w:num w:numId="11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rFonts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hint="default"/>
          <w:color w:val="C0000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21"/>
          </w:tabs>
          <w:ind w:left="1021" w:hanging="341"/>
        </w:pPr>
        <w:rPr>
          <w:rFonts w:hint="default"/>
          <w:color w:val="C0000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3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lowerLetter"/>
        <w:pStyle w:val="ECCLetteredList"/>
        <w:lvlText w:val="%1)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Roman"/>
        <w:pStyle w:val="ECCLetteredListLevel2"/>
        <w:lvlText w:val="%2)"/>
        <w:lvlJc w:val="left"/>
        <w:pPr>
          <w:tabs>
            <w:tab w:val="num" w:pos="680"/>
          </w:tabs>
          <w:ind w:left="680" w:hanging="340"/>
        </w:pPr>
        <w:rPr>
          <w:rFonts w:ascii="Arial" w:hAnsi="Arial" w:hint="default"/>
          <w:b w:val="0"/>
          <w:i w:val="0"/>
          <w:color w:val="D2232A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1077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ascii="Wingdings" w:hAnsi="Wingdings" w:hint="default"/>
          <w:color w:val="C00000"/>
        </w:rPr>
      </w:lvl>
    </w:lvlOverride>
    <w:lvlOverride w:ilvl="2">
      <w:lvl w:ilvl="2">
        <w:start w:val="1"/>
        <w:numFmt w:val="decimal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403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1763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483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2843" w:hanging="360"/>
        </w:pPr>
      </w:lvl>
    </w:lvlOverride>
  </w:num>
  <w:num w:numId="15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ascii="Wingdings" w:hAnsi="Wingdings" w:hint="default"/>
          <w:color w:val="C0000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C0000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403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1763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483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2843" w:hanging="360"/>
        </w:pPr>
      </w:lvl>
    </w:lvlOverride>
  </w:num>
  <w:num w:numId="16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720" w:hanging="360"/>
        </w:pPr>
        <w:rPr>
          <w:rFonts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1040"/>
          </w:tabs>
          <w:ind w:left="1040" w:hanging="340"/>
        </w:pPr>
        <w:rPr>
          <w:rFonts w:hint="default"/>
          <w:color w:val="C0000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381"/>
          </w:tabs>
          <w:ind w:left="138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0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6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2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8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4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03" w:hanging="36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rFonts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hint="default"/>
          <w:color w:val="C0000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21"/>
          </w:tabs>
          <w:ind w:left="1021" w:hanging="341"/>
        </w:pPr>
        <w:rPr>
          <w:rFonts w:hint="default"/>
          <w:color w:val="C0000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3" w:hanging="36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lowerLetter"/>
        <w:pStyle w:val="ECCLetteredList"/>
        <w:lvlText w:val="%1)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Roman"/>
        <w:pStyle w:val="ECCLetteredListLevel2"/>
        <w:lvlText w:val="%2)"/>
        <w:lvlJc w:val="left"/>
        <w:pPr>
          <w:tabs>
            <w:tab w:val="num" w:pos="680"/>
          </w:tabs>
          <w:ind w:left="680" w:hanging="340"/>
        </w:pPr>
        <w:rPr>
          <w:rFonts w:ascii="Arial" w:hAnsi="Arial" w:hint="default"/>
          <w:b w:val="0"/>
          <w:i w:val="0"/>
          <w:color w:val="D2232A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1077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2"/>
  </w:num>
  <w:num w:numId="20">
    <w:abstractNumId w:val="14"/>
  </w:num>
  <w:num w:numId="21">
    <w:abstractNumId w:val="1"/>
  </w:num>
  <w:num w:numId="22">
    <w:abstractNumId w:val="7"/>
  </w:num>
  <w:num w:numId="23">
    <w:abstractNumId w:val="2"/>
  </w:num>
  <w:num w:numId="24">
    <w:abstractNumId w:val="6"/>
  </w:num>
  <w:num w:numId="25">
    <w:abstractNumId w:val="4"/>
  </w:num>
  <w:num w:numId="26">
    <w:abstractNumId w:val="8"/>
  </w:num>
  <w:num w:numId="27">
    <w:abstractNumId w:val="13"/>
  </w:num>
  <w:num w:numId="28">
    <w:abstractNumId w:val="9"/>
  </w:num>
  <w:num w:numId="29">
    <w:abstractNumId w:val="8"/>
  </w:num>
  <w:num w:numId="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0"/>
    <w:rsid w:val="00004A09"/>
    <w:rsid w:val="0001112E"/>
    <w:rsid w:val="00012E3B"/>
    <w:rsid w:val="00021F3C"/>
    <w:rsid w:val="00031C26"/>
    <w:rsid w:val="000358B8"/>
    <w:rsid w:val="00041A18"/>
    <w:rsid w:val="00042115"/>
    <w:rsid w:val="0004622B"/>
    <w:rsid w:val="00052C0F"/>
    <w:rsid w:val="00055A73"/>
    <w:rsid w:val="00067793"/>
    <w:rsid w:val="00080D4D"/>
    <w:rsid w:val="00082DD7"/>
    <w:rsid w:val="0008673D"/>
    <w:rsid w:val="00090F47"/>
    <w:rsid w:val="00091FBB"/>
    <w:rsid w:val="00095620"/>
    <w:rsid w:val="000A3940"/>
    <w:rsid w:val="000B6D45"/>
    <w:rsid w:val="000C028F"/>
    <w:rsid w:val="000C3CD5"/>
    <w:rsid w:val="000D1710"/>
    <w:rsid w:val="000D366D"/>
    <w:rsid w:val="000D43BB"/>
    <w:rsid w:val="000E3E4D"/>
    <w:rsid w:val="000E42F5"/>
    <w:rsid w:val="000F0594"/>
    <w:rsid w:val="000F0CA8"/>
    <w:rsid w:val="000F24F5"/>
    <w:rsid w:val="000F2ED9"/>
    <w:rsid w:val="000F670A"/>
    <w:rsid w:val="001006CA"/>
    <w:rsid w:val="00100F8B"/>
    <w:rsid w:val="00101343"/>
    <w:rsid w:val="00102172"/>
    <w:rsid w:val="00110652"/>
    <w:rsid w:val="001221DC"/>
    <w:rsid w:val="00135063"/>
    <w:rsid w:val="001526A2"/>
    <w:rsid w:val="00154F16"/>
    <w:rsid w:val="00156314"/>
    <w:rsid w:val="00172B28"/>
    <w:rsid w:val="00183FE0"/>
    <w:rsid w:val="0018553F"/>
    <w:rsid w:val="001A01CA"/>
    <w:rsid w:val="001B0583"/>
    <w:rsid w:val="001C30A8"/>
    <w:rsid w:val="001C4241"/>
    <w:rsid w:val="001D2AC9"/>
    <w:rsid w:val="001E1C1B"/>
    <w:rsid w:val="001F3543"/>
    <w:rsid w:val="0020079A"/>
    <w:rsid w:val="002015A5"/>
    <w:rsid w:val="00201D5E"/>
    <w:rsid w:val="00222F9E"/>
    <w:rsid w:val="002302A9"/>
    <w:rsid w:val="00231A0F"/>
    <w:rsid w:val="00247B0B"/>
    <w:rsid w:val="0025632E"/>
    <w:rsid w:val="00263FFB"/>
    <w:rsid w:val="00265F50"/>
    <w:rsid w:val="00274F84"/>
    <w:rsid w:val="0027787F"/>
    <w:rsid w:val="0028060B"/>
    <w:rsid w:val="0028120C"/>
    <w:rsid w:val="00283417"/>
    <w:rsid w:val="00295827"/>
    <w:rsid w:val="00295F16"/>
    <w:rsid w:val="00296C44"/>
    <w:rsid w:val="002A033F"/>
    <w:rsid w:val="002B39C0"/>
    <w:rsid w:val="002C69B5"/>
    <w:rsid w:val="002C6DC3"/>
    <w:rsid w:val="002D1FA9"/>
    <w:rsid w:val="002D50A3"/>
    <w:rsid w:val="002E6700"/>
    <w:rsid w:val="002F1A82"/>
    <w:rsid w:val="002F70E6"/>
    <w:rsid w:val="003007C0"/>
    <w:rsid w:val="00303F74"/>
    <w:rsid w:val="00307A79"/>
    <w:rsid w:val="00311A29"/>
    <w:rsid w:val="00313EF7"/>
    <w:rsid w:val="00314C38"/>
    <w:rsid w:val="003204D5"/>
    <w:rsid w:val="00320ED0"/>
    <w:rsid w:val="00322E6A"/>
    <w:rsid w:val="003314A0"/>
    <w:rsid w:val="00336F86"/>
    <w:rsid w:val="00377CB7"/>
    <w:rsid w:val="00381169"/>
    <w:rsid w:val="0038287C"/>
    <w:rsid w:val="0038358E"/>
    <w:rsid w:val="0038668D"/>
    <w:rsid w:val="00387DDE"/>
    <w:rsid w:val="00391A01"/>
    <w:rsid w:val="003A0EB5"/>
    <w:rsid w:val="003A5711"/>
    <w:rsid w:val="003C4097"/>
    <w:rsid w:val="003C64D9"/>
    <w:rsid w:val="003E2E42"/>
    <w:rsid w:val="003E3A4E"/>
    <w:rsid w:val="003E70E0"/>
    <w:rsid w:val="003F7130"/>
    <w:rsid w:val="00403CE6"/>
    <w:rsid w:val="004110CA"/>
    <w:rsid w:val="0041160E"/>
    <w:rsid w:val="00420F95"/>
    <w:rsid w:val="0042761F"/>
    <w:rsid w:val="00431162"/>
    <w:rsid w:val="00441DF2"/>
    <w:rsid w:val="00441EE0"/>
    <w:rsid w:val="00443482"/>
    <w:rsid w:val="00445297"/>
    <w:rsid w:val="00450308"/>
    <w:rsid w:val="00457AD1"/>
    <w:rsid w:val="0046427F"/>
    <w:rsid w:val="00464619"/>
    <w:rsid w:val="00480424"/>
    <w:rsid w:val="00485665"/>
    <w:rsid w:val="00491977"/>
    <w:rsid w:val="004A1329"/>
    <w:rsid w:val="004C1A87"/>
    <w:rsid w:val="004C4A2E"/>
    <w:rsid w:val="004D39B3"/>
    <w:rsid w:val="004D6238"/>
    <w:rsid w:val="004D6CF2"/>
    <w:rsid w:val="004E057E"/>
    <w:rsid w:val="004E44C8"/>
    <w:rsid w:val="004E53BE"/>
    <w:rsid w:val="004E7F82"/>
    <w:rsid w:val="004F3EA9"/>
    <w:rsid w:val="00501992"/>
    <w:rsid w:val="005026AC"/>
    <w:rsid w:val="00506E9F"/>
    <w:rsid w:val="00510AE7"/>
    <w:rsid w:val="00520A49"/>
    <w:rsid w:val="00520EFD"/>
    <w:rsid w:val="0053062A"/>
    <w:rsid w:val="00535050"/>
    <w:rsid w:val="0053662E"/>
    <w:rsid w:val="00536ECE"/>
    <w:rsid w:val="00536F3C"/>
    <w:rsid w:val="0054260E"/>
    <w:rsid w:val="00550D79"/>
    <w:rsid w:val="005559AC"/>
    <w:rsid w:val="00555FB3"/>
    <w:rsid w:val="00557B5A"/>
    <w:rsid w:val="005611D0"/>
    <w:rsid w:val="00566BD4"/>
    <w:rsid w:val="00566F6C"/>
    <w:rsid w:val="00567647"/>
    <w:rsid w:val="00576411"/>
    <w:rsid w:val="00577CAF"/>
    <w:rsid w:val="00580223"/>
    <w:rsid w:val="005908CF"/>
    <w:rsid w:val="00594186"/>
    <w:rsid w:val="005A05D1"/>
    <w:rsid w:val="005A48E8"/>
    <w:rsid w:val="005A53B8"/>
    <w:rsid w:val="005B202B"/>
    <w:rsid w:val="005B3630"/>
    <w:rsid w:val="005B4522"/>
    <w:rsid w:val="005C10EB"/>
    <w:rsid w:val="005C2301"/>
    <w:rsid w:val="005C5A96"/>
    <w:rsid w:val="005D1CAB"/>
    <w:rsid w:val="005D371D"/>
    <w:rsid w:val="005E7495"/>
    <w:rsid w:val="005F5269"/>
    <w:rsid w:val="006026AB"/>
    <w:rsid w:val="00621C12"/>
    <w:rsid w:val="00623143"/>
    <w:rsid w:val="00623E18"/>
    <w:rsid w:val="00625C5D"/>
    <w:rsid w:val="00635A22"/>
    <w:rsid w:val="00636641"/>
    <w:rsid w:val="006410CB"/>
    <w:rsid w:val="00642083"/>
    <w:rsid w:val="0065550D"/>
    <w:rsid w:val="00664295"/>
    <w:rsid w:val="00664443"/>
    <w:rsid w:val="00665364"/>
    <w:rsid w:val="00667B35"/>
    <w:rsid w:val="006713EB"/>
    <w:rsid w:val="00673A9B"/>
    <w:rsid w:val="006821C7"/>
    <w:rsid w:val="00683EED"/>
    <w:rsid w:val="006876A8"/>
    <w:rsid w:val="00692804"/>
    <w:rsid w:val="006A101C"/>
    <w:rsid w:val="006A3B77"/>
    <w:rsid w:val="006A49E3"/>
    <w:rsid w:val="006B1EFD"/>
    <w:rsid w:val="006B554E"/>
    <w:rsid w:val="006B5B9A"/>
    <w:rsid w:val="006C14E4"/>
    <w:rsid w:val="006C6DA8"/>
    <w:rsid w:val="006C7F61"/>
    <w:rsid w:val="006D2DC5"/>
    <w:rsid w:val="006D407F"/>
    <w:rsid w:val="006F0442"/>
    <w:rsid w:val="006F0F9F"/>
    <w:rsid w:val="00714F0F"/>
    <w:rsid w:val="007160BE"/>
    <w:rsid w:val="00722F65"/>
    <w:rsid w:val="007257CD"/>
    <w:rsid w:val="00734A4F"/>
    <w:rsid w:val="007376D7"/>
    <w:rsid w:val="00740529"/>
    <w:rsid w:val="007414C6"/>
    <w:rsid w:val="00760E33"/>
    <w:rsid w:val="00762BCC"/>
    <w:rsid w:val="00763BA3"/>
    <w:rsid w:val="00765B66"/>
    <w:rsid w:val="00767BB2"/>
    <w:rsid w:val="00767FC9"/>
    <w:rsid w:val="0077159C"/>
    <w:rsid w:val="00776D23"/>
    <w:rsid w:val="00780376"/>
    <w:rsid w:val="00780EE3"/>
    <w:rsid w:val="00787379"/>
    <w:rsid w:val="00791AAC"/>
    <w:rsid w:val="00797D4C"/>
    <w:rsid w:val="00797DEE"/>
    <w:rsid w:val="007A34B9"/>
    <w:rsid w:val="007A40BC"/>
    <w:rsid w:val="007C0E7E"/>
    <w:rsid w:val="007C4098"/>
    <w:rsid w:val="007D17C5"/>
    <w:rsid w:val="007D52EC"/>
    <w:rsid w:val="007D5D6D"/>
    <w:rsid w:val="007D6205"/>
    <w:rsid w:val="007D7530"/>
    <w:rsid w:val="007E1A57"/>
    <w:rsid w:val="007F0E59"/>
    <w:rsid w:val="007F1CEE"/>
    <w:rsid w:val="008018E1"/>
    <w:rsid w:val="00807C77"/>
    <w:rsid w:val="00823682"/>
    <w:rsid w:val="00837537"/>
    <w:rsid w:val="00842766"/>
    <w:rsid w:val="00853544"/>
    <w:rsid w:val="00854EBF"/>
    <w:rsid w:val="0085507B"/>
    <w:rsid w:val="0086094D"/>
    <w:rsid w:val="0086731C"/>
    <w:rsid w:val="00872382"/>
    <w:rsid w:val="00880DBF"/>
    <w:rsid w:val="00886906"/>
    <w:rsid w:val="008912FE"/>
    <w:rsid w:val="00891AD8"/>
    <w:rsid w:val="00897165"/>
    <w:rsid w:val="008A245D"/>
    <w:rsid w:val="008A54FC"/>
    <w:rsid w:val="008B660D"/>
    <w:rsid w:val="008B70CD"/>
    <w:rsid w:val="008C7838"/>
    <w:rsid w:val="008D141C"/>
    <w:rsid w:val="008D2C13"/>
    <w:rsid w:val="008D2CC8"/>
    <w:rsid w:val="008D7573"/>
    <w:rsid w:val="008E5026"/>
    <w:rsid w:val="008E6109"/>
    <w:rsid w:val="008F47AB"/>
    <w:rsid w:val="00900F2B"/>
    <w:rsid w:val="00904AC9"/>
    <w:rsid w:val="00907A34"/>
    <w:rsid w:val="00910206"/>
    <w:rsid w:val="009122A0"/>
    <w:rsid w:val="0091328F"/>
    <w:rsid w:val="009170EA"/>
    <w:rsid w:val="0092076F"/>
    <w:rsid w:val="00921AD7"/>
    <w:rsid w:val="00923269"/>
    <w:rsid w:val="00930439"/>
    <w:rsid w:val="00937AEB"/>
    <w:rsid w:val="00961861"/>
    <w:rsid w:val="009662E3"/>
    <w:rsid w:val="00966DD9"/>
    <w:rsid w:val="00981F7A"/>
    <w:rsid w:val="00986677"/>
    <w:rsid w:val="0099421C"/>
    <w:rsid w:val="009A295F"/>
    <w:rsid w:val="009A2F3A"/>
    <w:rsid w:val="009A6706"/>
    <w:rsid w:val="009A7A45"/>
    <w:rsid w:val="009B00A3"/>
    <w:rsid w:val="009C18DD"/>
    <w:rsid w:val="009C3803"/>
    <w:rsid w:val="009C682C"/>
    <w:rsid w:val="009D2C13"/>
    <w:rsid w:val="009D3BA5"/>
    <w:rsid w:val="009D4BA1"/>
    <w:rsid w:val="009D7D5A"/>
    <w:rsid w:val="009E47EB"/>
    <w:rsid w:val="009E6414"/>
    <w:rsid w:val="009F3A37"/>
    <w:rsid w:val="009F6EA2"/>
    <w:rsid w:val="00A02090"/>
    <w:rsid w:val="00A03731"/>
    <w:rsid w:val="00A061CE"/>
    <w:rsid w:val="00A076B5"/>
    <w:rsid w:val="00A17F69"/>
    <w:rsid w:val="00A202AE"/>
    <w:rsid w:val="00A23870"/>
    <w:rsid w:val="00A274DB"/>
    <w:rsid w:val="00A41E1E"/>
    <w:rsid w:val="00A6102C"/>
    <w:rsid w:val="00A6411D"/>
    <w:rsid w:val="00A673EB"/>
    <w:rsid w:val="00A7160E"/>
    <w:rsid w:val="00A73298"/>
    <w:rsid w:val="00A751C0"/>
    <w:rsid w:val="00A95ACB"/>
    <w:rsid w:val="00A975ED"/>
    <w:rsid w:val="00A97942"/>
    <w:rsid w:val="00AA079B"/>
    <w:rsid w:val="00AA086A"/>
    <w:rsid w:val="00AA5450"/>
    <w:rsid w:val="00AA6DFB"/>
    <w:rsid w:val="00AB1E1A"/>
    <w:rsid w:val="00AB2780"/>
    <w:rsid w:val="00AC0EA5"/>
    <w:rsid w:val="00AC2686"/>
    <w:rsid w:val="00AC44A0"/>
    <w:rsid w:val="00AD1BE1"/>
    <w:rsid w:val="00AD7257"/>
    <w:rsid w:val="00AE0B67"/>
    <w:rsid w:val="00AE3D79"/>
    <w:rsid w:val="00AF0889"/>
    <w:rsid w:val="00AF17EB"/>
    <w:rsid w:val="00AF2D0C"/>
    <w:rsid w:val="00AF3CF1"/>
    <w:rsid w:val="00AF4C0E"/>
    <w:rsid w:val="00B11672"/>
    <w:rsid w:val="00B1306E"/>
    <w:rsid w:val="00B14E5E"/>
    <w:rsid w:val="00B25910"/>
    <w:rsid w:val="00B26973"/>
    <w:rsid w:val="00B30D3B"/>
    <w:rsid w:val="00B432D4"/>
    <w:rsid w:val="00B5315C"/>
    <w:rsid w:val="00B576D7"/>
    <w:rsid w:val="00B601B8"/>
    <w:rsid w:val="00B62D9C"/>
    <w:rsid w:val="00B76043"/>
    <w:rsid w:val="00B80892"/>
    <w:rsid w:val="00B82735"/>
    <w:rsid w:val="00B83006"/>
    <w:rsid w:val="00B92306"/>
    <w:rsid w:val="00B92861"/>
    <w:rsid w:val="00BA5DFC"/>
    <w:rsid w:val="00BA7A69"/>
    <w:rsid w:val="00BB15E2"/>
    <w:rsid w:val="00BB797D"/>
    <w:rsid w:val="00BD28DF"/>
    <w:rsid w:val="00BD6876"/>
    <w:rsid w:val="00BE0337"/>
    <w:rsid w:val="00BE0B23"/>
    <w:rsid w:val="00BE2864"/>
    <w:rsid w:val="00BF3D8C"/>
    <w:rsid w:val="00C00565"/>
    <w:rsid w:val="00C076BF"/>
    <w:rsid w:val="00C1364D"/>
    <w:rsid w:val="00C16FDE"/>
    <w:rsid w:val="00C212B5"/>
    <w:rsid w:val="00C25F81"/>
    <w:rsid w:val="00C27F02"/>
    <w:rsid w:val="00C32768"/>
    <w:rsid w:val="00C32C20"/>
    <w:rsid w:val="00C44044"/>
    <w:rsid w:val="00C44908"/>
    <w:rsid w:val="00C46EF1"/>
    <w:rsid w:val="00C504F4"/>
    <w:rsid w:val="00C512DE"/>
    <w:rsid w:val="00C57E85"/>
    <w:rsid w:val="00C65BB4"/>
    <w:rsid w:val="00C8071C"/>
    <w:rsid w:val="00C816CB"/>
    <w:rsid w:val="00C82461"/>
    <w:rsid w:val="00C8325A"/>
    <w:rsid w:val="00C91E3B"/>
    <w:rsid w:val="00CA0655"/>
    <w:rsid w:val="00CA07CC"/>
    <w:rsid w:val="00CA25B5"/>
    <w:rsid w:val="00CA4FCE"/>
    <w:rsid w:val="00CA5F8F"/>
    <w:rsid w:val="00CC046F"/>
    <w:rsid w:val="00CC532F"/>
    <w:rsid w:val="00CC5A6F"/>
    <w:rsid w:val="00CD07E7"/>
    <w:rsid w:val="00CE271A"/>
    <w:rsid w:val="00CE318C"/>
    <w:rsid w:val="00CE6FF5"/>
    <w:rsid w:val="00CF26F0"/>
    <w:rsid w:val="00CF51F8"/>
    <w:rsid w:val="00CF5245"/>
    <w:rsid w:val="00D03077"/>
    <w:rsid w:val="00D06683"/>
    <w:rsid w:val="00D07B1A"/>
    <w:rsid w:val="00D1101B"/>
    <w:rsid w:val="00D1167E"/>
    <w:rsid w:val="00D234E7"/>
    <w:rsid w:val="00D24D8D"/>
    <w:rsid w:val="00D30E46"/>
    <w:rsid w:val="00D3663D"/>
    <w:rsid w:val="00D4349F"/>
    <w:rsid w:val="00D47EF6"/>
    <w:rsid w:val="00D50AC8"/>
    <w:rsid w:val="00D52ACD"/>
    <w:rsid w:val="00D60A44"/>
    <w:rsid w:val="00D662BC"/>
    <w:rsid w:val="00D723F9"/>
    <w:rsid w:val="00D7390F"/>
    <w:rsid w:val="00D74F04"/>
    <w:rsid w:val="00D84BF1"/>
    <w:rsid w:val="00D90913"/>
    <w:rsid w:val="00D92BEC"/>
    <w:rsid w:val="00D93DB5"/>
    <w:rsid w:val="00DA18F2"/>
    <w:rsid w:val="00DB17F9"/>
    <w:rsid w:val="00DD318C"/>
    <w:rsid w:val="00DD3C3C"/>
    <w:rsid w:val="00DD4E37"/>
    <w:rsid w:val="00DD5136"/>
    <w:rsid w:val="00DD6973"/>
    <w:rsid w:val="00DE4AD7"/>
    <w:rsid w:val="00DE5D9B"/>
    <w:rsid w:val="00DF2C67"/>
    <w:rsid w:val="00DF3AE2"/>
    <w:rsid w:val="00DF7D21"/>
    <w:rsid w:val="00E03771"/>
    <w:rsid w:val="00E059C5"/>
    <w:rsid w:val="00E11D7E"/>
    <w:rsid w:val="00E14334"/>
    <w:rsid w:val="00E15DF6"/>
    <w:rsid w:val="00E20941"/>
    <w:rsid w:val="00E2303A"/>
    <w:rsid w:val="00E343BD"/>
    <w:rsid w:val="00E348D9"/>
    <w:rsid w:val="00E36601"/>
    <w:rsid w:val="00E46600"/>
    <w:rsid w:val="00E60351"/>
    <w:rsid w:val="00E668CE"/>
    <w:rsid w:val="00E71AE7"/>
    <w:rsid w:val="00E752E6"/>
    <w:rsid w:val="00EA2ED5"/>
    <w:rsid w:val="00EA6088"/>
    <w:rsid w:val="00EC1A2C"/>
    <w:rsid w:val="00ED2C10"/>
    <w:rsid w:val="00ED7410"/>
    <w:rsid w:val="00F11542"/>
    <w:rsid w:val="00F212EB"/>
    <w:rsid w:val="00F23D13"/>
    <w:rsid w:val="00F25180"/>
    <w:rsid w:val="00F2715A"/>
    <w:rsid w:val="00F32DEC"/>
    <w:rsid w:val="00F43E24"/>
    <w:rsid w:val="00F45561"/>
    <w:rsid w:val="00F465D3"/>
    <w:rsid w:val="00F51BD6"/>
    <w:rsid w:val="00F56F06"/>
    <w:rsid w:val="00F56F62"/>
    <w:rsid w:val="00F5734E"/>
    <w:rsid w:val="00F60764"/>
    <w:rsid w:val="00F62D48"/>
    <w:rsid w:val="00F634CB"/>
    <w:rsid w:val="00F73815"/>
    <w:rsid w:val="00F7770D"/>
    <w:rsid w:val="00F82583"/>
    <w:rsid w:val="00F905E7"/>
    <w:rsid w:val="00F91FDD"/>
    <w:rsid w:val="00F93115"/>
    <w:rsid w:val="00FA0F5D"/>
    <w:rsid w:val="00FA4E32"/>
    <w:rsid w:val="00FA5792"/>
    <w:rsid w:val="00FA6795"/>
    <w:rsid w:val="00FB04BE"/>
    <w:rsid w:val="00FB14F1"/>
    <w:rsid w:val="00FB200D"/>
    <w:rsid w:val="00FB3571"/>
    <w:rsid w:val="00FB4F1D"/>
    <w:rsid w:val="00FC037B"/>
    <w:rsid w:val="00FC7487"/>
    <w:rsid w:val="00FE0177"/>
    <w:rsid w:val="00FE7EEC"/>
    <w:rsid w:val="00FF0567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41C373E8"/>
  <w15:docId w15:val="{9D7B6B4A-B33B-448E-B501-9DF3F3D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ECC Base"/>
    <w:qFormat/>
    <w:rsid w:val="00F2715A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link w:val="Titre1Car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link w:val="Titre2Car"/>
    <w:qFormat/>
    <w:rsid w:val="00F51BD6"/>
    <w:pPr>
      <w:keepNext/>
      <w:numPr>
        <w:ilvl w:val="1"/>
        <w:numId w:val="6"/>
      </w:numPr>
      <w:spacing w:before="480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Numberedlist0">
    <w:name w:val="ECC Numbered list"/>
    <w:aliases w:val="level 2"/>
    <w:basedOn w:val="ECCAnnexheading3"/>
    <w:qFormat/>
    <w:rsid w:val="00CF26F0"/>
    <w:pPr>
      <w:keepNext/>
      <w:tabs>
        <w:tab w:val="clear" w:pos="720"/>
        <w:tab w:val="num" w:pos="-981"/>
      </w:tabs>
      <w:outlineLvl w:val="2"/>
    </w:pPr>
    <w:rPr>
      <w:lang w:val="en-GB"/>
    </w:rPr>
  </w:style>
  <w:style w:type="paragraph" w:customStyle="1" w:styleId="ECCAnnexheading1">
    <w:name w:val="ECC Annex heading1"/>
    <w:next w:val="Normal"/>
    <w:qFormat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,ECC Figure Caption"/>
    <w:next w:val="Normal"/>
    <w:link w:val="LgendeCar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360" w:hanging="36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qFormat/>
    <w:rsid w:val="00E20941"/>
    <w:pPr>
      <w:numPr>
        <w:numId w:val="3"/>
      </w:numPr>
      <w:spacing w:after="0"/>
    </w:pPr>
    <w:rPr>
      <w:lang w:val="en-GB"/>
    </w:rPr>
  </w:style>
  <w:style w:type="paragraph" w:customStyle="1" w:styleId="ECCNumberedList">
    <w:name w:val="ECC Numbered List"/>
    <w:basedOn w:val="Normal"/>
    <w:qFormat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paragraph" w:customStyle="1" w:styleId="ECCNumberedListlevel2">
    <w:name w:val="ECC Numbered List level 2"/>
    <w:basedOn w:val="ECCNumberedList"/>
    <w:qFormat/>
    <w:rsid w:val="006026AB"/>
    <w:pPr>
      <w:numPr>
        <w:ilvl w:val="1"/>
        <w:numId w:val="16"/>
      </w:numPr>
    </w:p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,CEO_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qFormat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  <w:style w:type="paragraph" w:customStyle="1" w:styleId="ECCFiguregraphcentred">
    <w:name w:val="ECC Figure/graph centred"/>
    <w:next w:val="Normal"/>
    <w:qFormat/>
    <w:rsid w:val="00090F47"/>
    <w:pPr>
      <w:spacing w:after="240"/>
      <w:jc w:val="center"/>
    </w:pPr>
    <w:rPr>
      <w:noProof/>
      <w:lang w:val="de-DE" w:eastAsia="de-DE"/>
      <w14:cntxtAlts/>
    </w:rPr>
  </w:style>
  <w:style w:type="character" w:customStyle="1" w:styleId="LgendeCar">
    <w:name w:val="Légende Car"/>
    <w:aliases w:val="ECC Caption Car,ECC Figure Caption Car"/>
    <w:link w:val="Lgende"/>
    <w:qFormat/>
    <w:rsid w:val="00090F47"/>
    <w:rPr>
      <w:b/>
      <w:bCs/>
      <w:color w:val="D2232A"/>
    </w:rPr>
  </w:style>
  <w:style w:type="paragraph" w:customStyle="1" w:styleId="ECCLetteredListLevel2">
    <w:name w:val="ECC Lettered List Level 2"/>
    <w:basedOn w:val="Normal"/>
    <w:qFormat/>
    <w:rsid w:val="00E20941"/>
    <w:pPr>
      <w:numPr>
        <w:ilvl w:val="1"/>
        <w:numId w:val="18"/>
      </w:numPr>
      <w:spacing w:after="0"/>
    </w:pPr>
    <w:rPr>
      <w:rFonts w:eastAsia="Times New Roman"/>
      <w:szCs w:val="20"/>
    </w:rPr>
  </w:style>
  <w:style w:type="character" w:customStyle="1" w:styleId="Titre1Car">
    <w:name w:val="Titre 1 Car"/>
    <w:aliases w:val="ECC Heading 1 Car"/>
    <w:basedOn w:val="Policepardfaut"/>
    <w:link w:val="Titre1"/>
    <w:rsid w:val="005F5269"/>
    <w:rPr>
      <w:rFonts w:cs="Arial"/>
      <w:b/>
      <w:bCs/>
      <w:caps/>
      <w:color w:val="D2232A"/>
      <w:kern w:val="32"/>
      <w:szCs w:val="32"/>
    </w:rPr>
  </w:style>
  <w:style w:type="character" w:customStyle="1" w:styleId="Titre2Car">
    <w:name w:val="Titre 2 Car"/>
    <w:aliases w:val="ECC Heading 2 Car"/>
    <w:basedOn w:val="Policepardfaut"/>
    <w:link w:val="Titre2"/>
    <w:rsid w:val="00C1364D"/>
    <w:rPr>
      <w:rFonts w:cs="Arial"/>
      <w:b/>
      <w:bCs/>
      <w:iCs/>
      <w:caps/>
      <w:szCs w:val="28"/>
    </w:rPr>
  </w:style>
  <w:style w:type="table" w:styleId="TableauGrille2-Accentuation1">
    <w:name w:val="Grid Table 2 Accent 1"/>
    <w:basedOn w:val="TableauNormal"/>
    <w:uiPriority w:val="47"/>
    <w:rsid w:val="00C1364D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FFF4C-F04C-459D-9CE0-01477C498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E8C3C-208A-49B5-A674-CD9098949202}"/>
</file>

<file path=customXml/itemProps3.xml><?xml version="1.0" encoding="utf-8"?>
<ds:datastoreItem xmlns:ds="http://schemas.openxmlformats.org/officeDocument/2006/customXml" ds:itemID="{3562F7FC-391C-475C-B42F-BFFDC4A982AD}"/>
</file>

<file path=customXml/itemProps4.xml><?xml version="1.0" encoding="utf-8"?>
<ds:datastoreItem xmlns:ds="http://schemas.openxmlformats.org/officeDocument/2006/customXml" ds:itemID="{3DDCC95A-B876-4239-AC1F-2B8EA410A2F8}"/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CPG19.dotx</Template>
  <TotalTime>0</TotalTime>
  <Pages>5</Pages>
  <Words>589</Words>
  <Characters>3245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XXX(YY)XX - Source - Content</vt:lpstr>
      <vt:lpstr>XXX(YY)XX - Source - Content</vt:lpstr>
    </vt:vector>
  </TitlesOfParts>
  <Manager/>
  <Company/>
  <LinksUpToDate>false</LinksUpToDate>
  <CharactersWithSpaces>3827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Contribution for ECC PT1</dc:subject>
  <dc:creator>ECC</dc:creator>
  <cp:keywords>ECC PT1</cp:keywords>
  <dc:description/>
  <cp:lastModifiedBy>PICHAVANT Claude</cp:lastModifiedBy>
  <cp:revision>9</cp:revision>
  <cp:lastPrinted>2016-10-04T08:55:00Z</cp:lastPrinted>
  <dcterms:created xsi:type="dcterms:W3CDTF">2023-02-01T14:09:00Z</dcterms:created>
  <dcterms:modified xsi:type="dcterms:W3CDTF">2023-02-02T08:40:00Z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50d26f-5c2c-4137-8396-1b24eb24286c_Enabled">
    <vt:lpwstr>true</vt:lpwstr>
  </property>
  <property fmtid="{D5CDD505-2E9C-101B-9397-08002B2CF9AE}" pid="3" name="MSIP_Label_5a50d26f-5c2c-4137-8396-1b24eb24286c_SetDate">
    <vt:lpwstr>2022-07-18T10:04:52Z</vt:lpwstr>
  </property>
  <property fmtid="{D5CDD505-2E9C-101B-9397-08002B2CF9AE}" pid="4" name="MSIP_Label_5a50d26f-5c2c-4137-8396-1b24eb24286c_Method">
    <vt:lpwstr>Privileged</vt:lpwstr>
  </property>
  <property fmtid="{D5CDD505-2E9C-101B-9397-08002B2CF9AE}" pid="5" name="MSIP_Label_5a50d26f-5c2c-4137-8396-1b24eb24286c_Name">
    <vt:lpwstr>5a50d26f-5c2c-4137-8396-1b24eb24286c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ActionId">
    <vt:lpwstr>5633afbd-4875-4d04-9d01-dc421fd89355</vt:lpwstr>
  </property>
  <property fmtid="{D5CDD505-2E9C-101B-9397-08002B2CF9AE}" pid="8" name="MSIP_Label_5a50d26f-5c2c-4137-8396-1b24eb24286c_ContentBits">
    <vt:lpwstr>0</vt:lpwstr>
  </property>
  <property fmtid="{D5CDD505-2E9C-101B-9397-08002B2CF9AE}" pid="9" name="ContentTypeId">
    <vt:lpwstr>0x010100B372B09A9A77C4438999FF1325BEF759</vt:lpwstr>
  </property>
</Properties>
</file>