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DE058" w14:textId="77777777" w:rsidR="00C32F4A" w:rsidRDefault="00C32F4A" w:rsidP="00C32F4A">
      <w:pPr>
        <w:jc w:val="center"/>
        <w:rPr>
          <w:b/>
        </w:rPr>
      </w:pPr>
      <w:bookmarkStart w:id="0" w:name="_Hlk182082062"/>
      <w:bookmarkEnd w:id="0"/>
      <w:r>
        <w:rPr>
          <w:b/>
        </w:rPr>
        <w:t>FREQUENCY SPECTRUM MANAGEMENT PANEL (FSMP)</w:t>
      </w:r>
    </w:p>
    <w:p w14:paraId="62F463D0" w14:textId="77777777" w:rsidR="00C32F4A" w:rsidRDefault="00C32F4A" w:rsidP="00C32F4A">
      <w:pPr>
        <w:tabs>
          <w:tab w:val="left" w:pos="6972"/>
        </w:tabs>
        <w:jc w:val="center"/>
        <w:rPr>
          <w:b/>
        </w:rPr>
      </w:pPr>
    </w:p>
    <w:p w14:paraId="54A60637" w14:textId="4DCFE0E6" w:rsidR="00FC389A" w:rsidRDefault="00050E6D" w:rsidP="00FC389A">
      <w:pPr>
        <w:widowControl w:val="0"/>
        <w:autoSpaceDE w:val="0"/>
        <w:autoSpaceDN w:val="0"/>
        <w:adjustRightInd w:val="0"/>
        <w:ind w:right="4"/>
        <w:jc w:val="center"/>
        <w:rPr>
          <w:rFonts w:eastAsia="SimSun"/>
          <w:b/>
          <w:caps/>
          <w:szCs w:val="24"/>
        </w:rPr>
      </w:pPr>
      <w:bookmarkStart w:id="1" w:name="_Hlk183272954"/>
      <w:r>
        <w:rPr>
          <w:rFonts w:eastAsia="SimSun"/>
          <w:b/>
          <w:szCs w:val="24"/>
        </w:rPr>
        <w:t>Twentieth</w:t>
      </w:r>
      <w:r w:rsidR="00FC389A" w:rsidRPr="003A7291">
        <w:rPr>
          <w:rFonts w:eastAsia="SimSun"/>
          <w:b/>
          <w:szCs w:val="24"/>
        </w:rPr>
        <w:t xml:space="preserve"> Working Group Meeting </w:t>
      </w:r>
    </w:p>
    <w:p w14:paraId="00495C27" w14:textId="77777777" w:rsidR="0009326E" w:rsidRDefault="0009326E" w:rsidP="0009326E">
      <w:pPr>
        <w:pStyle w:val="Maintitle"/>
      </w:pPr>
    </w:p>
    <w:p w14:paraId="1960F46D" w14:textId="4B4CFB95" w:rsidR="0009326E" w:rsidRDefault="00050E6D" w:rsidP="0009326E">
      <w:pPr>
        <w:pStyle w:val="Maintitle"/>
      </w:pPr>
      <w:r>
        <w:t>Bangkok</w:t>
      </w:r>
      <w:r w:rsidR="0020272F" w:rsidRPr="0020272F">
        <w:t xml:space="preserve">, </w:t>
      </w:r>
      <w:r>
        <w:t>Thailand</w:t>
      </w:r>
      <w:r w:rsidR="0020272F" w:rsidRPr="0020272F">
        <w:t xml:space="preserve">, </w:t>
      </w:r>
      <w:r w:rsidR="0075350E">
        <w:t>26</w:t>
      </w:r>
      <w:r w:rsidR="0075350E" w:rsidRPr="0075350E">
        <w:rPr>
          <w:vertAlign w:val="superscript"/>
        </w:rPr>
        <w:t>th</w:t>
      </w:r>
      <w:r w:rsidR="0075350E">
        <w:t xml:space="preserve"> </w:t>
      </w:r>
      <w:r w:rsidRPr="00506BA9">
        <w:t>February</w:t>
      </w:r>
      <w:r w:rsidR="0020272F">
        <w:t xml:space="preserve"> </w:t>
      </w:r>
      <w:r w:rsidR="00907858">
        <w:t>– 7</w:t>
      </w:r>
      <w:r w:rsidR="00907858" w:rsidRPr="00907858">
        <w:rPr>
          <w:vertAlign w:val="superscript"/>
        </w:rPr>
        <w:t>th</w:t>
      </w:r>
      <w:r w:rsidR="00907858">
        <w:t xml:space="preserve"> March </w:t>
      </w:r>
      <w:r w:rsidR="0009326E">
        <w:t>202</w:t>
      </w:r>
      <w:r>
        <w:t>5</w:t>
      </w:r>
    </w:p>
    <w:bookmarkEnd w:id="1"/>
    <w:p w14:paraId="378DAC2D" w14:textId="77777777" w:rsidR="00770160" w:rsidRDefault="00770160">
      <w:pPr>
        <w:tabs>
          <w:tab w:val="left" w:pos="0"/>
          <w:tab w:val="left" w:pos="1570"/>
          <w:tab w:val="left" w:pos="1857"/>
        </w:tabs>
      </w:pPr>
    </w:p>
    <w:p w14:paraId="5113137E" w14:textId="77777777" w:rsidR="0020272F" w:rsidRDefault="0020272F">
      <w:pPr>
        <w:tabs>
          <w:tab w:val="left" w:pos="0"/>
          <w:tab w:val="left" w:pos="1570"/>
          <w:tab w:val="left" w:pos="1857"/>
        </w:tabs>
      </w:pPr>
    </w:p>
    <w:p w14:paraId="63DFB053" w14:textId="700ED79D" w:rsidR="00770160" w:rsidRDefault="00770160" w:rsidP="00E95B35">
      <w:pPr>
        <w:pStyle w:val="Agendaitemtitle"/>
        <w:rPr>
          <w:lang w:val="sv-SE"/>
        </w:rPr>
      </w:pPr>
      <w:r>
        <w:rPr>
          <w:lang w:val="sv-SE"/>
        </w:rPr>
        <w:t>Agenda Item </w:t>
      </w:r>
      <w:r w:rsidR="00E95B35">
        <w:rPr>
          <w:lang w:val="sv-SE"/>
        </w:rPr>
        <w:t>5a</w:t>
      </w:r>
      <w:r>
        <w:rPr>
          <w:lang w:val="sv-SE"/>
        </w:rPr>
        <w:t>:</w:t>
      </w:r>
      <w:r w:rsidR="00FB33C3">
        <w:rPr>
          <w:lang w:val="sv-SE"/>
        </w:rPr>
        <w:tab/>
      </w:r>
      <w:r>
        <w:rPr>
          <w:lang w:val="sv-SE"/>
        </w:rPr>
        <w:tab/>
      </w:r>
      <w:r w:rsidR="00E95B35" w:rsidRPr="00E95B35">
        <w:rPr>
          <w:lang w:val="sv-SE"/>
        </w:rPr>
        <w:t xml:space="preserve">Aeronautical Band Planning </w:t>
      </w:r>
      <w:r w:rsidR="00FB33C3">
        <w:rPr>
          <w:lang w:val="sv-SE"/>
        </w:rPr>
        <w:t>(</w:t>
      </w:r>
      <w:r w:rsidR="00E95B35" w:rsidRPr="00E95B35">
        <w:rPr>
          <w:lang w:val="sv-SE"/>
        </w:rPr>
        <w:t>108 – 137</w:t>
      </w:r>
      <w:r w:rsidR="00FB33C3">
        <w:rPr>
          <w:lang w:val="sv-SE"/>
        </w:rPr>
        <w:t>)</w:t>
      </w:r>
      <w:r w:rsidR="00E95B35" w:rsidRPr="00E95B35">
        <w:rPr>
          <w:lang w:val="sv-SE"/>
        </w:rPr>
        <w:t xml:space="preserve"> MHz</w:t>
      </w:r>
      <w:r w:rsidR="00E95B35">
        <w:rPr>
          <w:lang w:val="sv-SE"/>
        </w:rPr>
        <w:t xml:space="preserve"> </w:t>
      </w:r>
    </w:p>
    <w:p w14:paraId="7D8B0A86" w14:textId="666A0B16" w:rsidR="00FB33C3" w:rsidRDefault="00FB33C3" w:rsidP="00FB33C3">
      <w:pPr>
        <w:pStyle w:val="Agendaitemtitle"/>
        <w:rPr>
          <w:lang w:val="sv-SE"/>
        </w:rPr>
      </w:pPr>
    </w:p>
    <w:p w14:paraId="5162C406" w14:textId="77777777" w:rsidR="00FB33C3" w:rsidRDefault="00FB33C3" w:rsidP="00E95B35">
      <w:pPr>
        <w:pStyle w:val="Agendaitemtitle"/>
        <w:rPr>
          <w:lang w:val="sv-SE"/>
        </w:rPr>
      </w:pPr>
    </w:p>
    <w:p w14:paraId="13F1D523" w14:textId="77777777" w:rsidR="00770160" w:rsidRDefault="00770160">
      <w:pPr>
        <w:tabs>
          <w:tab w:val="left" w:pos="6972"/>
        </w:tabs>
        <w:rPr>
          <w:b/>
          <w:lang w:val="sv-SE"/>
        </w:rPr>
      </w:pPr>
    </w:p>
    <w:p w14:paraId="3F8A65C6" w14:textId="78A9C777" w:rsidR="00770160" w:rsidRDefault="00801110">
      <w:pPr>
        <w:pStyle w:val="Maintitle"/>
      </w:pPr>
      <w:r>
        <w:t>SB-</w:t>
      </w:r>
      <w:r w:rsidR="0023319F">
        <w:t>VHF</w:t>
      </w:r>
      <w:r w:rsidR="00767AD6">
        <w:t xml:space="preserve"> </w:t>
      </w:r>
      <w:r w:rsidR="00555ABD">
        <w:t>planning</w:t>
      </w:r>
      <w:r w:rsidR="00050E6D">
        <w:t xml:space="preserve"> criteri</w:t>
      </w:r>
      <w:r w:rsidR="00907858">
        <w:t>a</w:t>
      </w:r>
    </w:p>
    <w:p w14:paraId="3B6F3067" w14:textId="77777777" w:rsidR="00770160" w:rsidRDefault="00770160">
      <w:pPr>
        <w:tabs>
          <w:tab w:val="left" w:pos="6972"/>
        </w:tabs>
      </w:pPr>
    </w:p>
    <w:p w14:paraId="33A0A03B" w14:textId="77777777" w:rsidR="00770160" w:rsidRDefault="00770160">
      <w:pPr>
        <w:tabs>
          <w:tab w:val="left" w:pos="6972"/>
        </w:tabs>
      </w:pPr>
    </w:p>
    <w:p w14:paraId="342FD5D8" w14:textId="7727B580" w:rsidR="00770160" w:rsidRDefault="00770160">
      <w:pPr>
        <w:jc w:val="center"/>
      </w:pPr>
      <w:r>
        <w:t>(</w:t>
      </w:r>
      <w:bookmarkStart w:id="2" w:name="_Hlk183273016"/>
      <w:r w:rsidR="00604AB0">
        <w:t xml:space="preserve">Bertrand </w:t>
      </w:r>
      <w:proofErr w:type="spellStart"/>
      <w:r w:rsidR="00604AB0">
        <w:t>Desp</w:t>
      </w:r>
      <w:r w:rsidR="00E74B9F">
        <w:t>é</w:t>
      </w:r>
      <w:r w:rsidR="00604AB0">
        <w:t>rier</w:t>
      </w:r>
      <w:proofErr w:type="spellEnd"/>
      <w:r w:rsidR="00604AB0">
        <w:t xml:space="preserve">, </w:t>
      </w:r>
      <w:proofErr w:type="spellStart"/>
      <w:r w:rsidR="00050E6D">
        <w:t>Eurocontrol</w:t>
      </w:r>
      <w:bookmarkEnd w:id="2"/>
      <w:proofErr w:type="spellEnd"/>
      <w:r w:rsidR="00604AB0">
        <w:t xml:space="preserve"> and José Luis Chinchilla, Spain</w:t>
      </w:r>
      <w:r>
        <w:t>)</w:t>
      </w:r>
    </w:p>
    <w:p w14:paraId="2A2B9437" w14:textId="77777777" w:rsidR="00770160" w:rsidRDefault="00770160"/>
    <w:p w14:paraId="64E1C62A"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68A4A45A" w14:textId="77777777">
        <w:trPr>
          <w:cantSplit/>
          <w:trHeight w:hRule="exact" w:val="480"/>
          <w:jc w:val="center"/>
        </w:trPr>
        <w:tc>
          <w:tcPr>
            <w:tcW w:w="7200" w:type="dxa"/>
            <w:vAlign w:val="center"/>
          </w:tcPr>
          <w:p w14:paraId="447C1E56" w14:textId="77777777" w:rsidR="00770160" w:rsidRDefault="00770160">
            <w:pPr>
              <w:jc w:val="center"/>
              <w:rPr>
                <w:sz w:val="24"/>
                <w:lang w:val="en-US"/>
              </w:rPr>
            </w:pPr>
            <w:r>
              <w:rPr>
                <w:b/>
              </w:rPr>
              <w:t>SUMMARY</w:t>
            </w:r>
          </w:p>
        </w:tc>
      </w:tr>
      <w:tr w:rsidR="00770160" w14:paraId="73D72180" w14:textId="77777777" w:rsidTr="000C6C80">
        <w:trPr>
          <w:cantSplit/>
          <w:trHeight w:val="1194"/>
          <w:jc w:val="center"/>
        </w:trPr>
        <w:tc>
          <w:tcPr>
            <w:tcW w:w="7200" w:type="dxa"/>
          </w:tcPr>
          <w:p w14:paraId="297B8B72" w14:textId="045B3286" w:rsidR="00DD6C36" w:rsidRDefault="003C01A0" w:rsidP="00F77E46">
            <w:r w:rsidRPr="003C01A0">
              <w:t>This paper outlines a methodology for developing new frequency planning criteria for Space-Based VHF (SB-VHF). It presents a step-by-step, top-down approach, starting from addressing interference at the operational level to calculat</w:t>
            </w:r>
            <w:r w:rsidR="004866A9">
              <w:t>e</w:t>
            </w:r>
            <w:r w:rsidRPr="003C01A0">
              <w:t xml:space="preserve"> the separation distances required to ensure compatibility between SB-VHF and terrestrial VHF communications. The document also identifies the missing elements and necessary studies to finalize and implement these planning criteria effectively.</w:t>
            </w:r>
          </w:p>
          <w:p w14:paraId="0F420C1B" w14:textId="7A476790" w:rsidR="003C01A0" w:rsidRDefault="003C01A0" w:rsidP="00F77E46">
            <w:pPr>
              <w:rPr>
                <w:lang w:val="en-US"/>
              </w:rPr>
            </w:pPr>
          </w:p>
        </w:tc>
      </w:tr>
    </w:tbl>
    <w:p w14:paraId="1F2D2676" w14:textId="77777777" w:rsidR="00770160" w:rsidRDefault="00770160"/>
    <w:p w14:paraId="16F80CEB" w14:textId="77777777" w:rsidR="004E669C" w:rsidRDefault="004E669C" w:rsidP="004E669C">
      <w:pPr>
        <w:pStyle w:val="1Heading"/>
      </w:pPr>
      <w:r>
        <w:t>INTRODUCTION</w:t>
      </w:r>
    </w:p>
    <w:p w14:paraId="757396BA" w14:textId="1EAA4551" w:rsidR="004E669C" w:rsidRDefault="00F06794" w:rsidP="002E0AC8">
      <w:pPr>
        <w:pStyle w:val="2para"/>
      </w:pPr>
      <w:r>
        <w:t>Since WRC23</w:t>
      </w:r>
      <w:r w:rsidR="007C7B27">
        <w:t>,</w:t>
      </w:r>
      <w:r>
        <w:t xml:space="preserve"> </w:t>
      </w:r>
      <w:r w:rsidR="00401E7F">
        <w:t xml:space="preserve">ITU Radio </w:t>
      </w:r>
      <w:r>
        <w:t>R</w:t>
      </w:r>
      <w:r w:rsidR="00401E7F">
        <w:t>egulation</w:t>
      </w:r>
      <w:r>
        <w:t>s</w:t>
      </w:r>
      <w:r w:rsidR="00401E7F">
        <w:t xml:space="preserve"> permit</w:t>
      </w:r>
      <w:r w:rsidR="002E0AC8" w:rsidRPr="002E0AC8">
        <w:t xml:space="preserve"> the allocation of </w:t>
      </w:r>
      <w:r w:rsidRPr="002E0AC8">
        <w:t>the Aeronautical Mobile-Satellite (Route) Service (AMS(R)S)</w:t>
      </w:r>
      <w:r>
        <w:t xml:space="preserve"> in </w:t>
      </w:r>
      <w:r w:rsidR="002E0AC8" w:rsidRPr="002E0AC8">
        <w:t xml:space="preserve">the 117.975–137 MHz </w:t>
      </w:r>
      <w:r w:rsidR="007C7B27">
        <w:t xml:space="preserve">AM(R)S </w:t>
      </w:r>
      <w:r w:rsidR="002E0AC8" w:rsidRPr="002E0AC8">
        <w:t>frequency band</w:t>
      </w:r>
      <w:r w:rsidR="00401E7F">
        <w:t>.</w:t>
      </w:r>
    </w:p>
    <w:p w14:paraId="52E83EA4" w14:textId="076878A8" w:rsidR="002E0AC8" w:rsidRDefault="00BB4911" w:rsidP="00BB4911">
      <w:pPr>
        <w:pStyle w:val="2para"/>
      </w:pPr>
      <w:r w:rsidRPr="00BB4911">
        <w:t>The establishment of new frequency planning criteria for spacecraft transceivers is crucial to maintaining a safe and interference-free VHF communication environment across both terrestrial and space segments.</w:t>
      </w:r>
    </w:p>
    <w:p w14:paraId="72C6F77D" w14:textId="0E39FED8" w:rsidR="00587742" w:rsidRDefault="000C353E" w:rsidP="000C353E">
      <w:pPr>
        <w:pStyle w:val="2para"/>
      </w:pPr>
      <w:r w:rsidRPr="000C353E">
        <w:t>This is not, strictly speaking, a new criterion, as it remains applicable to DSB-AM radio systems. Instead, it represents new planning rules designed for an environment where ground station radios operate on low-orbiting platforms.</w:t>
      </w:r>
    </w:p>
    <w:p w14:paraId="74C71063" w14:textId="1D948054" w:rsidR="00587742" w:rsidRDefault="00233A68" w:rsidP="00AD3B83">
      <w:pPr>
        <w:pStyle w:val="2para"/>
      </w:pPr>
      <w:r w:rsidRPr="00233A68">
        <w:lastRenderedPageBreak/>
        <w:t xml:space="preserve">However, this new environment introduces implications that render the traditional frequency planning rules currently used for terrestrial systems </w:t>
      </w:r>
      <w:r w:rsidR="004866A9">
        <w:t>unusable</w:t>
      </w:r>
      <w:r w:rsidRPr="00233A68">
        <w:t>.</w:t>
      </w:r>
      <w:r w:rsidR="00AD3B83" w:rsidRPr="00AD3B83">
        <w:t xml:space="preserve"> Hence, the following recommendation from ICAO 9718 Volume II is entirely appropriate for the introduction of SB-VHF:</w:t>
      </w:r>
    </w:p>
    <w:tbl>
      <w:tblPr>
        <w:tblStyle w:val="TableGrid"/>
        <w:tblW w:w="0" w:type="auto"/>
        <w:tblLook w:val="04A0" w:firstRow="1" w:lastRow="0" w:firstColumn="1" w:lastColumn="0" w:noHBand="0" w:noVBand="1"/>
      </w:tblPr>
      <w:tblGrid>
        <w:gridCol w:w="9738"/>
      </w:tblGrid>
      <w:tr w:rsidR="00AF790E" w14:paraId="1F0EE898" w14:textId="77777777" w:rsidTr="00AF790E">
        <w:tc>
          <w:tcPr>
            <w:tcW w:w="9738" w:type="dxa"/>
          </w:tcPr>
          <w:p w14:paraId="1130FAB7" w14:textId="5788A32A" w:rsidR="00AF790E" w:rsidRDefault="00AF790E" w:rsidP="00AF790E">
            <w:pPr>
              <w:spacing w:before="240" w:after="240"/>
            </w:pPr>
            <w:r w:rsidRPr="00473C60">
              <w:t xml:space="preserve">1.1.4 </w:t>
            </w:r>
            <w:r w:rsidRPr="007458FC">
              <w:rPr>
                <w:i/>
              </w:rPr>
              <w:t>The frequency assignment planning criteria in this Handbook are only valid for the assumptions as specified. When system implementation is different from these assumptions, a more detailed compatibility analysis is required, taking into account actual system characteristics and radio wave propagation model(s).</w:t>
            </w:r>
          </w:p>
        </w:tc>
      </w:tr>
    </w:tbl>
    <w:p w14:paraId="7AD853E7" w14:textId="22E3DB9D" w:rsidR="00C86665" w:rsidRDefault="00ED4CF2" w:rsidP="00AF790E">
      <w:pPr>
        <w:pStyle w:val="2para"/>
        <w:spacing w:before="240"/>
        <w:jc w:val="left"/>
      </w:pPr>
      <w:r>
        <w:t>This paper aims at summarize the process to establish these new planning rules that might be introduced in ICAO handbook 9718 Volume II in the future.</w:t>
      </w:r>
    </w:p>
    <w:p w14:paraId="024A5F69" w14:textId="180D3087" w:rsidR="00C86665" w:rsidRDefault="007538A3" w:rsidP="00C86665">
      <w:pPr>
        <w:pStyle w:val="1Heading"/>
      </w:pPr>
      <w:r>
        <w:t>OPERATIONAL CRITERIA</w:t>
      </w:r>
    </w:p>
    <w:p w14:paraId="7CCAFB15" w14:textId="7EF5710F" w:rsidR="00E148FE" w:rsidRPr="00634567" w:rsidRDefault="004866A9" w:rsidP="00763D04">
      <w:pPr>
        <w:pStyle w:val="2para"/>
      </w:pPr>
      <w:r w:rsidRPr="00634567">
        <w:t>“</w:t>
      </w:r>
      <w:r w:rsidR="007538A3" w:rsidRPr="00634567">
        <w:t>Orbiting</w:t>
      </w:r>
      <w:r w:rsidRPr="00634567">
        <w:t>”</w:t>
      </w:r>
      <w:r w:rsidR="00AA4134" w:rsidRPr="00634567">
        <w:t xml:space="preserve"> </w:t>
      </w:r>
      <w:r w:rsidR="007538A3" w:rsidRPr="00634567">
        <w:t>Ground Stations</w:t>
      </w:r>
    </w:p>
    <w:p w14:paraId="75BBA981" w14:textId="138E7159" w:rsidR="00AA4134" w:rsidRPr="00AA4134" w:rsidRDefault="00AA4134" w:rsidP="00062017">
      <w:pPr>
        <w:pStyle w:val="3para"/>
      </w:pPr>
      <w:r w:rsidRPr="00634567">
        <w:t>The concept of SB-VHF is to provide VHF communication with wide coverage anywhere in the world, addressing areas where terrestrial systems are limited by propagation constraints. Additionally, it aims to achieve this without requiring any changes to avionics; any necessary modifications should be implemented on the satellite side</w:t>
      </w:r>
      <w:r w:rsidR="008D0D04" w:rsidRPr="00634567">
        <w:t>.</w:t>
      </w:r>
    </w:p>
    <w:p w14:paraId="1DFCF6C5" w14:textId="0E621F10" w:rsidR="00F56DEE" w:rsidRDefault="00AA4134" w:rsidP="00062017">
      <w:pPr>
        <w:pStyle w:val="3para"/>
      </w:pPr>
      <w:r w:rsidRPr="005D74B6">
        <w:t>However, from an operational perspective, the use of space-based VHF is intended to remain transparent, ensuring a seamless experience for both pilots and controllers.</w:t>
      </w:r>
      <w:r>
        <w:t xml:space="preserve"> </w:t>
      </w:r>
      <w:r w:rsidRPr="00A100BF">
        <w:t xml:space="preserve">Therefore, </w:t>
      </w:r>
      <w:r w:rsidR="004866A9">
        <w:t xml:space="preserve">since ground stations are replaced by satellites, </w:t>
      </w:r>
      <w:r w:rsidRPr="00A100BF">
        <w:t>it is logical that, from an operational perspective, the interference tolerances for or from a satellite should be the same as those for or from a ground station</w:t>
      </w:r>
      <w:r>
        <w:t xml:space="preserve"> since space based and </w:t>
      </w:r>
      <w:proofErr w:type="gramStart"/>
      <w:r>
        <w:t>ground based</w:t>
      </w:r>
      <w:proofErr w:type="gramEnd"/>
      <w:r>
        <w:t xml:space="preserve"> stations are equivalent</w:t>
      </w:r>
      <w:r w:rsidR="00C1009D">
        <w:t>.</w:t>
      </w:r>
    </w:p>
    <w:p w14:paraId="436DDC02" w14:textId="73C4CB57" w:rsidR="00A100BF" w:rsidRDefault="001F1A16" w:rsidP="00973590">
      <w:pPr>
        <w:pStyle w:val="3para"/>
      </w:pPr>
      <w:r>
        <w:t>The</w:t>
      </w:r>
      <w:r w:rsidR="00AA4134" w:rsidRPr="00E91656">
        <w:t xml:space="preserve"> high-level interference criteria</w:t>
      </w:r>
      <w:r w:rsidR="00E91656">
        <w:t xml:space="preserve"> or operational criteria</w:t>
      </w:r>
      <w:r w:rsidR="00AA4134" w:rsidRPr="00AA4134">
        <w:t xml:space="preserve"> in a terrestrial context are as follows</w:t>
      </w:r>
      <w:r w:rsidR="004866A9">
        <w:t xml:space="preserve"> (</w:t>
      </w:r>
      <w:r w:rsidR="00204895">
        <w:t>FSMP-WG20/</w:t>
      </w:r>
      <w:r w:rsidR="00204895" w:rsidRPr="00634567">
        <w:t>WP</w:t>
      </w:r>
      <w:r w:rsidR="009D2FC0">
        <w:t>03</w:t>
      </w:r>
      <w:r w:rsidR="00204895">
        <w:t xml:space="preserve"> </w:t>
      </w:r>
      <w:r w:rsidR="00204895" w:rsidRPr="00204895">
        <w:t>Revisiting VHF DSB-AM Frequency planning criteri</w:t>
      </w:r>
      <w:r w:rsidR="00E74B9F">
        <w:t>on</w:t>
      </w:r>
      <w:r w:rsidR="004866A9">
        <w:t>)</w:t>
      </w:r>
      <w:r w:rsidR="00AA4134">
        <w:t>:</w:t>
      </w:r>
    </w:p>
    <w:tbl>
      <w:tblPr>
        <w:tblStyle w:val="TableGrid"/>
        <w:tblW w:w="0" w:type="auto"/>
        <w:jc w:val="center"/>
        <w:tblLook w:val="04A0" w:firstRow="1" w:lastRow="0" w:firstColumn="1" w:lastColumn="0" w:noHBand="0" w:noVBand="1"/>
      </w:tblPr>
      <w:tblGrid>
        <w:gridCol w:w="1696"/>
        <w:gridCol w:w="1276"/>
        <w:gridCol w:w="3119"/>
        <w:gridCol w:w="3647"/>
      </w:tblGrid>
      <w:tr w:rsidR="00A100BF" w14:paraId="4E9C092C" w14:textId="77777777" w:rsidTr="00AA4134">
        <w:trPr>
          <w:jc w:val="center"/>
        </w:trPr>
        <w:tc>
          <w:tcPr>
            <w:tcW w:w="2972" w:type="dxa"/>
            <w:gridSpan w:val="2"/>
            <w:vMerge w:val="restart"/>
          </w:tcPr>
          <w:p w14:paraId="755E469B" w14:textId="77777777" w:rsidR="00A100BF" w:rsidRDefault="00A100BF" w:rsidP="00DB6253">
            <w:pPr>
              <w:pStyle w:val="Paragraph"/>
            </w:pPr>
          </w:p>
        </w:tc>
        <w:tc>
          <w:tcPr>
            <w:tcW w:w="6766" w:type="dxa"/>
            <w:gridSpan w:val="2"/>
          </w:tcPr>
          <w:p w14:paraId="3CC78DE9" w14:textId="77777777" w:rsidR="00A100BF" w:rsidRDefault="00A100BF" w:rsidP="00AA4134">
            <w:pPr>
              <w:pStyle w:val="Paragraph"/>
              <w:jc w:val="center"/>
            </w:pPr>
            <w:r>
              <w:t>Undesired</w:t>
            </w:r>
          </w:p>
        </w:tc>
      </w:tr>
      <w:tr w:rsidR="00A100BF" w14:paraId="282E627F" w14:textId="77777777" w:rsidTr="00AA4134">
        <w:trPr>
          <w:jc w:val="center"/>
        </w:trPr>
        <w:tc>
          <w:tcPr>
            <w:tcW w:w="2972" w:type="dxa"/>
            <w:gridSpan w:val="2"/>
            <w:vMerge/>
          </w:tcPr>
          <w:p w14:paraId="5318BB8B" w14:textId="77777777" w:rsidR="00A100BF" w:rsidRDefault="00A100BF" w:rsidP="00DB6253">
            <w:pPr>
              <w:pStyle w:val="Paragraph"/>
            </w:pPr>
          </w:p>
        </w:tc>
        <w:tc>
          <w:tcPr>
            <w:tcW w:w="3119" w:type="dxa"/>
          </w:tcPr>
          <w:p w14:paraId="76DFA62C" w14:textId="77777777" w:rsidR="00A100BF" w:rsidRDefault="00A100BF" w:rsidP="00AA4134">
            <w:pPr>
              <w:pStyle w:val="Paragraph"/>
              <w:jc w:val="center"/>
            </w:pPr>
            <w:r>
              <w:t>AIR</w:t>
            </w:r>
          </w:p>
        </w:tc>
        <w:tc>
          <w:tcPr>
            <w:tcW w:w="3647" w:type="dxa"/>
          </w:tcPr>
          <w:p w14:paraId="7CF6EEA6" w14:textId="77777777" w:rsidR="00A100BF" w:rsidRDefault="00A100BF" w:rsidP="00AA4134">
            <w:pPr>
              <w:pStyle w:val="Paragraph"/>
              <w:jc w:val="center"/>
            </w:pPr>
            <w:r>
              <w:t>GROUND</w:t>
            </w:r>
          </w:p>
        </w:tc>
      </w:tr>
      <w:tr w:rsidR="00A100BF" w14:paraId="7D8B76A2" w14:textId="77777777" w:rsidTr="00AA4134">
        <w:trPr>
          <w:jc w:val="center"/>
        </w:trPr>
        <w:tc>
          <w:tcPr>
            <w:tcW w:w="1696" w:type="dxa"/>
            <w:vMerge w:val="restart"/>
            <w:vAlign w:val="center"/>
          </w:tcPr>
          <w:p w14:paraId="16857649" w14:textId="77777777" w:rsidR="00A100BF" w:rsidRDefault="00A100BF" w:rsidP="00AA4134">
            <w:pPr>
              <w:pStyle w:val="Paragraph"/>
              <w:jc w:val="center"/>
            </w:pPr>
            <w:r>
              <w:t>Desired</w:t>
            </w:r>
          </w:p>
        </w:tc>
        <w:tc>
          <w:tcPr>
            <w:tcW w:w="1276" w:type="dxa"/>
          </w:tcPr>
          <w:p w14:paraId="19178153" w14:textId="77777777" w:rsidR="00A100BF" w:rsidRDefault="00A100BF" w:rsidP="00AA4134">
            <w:pPr>
              <w:pStyle w:val="Paragraph"/>
              <w:jc w:val="center"/>
            </w:pPr>
            <w:r>
              <w:t>AIR</w:t>
            </w:r>
          </w:p>
        </w:tc>
        <w:tc>
          <w:tcPr>
            <w:tcW w:w="3119" w:type="dxa"/>
            <w:vAlign w:val="center"/>
          </w:tcPr>
          <w:p w14:paraId="35C90679" w14:textId="77777777" w:rsidR="00A100BF" w:rsidRDefault="00A100BF" w:rsidP="007E1764">
            <w:pPr>
              <w:pStyle w:val="Paragraph"/>
              <w:jc w:val="center"/>
            </w:pPr>
            <w:r>
              <w:t>Limited interference</w:t>
            </w:r>
          </w:p>
        </w:tc>
        <w:tc>
          <w:tcPr>
            <w:tcW w:w="3647" w:type="dxa"/>
            <w:vAlign w:val="center"/>
          </w:tcPr>
          <w:p w14:paraId="7C0A2812" w14:textId="77777777" w:rsidR="00A100BF" w:rsidRDefault="00A100BF" w:rsidP="00DB6253">
            <w:pPr>
              <w:pStyle w:val="Paragraph"/>
              <w:numPr>
                <w:ilvl w:val="0"/>
                <w:numId w:val="20"/>
              </w:numPr>
            </w:pPr>
            <w:r>
              <w:t>No squelch opening</w:t>
            </w:r>
          </w:p>
          <w:p w14:paraId="2CB02BC2" w14:textId="56E0FCA3" w:rsidR="00A100BF" w:rsidRDefault="00A100BF" w:rsidP="00DB6253">
            <w:pPr>
              <w:pStyle w:val="Paragraph"/>
              <w:numPr>
                <w:ilvl w:val="0"/>
                <w:numId w:val="20"/>
              </w:numPr>
            </w:pPr>
            <w:r>
              <w:t>No intelligibility issue</w:t>
            </w:r>
            <w:r w:rsidR="004866A9">
              <w:t>*</w:t>
            </w:r>
          </w:p>
        </w:tc>
      </w:tr>
      <w:tr w:rsidR="00A100BF" w14:paraId="7BC6B115" w14:textId="77777777" w:rsidTr="00AA4134">
        <w:trPr>
          <w:jc w:val="center"/>
        </w:trPr>
        <w:tc>
          <w:tcPr>
            <w:tcW w:w="1696" w:type="dxa"/>
            <w:vMerge/>
          </w:tcPr>
          <w:p w14:paraId="6A5317CA" w14:textId="77777777" w:rsidR="00A100BF" w:rsidRDefault="00A100BF" w:rsidP="00DB6253">
            <w:pPr>
              <w:pStyle w:val="Paragraph"/>
            </w:pPr>
          </w:p>
        </w:tc>
        <w:tc>
          <w:tcPr>
            <w:tcW w:w="1276" w:type="dxa"/>
          </w:tcPr>
          <w:p w14:paraId="10C492CD" w14:textId="77777777" w:rsidR="00A100BF" w:rsidRDefault="00A100BF" w:rsidP="00AA4134">
            <w:pPr>
              <w:pStyle w:val="Paragraph"/>
              <w:jc w:val="center"/>
            </w:pPr>
            <w:r>
              <w:t>GROUND</w:t>
            </w:r>
          </w:p>
        </w:tc>
        <w:tc>
          <w:tcPr>
            <w:tcW w:w="3119" w:type="dxa"/>
            <w:vAlign w:val="center"/>
          </w:tcPr>
          <w:p w14:paraId="604083F5" w14:textId="77777777" w:rsidR="00A100BF" w:rsidRDefault="00A100BF" w:rsidP="00DB6253">
            <w:pPr>
              <w:pStyle w:val="Paragraph"/>
              <w:numPr>
                <w:ilvl w:val="0"/>
                <w:numId w:val="20"/>
              </w:numPr>
            </w:pPr>
            <w:r>
              <w:t>No squelch opening</w:t>
            </w:r>
          </w:p>
          <w:p w14:paraId="261344C4" w14:textId="576D93E2" w:rsidR="00A100BF" w:rsidRDefault="00A100BF" w:rsidP="00DB6253">
            <w:pPr>
              <w:pStyle w:val="Paragraph"/>
              <w:numPr>
                <w:ilvl w:val="0"/>
                <w:numId w:val="20"/>
              </w:numPr>
            </w:pPr>
            <w:r>
              <w:t>No intelligibility issue</w:t>
            </w:r>
            <w:r w:rsidR="004866A9">
              <w:t xml:space="preserve">* </w:t>
            </w:r>
          </w:p>
        </w:tc>
        <w:tc>
          <w:tcPr>
            <w:tcW w:w="3647" w:type="dxa"/>
            <w:vAlign w:val="center"/>
          </w:tcPr>
          <w:p w14:paraId="4C41E938" w14:textId="77777777" w:rsidR="00A100BF" w:rsidRDefault="00A100BF" w:rsidP="00DB6253">
            <w:pPr>
              <w:pStyle w:val="Paragraph"/>
              <w:numPr>
                <w:ilvl w:val="0"/>
                <w:numId w:val="20"/>
              </w:numPr>
            </w:pPr>
            <w:r>
              <w:t>No squelch opening</w:t>
            </w:r>
          </w:p>
          <w:p w14:paraId="179CF744" w14:textId="1048E45E" w:rsidR="00A100BF" w:rsidRDefault="00A100BF" w:rsidP="00DB6253">
            <w:pPr>
              <w:pStyle w:val="Paragraph"/>
              <w:numPr>
                <w:ilvl w:val="0"/>
                <w:numId w:val="20"/>
              </w:numPr>
            </w:pPr>
            <w:r>
              <w:t>No intelligibility issue</w:t>
            </w:r>
            <w:r w:rsidR="004866A9">
              <w:t>*</w:t>
            </w:r>
          </w:p>
        </w:tc>
      </w:tr>
    </w:tbl>
    <w:p w14:paraId="1D12EF08" w14:textId="148FE605" w:rsidR="007E1764" w:rsidRDefault="004866A9" w:rsidP="005D74B6">
      <w:pPr>
        <w:pStyle w:val="Paragraph"/>
      </w:pPr>
      <w:r>
        <w:t>*</w:t>
      </w:r>
      <w:r w:rsidRPr="004866A9">
        <w:t xml:space="preserve"> when </w:t>
      </w:r>
      <w:r w:rsidR="00E24EF0">
        <w:t xml:space="preserve">a </w:t>
      </w:r>
      <w:r w:rsidRPr="004866A9">
        <w:t xml:space="preserve">simultaneous </w:t>
      </w:r>
      <w:r w:rsidR="00E24EF0">
        <w:t xml:space="preserve">unwanted </w:t>
      </w:r>
      <w:r w:rsidRPr="004866A9">
        <w:t>transmission occur</w:t>
      </w:r>
    </w:p>
    <w:p w14:paraId="77F72E56" w14:textId="60B99D57" w:rsidR="002D7F8E" w:rsidRDefault="002D7F8E">
      <w:pPr>
        <w:jc w:val="left"/>
      </w:pPr>
      <w:r>
        <w:br w:type="page"/>
      </w:r>
    </w:p>
    <w:p w14:paraId="4BD5F56F" w14:textId="2BF6EB08" w:rsidR="002D7F8E" w:rsidRDefault="002D7F8E" w:rsidP="005D74B6">
      <w:pPr>
        <w:pStyle w:val="3para"/>
      </w:pPr>
      <w:r>
        <w:lastRenderedPageBreak/>
        <w:t>Hence, in scenarios involving satellite-to-aircraft, satellite-to-ground station, and satellite-to-satellite communication, it must be ensured that for any elements involved — belonging to different services but operating on the same frequency (satellite, aircraft, and ground stations)— the following conditions are met:</w:t>
      </w:r>
    </w:p>
    <w:p w14:paraId="0AC7B6F1" w14:textId="671941B6" w:rsidR="007E1764" w:rsidRDefault="007E1764" w:rsidP="002D7F8E">
      <w:pPr>
        <w:pStyle w:val="Paragraph"/>
        <w:numPr>
          <w:ilvl w:val="0"/>
          <w:numId w:val="21"/>
        </w:numPr>
        <w:spacing w:before="0"/>
        <w:ind w:left="357" w:hanging="357"/>
      </w:pPr>
      <w:r>
        <w:t>No squelch opening</w:t>
      </w:r>
    </w:p>
    <w:p w14:paraId="611A2030" w14:textId="1669DA64" w:rsidR="002D7F8E" w:rsidRDefault="007E1764" w:rsidP="002D7F8E">
      <w:pPr>
        <w:pStyle w:val="Paragraph"/>
        <w:numPr>
          <w:ilvl w:val="0"/>
          <w:numId w:val="21"/>
        </w:numPr>
        <w:spacing w:after="240"/>
        <w:ind w:left="357" w:hanging="357"/>
      </w:pPr>
      <w:r>
        <w:t>No intelligibility issue</w:t>
      </w:r>
    </w:p>
    <w:p w14:paraId="35294216" w14:textId="5F5905B4" w:rsidR="002D7F8E" w:rsidRPr="00634567" w:rsidRDefault="002D7F8E" w:rsidP="002D7F8E">
      <w:pPr>
        <w:pStyle w:val="3para"/>
      </w:pPr>
      <w:r w:rsidRPr="00696E6A">
        <w:t xml:space="preserve">For the aircraft-to-aircraft scenario, </w:t>
      </w:r>
      <w:r w:rsidRPr="004D74FB">
        <w:rPr>
          <w:b/>
          <w:bCs/>
        </w:rPr>
        <w:t>assuming no changes are made to the existing standards</w:t>
      </w:r>
      <w:r w:rsidRPr="00696E6A">
        <w:t xml:space="preserve"> (e.g., the minimum signal-in-space</w:t>
      </w:r>
      <w:r w:rsidR="00DF74D7">
        <w:t xml:space="preserve"> level</w:t>
      </w:r>
      <w:r w:rsidRPr="00696E6A">
        <w:t xml:space="preserve"> guaranteed by space-based systems remains the same as that of ground-based systems), the frequency planning rules as defined in ICAO Document 9718</w:t>
      </w:r>
      <w:r w:rsidR="004866A9">
        <w:t xml:space="preserve"> applies</w:t>
      </w:r>
      <w:r w:rsidRPr="00634567">
        <w:t>.</w:t>
      </w:r>
    </w:p>
    <w:p w14:paraId="7F38157F" w14:textId="0538C382" w:rsidR="00443B55" w:rsidRPr="00634567" w:rsidRDefault="00443B55" w:rsidP="002D7F8E">
      <w:pPr>
        <w:pStyle w:val="3para"/>
      </w:pPr>
      <w:r>
        <w:t xml:space="preserve">Due to the range of a </w:t>
      </w:r>
      <w:proofErr w:type="gramStart"/>
      <w:r>
        <w:t>satellite</w:t>
      </w:r>
      <w:proofErr w:type="gramEnd"/>
      <w:r>
        <w:t xml:space="preserve"> </w:t>
      </w:r>
      <w:r w:rsidRPr="00E24EF0">
        <w:t>it is highly likely that the determining factor will be the separation between the satellite and the aircraft. This separation may inherently provide sufficient margin to also ensure adequate separation between aircraft.</w:t>
      </w:r>
    </w:p>
    <w:p w14:paraId="535FC420" w14:textId="779955DF" w:rsidR="002D7F8E" w:rsidRPr="00634567" w:rsidRDefault="002D7F8E" w:rsidP="002D7F8E">
      <w:pPr>
        <w:pStyle w:val="3para"/>
      </w:pPr>
      <w:r w:rsidRPr="003345CC">
        <w:t>Let us now translate these interference or operational criteria into corresponding technical criteria</w:t>
      </w:r>
      <w:r>
        <w:t xml:space="preserve"> in the next section.</w:t>
      </w:r>
    </w:p>
    <w:p w14:paraId="67407619" w14:textId="0749E81C" w:rsidR="00081149" w:rsidRDefault="007538A3" w:rsidP="00081149">
      <w:pPr>
        <w:pStyle w:val="1Heading"/>
      </w:pPr>
      <w:r>
        <w:t>TECHNICAL CRITERIA</w:t>
      </w:r>
    </w:p>
    <w:p w14:paraId="53231026" w14:textId="33ACE7D7" w:rsidR="007538A3" w:rsidRDefault="00D62A7F" w:rsidP="00D62A7F">
      <w:pPr>
        <w:pStyle w:val="2Heading"/>
      </w:pPr>
      <w:r>
        <w:t>No squelch opening</w:t>
      </w:r>
      <w:r w:rsidR="00EA7575">
        <w:t xml:space="preserve"> </w:t>
      </w:r>
    </w:p>
    <w:p w14:paraId="6DA62340" w14:textId="5351347F" w:rsidR="00AA28FE" w:rsidRDefault="002D7F8E" w:rsidP="00F82EAB">
      <w:pPr>
        <w:pStyle w:val="3para"/>
      </w:pPr>
      <w:r>
        <w:t xml:space="preserve">The technical criteria </w:t>
      </w:r>
      <w:proofErr w:type="gramStart"/>
      <w:r>
        <w:t>is</w:t>
      </w:r>
      <w:proofErr w:type="gramEnd"/>
      <w:r>
        <w:t xml:space="preserve"> </w:t>
      </w:r>
      <w:r w:rsidRPr="00586F68">
        <w:t xml:space="preserve">the maximum undesired signal level that ensures the squelch of </w:t>
      </w:r>
      <w:r w:rsidRPr="002D7F8E">
        <w:rPr>
          <w:b/>
          <w:bCs/>
        </w:rPr>
        <w:t>an airborne or ground-based receiver</w:t>
      </w:r>
      <w:r w:rsidRPr="00586F68">
        <w:t xml:space="preserve"> is not triggered</w:t>
      </w:r>
      <w:r>
        <w:t xml:space="preserve"> when the channel is idle in the desired area</w:t>
      </w:r>
      <w:r w:rsidR="00AA28FE">
        <w:t>.</w:t>
      </w:r>
    </w:p>
    <w:p w14:paraId="7A964AAB" w14:textId="5E727AF2" w:rsidR="00AA28FE" w:rsidRDefault="002D7F8E" w:rsidP="00FA7CBD">
      <w:pPr>
        <w:pStyle w:val="3para"/>
      </w:pPr>
      <w:r w:rsidRPr="00AA28FE">
        <w:t xml:space="preserve">To determine this level, it is crucial to consider the diversity in receiver designs and </w:t>
      </w:r>
      <w:proofErr w:type="spellStart"/>
      <w:r w:rsidRPr="00AA28FE">
        <w:t>behaviors</w:t>
      </w:r>
      <w:proofErr w:type="spellEnd"/>
      <w:r w:rsidRPr="00AA28FE">
        <w:t>. While the squelch threshold may be user-adjustable in some implementations, others lack this capability, relying solely on predefined settings. Furthermore, since SB-VHF is designed to integrate seamlessly with existing VHF DSB-AM terrestrial systems, dynamically adjusting the squelch level or altering the hardware's pre-configured settings in current equipment to accommodate SB-VHF is not a feasible solution</w:t>
      </w:r>
      <w:r w:rsidR="00AA28FE" w:rsidRPr="00AA28FE">
        <w:t>.</w:t>
      </w:r>
    </w:p>
    <w:p w14:paraId="638CF22B" w14:textId="4E48B907" w:rsidR="00D62A7F" w:rsidRDefault="002D7F8E" w:rsidP="000637A5">
      <w:pPr>
        <w:pStyle w:val="3para"/>
      </w:pPr>
      <w:r w:rsidRPr="00586F68">
        <w:t xml:space="preserve">Therefore, the focus should be on </w:t>
      </w:r>
      <w:r>
        <w:t>finding</w:t>
      </w:r>
      <w:r w:rsidRPr="00586F68">
        <w:t xml:space="preserve"> the minimum squelch threshold, which is typically set just above the receiver's sensitivity level</w:t>
      </w:r>
      <w:r w:rsidR="00586F68" w:rsidRPr="00586F68">
        <w:t>.</w:t>
      </w:r>
    </w:p>
    <w:p w14:paraId="38BCA0B6" w14:textId="49051BCE" w:rsidR="001C2756" w:rsidRDefault="002D7F8E" w:rsidP="00C80464">
      <w:pPr>
        <w:pStyle w:val="3para"/>
      </w:pPr>
      <w:r w:rsidRPr="002D7F8E">
        <w:t>While standards define minimum sensitivity levels, individual radios often exceed these specifications.</w:t>
      </w:r>
      <w:r w:rsidR="00E24EF0">
        <w:t xml:space="preserve"> </w:t>
      </w:r>
      <w:proofErr w:type="gramStart"/>
      <w:r w:rsidR="00E24EF0">
        <w:t>However</w:t>
      </w:r>
      <w:proofErr w:type="gramEnd"/>
      <w:r w:rsidR="00E24EF0">
        <w:t xml:space="preserve"> there is no specified limit on how much the minimum sensitivity can be exceeded.</w:t>
      </w:r>
    </w:p>
    <w:p w14:paraId="1F857303" w14:textId="768A9BCB" w:rsidR="001C2756" w:rsidRDefault="002D7F8E" w:rsidP="00AA71C3">
      <w:pPr>
        <w:pStyle w:val="3para"/>
      </w:pPr>
      <w:r w:rsidRPr="002D7F8E">
        <w:t>ARINC 716 specifies a minimum sensitivity of 2 µV (approximately –101 dBm), but radios can achieve better performance, reaching lower sensitivity levels. This variability makes it impractical to establish a universal maximum undesired signal level that reliably prevents squelch activation across all existing receivers</w:t>
      </w:r>
      <w:r w:rsidR="001C2756" w:rsidRPr="002D7F8E">
        <w:t>.</w:t>
      </w:r>
    </w:p>
    <w:p w14:paraId="4C7F47BB" w14:textId="67768C6C" w:rsidR="007538A3" w:rsidRDefault="002D7F8E" w:rsidP="00D62A7F">
      <w:pPr>
        <w:pStyle w:val="3para"/>
      </w:pPr>
      <w:r>
        <w:t>Given this diversity, the only viable way to determine the actual minimum squelch levels is to test a wide range of radios including airborne and ground currently available on the market. This empirical approach is necessary to account for the performance variations among different receiver models and manufac</w:t>
      </w:r>
      <w:r w:rsidR="00D62A7F">
        <w:t>turers.</w:t>
      </w:r>
    </w:p>
    <w:p w14:paraId="0C37C26F" w14:textId="6F36F5E4" w:rsidR="007538A3" w:rsidRDefault="004A51BC" w:rsidP="00C67AF3">
      <w:pPr>
        <w:pStyle w:val="3para"/>
      </w:pPr>
      <w:r w:rsidRPr="001C2756">
        <w:lastRenderedPageBreak/>
        <w:t>The lowest value (highest sensitivity) determined through testing should be adopted as the technical criterion to protect airborne and ground stations from being unintentionally unmuted.</w:t>
      </w:r>
      <w:r>
        <w:t xml:space="preserve"> </w:t>
      </w:r>
      <w:r w:rsidRPr="004B15D4">
        <w:t>Separate criteria values</w:t>
      </w:r>
      <w:r>
        <w:t xml:space="preserve"> (</w:t>
      </w:r>
      <w:r w:rsidRPr="004B15D4">
        <w:t>one for airborne receivers and another for ground-based receivers</w:t>
      </w:r>
      <w:r>
        <w:t xml:space="preserve">) </w:t>
      </w:r>
      <w:r w:rsidRPr="004B15D4">
        <w:t>may also be considered to reflect their distinct operational environments and requirements</w:t>
      </w:r>
      <w:r w:rsidR="004B15D4" w:rsidRPr="004B15D4">
        <w:t>.</w:t>
      </w:r>
    </w:p>
    <w:p w14:paraId="645BB856" w14:textId="525A8A6A" w:rsidR="004B15D4" w:rsidRDefault="004A51BC" w:rsidP="005A37FA">
      <w:pPr>
        <w:pStyle w:val="3para"/>
      </w:pPr>
      <w:r w:rsidRPr="004B15D4">
        <w:t xml:space="preserve">Conversely, the squelch level or sensitivity of </w:t>
      </w:r>
      <w:r w:rsidRPr="004A51BC">
        <w:rPr>
          <w:b/>
          <w:bCs/>
        </w:rPr>
        <w:t>space-based receivers</w:t>
      </w:r>
      <w:r w:rsidRPr="004B15D4">
        <w:t xml:space="preserve"> must also be considered to protect ground operators using SB-VHF from undesired transmissions originating from airborne or ground-based sour</w:t>
      </w:r>
      <w:r w:rsidR="004B15D4" w:rsidRPr="004B15D4">
        <w:t>ces.</w:t>
      </w:r>
    </w:p>
    <w:p w14:paraId="624E1805" w14:textId="6B4DE1B0" w:rsidR="00B80199" w:rsidRDefault="004A51BC" w:rsidP="00A73334">
      <w:pPr>
        <w:pStyle w:val="3para"/>
      </w:pPr>
      <w:r w:rsidRPr="00387623">
        <w:t xml:space="preserve">Due to the </w:t>
      </w:r>
      <w:proofErr w:type="spellStart"/>
      <w:r w:rsidRPr="00387623">
        <w:t>unfavorable</w:t>
      </w:r>
      <w:proofErr w:type="spellEnd"/>
      <w:r w:rsidRPr="00387623">
        <w:t xml:space="preserve"> link budget between a satellite and an aircraft in space-based operations, the satellite's transmission power is increased compared to that of airborne or ground-based transmitters. Conversely, since the transmission power of airborne transmitters remains unchanged, the only way to compensate is by </w:t>
      </w:r>
      <w:r>
        <w:t>improving</w:t>
      </w:r>
      <w:r w:rsidRPr="00387623">
        <w:t xml:space="preserve"> the sensitivity level</w:t>
      </w:r>
      <w:r>
        <w:t xml:space="preserve"> </w:t>
      </w:r>
      <w:r w:rsidRPr="00387623">
        <w:t>and consequently, the minimum squelch triggering level</w:t>
      </w:r>
      <w:r>
        <w:t xml:space="preserve"> a</w:t>
      </w:r>
      <w:r w:rsidRPr="00387623">
        <w:t>t the space-based receiver compared to those of airborne or ground-based receivers</w:t>
      </w:r>
      <w:r w:rsidR="00387623" w:rsidRPr="00387623">
        <w:t>.</w:t>
      </w:r>
    </w:p>
    <w:p w14:paraId="1AD241A6" w14:textId="05F0706C" w:rsidR="00B80199" w:rsidRPr="00634567" w:rsidRDefault="00B80199" w:rsidP="00B80199">
      <w:pPr>
        <w:pStyle w:val="2Heading"/>
        <w:spacing w:before="120"/>
        <w:rPr>
          <w:b w:val="0"/>
        </w:rPr>
      </w:pPr>
      <w:r w:rsidRPr="00F10182">
        <w:t>No intelligibility</w:t>
      </w:r>
      <w:r>
        <w:t xml:space="preserve"> issue when </w:t>
      </w:r>
      <w:r w:rsidR="00DF74D7">
        <w:t>an unwanted transmission occurs</w:t>
      </w:r>
    </w:p>
    <w:p w14:paraId="43F4D90D" w14:textId="6FA0B046" w:rsidR="00104703" w:rsidRDefault="007458FC" w:rsidP="00CC78BA">
      <w:pPr>
        <w:pStyle w:val="3para"/>
      </w:pPr>
      <w:r w:rsidRPr="007458FC">
        <w:t>When a message is received, the squelch is opened, and if an unwanted transmission occurs simultaneously, maintaining good intelligibility requires that the desired-to-undesired signal level ratio remains above a certain threshold. The threshold specified in the standards</w:t>
      </w:r>
      <w:r w:rsidR="00AD38FA">
        <w:t xml:space="preserve"> (ICAO Doc 9718 Volume II)</w:t>
      </w:r>
      <w:r w:rsidRPr="007458FC">
        <w:t xml:space="preserve"> is 20 dB or 14 dB</w:t>
      </w:r>
      <w:r w:rsidR="00AD38FA">
        <w:t xml:space="preserve"> in congested areas</w:t>
      </w:r>
      <w:r>
        <w:t>.</w:t>
      </w:r>
    </w:p>
    <w:p w14:paraId="4586079F" w14:textId="4C36961F" w:rsidR="00103FC7" w:rsidRDefault="007458FC" w:rsidP="000303D2">
      <w:pPr>
        <w:pStyle w:val="3para"/>
      </w:pPr>
      <w:r w:rsidRPr="007458FC">
        <w:t>The proposed approach for the D/U criterion is to use the minimum required field strength as the desired level in the D/U calculation, as it offers several advantages. Firstly, it represents a worst-case scenario, ensuring that no harmful interference occurs. Secondly, it eliminates the need for detailed characterization of desired ground transmitters, for which data such as accurate location and transmission power may be incomplete or unavailable in ICAO frequency databases like SAFIRE and Frequency Finder. Lastly, it aligns with the only other criterion, squelch opening, thereby ensuring consistency in the evaluation process</w:t>
      </w:r>
      <w:r w:rsidR="00103FC7" w:rsidRPr="007458FC">
        <w:t>.</w:t>
      </w:r>
    </w:p>
    <w:p w14:paraId="0F391F3A" w14:textId="0531FB03" w:rsidR="00103FC7" w:rsidRDefault="007458FC" w:rsidP="003C32B5">
      <w:pPr>
        <w:pStyle w:val="3para"/>
      </w:pPr>
      <w:r w:rsidRPr="007458FC">
        <w:t xml:space="preserve">Annex 10, Volume III recommends a minimum required signal field strength of 75 µV/m </w:t>
      </w:r>
      <w:r w:rsidR="00AE7944">
        <w:t>(</w:t>
      </w:r>
      <w:r w:rsidR="00605DB6">
        <w:t xml:space="preserve">30 </w:t>
      </w:r>
      <w:r w:rsidR="00605DB6" w:rsidRPr="007458FC">
        <w:t xml:space="preserve">µV/m </w:t>
      </w:r>
      <w:r w:rsidR="00BF5A57">
        <w:t xml:space="preserve">for planning extended range) </w:t>
      </w:r>
      <w:r w:rsidRPr="007458FC">
        <w:t>at the airborne antenna and 20 µV/m at the ground antenna</w:t>
      </w:r>
      <w:r>
        <w:t>.</w:t>
      </w:r>
    </w:p>
    <w:p w14:paraId="7F51ECB4" w14:textId="08F431BA" w:rsidR="00FF10B0" w:rsidRDefault="007458FC" w:rsidP="007461FE">
      <w:pPr>
        <w:pStyle w:val="3para"/>
      </w:pPr>
      <w:r w:rsidRPr="007458FC">
        <w:t xml:space="preserve">On the airborne side, accounting for a 3 dB feeder loss between the antenna and the receiver, </w:t>
      </w:r>
      <w:r w:rsidR="00E24EF0">
        <w:t xml:space="preserve">0 </w:t>
      </w:r>
      <w:proofErr w:type="spellStart"/>
      <w:r w:rsidR="00E24EF0">
        <w:t>dBi</w:t>
      </w:r>
      <w:proofErr w:type="spellEnd"/>
      <w:r w:rsidR="00E24EF0">
        <w:t xml:space="preserve"> antenna gain,</w:t>
      </w:r>
      <w:r w:rsidR="00E24EF0" w:rsidRPr="007458FC">
        <w:t xml:space="preserve"> </w:t>
      </w:r>
      <w:r w:rsidRPr="007458FC">
        <w:t>the minimum desired signal level at the receiver input is -85 dBm</w:t>
      </w:r>
      <w:r w:rsidR="006B19B2">
        <w:t xml:space="preserve"> </w:t>
      </w:r>
      <w:r w:rsidR="00412817">
        <w:t xml:space="preserve">(-93 dBm </w:t>
      </w:r>
      <w:r w:rsidR="00C203F3">
        <w:t>for planning extended range)</w:t>
      </w:r>
      <w:r>
        <w:t>.</w:t>
      </w:r>
    </w:p>
    <w:p w14:paraId="1C29851B" w14:textId="487BE9C9" w:rsidR="00FF10B0" w:rsidRDefault="007458FC" w:rsidP="00FF10B0">
      <w:pPr>
        <w:pStyle w:val="3para"/>
      </w:pPr>
      <w:r w:rsidRPr="00FF10B0">
        <w:t xml:space="preserve">On the ground side, considering a 3 dB feeder loss and a 2 </w:t>
      </w:r>
      <w:proofErr w:type="spellStart"/>
      <w:r w:rsidRPr="00FF10B0">
        <w:t>dBi</w:t>
      </w:r>
      <w:proofErr w:type="spellEnd"/>
      <w:r w:rsidRPr="00FF10B0">
        <w:t xml:space="preserve"> antenna gain, the minimum desired signal level at the receiver input is -94 dBm</w:t>
      </w:r>
      <w:r>
        <w:t>.</w:t>
      </w:r>
    </w:p>
    <w:p w14:paraId="78202362" w14:textId="0FC95ACC" w:rsidR="00FF10B0" w:rsidRPr="007458FC" w:rsidRDefault="007458FC" w:rsidP="009C7681">
      <w:pPr>
        <w:pStyle w:val="3para"/>
      </w:pPr>
      <w:r w:rsidRPr="007458FC">
        <w:t>Hence it comes, the maximum undesired signal level at the receiver input should be</w:t>
      </w:r>
      <w:r>
        <w:t>:</w:t>
      </w:r>
    </w:p>
    <w:tbl>
      <w:tblPr>
        <w:tblStyle w:val="TableGrid"/>
        <w:tblW w:w="0" w:type="auto"/>
        <w:jc w:val="center"/>
        <w:tblLook w:val="04A0" w:firstRow="1" w:lastRow="0" w:firstColumn="1" w:lastColumn="0" w:noHBand="0" w:noVBand="1"/>
      </w:tblPr>
      <w:tblGrid>
        <w:gridCol w:w="1696"/>
        <w:gridCol w:w="2835"/>
        <w:gridCol w:w="2772"/>
      </w:tblGrid>
      <w:tr w:rsidR="00861E97" w14:paraId="694F8EC2" w14:textId="77777777" w:rsidTr="00604AB0">
        <w:trPr>
          <w:jc w:val="center"/>
        </w:trPr>
        <w:tc>
          <w:tcPr>
            <w:tcW w:w="1696" w:type="dxa"/>
          </w:tcPr>
          <w:p w14:paraId="517323C1" w14:textId="77777777" w:rsidR="00861E97" w:rsidRDefault="00861E97" w:rsidP="00861E97">
            <w:pPr>
              <w:pStyle w:val="Paragraph"/>
              <w:jc w:val="center"/>
            </w:pPr>
          </w:p>
        </w:tc>
        <w:tc>
          <w:tcPr>
            <w:tcW w:w="2835" w:type="dxa"/>
          </w:tcPr>
          <w:p w14:paraId="492F7203" w14:textId="6DCF1F5C" w:rsidR="00861E97" w:rsidRPr="00861E97" w:rsidRDefault="00861E97" w:rsidP="00861E97">
            <w:pPr>
              <w:pStyle w:val="Paragraph"/>
              <w:jc w:val="center"/>
              <w:rPr>
                <w:b/>
              </w:rPr>
            </w:pPr>
            <w:r w:rsidRPr="00861E97">
              <w:rPr>
                <w:b/>
              </w:rPr>
              <w:t>D/U = 20 dB</w:t>
            </w:r>
          </w:p>
        </w:tc>
        <w:tc>
          <w:tcPr>
            <w:tcW w:w="2772" w:type="dxa"/>
          </w:tcPr>
          <w:p w14:paraId="3C35C132" w14:textId="633059E0" w:rsidR="00861E97" w:rsidRPr="00861E97" w:rsidRDefault="00861E97" w:rsidP="00861E97">
            <w:pPr>
              <w:pStyle w:val="Paragraph"/>
              <w:jc w:val="center"/>
              <w:rPr>
                <w:b/>
              </w:rPr>
            </w:pPr>
            <w:r w:rsidRPr="00861E97">
              <w:rPr>
                <w:b/>
              </w:rPr>
              <w:t>D/U = 14 dB</w:t>
            </w:r>
          </w:p>
        </w:tc>
      </w:tr>
      <w:tr w:rsidR="00861E97" w14:paraId="2B70DA22" w14:textId="77777777" w:rsidTr="00604AB0">
        <w:trPr>
          <w:jc w:val="center"/>
        </w:trPr>
        <w:tc>
          <w:tcPr>
            <w:tcW w:w="1696" w:type="dxa"/>
            <w:vAlign w:val="center"/>
          </w:tcPr>
          <w:p w14:paraId="2C24AA2E" w14:textId="0E24AC9E" w:rsidR="00861E97" w:rsidRPr="00861E97" w:rsidRDefault="00861E97" w:rsidP="00861E97">
            <w:pPr>
              <w:pStyle w:val="Paragraph"/>
              <w:jc w:val="center"/>
              <w:rPr>
                <w:b/>
              </w:rPr>
            </w:pPr>
            <w:r w:rsidRPr="00861E97">
              <w:rPr>
                <w:b/>
              </w:rPr>
              <w:t>AIR</w:t>
            </w:r>
          </w:p>
        </w:tc>
        <w:tc>
          <w:tcPr>
            <w:tcW w:w="2835" w:type="dxa"/>
          </w:tcPr>
          <w:p w14:paraId="1B1508BF" w14:textId="77777777" w:rsidR="00861E97" w:rsidRDefault="00861E97" w:rsidP="00861E97">
            <w:pPr>
              <w:pStyle w:val="Paragraph"/>
              <w:jc w:val="center"/>
            </w:pPr>
            <w:r>
              <w:t>-105 dBm</w:t>
            </w:r>
          </w:p>
          <w:p w14:paraId="15A16A4D" w14:textId="0CA295F3" w:rsidR="0074787C" w:rsidRPr="00634567" w:rsidRDefault="00F66ED6" w:rsidP="00861E97">
            <w:pPr>
              <w:pStyle w:val="Paragraph"/>
              <w:jc w:val="center"/>
            </w:pPr>
            <w:r w:rsidRPr="00634567">
              <w:t>-</w:t>
            </w:r>
            <w:r w:rsidR="0050308C" w:rsidRPr="00634567">
              <w:t>113 dBm (extended range)</w:t>
            </w:r>
          </w:p>
        </w:tc>
        <w:tc>
          <w:tcPr>
            <w:tcW w:w="2772" w:type="dxa"/>
          </w:tcPr>
          <w:p w14:paraId="136C328F" w14:textId="77777777" w:rsidR="00861E97" w:rsidRDefault="00861E97" w:rsidP="00861E97">
            <w:pPr>
              <w:pStyle w:val="Paragraph"/>
              <w:jc w:val="center"/>
            </w:pPr>
            <w:r>
              <w:t>-99 dBm</w:t>
            </w:r>
          </w:p>
          <w:p w14:paraId="6C77B94D" w14:textId="434EBE71" w:rsidR="0050308C" w:rsidRPr="00634567" w:rsidRDefault="0050308C" w:rsidP="00861E97">
            <w:pPr>
              <w:pStyle w:val="Paragraph"/>
              <w:jc w:val="center"/>
            </w:pPr>
            <w:r w:rsidRPr="00634567">
              <w:t>-1</w:t>
            </w:r>
            <w:r w:rsidR="008205A1" w:rsidRPr="00634567">
              <w:t>07</w:t>
            </w:r>
            <w:r w:rsidRPr="00634567">
              <w:t xml:space="preserve"> dBm (extended range)</w:t>
            </w:r>
          </w:p>
        </w:tc>
      </w:tr>
      <w:tr w:rsidR="00861E97" w14:paraId="4D51FB25" w14:textId="77777777" w:rsidTr="00604AB0">
        <w:trPr>
          <w:jc w:val="center"/>
        </w:trPr>
        <w:tc>
          <w:tcPr>
            <w:tcW w:w="1696" w:type="dxa"/>
            <w:vAlign w:val="center"/>
          </w:tcPr>
          <w:p w14:paraId="236D2039" w14:textId="36ACC17C" w:rsidR="00861E97" w:rsidRPr="00861E97" w:rsidRDefault="00861E97" w:rsidP="00861E97">
            <w:pPr>
              <w:pStyle w:val="Paragraph"/>
              <w:jc w:val="center"/>
              <w:rPr>
                <w:b/>
              </w:rPr>
            </w:pPr>
            <w:r w:rsidRPr="00861E97">
              <w:rPr>
                <w:b/>
              </w:rPr>
              <w:t>GROUND</w:t>
            </w:r>
          </w:p>
        </w:tc>
        <w:tc>
          <w:tcPr>
            <w:tcW w:w="2835" w:type="dxa"/>
          </w:tcPr>
          <w:p w14:paraId="2C79E454" w14:textId="08418E24" w:rsidR="00861E97" w:rsidRDefault="00861E97" w:rsidP="00861E97">
            <w:pPr>
              <w:pStyle w:val="Paragraph"/>
              <w:jc w:val="center"/>
            </w:pPr>
            <w:r>
              <w:t>-114 dBm</w:t>
            </w:r>
          </w:p>
        </w:tc>
        <w:tc>
          <w:tcPr>
            <w:tcW w:w="2772" w:type="dxa"/>
          </w:tcPr>
          <w:p w14:paraId="5B393824" w14:textId="67EB4DDE" w:rsidR="00861E97" w:rsidRDefault="00861E97" w:rsidP="00861E97">
            <w:pPr>
              <w:pStyle w:val="Paragraph"/>
              <w:jc w:val="center"/>
            </w:pPr>
            <w:r>
              <w:t>-108 dBm</w:t>
            </w:r>
          </w:p>
        </w:tc>
      </w:tr>
    </w:tbl>
    <w:p w14:paraId="3EF2B1FA" w14:textId="77777777" w:rsidR="007458FC" w:rsidRDefault="007458FC" w:rsidP="007458FC"/>
    <w:p w14:paraId="5898C266" w14:textId="677B3944" w:rsidR="002130A6" w:rsidRDefault="007458FC" w:rsidP="001712A8">
      <w:pPr>
        <w:pStyle w:val="3para"/>
      </w:pPr>
      <w:r w:rsidRPr="007458FC">
        <w:lastRenderedPageBreak/>
        <w:t>Since a 14 dB D/U ratio is generally considered sufficient to maintain good intelligibility, it can be used as a baseline. However, it may be possible to tolerate lower values, but this would need to be thoroughly verified. Retrieving past tests that established the 14 dB D/U benchmark would be highly valuable. Alternatively, recordings with varying levels of interference could be submitted to a listener panel, including pilots and controllers, to evaluate the impact and acceptability of lower D/U ratios on intelligi</w:t>
      </w:r>
      <w:r w:rsidR="003161CD" w:rsidRPr="007458FC">
        <w:t>bility.</w:t>
      </w:r>
    </w:p>
    <w:p w14:paraId="7DB08387" w14:textId="686143E7" w:rsidR="00B91178" w:rsidRPr="007458FC" w:rsidRDefault="007458FC" w:rsidP="00A54BC1">
      <w:pPr>
        <w:pStyle w:val="3para"/>
      </w:pPr>
      <w:r w:rsidRPr="007458FC">
        <w:t xml:space="preserve">Of course, a similar exercise </w:t>
      </w:r>
      <w:r w:rsidR="00E24EF0">
        <w:t>could</w:t>
      </w:r>
      <w:r w:rsidRPr="007458FC">
        <w:t xml:space="preserve"> also be conducted for the space-based receiver. The minimum D/U ratio at the satellite level, as well as the minimum signal level at the satellite receiver, should be determined based on the </w:t>
      </w:r>
      <w:r w:rsidR="00316FF9">
        <w:t>E</w:t>
      </w:r>
      <w:r w:rsidRPr="007458FC">
        <w:t>arth-to-space link budget and the specific characteristics of the satellite receiver</w:t>
      </w:r>
      <w:r w:rsidR="00B91178" w:rsidRPr="007458FC">
        <w:t>.</w:t>
      </w:r>
    </w:p>
    <w:p w14:paraId="76BCC55D" w14:textId="0F405FA0" w:rsidR="002A4F5B" w:rsidRDefault="002A4F5B" w:rsidP="0001392D">
      <w:pPr>
        <w:pStyle w:val="2Heading"/>
        <w:spacing w:before="240"/>
      </w:pPr>
      <w:proofErr w:type="spellStart"/>
      <w:r>
        <w:t>Accomodating</w:t>
      </w:r>
      <w:proofErr w:type="spellEnd"/>
      <w:r>
        <w:t xml:space="preserve"> both criteria</w:t>
      </w:r>
    </w:p>
    <w:p w14:paraId="006A564A" w14:textId="4EC98BFF" w:rsidR="002A4F5B" w:rsidRDefault="007458FC" w:rsidP="008C4521">
      <w:pPr>
        <w:pStyle w:val="3para"/>
      </w:pPr>
      <w:r w:rsidRPr="007458FC">
        <w:t xml:space="preserve">Both technical criteria </w:t>
      </w:r>
      <w:r w:rsidR="00E24EF0">
        <w:t xml:space="preserve">– i.e. no squelch opening and no intelligibility issue when an unwanted transmission occurs - </w:t>
      </w:r>
      <w:r w:rsidRPr="007458FC">
        <w:t>need to be met</w:t>
      </w:r>
      <w:r w:rsidR="00DC64A3" w:rsidRPr="007458FC">
        <w:t>.</w:t>
      </w:r>
    </w:p>
    <w:p w14:paraId="25AAAC92" w14:textId="22B5A65E" w:rsidR="007458FC" w:rsidRDefault="007458FC" w:rsidP="008C4521">
      <w:pPr>
        <w:pStyle w:val="3para"/>
      </w:pPr>
      <w:r w:rsidRPr="00634567">
        <w:t>On the airborne side: The maximum undesired signal level at the receiver, required to accommodate a 14 dB D/U ratio, appears to be higher than the minimum sensitivity</w:t>
      </w:r>
      <w:r w:rsidR="00436D0E" w:rsidRPr="00634567">
        <w:t xml:space="preserve">, </w:t>
      </w:r>
      <w:r w:rsidR="00F71F3E" w:rsidRPr="00634567">
        <w:t>(excluding extended range scenario)</w:t>
      </w:r>
      <w:r w:rsidRPr="00634567">
        <w:t>. As a result, the "no squelch opening" criterion becomes the dimensioning factor for airborne receivers.</w:t>
      </w:r>
    </w:p>
    <w:p w14:paraId="54AC31CF" w14:textId="0D4A0D3F" w:rsidR="007458FC" w:rsidRDefault="007458FC" w:rsidP="008C4521">
      <w:pPr>
        <w:pStyle w:val="3para"/>
      </w:pPr>
      <w:r w:rsidRPr="00634567">
        <w:t>On the ground side: The maximum undesired signal level tolerated is significantly lower, making it a potential dimensioning factor compared to the "no squelch opening" criterion. However, in practice, the protection of aircraft from satellite interference or the protection of satellites from aircraft transmissions could inherently ensure the protection of ground stations as well.</w:t>
      </w:r>
    </w:p>
    <w:p w14:paraId="5F89D6E2" w14:textId="6D3A27E6" w:rsidR="00103FC7" w:rsidRPr="00634567" w:rsidRDefault="007458FC" w:rsidP="007458FC">
      <w:pPr>
        <w:pStyle w:val="3para"/>
      </w:pPr>
      <w:r w:rsidRPr="00634567">
        <w:t>On the space side: As mentioned in the previous sections, each criterion must be clearly defined. This includes determining the minimum required field strength at the satellite receiver input, the minimum D/U ratio, and the minimum signal level necessary to trigger the satellite receiver squelch</w:t>
      </w:r>
      <w:r w:rsidR="00EB6CF6" w:rsidRPr="00634567">
        <w:t>.</w:t>
      </w:r>
    </w:p>
    <w:p w14:paraId="413AA2A5" w14:textId="64CFD6C6" w:rsidR="007458FC" w:rsidRDefault="007458FC">
      <w:pPr>
        <w:jc w:val="left"/>
        <w:rPr>
          <w:lang w:val="en-US"/>
        </w:rPr>
      </w:pPr>
      <w:r>
        <w:rPr>
          <w:lang w:val="en-US"/>
        </w:rPr>
        <w:br w:type="page"/>
      </w:r>
    </w:p>
    <w:p w14:paraId="50BC1912" w14:textId="1F950CAE" w:rsidR="007538A3" w:rsidRDefault="007538A3" w:rsidP="007538A3">
      <w:pPr>
        <w:pStyle w:val="1Heading"/>
      </w:pPr>
      <w:r>
        <w:lastRenderedPageBreak/>
        <w:t>PLANNING CRITERIA</w:t>
      </w:r>
    </w:p>
    <w:p w14:paraId="71865A0E" w14:textId="3CD3F80A" w:rsidR="006414CF" w:rsidRPr="00634567" w:rsidRDefault="00C1082C" w:rsidP="006414CF">
      <w:pPr>
        <w:pStyle w:val="2para"/>
      </w:pPr>
      <w:r w:rsidRPr="0016103C">
        <w:rPr>
          <w:b/>
          <w:bCs/>
        </w:rPr>
        <w:t>A separation distance calculation</w:t>
      </w:r>
    </w:p>
    <w:p w14:paraId="57E32E35" w14:textId="36BBEF01" w:rsidR="00C1082C" w:rsidRPr="00C1082C" w:rsidRDefault="007458FC" w:rsidP="007458FC">
      <w:pPr>
        <w:pStyle w:val="3para"/>
      </w:pPr>
      <w:r w:rsidRPr="0016103C">
        <w:t xml:space="preserve">Once the technical criteria are established, the final step is to determine the conditions under which these criteria are met. In this case, </w:t>
      </w:r>
      <w:r w:rsidR="00137E76">
        <w:t>considering</w:t>
      </w:r>
      <w:r w:rsidR="00286EFD">
        <w:t xml:space="preserve"> </w:t>
      </w:r>
      <w:r w:rsidR="00286EFD" w:rsidRPr="00363155">
        <w:t>transmitter power, cable losses</w:t>
      </w:r>
      <w:r w:rsidR="00366C37">
        <w:t>,</w:t>
      </w:r>
      <w:r w:rsidR="00286EFD" w:rsidRPr="00363155">
        <w:t xml:space="preserve"> antenna radiation pattern, encompassing both azimuth and elevation angles</w:t>
      </w:r>
      <w:r w:rsidR="00366C37">
        <w:t xml:space="preserve"> and </w:t>
      </w:r>
      <w:r w:rsidR="002F5007">
        <w:t>orbit characteristic,</w:t>
      </w:r>
      <w:r w:rsidR="00366C37">
        <w:t xml:space="preserve"> the link budget</w:t>
      </w:r>
      <w:r w:rsidR="002F5007">
        <w:t xml:space="preserve"> could be calculated</w:t>
      </w:r>
      <w:r w:rsidR="003547E1">
        <w:t xml:space="preserve"> </w:t>
      </w:r>
      <w:proofErr w:type="gramStart"/>
      <w:r w:rsidR="003547E1">
        <w:t>determining</w:t>
      </w:r>
      <w:r w:rsidR="00366C37">
        <w:t xml:space="preserve"> </w:t>
      </w:r>
      <w:r w:rsidR="00137E76">
        <w:t xml:space="preserve"> </w:t>
      </w:r>
      <w:r w:rsidRPr="0016103C">
        <w:t>the</w:t>
      </w:r>
      <w:proofErr w:type="gramEnd"/>
      <w:r w:rsidRPr="0016103C">
        <w:t xml:space="preserve"> separation distance between undesired transmitters and desired receivers across all possible configurations</w:t>
      </w:r>
      <w:r w:rsidR="00701AB5">
        <w:t xml:space="preserve"> for an specific </w:t>
      </w:r>
      <w:r w:rsidR="00D7561D">
        <w:t>space-based interference</w:t>
      </w:r>
      <w:r w:rsidR="00586445">
        <w:t xml:space="preserve"> transmitter</w:t>
      </w:r>
      <w:r w:rsidR="0016103C" w:rsidRPr="0016103C">
        <w:t>.</w:t>
      </w:r>
    </w:p>
    <w:p w14:paraId="0CC013A8" w14:textId="6DF9E91F" w:rsidR="006414CF" w:rsidRDefault="001F6B2E" w:rsidP="007458FC">
      <w:pPr>
        <w:pStyle w:val="Paragraph"/>
        <w:jc w:val="center"/>
      </w:pPr>
      <w:r w:rsidRPr="001F6B2E">
        <w:rPr>
          <w:noProof/>
        </w:rPr>
        <w:drawing>
          <wp:inline distT="0" distB="0" distL="0" distR="0" wp14:anchorId="7E855D25" wp14:editId="7022C7BD">
            <wp:extent cx="5736590" cy="2107967"/>
            <wp:effectExtent l="0" t="0" r="0" b="6985"/>
            <wp:docPr id="1268393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93769" name=""/>
                    <pic:cNvPicPr/>
                  </pic:nvPicPr>
                  <pic:blipFill>
                    <a:blip r:embed="rId11"/>
                    <a:stretch>
                      <a:fillRect/>
                    </a:stretch>
                  </pic:blipFill>
                  <pic:spPr>
                    <a:xfrm>
                      <a:off x="0" y="0"/>
                      <a:ext cx="5740950" cy="2109569"/>
                    </a:xfrm>
                    <a:prstGeom prst="rect">
                      <a:avLst/>
                    </a:prstGeom>
                  </pic:spPr>
                </pic:pic>
              </a:graphicData>
            </a:graphic>
          </wp:inline>
        </w:drawing>
      </w:r>
    </w:p>
    <w:p w14:paraId="2EB67D38" w14:textId="77777777" w:rsidR="007458FC" w:rsidRDefault="007458FC" w:rsidP="007458FC">
      <w:pPr>
        <w:pStyle w:val="Paragraph"/>
        <w:jc w:val="center"/>
      </w:pPr>
    </w:p>
    <w:p w14:paraId="5E05F38C" w14:textId="784DA45F" w:rsidR="006414CF" w:rsidRPr="006414CF" w:rsidRDefault="007458FC" w:rsidP="006D136A">
      <w:pPr>
        <w:pStyle w:val="3para"/>
      </w:pPr>
      <w:r w:rsidRPr="004507F9">
        <w:t>To proceed, the complete undesired signal path must be thoroughly characterized, as illustrated in the figure below</w:t>
      </w:r>
      <w:r w:rsidR="004507F9">
        <w:t>:</w:t>
      </w:r>
      <w:r w:rsidR="00D73CA3">
        <w:t xml:space="preserve"> </w:t>
      </w:r>
    </w:p>
    <w:p w14:paraId="3B6D81FF" w14:textId="2EDCEB29" w:rsidR="007538A3" w:rsidRDefault="006414CF" w:rsidP="006414CF">
      <w:pPr>
        <w:pStyle w:val="Paragraph"/>
        <w:rPr>
          <w:b/>
          <w:bCs/>
        </w:rPr>
      </w:pPr>
      <w:r>
        <w:rPr>
          <w:noProof/>
        </w:rPr>
        <w:drawing>
          <wp:inline distT="0" distB="0" distL="0" distR="0" wp14:anchorId="6C364DEC" wp14:editId="7A584241">
            <wp:extent cx="6107430" cy="810588"/>
            <wp:effectExtent l="0" t="0" r="0" b="0"/>
            <wp:docPr id="729996201" name="Picture 14"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996201" name="Picture 14" descr="A close-up of a sig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64815" cy="831476"/>
                    </a:xfrm>
                    <a:prstGeom prst="rect">
                      <a:avLst/>
                    </a:prstGeom>
                    <a:noFill/>
                  </pic:spPr>
                </pic:pic>
              </a:graphicData>
            </a:graphic>
          </wp:inline>
        </w:drawing>
      </w:r>
    </w:p>
    <w:p w14:paraId="66881BBD" w14:textId="22D1D0FC" w:rsidR="008E7BF0" w:rsidRDefault="008E7BF0" w:rsidP="008E7BF0">
      <w:pPr>
        <w:pStyle w:val="Paragraph"/>
      </w:pPr>
      <w:r w:rsidRPr="008E7BF0">
        <w:t xml:space="preserve">Pu = PTu – Fu + Gu </w:t>
      </w:r>
      <w:r>
        <w:t>–</w:t>
      </w:r>
      <w:r w:rsidRPr="008E7BF0">
        <w:t xml:space="preserve"> Lu</w:t>
      </w:r>
    </w:p>
    <w:p w14:paraId="463E66A0" w14:textId="07018546" w:rsidR="00473C60" w:rsidRPr="00473C60" w:rsidRDefault="004507F9" w:rsidP="00473C60">
      <w:pPr>
        <w:pStyle w:val="Paragraph"/>
      </w:pPr>
      <w:r w:rsidRPr="004507F9">
        <w:t>The following characteristics must be specified:</w:t>
      </w:r>
    </w:p>
    <w:p w14:paraId="426F9308" w14:textId="606284C0" w:rsidR="00473C60" w:rsidRDefault="008E7BF0" w:rsidP="004507F9">
      <w:pPr>
        <w:pStyle w:val="Paragraph"/>
        <w:numPr>
          <w:ilvl w:val="0"/>
          <w:numId w:val="26"/>
        </w:numPr>
      </w:pPr>
      <w:r>
        <w:rPr>
          <w:noProof/>
        </w:rPr>
        <mc:AlternateContent>
          <mc:Choice Requires="wps">
            <w:drawing>
              <wp:anchor distT="0" distB="0" distL="114300" distR="114300" simplePos="0" relativeHeight="251658242" behindDoc="0" locked="0" layoutInCell="1" allowOverlap="1" wp14:anchorId="19382B0A" wp14:editId="7957A754">
                <wp:simplePos x="0" y="0"/>
                <wp:positionH relativeFrom="column">
                  <wp:posOffset>2686685</wp:posOffset>
                </wp:positionH>
                <wp:positionV relativeFrom="paragraph">
                  <wp:posOffset>284546</wp:posOffset>
                </wp:positionV>
                <wp:extent cx="914400" cy="427512"/>
                <wp:effectExtent l="0" t="0" r="0" b="0"/>
                <wp:wrapNone/>
                <wp:docPr id="1992220757" name="Text Box 12"/>
                <wp:cNvGraphicFramePr/>
                <a:graphic xmlns:a="http://schemas.openxmlformats.org/drawingml/2006/main">
                  <a:graphicData uri="http://schemas.microsoft.com/office/word/2010/wordprocessingShape">
                    <wps:wsp>
                      <wps:cNvSpPr txBox="1"/>
                      <wps:spPr>
                        <a:xfrm>
                          <a:off x="0" y="0"/>
                          <a:ext cx="914400" cy="427512"/>
                        </a:xfrm>
                        <a:prstGeom prst="rect">
                          <a:avLst/>
                        </a:prstGeom>
                        <a:noFill/>
                        <a:ln w="6350">
                          <a:noFill/>
                        </a:ln>
                      </wps:spPr>
                      <wps:txbx>
                        <w:txbxContent>
                          <w:p w14:paraId="670B722A" w14:textId="76AA5B3D" w:rsidR="008E7BF0" w:rsidRPr="008E7BF0" w:rsidRDefault="008E7BF0">
                            <w:pPr>
                              <w:rPr>
                                <w:lang w:val="en-US"/>
                              </w:rPr>
                            </w:pPr>
                            <w:r>
                              <w:rPr>
                                <w:lang w:val="en-US"/>
                              </w:rPr>
                              <w:t>Transmitter Characteristics including antenna pattern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382B0A" id="_x0000_t202" coordsize="21600,21600" o:spt="202" path="m,l,21600r21600,l21600,xe">
                <v:stroke joinstyle="miter"/>
                <v:path gradientshapeok="t" o:connecttype="rect"/>
              </v:shapetype>
              <v:shape id="Text Box 12" o:spid="_x0000_s1026" type="#_x0000_t202" style="position:absolute;left:0;text-align:left;margin-left:211.55pt;margin-top:22.4pt;width:1in;height:33.65pt;z-index:25165824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" filled="f" stroked="f" strokeweight=".5pt">
                <v:textbox>
                  <w:txbxContent>
                    <w:p w14:paraId="670B722A" w14:textId="76AA5B3D" w:rsidR="008E7BF0" w:rsidRPr="008E7BF0" w:rsidRDefault="008E7BF0">
                      <w:pPr>
                        <w:rPr>
                          <w:lang w:val="en-US"/>
                        </w:rPr>
                      </w:pPr>
                      <w:r>
                        <w:rPr>
                          <w:lang w:val="en-US"/>
                        </w:rPr>
                        <w:t>Transmitter Characteristics including antenna pattern</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4B093D3" wp14:editId="45AFD5D0">
                <wp:simplePos x="0" y="0"/>
                <wp:positionH relativeFrom="column">
                  <wp:posOffset>2556997</wp:posOffset>
                </wp:positionH>
                <wp:positionV relativeFrom="paragraph">
                  <wp:posOffset>24666</wp:posOffset>
                </wp:positionV>
                <wp:extent cx="118753" cy="771896"/>
                <wp:effectExtent l="0" t="0" r="14605" b="28575"/>
                <wp:wrapNone/>
                <wp:docPr id="679974903" name="Right Brace 11"/>
                <wp:cNvGraphicFramePr/>
                <a:graphic xmlns:a="http://schemas.openxmlformats.org/drawingml/2006/main">
                  <a:graphicData uri="http://schemas.microsoft.com/office/word/2010/wordprocessingShape">
                    <wps:wsp>
                      <wps:cNvSpPr/>
                      <wps:spPr>
                        <a:xfrm>
                          <a:off x="0" y="0"/>
                          <a:ext cx="118753" cy="771896"/>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BE34F0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 o:spid="_x0000_s1026" type="#_x0000_t88" style="position:absolute;margin-left:201.35pt;margin-top:1.95pt;width:9.35pt;height:60.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" adj="277" strokecolor="#156082 [3204]" strokeweight=".5pt">
                <v:stroke joinstyle="miter"/>
              </v:shape>
            </w:pict>
          </mc:Fallback>
        </mc:AlternateContent>
      </w:r>
      <w:r w:rsidR="00473C60">
        <w:t xml:space="preserve">PTu : Transmission Power </w:t>
      </w:r>
      <w:r w:rsidR="004507F9">
        <w:t>(dBm)</w:t>
      </w:r>
    </w:p>
    <w:p w14:paraId="7BC9A533" w14:textId="236A6DA9" w:rsidR="00473C60" w:rsidRDefault="00473C60" w:rsidP="004507F9">
      <w:pPr>
        <w:pStyle w:val="Paragraph"/>
        <w:numPr>
          <w:ilvl w:val="0"/>
          <w:numId w:val="26"/>
        </w:numPr>
      </w:pPr>
      <w:r>
        <w:t xml:space="preserve">Fu : Feeder loss </w:t>
      </w:r>
      <w:r w:rsidR="004507F9">
        <w:t>(dB)</w:t>
      </w:r>
      <w:r w:rsidR="008E7BF0" w:rsidRPr="008E7BF0">
        <w:t xml:space="preserve"> </w:t>
      </w:r>
    </w:p>
    <w:p w14:paraId="466B4F0F" w14:textId="0DF05F06" w:rsidR="00473C60" w:rsidRDefault="008E7BF0" w:rsidP="004507F9">
      <w:pPr>
        <w:pStyle w:val="Paragraph"/>
        <w:numPr>
          <w:ilvl w:val="0"/>
          <w:numId w:val="26"/>
        </w:numPr>
      </w:pPr>
      <w:r>
        <w:rPr>
          <w:noProof/>
        </w:rPr>
        <mc:AlternateContent>
          <mc:Choice Requires="wps">
            <w:drawing>
              <wp:anchor distT="0" distB="0" distL="114300" distR="114300" simplePos="0" relativeHeight="251658241" behindDoc="0" locked="0" layoutInCell="1" allowOverlap="1" wp14:anchorId="0C239D44" wp14:editId="3F256E1F">
                <wp:simplePos x="0" y="0"/>
                <wp:positionH relativeFrom="margin">
                  <wp:posOffset>2555050</wp:posOffset>
                </wp:positionH>
                <wp:positionV relativeFrom="paragraph">
                  <wp:posOffset>272415</wp:posOffset>
                </wp:positionV>
                <wp:extent cx="190005" cy="344170"/>
                <wp:effectExtent l="0" t="0" r="19685" b="17780"/>
                <wp:wrapNone/>
                <wp:docPr id="389204768" name="Right Brace 11"/>
                <wp:cNvGraphicFramePr/>
                <a:graphic xmlns:a="http://schemas.openxmlformats.org/drawingml/2006/main">
                  <a:graphicData uri="http://schemas.microsoft.com/office/word/2010/wordprocessingShape">
                    <wps:wsp>
                      <wps:cNvSpPr/>
                      <wps:spPr>
                        <a:xfrm>
                          <a:off x="0" y="0"/>
                          <a:ext cx="190005" cy="34417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08192" id="Right Brace 11" o:spid="_x0000_s1026" type="#_x0000_t88" style="position:absolute;margin-left:201.2pt;margin-top:21.45pt;width:14.95pt;height:27.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" adj="994" strokecolor="#156082 [3204]" strokeweight=".5pt">
                <v:stroke joinstyle="miter"/>
                <w10:wrap anchorx="margin"/>
              </v:shape>
            </w:pict>
          </mc:Fallback>
        </mc:AlternateContent>
      </w:r>
      <w:r w:rsidR="00473C60">
        <w:t>Gu :  Antenna Gain</w:t>
      </w:r>
      <w:r w:rsidR="004507F9">
        <w:t xml:space="preserve"> (dBi)</w:t>
      </w:r>
    </w:p>
    <w:p w14:paraId="24C62210" w14:textId="597A2D37" w:rsidR="00473C60" w:rsidRDefault="008E7BF0" w:rsidP="004507F9">
      <w:pPr>
        <w:pStyle w:val="Paragraph"/>
        <w:numPr>
          <w:ilvl w:val="0"/>
          <w:numId w:val="26"/>
        </w:numPr>
      </w:pPr>
      <w:r>
        <w:rPr>
          <w:noProof/>
        </w:rPr>
        <mc:AlternateContent>
          <mc:Choice Requires="wps">
            <w:drawing>
              <wp:anchor distT="0" distB="0" distL="114300" distR="114300" simplePos="0" relativeHeight="251658243" behindDoc="0" locked="0" layoutInCell="1" allowOverlap="1" wp14:anchorId="46659F4A" wp14:editId="243A36CA">
                <wp:simplePos x="0" y="0"/>
                <wp:positionH relativeFrom="margin">
                  <wp:posOffset>2750820</wp:posOffset>
                </wp:positionH>
                <wp:positionV relativeFrom="paragraph">
                  <wp:posOffset>20130</wp:posOffset>
                </wp:positionV>
                <wp:extent cx="914400" cy="427355"/>
                <wp:effectExtent l="0" t="0" r="0" b="0"/>
                <wp:wrapNone/>
                <wp:docPr id="625546362" name="Text Box 12"/>
                <wp:cNvGraphicFramePr/>
                <a:graphic xmlns:a="http://schemas.openxmlformats.org/drawingml/2006/main">
                  <a:graphicData uri="http://schemas.microsoft.com/office/word/2010/wordprocessingShape">
                    <wps:wsp>
                      <wps:cNvSpPr txBox="1"/>
                      <wps:spPr>
                        <a:xfrm>
                          <a:off x="0" y="0"/>
                          <a:ext cx="914400" cy="427355"/>
                        </a:xfrm>
                        <a:prstGeom prst="rect">
                          <a:avLst/>
                        </a:prstGeom>
                        <a:noFill/>
                        <a:ln w="6350">
                          <a:noFill/>
                        </a:ln>
                      </wps:spPr>
                      <wps:txbx>
                        <w:txbxContent>
                          <w:p w14:paraId="2BDCFDB6" w14:textId="46514820" w:rsidR="008E7BF0" w:rsidRPr="008E7BF0" w:rsidRDefault="008E7BF0" w:rsidP="008E7BF0">
                            <w:pPr>
                              <w:rPr>
                                <w:lang w:val="en-US"/>
                              </w:rPr>
                            </w:pPr>
                            <w:r>
                              <w:rPr>
                                <w:lang w:val="en-US"/>
                              </w:rPr>
                              <w:t>Propagation Model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659F4A" id="_x0000_s1027" type="#_x0000_t202" style="position:absolute;left:0;text-align:left;margin-left:216.6pt;margin-top:1.6pt;width:1in;height:33.65pt;z-index:251658243;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" filled="f" stroked="f" strokeweight=".5pt">
                <v:textbox>
                  <w:txbxContent>
                    <w:p w14:paraId="2BDCFDB6" w14:textId="46514820" w:rsidR="008E7BF0" w:rsidRPr="008E7BF0" w:rsidRDefault="008E7BF0" w:rsidP="008E7BF0">
                      <w:pPr>
                        <w:rPr>
                          <w:lang w:val="en-US"/>
                        </w:rPr>
                      </w:pPr>
                      <w:r>
                        <w:rPr>
                          <w:lang w:val="en-US"/>
                        </w:rPr>
                        <w:t>Propagation Model</w:t>
                      </w:r>
                    </w:p>
                  </w:txbxContent>
                </v:textbox>
                <w10:wrap anchorx="margin"/>
              </v:shape>
            </w:pict>
          </mc:Fallback>
        </mc:AlternateContent>
      </w:r>
      <w:r w:rsidR="00473C60">
        <w:t>Lu : Transmission Loss</w:t>
      </w:r>
      <w:r w:rsidR="004507F9">
        <w:t xml:space="preserve"> (dB)</w:t>
      </w:r>
    </w:p>
    <w:p w14:paraId="1E1F1AEC" w14:textId="4585B734" w:rsidR="007458FC" w:rsidRDefault="007458FC">
      <w:pPr>
        <w:jc w:val="left"/>
      </w:pPr>
      <w:r>
        <w:br w:type="page"/>
      </w:r>
    </w:p>
    <w:p w14:paraId="5D9A6F0B" w14:textId="77777777" w:rsidR="007458FC" w:rsidRDefault="007458FC" w:rsidP="007458FC">
      <w:pPr>
        <w:pStyle w:val="2para"/>
        <w:rPr>
          <w:b/>
          <w:bCs/>
        </w:rPr>
      </w:pPr>
      <w:r w:rsidRPr="00F05DA0">
        <w:rPr>
          <w:b/>
          <w:bCs/>
        </w:rPr>
        <w:lastRenderedPageBreak/>
        <w:t>Transmitter Characteristics including antenna pattern</w:t>
      </w:r>
    </w:p>
    <w:p w14:paraId="0AD647B4" w14:textId="77777777" w:rsidR="007458FC" w:rsidRDefault="007458FC" w:rsidP="007458FC">
      <w:pPr>
        <w:pStyle w:val="3para"/>
      </w:pPr>
      <w:r w:rsidRPr="00363155">
        <w:t xml:space="preserve">For compatibility calculations, detailed transmitter characteristics </w:t>
      </w:r>
      <w:r>
        <w:t>need to be</w:t>
      </w:r>
      <w:r w:rsidRPr="00363155">
        <w:t xml:space="preserve"> accurately determine</w:t>
      </w:r>
      <w:r>
        <w:t>d.</w:t>
      </w:r>
      <w:r w:rsidRPr="00363155">
        <w:t xml:space="preserve"> </w:t>
      </w:r>
      <w:r>
        <w:t>P</w:t>
      </w:r>
      <w:r w:rsidRPr="00363155">
        <w:t xml:space="preserve">arameters such as effective isotropic radiated power (EIRP), </w:t>
      </w:r>
      <w:r>
        <w:t xml:space="preserve">or </w:t>
      </w:r>
      <w:r w:rsidRPr="00363155">
        <w:t xml:space="preserve">transmitter power, cable losses, and antenna gain. Moreover, a comprehensive antenna radiation pattern, including azimuth and elevation angles, is </w:t>
      </w:r>
      <w:proofErr w:type="spellStart"/>
      <w:r w:rsidRPr="00363155">
        <w:t>i</w:t>
      </w:r>
      <w:r>
        <w:t>necessary</w:t>
      </w:r>
      <w:proofErr w:type="spellEnd"/>
      <w:r w:rsidRPr="00363155">
        <w:t xml:space="preserve"> for calculating attenuation as a function of direction</w:t>
      </w:r>
      <w:r>
        <w:t>.</w:t>
      </w:r>
    </w:p>
    <w:p w14:paraId="5B2EC16D" w14:textId="77777777" w:rsidR="003030A7" w:rsidRDefault="003030A7" w:rsidP="003030A7">
      <w:pPr>
        <w:pStyle w:val="3para"/>
      </w:pPr>
      <w:r w:rsidRPr="00363155">
        <w:t>For compatibility calculations, it is essential to accurately determine detailed transmitter characteristics, including parameters such as transmitter power, cable losses</w:t>
      </w:r>
      <w:r>
        <w:t>…</w:t>
      </w:r>
      <w:r w:rsidRPr="00363155">
        <w:t xml:space="preserve">. Additionally, a comprehensive antenna radiation pattern, encompassing both azimuth and elevation angles, is </w:t>
      </w:r>
      <w:r>
        <w:t>necessary</w:t>
      </w:r>
      <w:r w:rsidRPr="00363155">
        <w:t xml:space="preserve"> for calculating attenuation as a function of direction, ensuring precise compatibility assessments.</w:t>
      </w:r>
    </w:p>
    <w:p w14:paraId="79B445E8" w14:textId="75ADF5BA" w:rsidR="00146DBC" w:rsidRPr="003030A7" w:rsidRDefault="003030A7" w:rsidP="00642208">
      <w:pPr>
        <w:pStyle w:val="3para"/>
      </w:pPr>
      <w:r w:rsidRPr="003030A7">
        <w:t>Of course, the spatial DOCs must be specified, including the volume within which the satellite will transmit and the volume within which it will receive (if these volumes are different</w:t>
      </w:r>
      <w:r w:rsidR="00803868" w:rsidRPr="003030A7">
        <w:t>).</w:t>
      </w:r>
    </w:p>
    <w:p w14:paraId="4F9930CF" w14:textId="4E5D5B82" w:rsidR="00162EE0" w:rsidRDefault="00832B4D" w:rsidP="00D55C1A">
      <w:pPr>
        <w:pStyle w:val="2para"/>
        <w:spacing w:before="240"/>
        <w:rPr>
          <w:b/>
          <w:bCs/>
        </w:rPr>
      </w:pPr>
      <w:r>
        <w:rPr>
          <w:b/>
          <w:bCs/>
        </w:rPr>
        <w:t>Propagation Model</w:t>
      </w:r>
    </w:p>
    <w:p w14:paraId="620631B1" w14:textId="638643E6" w:rsidR="00B65CE6" w:rsidRDefault="00447317" w:rsidP="00447317">
      <w:pPr>
        <w:pStyle w:val="3para"/>
      </w:pPr>
      <w:r w:rsidRPr="00DB65DB">
        <w:t xml:space="preserve">The International Telecommunication Union (ITU) is </w:t>
      </w:r>
      <w:r w:rsidR="00E24EF0">
        <w:t xml:space="preserve">developing and </w:t>
      </w:r>
      <w:proofErr w:type="spellStart"/>
      <w:r w:rsidR="00E24EF0">
        <w:t>maintening</w:t>
      </w:r>
      <w:proofErr w:type="spellEnd"/>
      <w:r w:rsidRPr="00DB65DB">
        <w:t xml:space="preserve"> propagation models, including those designed for space-to-Earth and space-to-mobile communications. However, none of these models currently address space-based VHF communications in a fully satisfactory manner</w:t>
      </w:r>
      <w:r>
        <w:t>.</w:t>
      </w:r>
    </w:p>
    <w:p w14:paraId="4E5ED67D" w14:textId="7F812569" w:rsidR="00803868" w:rsidRDefault="00E24EF0" w:rsidP="00447317">
      <w:pPr>
        <w:pStyle w:val="3para"/>
      </w:pPr>
      <w:r>
        <w:t>Moreover</w:t>
      </w:r>
      <w:r w:rsidR="00447317" w:rsidRPr="00DB65DB">
        <w:t>, ITU Recommendation P.528-5, which is commonly used for VHF aeronautical systems, is limited to propagation within the troposphere, approximately up to 20 km in altitude, and therefore does not adequately account for the unique characteristics of space-based VHF communication</w:t>
      </w:r>
      <w:r w:rsidR="00DB65DB" w:rsidRPr="00DB65DB">
        <w:t>.</w:t>
      </w:r>
    </w:p>
    <w:p w14:paraId="7ED3C6D5" w14:textId="28CCE752" w:rsidR="00B24465" w:rsidRDefault="00B24465" w:rsidP="00447317">
      <w:pPr>
        <w:pStyle w:val="3para"/>
      </w:pPr>
      <w:r w:rsidRPr="00B24465">
        <w:t xml:space="preserve">Some ITU propagation models related to space to earth and/or space to mobile </w:t>
      </w:r>
      <w:proofErr w:type="gramStart"/>
      <w:r w:rsidRPr="00B24465">
        <w:t>transmissions,  could</w:t>
      </w:r>
      <w:proofErr w:type="gramEnd"/>
      <w:r w:rsidRPr="00B24465">
        <w:t xml:space="preserve"> serve as a foundation</w:t>
      </w:r>
      <w:r w:rsidRPr="00D55C1A">
        <w:t xml:space="preserve"> for the development of a new propagation model tailored to the specific needs of space-based VHF communications</w:t>
      </w:r>
      <w:r>
        <w:t>.</w:t>
      </w:r>
    </w:p>
    <w:p w14:paraId="6D649945" w14:textId="20B36CF3" w:rsidR="007C7B27" w:rsidRDefault="007C7B27" w:rsidP="007C7B27">
      <w:pPr>
        <w:pStyle w:val="3para"/>
      </w:pPr>
      <w:r>
        <w:t>However</w:t>
      </w:r>
      <w:r w:rsidRPr="00D55C1A">
        <w:t>, there is an undeniable need to develop a dedicated propagation model specifically designed to address the unique requirements of space-based VHF communications.</w:t>
      </w:r>
      <w:r>
        <w:t xml:space="preserve"> According to FSMP </w:t>
      </w:r>
      <w:proofErr w:type="spellStart"/>
      <w:r>
        <w:t>ToRs</w:t>
      </w:r>
      <w:proofErr w:type="spellEnd"/>
      <w:r>
        <w:t>, it’s the role of the group to provide such input to the ITU-R.</w:t>
      </w:r>
    </w:p>
    <w:p w14:paraId="71510AE3" w14:textId="6B31CD66" w:rsidR="00BD1386" w:rsidRDefault="00BD1386" w:rsidP="00BB0AE5">
      <w:pPr>
        <w:pStyle w:val="1Heading"/>
      </w:pPr>
      <w:r>
        <w:t>CONCLUSION</w:t>
      </w:r>
    </w:p>
    <w:p w14:paraId="01B8670B" w14:textId="04503BC9" w:rsidR="00FC4125" w:rsidRDefault="00447317" w:rsidP="00563968">
      <w:pPr>
        <w:pStyle w:val="2para"/>
      </w:pPr>
      <w:r>
        <w:t>This working paper outlines a step-by-step approach for developing frequency planning criteria necessary for the successful implementation of Space-Based VHF. The methodology emphasizes translating operational requirements into technical criteria, ensuring compatibility and safety across terrestrial and space-based systems</w:t>
      </w:r>
      <w:r w:rsidR="00FC4125">
        <w:t>.</w:t>
      </w:r>
    </w:p>
    <w:p w14:paraId="647988FF" w14:textId="0CAB65EE" w:rsidR="00FC4125" w:rsidRDefault="00447317" w:rsidP="005F6A2A">
      <w:pPr>
        <w:pStyle w:val="2para"/>
      </w:pPr>
      <w:r w:rsidRPr="007A6838">
        <w:t>To complete the introduction of SB-VHF frequency planning criteria</w:t>
      </w:r>
      <w:r>
        <w:t xml:space="preserve"> in Doc 9718</w:t>
      </w:r>
      <w:r w:rsidRPr="007A6838">
        <w:t>, the following key tasks and elements need</w:t>
      </w:r>
      <w:r>
        <w:t xml:space="preserve"> to be addressed</w:t>
      </w:r>
      <w:r w:rsidR="00FC4125">
        <w:t>:</w:t>
      </w:r>
    </w:p>
    <w:p w14:paraId="279D3DF3" w14:textId="6D092A88" w:rsidR="00FC4125" w:rsidRDefault="00FC4125" w:rsidP="00FC4125">
      <w:pPr>
        <w:pStyle w:val="Paragraph"/>
        <w:numPr>
          <w:ilvl w:val="0"/>
          <w:numId w:val="30"/>
        </w:numPr>
      </w:pPr>
      <w:r>
        <w:t>Establishing Technical Criteria:</w:t>
      </w:r>
    </w:p>
    <w:p w14:paraId="3332D351" w14:textId="7C92AC22" w:rsidR="007A6838" w:rsidRDefault="007A6838" w:rsidP="007A6838">
      <w:pPr>
        <w:pStyle w:val="Paragraph"/>
        <w:numPr>
          <w:ilvl w:val="1"/>
          <w:numId w:val="30"/>
        </w:numPr>
      </w:pPr>
      <w:r>
        <w:t>Identify and test the squelch thresholds across a range of existing radio systems.</w:t>
      </w:r>
    </w:p>
    <w:p w14:paraId="06DF6ADB" w14:textId="5E0729D1" w:rsidR="0001392D" w:rsidRDefault="0001392D" w:rsidP="007A6838">
      <w:pPr>
        <w:pStyle w:val="Paragraph"/>
        <w:numPr>
          <w:ilvl w:val="1"/>
          <w:numId w:val="30"/>
        </w:numPr>
      </w:pPr>
      <w:r>
        <w:lastRenderedPageBreak/>
        <w:t>If there is an intention to decrease the minimum D/U value required, c</w:t>
      </w:r>
      <w:r w:rsidRPr="0001392D">
        <w:t xml:space="preserve">onduct empirical tests </w:t>
      </w:r>
      <w:r>
        <w:t>including</w:t>
      </w:r>
      <w:r w:rsidRPr="0001392D">
        <w:t xml:space="preserve"> listener panel </w:t>
      </w:r>
      <w:r>
        <w:t>to</w:t>
      </w:r>
      <w:r w:rsidR="00447317">
        <w:t xml:space="preserve"> assess</w:t>
      </w:r>
      <w:r>
        <w:t xml:space="preserve"> </w:t>
      </w:r>
      <w:r w:rsidRPr="0001392D">
        <w:t xml:space="preserve">the adequacy of </w:t>
      </w:r>
      <w:r>
        <w:t xml:space="preserve">the new minimum </w:t>
      </w:r>
      <w:r w:rsidRPr="0001392D">
        <w:t>D/U</w:t>
      </w:r>
      <w:r w:rsidR="00AF7272" w:rsidRPr="00634567">
        <w:t>.</w:t>
      </w:r>
      <w:r w:rsidRPr="0001392D">
        <w:t xml:space="preserve"> </w:t>
      </w:r>
    </w:p>
    <w:p w14:paraId="43E48450" w14:textId="77777777" w:rsidR="0001392D" w:rsidRPr="0001392D" w:rsidRDefault="0001392D" w:rsidP="0001392D">
      <w:pPr>
        <w:pStyle w:val="ListParagraph"/>
        <w:numPr>
          <w:ilvl w:val="0"/>
          <w:numId w:val="30"/>
        </w:numPr>
      </w:pPr>
      <w:r w:rsidRPr="0001392D">
        <w:t xml:space="preserve">Propagation </w:t>
      </w:r>
      <w:proofErr w:type="spellStart"/>
      <w:r w:rsidRPr="0001392D">
        <w:t>Modeling</w:t>
      </w:r>
      <w:proofErr w:type="spellEnd"/>
      <w:r w:rsidRPr="0001392D">
        <w:t>:</w:t>
      </w:r>
    </w:p>
    <w:p w14:paraId="69EA1B56" w14:textId="2D6C0E4E" w:rsidR="0001392D" w:rsidRPr="0001392D" w:rsidRDefault="0001392D" w:rsidP="0001392D">
      <w:pPr>
        <w:pStyle w:val="Paragraph"/>
        <w:numPr>
          <w:ilvl w:val="1"/>
          <w:numId w:val="30"/>
        </w:numPr>
      </w:pPr>
      <w:r w:rsidRPr="0001392D">
        <w:t>Develop a specialized propagation model specifically designed for Space-Based VHF.</w:t>
      </w:r>
    </w:p>
    <w:p w14:paraId="22DD5ED7" w14:textId="45CF13F0" w:rsidR="00447317" w:rsidRPr="00604AB0" w:rsidRDefault="0001392D" w:rsidP="0001392D">
      <w:pPr>
        <w:pStyle w:val="Paragraph"/>
        <w:numPr>
          <w:ilvl w:val="1"/>
          <w:numId w:val="30"/>
        </w:numPr>
      </w:pPr>
      <w:r w:rsidRPr="0001392D">
        <w:t>Conduct thorough testing and validation of the model using current or future orbiting satellites.</w:t>
      </w:r>
    </w:p>
    <w:p w14:paraId="1336F73A" w14:textId="7CF21F4D" w:rsidR="001265E0" w:rsidRDefault="00BD38E0" w:rsidP="00604AB0">
      <w:pPr>
        <w:pStyle w:val="Paragraph"/>
        <w:numPr>
          <w:ilvl w:val="0"/>
          <w:numId w:val="30"/>
        </w:numPr>
      </w:pPr>
      <w:r w:rsidRPr="00634567">
        <w:t>It should be noted that the development of the criteria in ICAO Doc 9718 can proceed in parallel with the determination of final values (e.g., maximum interfering signal level) and the selection of the propagation model, which will be finalized for the initial ICAO 9718 release including SB-VHF.</w:t>
      </w:r>
    </w:p>
    <w:p w14:paraId="199A88A3" w14:textId="77777777" w:rsidR="000612E1" w:rsidRPr="000612E1" w:rsidRDefault="000612E1" w:rsidP="000612E1"/>
    <w:p w14:paraId="07BFD978" w14:textId="46567B91" w:rsidR="0001392D" w:rsidRPr="0001392D" w:rsidRDefault="00447317" w:rsidP="007410FA">
      <w:pPr>
        <w:pStyle w:val="2para"/>
      </w:pPr>
      <w:r w:rsidRPr="0001392D">
        <w:t>The following elements should be provided in order to make proper frequency management including SB</w:t>
      </w:r>
      <w:r>
        <w:t>-</w:t>
      </w:r>
      <w:r w:rsidR="0001392D" w:rsidRPr="0001392D">
        <w:t>VHF</w:t>
      </w:r>
    </w:p>
    <w:p w14:paraId="2383F286" w14:textId="20F9F60D" w:rsidR="0001392D" w:rsidRPr="0001392D" w:rsidRDefault="001D42AF" w:rsidP="0001392D">
      <w:pPr>
        <w:pStyle w:val="Paragraph"/>
        <w:numPr>
          <w:ilvl w:val="0"/>
          <w:numId w:val="30"/>
        </w:numPr>
      </w:pPr>
      <w:r>
        <w:t xml:space="preserve">SB-VHF </w:t>
      </w:r>
      <w:r w:rsidR="0001392D" w:rsidRPr="0001392D">
        <w:t>Transmitter</w:t>
      </w:r>
      <w:r>
        <w:t>/Receiver</w:t>
      </w:r>
      <w:r w:rsidR="0001392D" w:rsidRPr="0001392D">
        <w:t xml:space="preserve"> characteristics</w:t>
      </w:r>
    </w:p>
    <w:p w14:paraId="1F57AC96" w14:textId="33E438BF" w:rsidR="0001392D" w:rsidRPr="0001392D" w:rsidRDefault="0001392D" w:rsidP="0001392D">
      <w:pPr>
        <w:pStyle w:val="Paragraph"/>
        <w:numPr>
          <w:ilvl w:val="1"/>
          <w:numId w:val="30"/>
        </w:numPr>
      </w:pPr>
      <w:r w:rsidRPr="0001392D">
        <w:t>Volumes in which the space stations operate both in transmission and reception</w:t>
      </w:r>
    </w:p>
    <w:p w14:paraId="20FE39C6" w14:textId="231DFE7C" w:rsidR="0001392D" w:rsidRPr="0001392D" w:rsidRDefault="0001392D" w:rsidP="0001392D">
      <w:pPr>
        <w:pStyle w:val="Paragraph"/>
        <w:numPr>
          <w:ilvl w:val="1"/>
          <w:numId w:val="30"/>
        </w:numPr>
      </w:pPr>
      <w:r w:rsidRPr="0001392D">
        <w:t>Transmitter</w:t>
      </w:r>
      <w:r w:rsidR="001D42AF">
        <w:t xml:space="preserve">/Receiver </w:t>
      </w:r>
      <w:r w:rsidRPr="0001392D">
        <w:t>characteristics</w:t>
      </w:r>
      <w:r w:rsidR="00FE7EA6">
        <w:t xml:space="preserve"> including maximum interferer signal level at the satellite. input</w:t>
      </w:r>
      <w:r w:rsidR="00927BA5" w:rsidRPr="00634567">
        <w:t>.</w:t>
      </w:r>
    </w:p>
    <w:p w14:paraId="3C3CFE5D" w14:textId="0EAE1DF0" w:rsidR="00B80199" w:rsidRDefault="0001392D" w:rsidP="00B80199">
      <w:pPr>
        <w:pStyle w:val="Paragraph"/>
        <w:numPr>
          <w:ilvl w:val="1"/>
          <w:numId w:val="30"/>
        </w:numPr>
      </w:pPr>
      <w:r w:rsidRPr="0001392D">
        <w:t>Antenna patterns</w:t>
      </w:r>
    </w:p>
    <w:p w14:paraId="18160486" w14:textId="77777777" w:rsidR="00BB0AE5" w:rsidRDefault="00BB0AE5" w:rsidP="00BB0AE5">
      <w:pPr>
        <w:pStyle w:val="1Heading"/>
      </w:pPr>
      <w:bookmarkStart w:id="3" w:name="_Hlk183299708"/>
      <w:r>
        <w:t>ACTION BY THE MEETING</w:t>
      </w:r>
    </w:p>
    <w:p w14:paraId="65F58F88" w14:textId="77777777" w:rsidR="006B3156" w:rsidRDefault="006B3156" w:rsidP="006B3156">
      <w:pPr>
        <w:pStyle w:val="2para"/>
      </w:pPr>
      <w:r>
        <w:t>The meeting is invited to:</w:t>
      </w:r>
    </w:p>
    <w:p w14:paraId="189032AB" w14:textId="77777777" w:rsidR="006B3156" w:rsidRPr="00634567" w:rsidRDefault="006B3156" w:rsidP="006B3156">
      <w:pPr>
        <w:pStyle w:val="Listabc"/>
        <w:rPr>
          <w:noProof w:val="0"/>
          <w:lang w:val="en-GB"/>
        </w:rPr>
      </w:pPr>
      <w:r w:rsidRPr="00075B07">
        <w:rPr>
          <w:noProof w:val="0"/>
          <w:lang w:val="en-GB"/>
        </w:rPr>
        <w:t>n</w:t>
      </w:r>
      <w:r w:rsidRPr="00634567">
        <w:rPr>
          <w:noProof w:val="0"/>
          <w:lang w:val="en-GB"/>
        </w:rPr>
        <w:t>ote and review the contents of this working paper;</w:t>
      </w:r>
    </w:p>
    <w:p w14:paraId="0B8C1FD8" w14:textId="77777777" w:rsidR="00DD2DDE" w:rsidRPr="00634567" w:rsidRDefault="006B3156" w:rsidP="006B3156">
      <w:pPr>
        <w:pStyle w:val="Listabc"/>
        <w:rPr>
          <w:noProof w:val="0"/>
          <w:lang w:val="en-GB"/>
        </w:rPr>
      </w:pPr>
      <w:r w:rsidRPr="00634567">
        <w:rPr>
          <w:noProof w:val="0"/>
          <w:lang w:val="en-GB"/>
        </w:rPr>
        <w:t xml:space="preserve">endorse the </w:t>
      </w:r>
      <w:r w:rsidR="006414CF" w:rsidRPr="00634567">
        <w:rPr>
          <w:noProof w:val="0"/>
          <w:lang w:val="en-GB"/>
        </w:rPr>
        <w:t>proposed methodolgy</w:t>
      </w:r>
      <w:r w:rsidRPr="00634567">
        <w:rPr>
          <w:noProof w:val="0"/>
          <w:lang w:val="en-GB"/>
        </w:rPr>
        <w:t>;</w:t>
      </w:r>
    </w:p>
    <w:p w14:paraId="6EF490ED" w14:textId="031009E9" w:rsidR="006B3156" w:rsidRPr="00634567" w:rsidRDefault="00604AB0" w:rsidP="006B3156">
      <w:pPr>
        <w:pStyle w:val="Listabc"/>
        <w:rPr>
          <w:noProof w:val="0"/>
          <w:lang w:val="en-GB"/>
        </w:rPr>
      </w:pPr>
      <w:r w:rsidRPr="00634567">
        <w:rPr>
          <w:noProof w:val="0"/>
          <w:lang w:val="en-GB"/>
        </w:rPr>
        <w:t>s</w:t>
      </w:r>
      <w:r w:rsidR="007C7B27" w:rsidRPr="00634567">
        <w:rPr>
          <w:noProof w:val="0"/>
          <w:lang w:val="en-GB"/>
        </w:rPr>
        <w:t>upport the input</w:t>
      </w:r>
      <w:r w:rsidR="005774EE" w:rsidRPr="00634567">
        <w:rPr>
          <w:noProof w:val="0"/>
          <w:lang w:val="en-GB"/>
        </w:rPr>
        <w:t xml:space="preserve"> to ITU-R</w:t>
      </w:r>
      <w:r w:rsidR="00A13091" w:rsidRPr="00634567">
        <w:rPr>
          <w:noProof w:val="0"/>
          <w:lang w:val="en-GB"/>
        </w:rPr>
        <w:t xml:space="preserve"> </w:t>
      </w:r>
      <w:r w:rsidRPr="00634567">
        <w:rPr>
          <w:noProof w:val="0"/>
          <w:lang w:val="en-GB"/>
        </w:rPr>
        <w:t>in developing/updating a progation model for space based VHF.</w:t>
      </w:r>
      <w:r w:rsidR="00E26C2D" w:rsidRPr="00634567">
        <w:rPr>
          <w:noProof w:val="0"/>
          <w:lang w:val="en-GB"/>
        </w:rPr>
        <w:t>;</w:t>
      </w:r>
      <w:r w:rsidR="005774EE" w:rsidRPr="00634567">
        <w:rPr>
          <w:noProof w:val="0"/>
          <w:lang w:val="en-GB"/>
        </w:rPr>
        <w:t xml:space="preserve"> </w:t>
      </w:r>
      <w:r w:rsidR="006B3156" w:rsidRPr="00634567">
        <w:rPr>
          <w:noProof w:val="0"/>
          <w:lang w:val="en-GB"/>
        </w:rPr>
        <w:t>and</w:t>
      </w:r>
    </w:p>
    <w:p w14:paraId="3768C6E3" w14:textId="09F30FAE" w:rsidR="006B3156" w:rsidRPr="00634567" w:rsidRDefault="001D42AF" w:rsidP="006B3156">
      <w:pPr>
        <w:pStyle w:val="Listabc"/>
        <w:rPr>
          <w:noProof w:val="0"/>
          <w:lang w:val="en-GB"/>
        </w:rPr>
      </w:pPr>
      <w:r w:rsidRPr="00634567">
        <w:rPr>
          <w:noProof w:val="0"/>
          <w:lang w:val="en-GB"/>
        </w:rPr>
        <w:t xml:space="preserve">aknowledge </w:t>
      </w:r>
      <w:r w:rsidR="006414CF" w:rsidRPr="00634567">
        <w:rPr>
          <w:noProof w:val="0"/>
          <w:lang w:val="en-GB"/>
        </w:rPr>
        <w:t>the required elements</w:t>
      </w:r>
      <w:r w:rsidR="002703B5" w:rsidRPr="00634567">
        <w:rPr>
          <w:noProof w:val="0"/>
          <w:lang w:val="en-GB"/>
        </w:rPr>
        <w:t xml:space="preserve"> to develop frequency planning </w:t>
      </w:r>
      <w:r w:rsidR="00AF790E" w:rsidRPr="00634567">
        <w:rPr>
          <w:noProof w:val="0"/>
          <w:lang w:val="en-GB"/>
        </w:rPr>
        <w:t>criteria</w:t>
      </w:r>
      <w:r w:rsidR="006414CF" w:rsidRPr="00634567">
        <w:rPr>
          <w:noProof w:val="0"/>
          <w:lang w:val="en-GB"/>
        </w:rPr>
        <w:t xml:space="preserve"> for SB-VHF</w:t>
      </w:r>
      <w:r w:rsidR="006B3156" w:rsidRPr="00634567">
        <w:rPr>
          <w:noProof w:val="0"/>
          <w:lang w:val="en-GB"/>
        </w:rPr>
        <w:t>.</w:t>
      </w:r>
    </w:p>
    <w:bookmarkEnd w:id="3"/>
    <w:p w14:paraId="67CC1872" w14:textId="77777777" w:rsidR="00B80199" w:rsidRDefault="00B80199" w:rsidP="00B80199">
      <w:pPr>
        <w:jc w:val="center"/>
      </w:pPr>
      <w:r>
        <w:t>— END —</w:t>
      </w:r>
    </w:p>
    <w:p w14:paraId="0AF4CCEF" w14:textId="77777777" w:rsidR="00E06581" w:rsidRDefault="00E06581" w:rsidP="00B80199">
      <w:pPr>
        <w:jc w:val="center"/>
      </w:pPr>
    </w:p>
    <w:p w14:paraId="38A4B5B2" w14:textId="77777777" w:rsidR="00E06581" w:rsidRDefault="00E06581" w:rsidP="00B80199">
      <w:pPr>
        <w:jc w:val="center"/>
      </w:pPr>
    </w:p>
    <w:p w14:paraId="7497EE6E" w14:textId="60611359" w:rsidR="00E06581" w:rsidRDefault="00E06581" w:rsidP="00B80199">
      <w:pPr>
        <w:jc w:val="center"/>
      </w:pPr>
      <w:r>
        <w:object w:dxaOrig="1499" w:dyaOrig="981" w14:anchorId="07EB16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48.85pt" o:ole="">
            <v:imagedata r:id="rId13" o:title=""/>
          </v:shape>
          <o:OLEObject Type="Embed" ProgID="Acrobat.Document.DC" ShapeID="_x0000_i1027" DrawAspect="Icon" ObjectID="_1802704184" r:id="rId14"/>
        </w:object>
      </w:r>
    </w:p>
    <w:sectPr w:rsidR="00E06581" w:rsidSect="007630A6">
      <w:headerReference w:type="even" r:id="rId15"/>
      <w:headerReference w:type="default" r:id="rId16"/>
      <w:footerReference w:type="even" r:id="rId17"/>
      <w:footerReference w:type="default" r:id="rId18"/>
      <w:headerReference w:type="first" r:id="rId19"/>
      <w:footerReference w:type="first" r:id="rId20"/>
      <w:pgSz w:w="12242" w:h="15842" w:code="1"/>
      <w:pgMar w:top="1238"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4EE9B" w14:textId="77777777" w:rsidR="00557404" w:rsidRDefault="00557404">
      <w:r>
        <w:separator/>
      </w:r>
    </w:p>
  </w:endnote>
  <w:endnote w:type="continuationSeparator" w:id="0">
    <w:p w14:paraId="579D95E6" w14:textId="77777777" w:rsidR="00557404" w:rsidRDefault="00557404">
      <w:r>
        <w:continuationSeparator/>
      </w:r>
    </w:p>
  </w:endnote>
  <w:endnote w:type="continuationNotice" w:id="1">
    <w:p w14:paraId="51ADD497" w14:textId="77777777" w:rsidR="00557404" w:rsidRDefault="005574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35D80" w14:textId="77777777" w:rsidR="00084EE8" w:rsidRPr="00050E6D" w:rsidRDefault="00084EE8" w:rsidP="00084EE8">
    <w:pPr>
      <w:pStyle w:val="Footer"/>
      <w:rPr>
        <w:sz w:val="18"/>
        <w:lang w:val="en-US"/>
      </w:rPr>
    </w:pPr>
    <w:r w:rsidRPr="00050E6D">
      <w:rPr>
        <w:sz w:val="18"/>
        <w:lang w:val="en-US"/>
      </w:rPr>
      <w:t>(</w:t>
    </w:r>
    <w:r>
      <w:rPr>
        <w:sz w:val="18"/>
        <w:lang w:val="en-US"/>
      </w:rPr>
      <w:fldChar w:fldCharType="begin"/>
    </w:r>
    <w:r w:rsidRPr="00050E6D">
      <w:rPr>
        <w:sz w:val="18"/>
        <w:lang w:val="en-US"/>
      </w:rPr>
      <w:instrText xml:space="preserve"> NUMPAGES  \* MERGEFORMAT </w:instrText>
    </w:r>
    <w:r>
      <w:rPr>
        <w:sz w:val="18"/>
        <w:lang w:val="en-US"/>
      </w:rPr>
      <w:fldChar w:fldCharType="separate"/>
    </w:r>
    <w:r>
      <w:rPr>
        <w:sz w:val="18"/>
        <w:lang w:val="en-US"/>
      </w:rPr>
      <w:t>6</w:t>
    </w:r>
    <w:r>
      <w:rPr>
        <w:sz w:val="18"/>
        <w:lang w:val="en-US"/>
      </w:rPr>
      <w:fldChar w:fldCharType="end"/>
    </w:r>
    <w:r w:rsidRPr="00050E6D">
      <w:rPr>
        <w:sz w:val="18"/>
        <w:lang w:val="en-US"/>
      </w:rPr>
      <w:t xml:space="preserve"> pages)</w:t>
    </w:r>
  </w:p>
  <w:p w14:paraId="5377DF66" w14:textId="2BA26C30" w:rsidR="00084EE8" w:rsidRPr="00084EE8" w:rsidRDefault="00084EE8">
    <w:pPr>
      <w:pStyle w:val="Footer"/>
      <w:rPr>
        <w:lang w:val="en-CA"/>
      </w:rPr>
    </w:pPr>
    <w:r>
      <w:rPr>
        <w:sz w:val="18"/>
        <w:lang w:val="en-US"/>
      </w:rPr>
      <w:fldChar w:fldCharType="begin"/>
    </w:r>
    <w:r w:rsidRPr="008B1F6B">
      <w:rPr>
        <w:sz w:val="18"/>
        <w:lang w:val="en-CA"/>
      </w:rPr>
      <w:instrText xml:space="preserve"> FILENAME  \* MERGEFORMAT </w:instrText>
    </w:r>
    <w:r>
      <w:rPr>
        <w:sz w:val="18"/>
        <w:lang w:val="en-US"/>
      </w:rPr>
      <w:fldChar w:fldCharType="separate"/>
    </w:r>
    <w:r w:rsidR="00634567">
      <w:rPr>
        <w:noProof/>
        <w:sz w:val="18"/>
        <w:lang w:val="en-CA"/>
      </w:rPr>
      <w:t>FSMP-WG20-WP04_</w:t>
    </w:r>
    <w:r w:rsidR="00634567" w:rsidRPr="00634567">
      <w:rPr>
        <w:noProof/>
      </w:rPr>
      <w:t>SB-VHF-Planning</w:t>
    </w:r>
    <w:r w:rsidR="00634567">
      <w:rPr>
        <w:noProof/>
        <w:sz w:val="18"/>
        <w:lang w:val="en-CA"/>
      </w:rPr>
      <w:t xml:space="preserve"> Criterion.docx</w:t>
    </w:r>
    <w:r>
      <w:rPr>
        <w:sz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84B0" w14:textId="77777777" w:rsidR="00634567" w:rsidRDefault="006345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EA2F" w14:textId="77777777" w:rsidR="00770160" w:rsidRPr="00050E6D" w:rsidRDefault="00770160">
    <w:pPr>
      <w:pStyle w:val="Footer"/>
      <w:rPr>
        <w:sz w:val="18"/>
        <w:lang w:val="en-US"/>
      </w:rPr>
    </w:pPr>
    <w:r w:rsidRPr="00050E6D">
      <w:rPr>
        <w:sz w:val="18"/>
        <w:lang w:val="en-US"/>
      </w:rPr>
      <w:t>(</w:t>
    </w:r>
    <w:r>
      <w:rPr>
        <w:sz w:val="18"/>
        <w:lang w:val="en-US"/>
      </w:rPr>
      <w:fldChar w:fldCharType="begin"/>
    </w:r>
    <w:r w:rsidRPr="00050E6D">
      <w:rPr>
        <w:sz w:val="18"/>
        <w:lang w:val="en-US"/>
      </w:rPr>
      <w:instrText xml:space="preserve"> NUMPAGES  \* MERGEFORMAT </w:instrText>
    </w:r>
    <w:r>
      <w:rPr>
        <w:sz w:val="18"/>
        <w:lang w:val="en-US"/>
      </w:rPr>
      <w:fldChar w:fldCharType="separate"/>
    </w:r>
    <w:r w:rsidR="00067C56" w:rsidRPr="00050E6D">
      <w:rPr>
        <w:noProof/>
        <w:sz w:val="18"/>
        <w:lang w:val="en-US"/>
      </w:rPr>
      <w:t>2</w:t>
    </w:r>
    <w:r>
      <w:rPr>
        <w:sz w:val="18"/>
        <w:lang w:val="en-US"/>
      </w:rPr>
      <w:fldChar w:fldCharType="end"/>
    </w:r>
    <w:r w:rsidRPr="00050E6D">
      <w:rPr>
        <w:sz w:val="18"/>
        <w:lang w:val="en-US"/>
      </w:rPr>
      <w:t xml:space="preserve"> pages)</w:t>
    </w:r>
  </w:p>
  <w:p w14:paraId="56B6C2CC" w14:textId="26B799EB" w:rsidR="00770160" w:rsidRPr="008B1F6B" w:rsidRDefault="00770160">
    <w:pPr>
      <w:pStyle w:val="Footer"/>
      <w:rPr>
        <w:lang w:val="en-CA"/>
      </w:rPr>
    </w:pPr>
    <w:r>
      <w:rPr>
        <w:sz w:val="18"/>
        <w:lang w:val="en-US"/>
      </w:rPr>
      <w:fldChar w:fldCharType="begin"/>
    </w:r>
    <w:r w:rsidRPr="008B1F6B">
      <w:rPr>
        <w:sz w:val="18"/>
        <w:lang w:val="en-CA"/>
      </w:rPr>
      <w:instrText xml:space="preserve"> FILENAME  \* MERGEFORMAT </w:instrText>
    </w:r>
    <w:r>
      <w:rPr>
        <w:sz w:val="18"/>
        <w:lang w:val="en-US"/>
      </w:rPr>
      <w:fldChar w:fldCharType="separate"/>
    </w:r>
    <w:r w:rsidR="00A60DF1">
      <w:rPr>
        <w:noProof/>
        <w:sz w:val="18"/>
        <w:lang w:val="en-CA"/>
      </w:rPr>
      <w:t>FSMP-WG20-WP04_SB-VHF-Planning Criterion.docx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F0AE8" w14:textId="77777777" w:rsidR="00557404" w:rsidRDefault="00557404">
      <w:r>
        <w:separator/>
      </w:r>
    </w:p>
  </w:footnote>
  <w:footnote w:type="continuationSeparator" w:id="0">
    <w:p w14:paraId="341E42B8" w14:textId="77777777" w:rsidR="00557404" w:rsidRDefault="00557404">
      <w:r>
        <w:continuationSeparator/>
      </w:r>
    </w:p>
  </w:footnote>
  <w:footnote w:type="continuationNotice" w:id="1">
    <w:p w14:paraId="78FE1D62" w14:textId="77777777" w:rsidR="00557404" w:rsidRDefault="005574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B2EBC" w14:textId="6520AF75" w:rsidR="00770160" w:rsidRDefault="000D26D5" w:rsidP="00F56F90">
    <w:pPr>
      <w:tabs>
        <w:tab w:val="center" w:pos="4876"/>
      </w:tabs>
      <w:spacing w:after="600"/>
    </w:pPr>
    <w:r>
      <w:t>FS</w:t>
    </w:r>
    <w:r w:rsidR="00725205">
      <w:t>MP</w:t>
    </w:r>
    <w:r w:rsidR="007E6A06">
      <w:t>-WG</w:t>
    </w:r>
    <w:r w:rsidR="00770160">
      <w:t>/</w:t>
    </w:r>
    <w:r w:rsidR="00907858">
      <w:t>20</w:t>
    </w:r>
    <w:r w:rsidR="00FC389A">
      <w:t>-</w:t>
    </w:r>
    <w:r w:rsidR="00770160">
      <w:t>WP/</w:t>
    </w:r>
    <w:r w:rsidR="00A60DF1">
      <w:t>04</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9BAA6" w14:textId="1DB96D38"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907858">
      <w:t>20</w:t>
    </w:r>
    <w:r w:rsidR="007E6A06">
      <w:t xml:space="preserve"> </w:t>
    </w:r>
    <w:r>
      <w:t>WP/</w:t>
    </w:r>
    <w:r w:rsidR="00A60DF1">
      <w:t>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1000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2000"/>
      <w:gridCol w:w="4068"/>
      <w:gridCol w:w="3933"/>
    </w:tblGrid>
    <w:tr w:rsidR="00920C27" w14:paraId="246C7737" w14:textId="77777777" w:rsidTr="007630A6">
      <w:trPr>
        <w:trHeight w:val="1628"/>
      </w:trPr>
      <w:tc>
        <w:tcPr>
          <w:tcW w:w="2000" w:type="dxa"/>
          <w:shd w:val="clear" w:color="auto" w:fill="FFFFFF"/>
        </w:tcPr>
        <w:p w14:paraId="48AFF0D6" w14:textId="324880FD" w:rsidR="00920C27" w:rsidRDefault="0051754C" w:rsidP="00664C07">
          <w:bookmarkStart w:id="4" w:name="logo"/>
          <w:r>
            <w:rPr>
              <w:noProof/>
              <w:lang w:eastAsia="zh-CN"/>
            </w:rPr>
            <w:drawing>
              <wp:inline distT="0" distB="0" distL="0" distR="0" wp14:anchorId="01558C71" wp14:editId="694FB7BB">
                <wp:extent cx="1093470" cy="862330"/>
                <wp:effectExtent l="0" t="0" r="0" b="0"/>
                <wp:docPr id="1861997124"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470" cy="862330"/>
                        </a:xfrm>
                        <a:prstGeom prst="rect">
                          <a:avLst/>
                        </a:prstGeom>
                        <a:noFill/>
                        <a:ln>
                          <a:noFill/>
                        </a:ln>
                      </pic:spPr>
                    </pic:pic>
                  </a:graphicData>
                </a:graphic>
              </wp:inline>
            </w:drawing>
          </w:r>
          <w:bookmarkEnd w:id="4"/>
        </w:p>
      </w:tc>
      <w:tc>
        <w:tcPr>
          <w:tcW w:w="4068" w:type="dxa"/>
          <w:shd w:val="clear" w:color="auto" w:fill="FFFFFF"/>
          <w:tcMar>
            <w:right w:w="0" w:type="dxa"/>
          </w:tcMar>
        </w:tcPr>
        <w:p w14:paraId="20B71FEE" w14:textId="2C0AB7D8" w:rsidR="00920C27" w:rsidRPr="00066AB7" w:rsidRDefault="0051754C"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8240" behindDoc="0" locked="0" layoutInCell="1" allowOverlap="1" wp14:anchorId="49F979E1" wp14:editId="701D386E">
                    <wp:simplePos x="0" y="0"/>
                    <wp:positionH relativeFrom="column">
                      <wp:posOffset>12700</wp:posOffset>
                    </wp:positionH>
                    <wp:positionV relativeFrom="paragraph">
                      <wp:posOffset>342900</wp:posOffset>
                    </wp:positionV>
                    <wp:extent cx="2400300" cy="0"/>
                    <wp:effectExtent l="0" t="0" r="0" b="0"/>
                    <wp:wrapNone/>
                    <wp:docPr id="124190455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A2F59"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2C50AD4D"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2E153386" w14:textId="77777777" w:rsidR="00920C27" w:rsidRPr="00066AB7" w:rsidRDefault="00920C27" w:rsidP="00664C07">
          <w:pPr>
            <w:rPr>
              <w:rFonts w:ascii="Arial" w:hAnsi="Arial" w:cs="Arial"/>
              <w:szCs w:val="22"/>
            </w:rPr>
          </w:pPr>
        </w:p>
        <w:p w14:paraId="7E665944"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933" w:type="dxa"/>
          <w:shd w:val="clear" w:color="auto" w:fill="FFFFFF"/>
        </w:tcPr>
        <w:tbl>
          <w:tblPr>
            <w:tblW w:w="2281"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81"/>
          </w:tblGrid>
          <w:tr w:rsidR="00920C27" w14:paraId="173D32A1" w14:textId="77777777" w:rsidTr="007630A6">
            <w:trPr>
              <w:trHeight w:val="419"/>
              <w:jc w:val="right"/>
            </w:trPr>
            <w:tc>
              <w:tcPr>
                <w:tcW w:w="0" w:type="auto"/>
              </w:tcPr>
              <w:p w14:paraId="377B91BF" w14:textId="0B5641B3" w:rsidR="00920C27" w:rsidRPr="00066AB7" w:rsidRDefault="000D26D5" w:rsidP="00E06581">
                <w:pPr>
                  <w:framePr w:hSpace="180" w:wrap="around" w:vAnchor="text" w:hAnchor="text" w:y="1"/>
                  <w:suppressOverlap/>
                  <w:jc w:val="left"/>
                  <w:rPr>
                    <w:szCs w:val="22"/>
                  </w:rPr>
                </w:pPr>
                <w:bookmarkStart w:id="5" w:name="document_no"/>
                <w:r>
                  <w:rPr>
                    <w:szCs w:val="22"/>
                  </w:rPr>
                  <w:t>FS</w:t>
                </w:r>
                <w:r w:rsidR="00725205">
                  <w:rPr>
                    <w:szCs w:val="22"/>
                  </w:rPr>
                  <w:t>MP</w:t>
                </w:r>
                <w:r w:rsidR="007E6A06">
                  <w:rPr>
                    <w:szCs w:val="22"/>
                  </w:rPr>
                  <w:t>-WG</w:t>
                </w:r>
                <w:r w:rsidR="00920C27" w:rsidRPr="00066AB7">
                  <w:rPr>
                    <w:szCs w:val="22"/>
                  </w:rPr>
                  <w:t>/</w:t>
                </w:r>
                <w:r w:rsidR="00907858">
                  <w:rPr>
                    <w:szCs w:val="22"/>
                  </w:rPr>
                  <w:t>20</w:t>
                </w:r>
                <w:r w:rsidR="00FC389A">
                  <w:rPr>
                    <w:szCs w:val="22"/>
                  </w:rPr>
                  <w:t>-</w:t>
                </w:r>
                <w:r w:rsidR="00920C27" w:rsidRPr="00066AB7">
                  <w:rPr>
                    <w:szCs w:val="22"/>
                  </w:rPr>
                  <w:t>WP/</w:t>
                </w:r>
                <w:bookmarkEnd w:id="5"/>
                <w:r w:rsidR="00A60DF1">
                  <w:rPr>
                    <w:szCs w:val="22"/>
                  </w:rPr>
                  <w:t>04</w:t>
                </w:r>
              </w:p>
              <w:p w14:paraId="1A931299" w14:textId="5D7E3B4D" w:rsidR="00920C27" w:rsidRPr="00066AB7" w:rsidRDefault="00885035" w:rsidP="00E06581">
                <w:pPr>
                  <w:framePr w:hSpace="180" w:wrap="around" w:vAnchor="text" w:hAnchor="text" w:y="1"/>
                  <w:suppressOverlap/>
                  <w:jc w:val="left"/>
                  <w:rPr>
                    <w:b/>
                  </w:rPr>
                </w:pPr>
                <w:bookmarkStart w:id="6" w:name="restricted"/>
                <w:bookmarkStart w:id="7" w:name="addendum_corrigendum_appendix"/>
                <w:bookmarkStart w:id="8" w:name="revision_no"/>
                <w:bookmarkStart w:id="9" w:name="revision_date"/>
                <w:bookmarkStart w:id="10" w:name="related_to"/>
                <w:bookmarkEnd w:id="6"/>
                <w:bookmarkEnd w:id="7"/>
                <w:bookmarkEnd w:id="8"/>
                <w:bookmarkEnd w:id="9"/>
                <w:bookmarkEnd w:id="10"/>
                <w:r>
                  <w:rPr>
                    <w:sz w:val="18"/>
                    <w:szCs w:val="18"/>
                  </w:rPr>
                  <w:t>202</w:t>
                </w:r>
                <w:r w:rsidR="00907858">
                  <w:rPr>
                    <w:sz w:val="18"/>
                    <w:szCs w:val="18"/>
                  </w:rPr>
                  <w:t>5</w:t>
                </w:r>
                <w:r>
                  <w:rPr>
                    <w:sz w:val="18"/>
                    <w:szCs w:val="18"/>
                  </w:rPr>
                  <w:t>-0</w:t>
                </w:r>
                <w:r w:rsidR="00907858">
                  <w:rPr>
                    <w:sz w:val="18"/>
                    <w:szCs w:val="18"/>
                  </w:rPr>
                  <w:t>2</w:t>
                </w:r>
                <w:r>
                  <w:rPr>
                    <w:sz w:val="18"/>
                    <w:szCs w:val="18"/>
                  </w:rPr>
                  <w:t>-</w:t>
                </w:r>
                <w:r w:rsidR="00907858">
                  <w:rPr>
                    <w:sz w:val="18"/>
                    <w:szCs w:val="18"/>
                  </w:rPr>
                  <w:t>26</w:t>
                </w:r>
                <w:r w:rsidR="00920C27" w:rsidRPr="00066AB7">
                  <w:rPr>
                    <w:b/>
                    <w:sz w:val="18"/>
                    <w:szCs w:val="18"/>
                  </w:rPr>
                  <w:t xml:space="preserve"> </w:t>
                </w:r>
                <w:bookmarkStart w:id="11" w:name="info_paper"/>
                <w:bookmarkEnd w:id="11"/>
              </w:p>
            </w:tc>
          </w:tr>
          <w:tr w:rsidR="00920C27" w14:paraId="2A9E359C" w14:textId="77777777" w:rsidTr="007630A6">
            <w:trPr>
              <w:trHeight w:val="220"/>
              <w:jc w:val="right"/>
            </w:trPr>
            <w:tc>
              <w:tcPr>
                <w:tcW w:w="0" w:type="auto"/>
              </w:tcPr>
              <w:p w14:paraId="21CC0310" w14:textId="77777777" w:rsidR="00920C27" w:rsidRPr="00066AB7" w:rsidRDefault="00920C27" w:rsidP="00E06581">
                <w:pPr>
                  <w:framePr w:hSpace="180" w:wrap="around" w:vAnchor="text" w:hAnchor="text" w:y="1"/>
                  <w:suppressOverlap/>
                  <w:jc w:val="left"/>
                  <w:rPr>
                    <w:szCs w:val="22"/>
                  </w:rPr>
                </w:pPr>
              </w:p>
            </w:tc>
          </w:tr>
        </w:tbl>
        <w:p w14:paraId="127B6F60"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05C33C51" w14:textId="32CE01BC" w:rsidR="00770160" w:rsidRDefault="00770160" w:rsidP="007630A6">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0BD2"/>
    <w:multiLevelType w:val="multilevel"/>
    <w:tmpl w:val="4508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2" w15:restartNumberingAfterBreak="0">
    <w:nsid w:val="10F41969"/>
    <w:multiLevelType w:val="hybridMultilevel"/>
    <w:tmpl w:val="247AB1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3542D3B"/>
    <w:multiLevelType w:val="hybridMultilevel"/>
    <w:tmpl w:val="7DA240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8C74C64"/>
    <w:multiLevelType w:val="hybridMultilevel"/>
    <w:tmpl w:val="9A02D7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91B45A7"/>
    <w:multiLevelType w:val="hybridMultilevel"/>
    <w:tmpl w:val="C31C9A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BAE05AD"/>
    <w:multiLevelType w:val="multilevel"/>
    <w:tmpl w:val="EB50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8" w15:restartNumberingAfterBreak="0">
    <w:nsid w:val="254A3D76"/>
    <w:multiLevelType w:val="hybridMultilevel"/>
    <w:tmpl w:val="37E814A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6D74F58"/>
    <w:multiLevelType w:val="multilevel"/>
    <w:tmpl w:val="B630F65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lowerLetter"/>
      <w:lvlText w:val="%3)"/>
      <w:lvlJc w:val="left"/>
      <w:pPr>
        <w:ind w:left="360" w:hanging="36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0"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2D15AC"/>
    <w:multiLevelType w:val="hybridMultilevel"/>
    <w:tmpl w:val="16FAEC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B354B45"/>
    <w:multiLevelType w:val="hybridMultilevel"/>
    <w:tmpl w:val="8E26D02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B866D7C"/>
    <w:multiLevelType w:val="hybridMultilevel"/>
    <w:tmpl w:val="D5A001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F576693"/>
    <w:multiLevelType w:val="hybridMultilevel"/>
    <w:tmpl w:val="C1EE67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7AB6409"/>
    <w:multiLevelType w:val="hybridMultilevel"/>
    <w:tmpl w:val="F800AE1E"/>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 w15:restartNumberingAfterBreak="0">
    <w:nsid w:val="3A5520C3"/>
    <w:multiLevelType w:val="hybridMultilevel"/>
    <w:tmpl w:val="3064EA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CFC4691"/>
    <w:multiLevelType w:val="hybridMultilevel"/>
    <w:tmpl w:val="B9B4DF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EE05289"/>
    <w:multiLevelType w:val="hybridMultilevel"/>
    <w:tmpl w:val="2132BE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A513FDF"/>
    <w:multiLevelType w:val="hybridMultilevel"/>
    <w:tmpl w:val="3B766A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A5C61B2"/>
    <w:multiLevelType w:val="multilevel"/>
    <w:tmpl w:val="CE68F196"/>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rPr>
        <w:i w:val="0"/>
        <w:iCs w:val="0"/>
      </w:r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1" w15:restartNumberingAfterBreak="0">
    <w:nsid w:val="63255F67"/>
    <w:multiLevelType w:val="hybridMultilevel"/>
    <w:tmpl w:val="75F83EDE"/>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65CD4123"/>
    <w:multiLevelType w:val="multilevel"/>
    <w:tmpl w:val="18D4C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4A6D90"/>
    <w:multiLevelType w:val="hybridMultilevel"/>
    <w:tmpl w:val="FCC80DA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25" w15:restartNumberingAfterBreak="0">
    <w:nsid w:val="73CD62C9"/>
    <w:multiLevelType w:val="hybridMultilevel"/>
    <w:tmpl w:val="FF365620"/>
    <w:lvl w:ilvl="0" w:tplc="8086FFC0">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767E0612"/>
    <w:multiLevelType w:val="hybridMultilevel"/>
    <w:tmpl w:val="FD427E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7C715B34"/>
    <w:multiLevelType w:val="hybridMultilevel"/>
    <w:tmpl w:val="4E22BF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452557013">
    <w:abstractNumId w:val="20"/>
  </w:num>
  <w:num w:numId="2" w16cid:durableId="360205985">
    <w:abstractNumId w:val="24"/>
  </w:num>
  <w:num w:numId="3" w16cid:durableId="691954708">
    <w:abstractNumId w:val="7"/>
  </w:num>
  <w:num w:numId="4" w16cid:durableId="427845879">
    <w:abstractNumId w:val="1"/>
  </w:num>
  <w:num w:numId="5" w16cid:durableId="2307758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4790413">
    <w:abstractNumId w:val="10"/>
  </w:num>
  <w:num w:numId="7" w16cid:durableId="611786672">
    <w:abstractNumId w:val="9"/>
  </w:num>
  <w:num w:numId="8" w16cid:durableId="1693190593">
    <w:abstractNumId w:val="24"/>
  </w:num>
  <w:num w:numId="9" w16cid:durableId="866797869">
    <w:abstractNumId w:val="27"/>
  </w:num>
  <w:num w:numId="10" w16cid:durableId="376508671">
    <w:abstractNumId w:val="19"/>
  </w:num>
  <w:num w:numId="11" w16cid:durableId="974334642">
    <w:abstractNumId w:val="4"/>
  </w:num>
  <w:num w:numId="12" w16cid:durableId="1104031837">
    <w:abstractNumId w:val="6"/>
  </w:num>
  <w:num w:numId="13" w16cid:durableId="999383080">
    <w:abstractNumId w:val="13"/>
  </w:num>
  <w:num w:numId="14" w16cid:durableId="1910651190">
    <w:abstractNumId w:val="3"/>
  </w:num>
  <w:num w:numId="15" w16cid:durableId="335227753">
    <w:abstractNumId w:val="8"/>
  </w:num>
  <w:num w:numId="16" w16cid:durableId="1183010235">
    <w:abstractNumId w:val="18"/>
  </w:num>
  <w:num w:numId="17" w16cid:durableId="257373258">
    <w:abstractNumId w:val="16"/>
  </w:num>
  <w:num w:numId="18" w16cid:durableId="965508362">
    <w:abstractNumId w:val="11"/>
  </w:num>
  <w:num w:numId="19" w16cid:durableId="1070300657">
    <w:abstractNumId w:val="23"/>
  </w:num>
  <w:num w:numId="20" w16cid:durableId="271979969">
    <w:abstractNumId w:val="25"/>
  </w:num>
  <w:num w:numId="21" w16cid:durableId="852911940">
    <w:abstractNumId w:val="21"/>
  </w:num>
  <w:num w:numId="22" w16cid:durableId="2054186527">
    <w:abstractNumId w:val="26"/>
  </w:num>
  <w:num w:numId="23" w16cid:durableId="812211159">
    <w:abstractNumId w:val="5"/>
  </w:num>
  <w:num w:numId="24" w16cid:durableId="1208640548">
    <w:abstractNumId w:val="22"/>
  </w:num>
  <w:num w:numId="25" w16cid:durableId="1340039142">
    <w:abstractNumId w:val="0"/>
  </w:num>
  <w:num w:numId="26" w16cid:durableId="1960839099">
    <w:abstractNumId w:val="15"/>
  </w:num>
  <w:num w:numId="27" w16cid:durableId="197596579">
    <w:abstractNumId w:val="17"/>
  </w:num>
  <w:num w:numId="28" w16cid:durableId="1459110340">
    <w:abstractNumId w:val="14"/>
  </w:num>
  <w:num w:numId="29" w16cid:durableId="1093359521">
    <w:abstractNumId w:val="2"/>
  </w:num>
  <w:num w:numId="30" w16cid:durableId="16180212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fr-CA" w:vendorID="64" w:dllVersion="0" w:nlCheck="1" w:checkStyle="0"/>
  <w:activeWritingStyle w:appName="MSWord" w:lang="en-CA" w:vendorID="64" w:dllVersion="0"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pt-PT" w:vendorID="64" w:dllVersion="4096" w:nlCheck="1" w:checkStyle="0"/>
  <w:activeWritingStyle w:appName="MSWord" w:lang="it-IT" w:vendorID="64" w:dllVersion="4096" w:nlCheck="1" w:checkStyle="0"/>
  <w:activeWritingStyle w:appName="MSWord" w:lang="en-AU" w:vendorID="64" w:dllVersion="4096" w:nlCheck="1" w:checkStyle="0"/>
  <w:activeWritingStyle w:appName="MSWord" w:lang="fr-BE" w:vendorID="64" w:dllVersion="4096" w:nlCheck="1" w:checkStyle="0"/>
  <w:activeWritingStyle w:appName="MSWord" w:lang="fr-BE" w:vendorID="64" w:dllVersion="0" w:nlCheck="1" w:checkStyle="0"/>
  <w:activeWritingStyle w:appName="MSWord" w:lang="en-CA" w:vendorID="64" w:dllVersion="4096" w:nlCheck="1" w:checkStyle="0"/>
  <w:activeWritingStyle w:appName="MSWord" w:lang="es-E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0BC6"/>
    <w:rsid w:val="00003000"/>
    <w:rsid w:val="000055EE"/>
    <w:rsid w:val="00011C3F"/>
    <w:rsid w:val="00013575"/>
    <w:rsid w:val="0001392D"/>
    <w:rsid w:val="00017248"/>
    <w:rsid w:val="000204BA"/>
    <w:rsid w:val="00022C80"/>
    <w:rsid w:val="0002582F"/>
    <w:rsid w:val="00025A19"/>
    <w:rsid w:val="000273D2"/>
    <w:rsid w:val="00027B3F"/>
    <w:rsid w:val="00031D5B"/>
    <w:rsid w:val="00035177"/>
    <w:rsid w:val="00035CA6"/>
    <w:rsid w:val="00040596"/>
    <w:rsid w:val="00040A8B"/>
    <w:rsid w:val="00040B38"/>
    <w:rsid w:val="00040E4B"/>
    <w:rsid w:val="0004260F"/>
    <w:rsid w:val="00042869"/>
    <w:rsid w:val="000448F4"/>
    <w:rsid w:val="000455B7"/>
    <w:rsid w:val="00046D79"/>
    <w:rsid w:val="00050E6D"/>
    <w:rsid w:val="000510B0"/>
    <w:rsid w:val="000510C4"/>
    <w:rsid w:val="00051BE9"/>
    <w:rsid w:val="00054358"/>
    <w:rsid w:val="00055495"/>
    <w:rsid w:val="000557CF"/>
    <w:rsid w:val="00057707"/>
    <w:rsid w:val="00057EEF"/>
    <w:rsid w:val="000612E1"/>
    <w:rsid w:val="00062C8A"/>
    <w:rsid w:val="00062DCE"/>
    <w:rsid w:val="000634D4"/>
    <w:rsid w:val="000638B9"/>
    <w:rsid w:val="00064E9D"/>
    <w:rsid w:val="00067826"/>
    <w:rsid w:val="00067C56"/>
    <w:rsid w:val="00071BB9"/>
    <w:rsid w:val="00072019"/>
    <w:rsid w:val="00072D17"/>
    <w:rsid w:val="00073B5B"/>
    <w:rsid w:val="00075B07"/>
    <w:rsid w:val="000766EC"/>
    <w:rsid w:val="00077053"/>
    <w:rsid w:val="00077883"/>
    <w:rsid w:val="0008022B"/>
    <w:rsid w:val="00081149"/>
    <w:rsid w:val="00081D03"/>
    <w:rsid w:val="00082FD4"/>
    <w:rsid w:val="00084EE8"/>
    <w:rsid w:val="00085082"/>
    <w:rsid w:val="000875C8"/>
    <w:rsid w:val="000878DD"/>
    <w:rsid w:val="00087AFC"/>
    <w:rsid w:val="00090EC9"/>
    <w:rsid w:val="00092C5B"/>
    <w:rsid w:val="0009326E"/>
    <w:rsid w:val="00095002"/>
    <w:rsid w:val="0009748A"/>
    <w:rsid w:val="000A2E0F"/>
    <w:rsid w:val="000A4DC2"/>
    <w:rsid w:val="000A4FC4"/>
    <w:rsid w:val="000A693E"/>
    <w:rsid w:val="000A7B2F"/>
    <w:rsid w:val="000B0D04"/>
    <w:rsid w:val="000B18E0"/>
    <w:rsid w:val="000B2675"/>
    <w:rsid w:val="000B3E71"/>
    <w:rsid w:val="000B3ECE"/>
    <w:rsid w:val="000B4140"/>
    <w:rsid w:val="000B52A1"/>
    <w:rsid w:val="000C031D"/>
    <w:rsid w:val="000C0856"/>
    <w:rsid w:val="000C18D9"/>
    <w:rsid w:val="000C1EDD"/>
    <w:rsid w:val="000C1F00"/>
    <w:rsid w:val="000C2293"/>
    <w:rsid w:val="000C353E"/>
    <w:rsid w:val="000C6C80"/>
    <w:rsid w:val="000D0B13"/>
    <w:rsid w:val="000D26D5"/>
    <w:rsid w:val="000D3563"/>
    <w:rsid w:val="000D3641"/>
    <w:rsid w:val="000D3A0F"/>
    <w:rsid w:val="000D5CCA"/>
    <w:rsid w:val="000D63A2"/>
    <w:rsid w:val="000D7E43"/>
    <w:rsid w:val="000E218A"/>
    <w:rsid w:val="000E3040"/>
    <w:rsid w:val="000E4607"/>
    <w:rsid w:val="000E6500"/>
    <w:rsid w:val="000E6C06"/>
    <w:rsid w:val="000E72F6"/>
    <w:rsid w:val="000E73F4"/>
    <w:rsid w:val="000E7D98"/>
    <w:rsid w:val="000F03AF"/>
    <w:rsid w:val="000F2881"/>
    <w:rsid w:val="000F3672"/>
    <w:rsid w:val="00100B32"/>
    <w:rsid w:val="00101A98"/>
    <w:rsid w:val="001021D9"/>
    <w:rsid w:val="00103FC7"/>
    <w:rsid w:val="001044C4"/>
    <w:rsid w:val="00104703"/>
    <w:rsid w:val="00105A51"/>
    <w:rsid w:val="00106387"/>
    <w:rsid w:val="00106872"/>
    <w:rsid w:val="001073A1"/>
    <w:rsid w:val="001100D3"/>
    <w:rsid w:val="0011075F"/>
    <w:rsid w:val="00110C34"/>
    <w:rsid w:val="00112850"/>
    <w:rsid w:val="00113236"/>
    <w:rsid w:val="00113BB7"/>
    <w:rsid w:val="0011624A"/>
    <w:rsid w:val="0012045D"/>
    <w:rsid w:val="00120766"/>
    <w:rsid w:val="00120A09"/>
    <w:rsid w:val="00120CA7"/>
    <w:rsid w:val="00120E2F"/>
    <w:rsid w:val="00122642"/>
    <w:rsid w:val="001240CA"/>
    <w:rsid w:val="001248B5"/>
    <w:rsid w:val="00125B3C"/>
    <w:rsid w:val="001265E0"/>
    <w:rsid w:val="00126916"/>
    <w:rsid w:val="00130143"/>
    <w:rsid w:val="00130419"/>
    <w:rsid w:val="00131BD5"/>
    <w:rsid w:val="001328FC"/>
    <w:rsid w:val="00133425"/>
    <w:rsid w:val="0013651A"/>
    <w:rsid w:val="00137ACB"/>
    <w:rsid w:val="00137E76"/>
    <w:rsid w:val="00140074"/>
    <w:rsid w:val="00142787"/>
    <w:rsid w:val="001439B4"/>
    <w:rsid w:val="0014611C"/>
    <w:rsid w:val="00146DBC"/>
    <w:rsid w:val="00150E1B"/>
    <w:rsid w:val="001515FB"/>
    <w:rsid w:val="0015189C"/>
    <w:rsid w:val="00153731"/>
    <w:rsid w:val="0015466C"/>
    <w:rsid w:val="001561B1"/>
    <w:rsid w:val="001566B0"/>
    <w:rsid w:val="001567FE"/>
    <w:rsid w:val="001608BE"/>
    <w:rsid w:val="0016103C"/>
    <w:rsid w:val="0016159A"/>
    <w:rsid w:val="00162EE0"/>
    <w:rsid w:val="001648E5"/>
    <w:rsid w:val="001670E0"/>
    <w:rsid w:val="00167B11"/>
    <w:rsid w:val="00170188"/>
    <w:rsid w:val="00173D38"/>
    <w:rsid w:val="00174FA0"/>
    <w:rsid w:val="00175124"/>
    <w:rsid w:val="001760B3"/>
    <w:rsid w:val="00177896"/>
    <w:rsid w:val="00181659"/>
    <w:rsid w:val="0018272F"/>
    <w:rsid w:val="00182AD9"/>
    <w:rsid w:val="00182F4D"/>
    <w:rsid w:val="0018387D"/>
    <w:rsid w:val="00183A60"/>
    <w:rsid w:val="00183F9D"/>
    <w:rsid w:val="00184004"/>
    <w:rsid w:val="001876E6"/>
    <w:rsid w:val="00190009"/>
    <w:rsid w:val="00192401"/>
    <w:rsid w:val="0019387A"/>
    <w:rsid w:val="001940E1"/>
    <w:rsid w:val="00194542"/>
    <w:rsid w:val="001958E5"/>
    <w:rsid w:val="001977A4"/>
    <w:rsid w:val="001A0E86"/>
    <w:rsid w:val="001A586F"/>
    <w:rsid w:val="001A66BC"/>
    <w:rsid w:val="001B157B"/>
    <w:rsid w:val="001B1D9D"/>
    <w:rsid w:val="001B3245"/>
    <w:rsid w:val="001B3880"/>
    <w:rsid w:val="001B6418"/>
    <w:rsid w:val="001B64B1"/>
    <w:rsid w:val="001B67FA"/>
    <w:rsid w:val="001B78F5"/>
    <w:rsid w:val="001B7B5B"/>
    <w:rsid w:val="001C0ADC"/>
    <w:rsid w:val="001C0B02"/>
    <w:rsid w:val="001C10EC"/>
    <w:rsid w:val="001C12B0"/>
    <w:rsid w:val="001C1466"/>
    <w:rsid w:val="001C1FE3"/>
    <w:rsid w:val="001C26F1"/>
    <w:rsid w:val="001C2756"/>
    <w:rsid w:val="001C375A"/>
    <w:rsid w:val="001C3BB3"/>
    <w:rsid w:val="001C3E0C"/>
    <w:rsid w:val="001C534D"/>
    <w:rsid w:val="001C6152"/>
    <w:rsid w:val="001C6313"/>
    <w:rsid w:val="001C7B3E"/>
    <w:rsid w:val="001D4026"/>
    <w:rsid w:val="001D42AF"/>
    <w:rsid w:val="001E2E45"/>
    <w:rsid w:val="001F1A16"/>
    <w:rsid w:val="001F294D"/>
    <w:rsid w:val="001F408E"/>
    <w:rsid w:val="001F4357"/>
    <w:rsid w:val="001F6B2E"/>
    <w:rsid w:val="001F6E5F"/>
    <w:rsid w:val="001F78BA"/>
    <w:rsid w:val="002000B9"/>
    <w:rsid w:val="00200D0F"/>
    <w:rsid w:val="00202612"/>
    <w:rsid w:val="0020272F"/>
    <w:rsid w:val="002032D1"/>
    <w:rsid w:val="00204895"/>
    <w:rsid w:val="00205395"/>
    <w:rsid w:val="0020746B"/>
    <w:rsid w:val="00210DF3"/>
    <w:rsid w:val="00210EAE"/>
    <w:rsid w:val="00211DBE"/>
    <w:rsid w:val="0021239D"/>
    <w:rsid w:val="002128FC"/>
    <w:rsid w:val="00212BA1"/>
    <w:rsid w:val="002130A6"/>
    <w:rsid w:val="002157E7"/>
    <w:rsid w:val="002165D1"/>
    <w:rsid w:val="00220291"/>
    <w:rsid w:val="00221C47"/>
    <w:rsid w:val="00223F68"/>
    <w:rsid w:val="00224AF7"/>
    <w:rsid w:val="002271A7"/>
    <w:rsid w:val="00230464"/>
    <w:rsid w:val="002321B2"/>
    <w:rsid w:val="0023319F"/>
    <w:rsid w:val="00233A68"/>
    <w:rsid w:val="0023568D"/>
    <w:rsid w:val="002376F7"/>
    <w:rsid w:val="002404FE"/>
    <w:rsid w:val="0024146B"/>
    <w:rsid w:val="00242B04"/>
    <w:rsid w:val="002432F5"/>
    <w:rsid w:val="00243675"/>
    <w:rsid w:val="0025302A"/>
    <w:rsid w:val="00253585"/>
    <w:rsid w:val="00255D58"/>
    <w:rsid w:val="0026304B"/>
    <w:rsid w:val="0026404B"/>
    <w:rsid w:val="0026444D"/>
    <w:rsid w:val="002667F2"/>
    <w:rsid w:val="002703B5"/>
    <w:rsid w:val="0027134D"/>
    <w:rsid w:val="00272D79"/>
    <w:rsid w:val="00276A17"/>
    <w:rsid w:val="00286EFD"/>
    <w:rsid w:val="00292A01"/>
    <w:rsid w:val="00293882"/>
    <w:rsid w:val="00296C3E"/>
    <w:rsid w:val="002976D8"/>
    <w:rsid w:val="0029776C"/>
    <w:rsid w:val="00297BFA"/>
    <w:rsid w:val="00297CC8"/>
    <w:rsid w:val="00297F7B"/>
    <w:rsid w:val="002A0A38"/>
    <w:rsid w:val="002A0C69"/>
    <w:rsid w:val="002A131F"/>
    <w:rsid w:val="002A4F5B"/>
    <w:rsid w:val="002A7C1E"/>
    <w:rsid w:val="002B0AED"/>
    <w:rsid w:val="002B26ED"/>
    <w:rsid w:val="002B273C"/>
    <w:rsid w:val="002B6AD4"/>
    <w:rsid w:val="002C21E5"/>
    <w:rsid w:val="002C2D0B"/>
    <w:rsid w:val="002C4FBF"/>
    <w:rsid w:val="002C54E9"/>
    <w:rsid w:val="002C637A"/>
    <w:rsid w:val="002C6D77"/>
    <w:rsid w:val="002C7C6F"/>
    <w:rsid w:val="002D00A4"/>
    <w:rsid w:val="002D1AD6"/>
    <w:rsid w:val="002D2379"/>
    <w:rsid w:val="002D2893"/>
    <w:rsid w:val="002D2C01"/>
    <w:rsid w:val="002D4BCE"/>
    <w:rsid w:val="002D79D8"/>
    <w:rsid w:val="002D7F8E"/>
    <w:rsid w:val="002D7FA2"/>
    <w:rsid w:val="002E0AC8"/>
    <w:rsid w:val="002E0EA0"/>
    <w:rsid w:val="002E0EBB"/>
    <w:rsid w:val="002E1183"/>
    <w:rsid w:val="002E16B4"/>
    <w:rsid w:val="002E1DD8"/>
    <w:rsid w:val="002E5141"/>
    <w:rsid w:val="002E54A7"/>
    <w:rsid w:val="002E606E"/>
    <w:rsid w:val="002E6298"/>
    <w:rsid w:val="002E707E"/>
    <w:rsid w:val="002F049A"/>
    <w:rsid w:val="002F1267"/>
    <w:rsid w:val="002F208F"/>
    <w:rsid w:val="002F2481"/>
    <w:rsid w:val="002F33D0"/>
    <w:rsid w:val="002F4FCB"/>
    <w:rsid w:val="002F5007"/>
    <w:rsid w:val="002F53C3"/>
    <w:rsid w:val="002F5C3A"/>
    <w:rsid w:val="002F5E68"/>
    <w:rsid w:val="00300F7C"/>
    <w:rsid w:val="00301873"/>
    <w:rsid w:val="00302A45"/>
    <w:rsid w:val="003030A7"/>
    <w:rsid w:val="00305B8E"/>
    <w:rsid w:val="0030634A"/>
    <w:rsid w:val="00306F30"/>
    <w:rsid w:val="003074C5"/>
    <w:rsid w:val="00307A67"/>
    <w:rsid w:val="00307A6E"/>
    <w:rsid w:val="00311018"/>
    <w:rsid w:val="003112A6"/>
    <w:rsid w:val="003157C8"/>
    <w:rsid w:val="003161CD"/>
    <w:rsid w:val="00316AD0"/>
    <w:rsid w:val="00316FF9"/>
    <w:rsid w:val="0032074B"/>
    <w:rsid w:val="003221E3"/>
    <w:rsid w:val="00322C3A"/>
    <w:rsid w:val="00323CC6"/>
    <w:rsid w:val="00325B75"/>
    <w:rsid w:val="00333098"/>
    <w:rsid w:val="003345CC"/>
    <w:rsid w:val="0033516B"/>
    <w:rsid w:val="00335BAF"/>
    <w:rsid w:val="00337184"/>
    <w:rsid w:val="00340C22"/>
    <w:rsid w:val="00340E09"/>
    <w:rsid w:val="00342056"/>
    <w:rsid w:val="00342E0A"/>
    <w:rsid w:val="00345963"/>
    <w:rsid w:val="00346844"/>
    <w:rsid w:val="003509A7"/>
    <w:rsid w:val="00350EC7"/>
    <w:rsid w:val="00352E89"/>
    <w:rsid w:val="003544C4"/>
    <w:rsid w:val="003547E1"/>
    <w:rsid w:val="003557EE"/>
    <w:rsid w:val="00355858"/>
    <w:rsid w:val="003609F5"/>
    <w:rsid w:val="00361B67"/>
    <w:rsid w:val="00362B52"/>
    <w:rsid w:val="00362B7B"/>
    <w:rsid w:val="00363155"/>
    <w:rsid w:val="00363644"/>
    <w:rsid w:val="00364070"/>
    <w:rsid w:val="003645AF"/>
    <w:rsid w:val="00365372"/>
    <w:rsid w:val="00366A01"/>
    <w:rsid w:val="00366C37"/>
    <w:rsid w:val="003675F9"/>
    <w:rsid w:val="003677F1"/>
    <w:rsid w:val="00370177"/>
    <w:rsid w:val="003713EE"/>
    <w:rsid w:val="003715A0"/>
    <w:rsid w:val="0037331B"/>
    <w:rsid w:val="00373B7D"/>
    <w:rsid w:val="00373D8F"/>
    <w:rsid w:val="00375618"/>
    <w:rsid w:val="003762C8"/>
    <w:rsid w:val="003819CB"/>
    <w:rsid w:val="00382FFC"/>
    <w:rsid w:val="0038310D"/>
    <w:rsid w:val="00383634"/>
    <w:rsid w:val="00383F32"/>
    <w:rsid w:val="00386E6F"/>
    <w:rsid w:val="00387623"/>
    <w:rsid w:val="00390BC2"/>
    <w:rsid w:val="00390EC7"/>
    <w:rsid w:val="0039195B"/>
    <w:rsid w:val="0039214D"/>
    <w:rsid w:val="00392ECD"/>
    <w:rsid w:val="0039339A"/>
    <w:rsid w:val="00393951"/>
    <w:rsid w:val="00396EE5"/>
    <w:rsid w:val="00397EA1"/>
    <w:rsid w:val="003A0902"/>
    <w:rsid w:val="003A285C"/>
    <w:rsid w:val="003A5A43"/>
    <w:rsid w:val="003B13DF"/>
    <w:rsid w:val="003B27A8"/>
    <w:rsid w:val="003B377D"/>
    <w:rsid w:val="003B5874"/>
    <w:rsid w:val="003B5F11"/>
    <w:rsid w:val="003C01A0"/>
    <w:rsid w:val="003C01CB"/>
    <w:rsid w:val="003C0E56"/>
    <w:rsid w:val="003C2475"/>
    <w:rsid w:val="003C2E8F"/>
    <w:rsid w:val="003C3978"/>
    <w:rsid w:val="003C402A"/>
    <w:rsid w:val="003C6D90"/>
    <w:rsid w:val="003D15A9"/>
    <w:rsid w:val="003D1ADF"/>
    <w:rsid w:val="003D2C39"/>
    <w:rsid w:val="003D377E"/>
    <w:rsid w:val="003D7346"/>
    <w:rsid w:val="003D7FD8"/>
    <w:rsid w:val="003E0723"/>
    <w:rsid w:val="003E30FB"/>
    <w:rsid w:val="003E38C8"/>
    <w:rsid w:val="003E4092"/>
    <w:rsid w:val="003E41F9"/>
    <w:rsid w:val="003E653D"/>
    <w:rsid w:val="003E73E1"/>
    <w:rsid w:val="003E7E92"/>
    <w:rsid w:val="003F1328"/>
    <w:rsid w:val="003F13B8"/>
    <w:rsid w:val="003F2188"/>
    <w:rsid w:val="003F486D"/>
    <w:rsid w:val="003F496A"/>
    <w:rsid w:val="003F7241"/>
    <w:rsid w:val="003F7516"/>
    <w:rsid w:val="004004F3"/>
    <w:rsid w:val="0040062F"/>
    <w:rsid w:val="00400D9A"/>
    <w:rsid w:val="00401E7F"/>
    <w:rsid w:val="00402AB4"/>
    <w:rsid w:val="00403BFA"/>
    <w:rsid w:val="00404683"/>
    <w:rsid w:val="00404BC7"/>
    <w:rsid w:val="00404F71"/>
    <w:rsid w:val="00407092"/>
    <w:rsid w:val="004121F7"/>
    <w:rsid w:val="004124A1"/>
    <w:rsid w:val="00412817"/>
    <w:rsid w:val="00414B68"/>
    <w:rsid w:val="00414FA7"/>
    <w:rsid w:val="00423C6F"/>
    <w:rsid w:val="0043028E"/>
    <w:rsid w:val="004302DE"/>
    <w:rsid w:val="00430873"/>
    <w:rsid w:val="00431BFF"/>
    <w:rsid w:val="00433B18"/>
    <w:rsid w:val="00433EB3"/>
    <w:rsid w:val="0043480F"/>
    <w:rsid w:val="004356E1"/>
    <w:rsid w:val="00435C9F"/>
    <w:rsid w:val="0043654A"/>
    <w:rsid w:val="0043669E"/>
    <w:rsid w:val="00436D0E"/>
    <w:rsid w:val="004414E5"/>
    <w:rsid w:val="00441F3C"/>
    <w:rsid w:val="00441F48"/>
    <w:rsid w:val="00442B8D"/>
    <w:rsid w:val="00443B55"/>
    <w:rsid w:val="00446CCD"/>
    <w:rsid w:val="00447317"/>
    <w:rsid w:val="004507F9"/>
    <w:rsid w:val="00450D39"/>
    <w:rsid w:val="004532F7"/>
    <w:rsid w:val="004542DE"/>
    <w:rsid w:val="004543EC"/>
    <w:rsid w:val="00455745"/>
    <w:rsid w:val="0045651F"/>
    <w:rsid w:val="00456ED8"/>
    <w:rsid w:val="004573E5"/>
    <w:rsid w:val="00462383"/>
    <w:rsid w:val="00464145"/>
    <w:rsid w:val="00464D7D"/>
    <w:rsid w:val="00464E7D"/>
    <w:rsid w:val="00465127"/>
    <w:rsid w:val="0046513A"/>
    <w:rsid w:val="00466A0D"/>
    <w:rsid w:val="00467D8B"/>
    <w:rsid w:val="00467F45"/>
    <w:rsid w:val="00471147"/>
    <w:rsid w:val="004720CE"/>
    <w:rsid w:val="004735BC"/>
    <w:rsid w:val="00473C60"/>
    <w:rsid w:val="00475EAE"/>
    <w:rsid w:val="004776AF"/>
    <w:rsid w:val="00477C72"/>
    <w:rsid w:val="00480344"/>
    <w:rsid w:val="00480A96"/>
    <w:rsid w:val="004820D6"/>
    <w:rsid w:val="00483ECF"/>
    <w:rsid w:val="00484BAA"/>
    <w:rsid w:val="00484EFC"/>
    <w:rsid w:val="004856EE"/>
    <w:rsid w:val="004866A9"/>
    <w:rsid w:val="00486EEA"/>
    <w:rsid w:val="00490168"/>
    <w:rsid w:val="004904FD"/>
    <w:rsid w:val="00491A7D"/>
    <w:rsid w:val="0049280E"/>
    <w:rsid w:val="00492CD2"/>
    <w:rsid w:val="004937BC"/>
    <w:rsid w:val="004946FA"/>
    <w:rsid w:val="00494B9A"/>
    <w:rsid w:val="0049565C"/>
    <w:rsid w:val="004A03BD"/>
    <w:rsid w:val="004A0B91"/>
    <w:rsid w:val="004A2C2D"/>
    <w:rsid w:val="004A3C2E"/>
    <w:rsid w:val="004A4497"/>
    <w:rsid w:val="004A51BC"/>
    <w:rsid w:val="004A7FFE"/>
    <w:rsid w:val="004B0C8F"/>
    <w:rsid w:val="004B15D4"/>
    <w:rsid w:val="004B3CC4"/>
    <w:rsid w:val="004B648A"/>
    <w:rsid w:val="004C0D66"/>
    <w:rsid w:val="004C2616"/>
    <w:rsid w:val="004C27A3"/>
    <w:rsid w:val="004C2B61"/>
    <w:rsid w:val="004C3B26"/>
    <w:rsid w:val="004C59E7"/>
    <w:rsid w:val="004C5E74"/>
    <w:rsid w:val="004D1A83"/>
    <w:rsid w:val="004D4A9E"/>
    <w:rsid w:val="004D74FB"/>
    <w:rsid w:val="004E0F24"/>
    <w:rsid w:val="004E1D03"/>
    <w:rsid w:val="004E20FC"/>
    <w:rsid w:val="004E5EBA"/>
    <w:rsid w:val="004E65AF"/>
    <w:rsid w:val="004E669C"/>
    <w:rsid w:val="004E6E8D"/>
    <w:rsid w:val="004E6F80"/>
    <w:rsid w:val="004F06C2"/>
    <w:rsid w:val="004F2ED9"/>
    <w:rsid w:val="004F5B94"/>
    <w:rsid w:val="004F5E6C"/>
    <w:rsid w:val="004F6467"/>
    <w:rsid w:val="004F6DCD"/>
    <w:rsid w:val="004F6F2E"/>
    <w:rsid w:val="00501242"/>
    <w:rsid w:val="00501622"/>
    <w:rsid w:val="00501944"/>
    <w:rsid w:val="00501F67"/>
    <w:rsid w:val="00502441"/>
    <w:rsid w:val="005026E3"/>
    <w:rsid w:val="00502F36"/>
    <w:rsid w:val="0050308C"/>
    <w:rsid w:val="005035A0"/>
    <w:rsid w:val="00504C4D"/>
    <w:rsid w:val="0050511C"/>
    <w:rsid w:val="00505EE3"/>
    <w:rsid w:val="00505F6E"/>
    <w:rsid w:val="00506BA9"/>
    <w:rsid w:val="005071FC"/>
    <w:rsid w:val="00510138"/>
    <w:rsid w:val="00510253"/>
    <w:rsid w:val="00511C02"/>
    <w:rsid w:val="005131C4"/>
    <w:rsid w:val="0051419F"/>
    <w:rsid w:val="0051532F"/>
    <w:rsid w:val="0051574F"/>
    <w:rsid w:val="005174C5"/>
    <w:rsid w:val="005174D1"/>
    <w:rsid w:val="0051754C"/>
    <w:rsid w:val="00517D1B"/>
    <w:rsid w:val="00517E77"/>
    <w:rsid w:val="00520766"/>
    <w:rsid w:val="005269E7"/>
    <w:rsid w:val="00527EF3"/>
    <w:rsid w:val="00531CEC"/>
    <w:rsid w:val="005323BB"/>
    <w:rsid w:val="00533FD8"/>
    <w:rsid w:val="0053412E"/>
    <w:rsid w:val="00534D8A"/>
    <w:rsid w:val="00534F78"/>
    <w:rsid w:val="00537743"/>
    <w:rsid w:val="005417A2"/>
    <w:rsid w:val="00542C3E"/>
    <w:rsid w:val="00546FCE"/>
    <w:rsid w:val="0055023D"/>
    <w:rsid w:val="00551D35"/>
    <w:rsid w:val="00552B85"/>
    <w:rsid w:val="00552CDA"/>
    <w:rsid w:val="00553920"/>
    <w:rsid w:val="00555ABD"/>
    <w:rsid w:val="00556F34"/>
    <w:rsid w:val="00556F90"/>
    <w:rsid w:val="00557404"/>
    <w:rsid w:val="00560871"/>
    <w:rsid w:val="00561557"/>
    <w:rsid w:val="005615B4"/>
    <w:rsid w:val="005625E5"/>
    <w:rsid w:val="0056404D"/>
    <w:rsid w:val="005656C1"/>
    <w:rsid w:val="0057190D"/>
    <w:rsid w:val="00572239"/>
    <w:rsid w:val="00573019"/>
    <w:rsid w:val="00573FD6"/>
    <w:rsid w:val="00575B03"/>
    <w:rsid w:val="00576C47"/>
    <w:rsid w:val="005774EE"/>
    <w:rsid w:val="00577D09"/>
    <w:rsid w:val="00581779"/>
    <w:rsid w:val="00581929"/>
    <w:rsid w:val="00581ED2"/>
    <w:rsid w:val="00583B3C"/>
    <w:rsid w:val="0058405D"/>
    <w:rsid w:val="0058553E"/>
    <w:rsid w:val="00586445"/>
    <w:rsid w:val="00586F68"/>
    <w:rsid w:val="00587742"/>
    <w:rsid w:val="00587836"/>
    <w:rsid w:val="005878E9"/>
    <w:rsid w:val="0059136E"/>
    <w:rsid w:val="005929AE"/>
    <w:rsid w:val="00593A82"/>
    <w:rsid w:val="00593FFD"/>
    <w:rsid w:val="005947EC"/>
    <w:rsid w:val="00596529"/>
    <w:rsid w:val="005A3916"/>
    <w:rsid w:val="005A4D5A"/>
    <w:rsid w:val="005A588F"/>
    <w:rsid w:val="005A59D8"/>
    <w:rsid w:val="005A5C93"/>
    <w:rsid w:val="005A7390"/>
    <w:rsid w:val="005B16E6"/>
    <w:rsid w:val="005B34BD"/>
    <w:rsid w:val="005B370D"/>
    <w:rsid w:val="005B5A99"/>
    <w:rsid w:val="005B7173"/>
    <w:rsid w:val="005C00F2"/>
    <w:rsid w:val="005C32A6"/>
    <w:rsid w:val="005C3926"/>
    <w:rsid w:val="005C4AB4"/>
    <w:rsid w:val="005C64F1"/>
    <w:rsid w:val="005C73F6"/>
    <w:rsid w:val="005C7825"/>
    <w:rsid w:val="005C7BB0"/>
    <w:rsid w:val="005D0284"/>
    <w:rsid w:val="005D1743"/>
    <w:rsid w:val="005D29F6"/>
    <w:rsid w:val="005D3F44"/>
    <w:rsid w:val="005D5797"/>
    <w:rsid w:val="005D5ED3"/>
    <w:rsid w:val="005D6511"/>
    <w:rsid w:val="005D68DA"/>
    <w:rsid w:val="005D745C"/>
    <w:rsid w:val="005D74B6"/>
    <w:rsid w:val="005D79D6"/>
    <w:rsid w:val="005E073C"/>
    <w:rsid w:val="005E0AA7"/>
    <w:rsid w:val="005E12B8"/>
    <w:rsid w:val="005E1DCB"/>
    <w:rsid w:val="005E2B04"/>
    <w:rsid w:val="005E38B5"/>
    <w:rsid w:val="005E3BAF"/>
    <w:rsid w:val="005E74AD"/>
    <w:rsid w:val="005E773E"/>
    <w:rsid w:val="005E7C92"/>
    <w:rsid w:val="005F2EE8"/>
    <w:rsid w:val="005F32FD"/>
    <w:rsid w:val="005F3F6A"/>
    <w:rsid w:val="005F41B8"/>
    <w:rsid w:val="005F535B"/>
    <w:rsid w:val="005F55D7"/>
    <w:rsid w:val="006009E4"/>
    <w:rsid w:val="00600E09"/>
    <w:rsid w:val="00602537"/>
    <w:rsid w:val="006037CE"/>
    <w:rsid w:val="00603B43"/>
    <w:rsid w:val="00604AB0"/>
    <w:rsid w:val="00605DB6"/>
    <w:rsid w:val="006062FD"/>
    <w:rsid w:val="006101FB"/>
    <w:rsid w:val="006104A1"/>
    <w:rsid w:val="00612341"/>
    <w:rsid w:val="006129F2"/>
    <w:rsid w:val="00612A36"/>
    <w:rsid w:val="006133D0"/>
    <w:rsid w:val="00613AAF"/>
    <w:rsid w:val="00615A2C"/>
    <w:rsid w:val="00615E3B"/>
    <w:rsid w:val="00616A9E"/>
    <w:rsid w:val="00616BAF"/>
    <w:rsid w:val="00616DE8"/>
    <w:rsid w:val="00616FE7"/>
    <w:rsid w:val="0061742F"/>
    <w:rsid w:val="0062032B"/>
    <w:rsid w:val="00621FBC"/>
    <w:rsid w:val="00622E8B"/>
    <w:rsid w:val="00625100"/>
    <w:rsid w:val="00625E2A"/>
    <w:rsid w:val="006265D1"/>
    <w:rsid w:val="00626E9F"/>
    <w:rsid w:val="00627161"/>
    <w:rsid w:val="00630BA2"/>
    <w:rsid w:val="00631921"/>
    <w:rsid w:val="006323C8"/>
    <w:rsid w:val="00632C07"/>
    <w:rsid w:val="0063393C"/>
    <w:rsid w:val="00634063"/>
    <w:rsid w:val="00634228"/>
    <w:rsid w:val="00634567"/>
    <w:rsid w:val="006358C7"/>
    <w:rsid w:val="00635F3F"/>
    <w:rsid w:val="00636A5A"/>
    <w:rsid w:val="00636D1C"/>
    <w:rsid w:val="00637852"/>
    <w:rsid w:val="0064019B"/>
    <w:rsid w:val="0064034E"/>
    <w:rsid w:val="00640E74"/>
    <w:rsid w:val="00640FB0"/>
    <w:rsid w:val="006414CF"/>
    <w:rsid w:val="00641F2E"/>
    <w:rsid w:val="006442AC"/>
    <w:rsid w:val="006472C5"/>
    <w:rsid w:val="00647E98"/>
    <w:rsid w:val="006503D5"/>
    <w:rsid w:val="00651A46"/>
    <w:rsid w:val="00654B32"/>
    <w:rsid w:val="006552DC"/>
    <w:rsid w:val="006556AE"/>
    <w:rsid w:val="00655737"/>
    <w:rsid w:val="006562C1"/>
    <w:rsid w:val="00657BFC"/>
    <w:rsid w:val="00657FC2"/>
    <w:rsid w:val="00660184"/>
    <w:rsid w:val="006619FF"/>
    <w:rsid w:val="006627CF"/>
    <w:rsid w:val="00663139"/>
    <w:rsid w:val="00663688"/>
    <w:rsid w:val="006640B4"/>
    <w:rsid w:val="00664654"/>
    <w:rsid w:val="00664C07"/>
    <w:rsid w:val="0066657D"/>
    <w:rsid w:val="0066737A"/>
    <w:rsid w:val="00670A26"/>
    <w:rsid w:val="00670F1B"/>
    <w:rsid w:val="006718D1"/>
    <w:rsid w:val="0067261D"/>
    <w:rsid w:val="00673643"/>
    <w:rsid w:val="00675F28"/>
    <w:rsid w:val="00676047"/>
    <w:rsid w:val="00676375"/>
    <w:rsid w:val="006770BC"/>
    <w:rsid w:val="00682442"/>
    <w:rsid w:val="0068327C"/>
    <w:rsid w:val="00683A4B"/>
    <w:rsid w:val="00683FA7"/>
    <w:rsid w:val="006856FF"/>
    <w:rsid w:val="00687407"/>
    <w:rsid w:val="006903F9"/>
    <w:rsid w:val="00691523"/>
    <w:rsid w:val="006930A2"/>
    <w:rsid w:val="0069383F"/>
    <w:rsid w:val="006951BA"/>
    <w:rsid w:val="00695A38"/>
    <w:rsid w:val="00696214"/>
    <w:rsid w:val="00696E6A"/>
    <w:rsid w:val="006977F6"/>
    <w:rsid w:val="006A0CFA"/>
    <w:rsid w:val="006A1DC7"/>
    <w:rsid w:val="006A1FB4"/>
    <w:rsid w:val="006A2725"/>
    <w:rsid w:val="006A34D0"/>
    <w:rsid w:val="006A34E9"/>
    <w:rsid w:val="006A43EE"/>
    <w:rsid w:val="006A64FB"/>
    <w:rsid w:val="006A6D96"/>
    <w:rsid w:val="006B110A"/>
    <w:rsid w:val="006B19B2"/>
    <w:rsid w:val="006B3156"/>
    <w:rsid w:val="006B41B0"/>
    <w:rsid w:val="006B6055"/>
    <w:rsid w:val="006B61B9"/>
    <w:rsid w:val="006B6749"/>
    <w:rsid w:val="006B6FDA"/>
    <w:rsid w:val="006C0C05"/>
    <w:rsid w:val="006C13BF"/>
    <w:rsid w:val="006C19EA"/>
    <w:rsid w:val="006C268E"/>
    <w:rsid w:val="006C5DAE"/>
    <w:rsid w:val="006C61A7"/>
    <w:rsid w:val="006C7F5A"/>
    <w:rsid w:val="006D0472"/>
    <w:rsid w:val="006D272D"/>
    <w:rsid w:val="006D27CB"/>
    <w:rsid w:val="006D2D51"/>
    <w:rsid w:val="006D4A68"/>
    <w:rsid w:val="006D4B85"/>
    <w:rsid w:val="006D4C42"/>
    <w:rsid w:val="006D5167"/>
    <w:rsid w:val="006D6D02"/>
    <w:rsid w:val="006D786B"/>
    <w:rsid w:val="006E0686"/>
    <w:rsid w:val="006E0D14"/>
    <w:rsid w:val="006E18DF"/>
    <w:rsid w:val="006E299B"/>
    <w:rsid w:val="006E2DB8"/>
    <w:rsid w:val="006E5019"/>
    <w:rsid w:val="006E5386"/>
    <w:rsid w:val="006E5C11"/>
    <w:rsid w:val="006E6023"/>
    <w:rsid w:val="006F0AEC"/>
    <w:rsid w:val="006F2138"/>
    <w:rsid w:val="006F2E65"/>
    <w:rsid w:val="006F3B96"/>
    <w:rsid w:val="006F4C3E"/>
    <w:rsid w:val="006F4FFA"/>
    <w:rsid w:val="006F783D"/>
    <w:rsid w:val="00700B43"/>
    <w:rsid w:val="00701AB5"/>
    <w:rsid w:val="00701BBE"/>
    <w:rsid w:val="007020E1"/>
    <w:rsid w:val="00704253"/>
    <w:rsid w:val="007043C2"/>
    <w:rsid w:val="00704AD3"/>
    <w:rsid w:val="00706101"/>
    <w:rsid w:val="0070691F"/>
    <w:rsid w:val="00707DB7"/>
    <w:rsid w:val="007117E4"/>
    <w:rsid w:val="00713AB2"/>
    <w:rsid w:val="007148A6"/>
    <w:rsid w:val="00717FE8"/>
    <w:rsid w:val="007208BB"/>
    <w:rsid w:val="007237A5"/>
    <w:rsid w:val="00723F8B"/>
    <w:rsid w:val="00724552"/>
    <w:rsid w:val="00724881"/>
    <w:rsid w:val="00725205"/>
    <w:rsid w:val="007255DE"/>
    <w:rsid w:val="00727DA6"/>
    <w:rsid w:val="00730484"/>
    <w:rsid w:val="00731FDC"/>
    <w:rsid w:val="007334A5"/>
    <w:rsid w:val="0073595B"/>
    <w:rsid w:val="00736997"/>
    <w:rsid w:val="0073733C"/>
    <w:rsid w:val="00737656"/>
    <w:rsid w:val="00740A1E"/>
    <w:rsid w:val="007410F8"/>
    <w:rsid w:val="00742778"/>
    <w:rsid w:val="00744FDF"/>
    <w:rsid w:val="007458FC"/>
    <w:rsid w:val="00747827"/>
    <w:rsid w:val="0074787C"/>
    <w:rsid w:val="0075008E"/>
    <w:rsid w:val="0075011C"/>
    <w:rsid w:val="0075136B"/>
    <w:rsid w:val="0075299E"/>
    <w:rsid w:val="0075350E"/>
    <w:rsid w:val="007538A3"/>
    <w:rsid w:val="00760654"/>
    <w:rsid w:val="00760E98"/>
    <w:rsid w:val="007630A6"/>
    <w:rsid w:val="00763D04"/>
    <w:rsid w:val="00765239"/>
    <w:rsid w:val="00765CC0"/>
    <w:rsid w:val="00767AD6"/>
    <w:rsid w:val="00770160"/>
    <w:rsid w:val="00773795"/>
    <w:rsid w:val="007738E5"/>
    <w:rsid w:val="0078115F"/>
    <w:rsid w:val="00781821"/>
    <w:rsid w:val="00782955"/>
    <w:rsid w:val="007840DF"/>
    <w:rsid w:val="007874E9"/>
    <w:rsid w:val="00787C03"/>
    <w:rsid w:val="007913F9"/>
    <w:rsid w:val="0079144E"/>
    <w:rsid w:val="007923E6"/>
    <w:rsid w:val="0079325F"/>
    <w:rsid w:val="0079342F"/>
    <w:rsid w:val="007950E5"/>
    <w:rsid w:val="00796019"/>
    <w:rsid w:val="00796CDF"/>
    <w:rsid w:val="00796EB2"/>
    <w:rsid w:val="007978EB"/>
    <w:rsid w:val="007A0E65"/>
    <w:rsid w:val="007A4CCE"/>
    <w:rsid w:val="007A6838"/>
    <w:rsid w:val="007A7615"/>
    <w:rsid w:val="007B08FC"/>
    <w:rsid w:val="007B319F"/>
    <w:rsid w:val="007B6406"/>
    <w:rsid w:val="007B6CD8"/>
    <w:rsid w:val="007B7523"/>
    <w:rsid w:val="007C3811"/>
    <w:rsid w:val="007C4024"/>
    <w:rsid w:val="007C4613"/>
    <w:rsid w:val="007C6303"/>
    <w:rsid w:val="007C75FB"/>
    <w:rsid w:val="007C7B27"/>
    <w:rsid w:val="007D1093"/>
    <w:rsid w:val="007D2374"/>
    <w:rsid w:val="007D2A91"/>
    <w:rsid w:val="007D38FB"/>
    <w:rsid w:val="007D40DB"/>
    <w:rsid w:val="007D4704"/>
    <w:rsid w:val="007D6085"/>
    <w:rsid w:val="007D6A2F"/>
    <w:rsid w:val="007E047E"/>
    <w:rsid w:val="007E1764"/>
    <w:rsid w:val="007E2A37"/>
    <w:rsid w:val="007E30E3"/>
    <w:rsid w:val="007E34BD"/>
    <w:rsid w:val="007E354A"/>
    <w:rsid w:val="007E5A6B"/>
    <w:rsid w:val="007E6A06"/>
    <w:rsid w:val="007E6D14"/>
    <w:rsid w:val="007F203A"/>
    <w:rsid w:val="007F23D0"/>
    <w:rsid w:val="007F3400"/>
    <w:rsid w:val="007F41C8"/>
    <w:rsid w:val="007F46B7"/>
    <w:rsid w:val="007F7107"/>
    <w:rsid w:val="007F7148"/>
    <w:rsid w:val="008008E0"/>
    <w:rsid w:val="00801110"/>
    <w:rsid w:val="00802071"/>
    <w:rsid w:val="00802AAD"/>
    <w:rsid w:val="00802ACE"/>
    <w:rsid w:val="008032D2"/>
    <w:rsid w:val="00803868"/>
    <w:rsid w:val="0080759F"/>
    <w:rsid w:val="0081221E"/>
    <w:rsid w:val="00813602"/>
    <w:rsid w:val="0081583A"/>
    <w:rsid w:val="00816AF2"/>
    <w:rsid w:val="00816F10"/>
    <w:rsid w:val="00817FE5"/>
    <w:rsid w:val="008205A1"/>
    <w:rsid w:val="0082068C"/>
    <w:rsid w:val="00822876"/>
    <w:rsid w:val="00823084"/>
    <w:rsid w:val="00823210"/>
    <w:rsid w:val="008254CE"/>
    <w:rsid w:val="00827B5E"/>
    <w:rsid w:val="00827C6A"/>
    <w:rsid w:val="0083062C"/>
    <w:rsid w:val="00831323"/>
    <w:rsid w:val="0083202B"/>
    <w:rsid w:val="008324FC"/>
    <w:rsid w:val="00832A0B"/>
    <w:rsid w:val="00832B4D"/>
    <w:rsid w:val="008338EE"/>
    <w:rsid w:val="00833FAE"/>
    <w:rsid w:val="00840D5A"/>
    <w:rsid w:val="00841B2D"/>
    <w:rsid w:val="00852735"/>
    <w:rsid w:val="00854A6C"/>
    <w:rsid w:val="008557DE"/>
    <w:rsid w:val="008559A0"/>
    <w:rsid w:val="00856414"/>
    <w:rsid w:val="00857575"/>
    <w:rsid w:val="00857ABD"/>
    <w:rsid w:val="00860E88"/>
    <w:rsid w:val="00860FB4"/>
    <w:rsid w:val="008618F1"/>
    <w:rsid w:val="00861E97"/>
    <w:rsid w:val="00862F93"/>
    <w:rsid w:val="00864A42"/>
    <w:rsid w:val="00864AAB"/>
    <w:rsid w:val="00864DC7"/>
    <w:rsid w:val="00865FF9"/>
    <w:rsid w:val="00866222"/>
    <w:rsid w:val="00866ED9"/>
    <w:rsid w:val="00867325"/>
    <w:rsid w:val="00867AF5"/>
    <w:rsid w:val="00870119"/>
    <w:rsid w:val="00870C30"/>
    <w:rsid w:val="0087273A"/>
    <w:rsid w:val="008732DA"/>
    <w:rsid w:val="008733EE"/>
    <w:rsid w:val="00874E5C"/>
    <w:rsid w:val="00876856"/>
    <w:rsid w:val="00876D0A"/>
    <w:rsid w:val="00877323"/>
    <w:rsid w:val="008827BE"/>
    <w:rsid w:val="0088312F"/>
    <w:rsid w:val="008845A8"/>
    <w:rsid w:val="00884C4C"/>
    <w:rsid w:val="00885035"/>
    <w:rsid w:val="00885DAF"/>
    <w:rsid w:val="008874AA"/>
    <w:rsid w:val="0089185E"/>
    <w:rsid w:val="00895935"/>
    <w:rsid w:val="00896451"/>
    <w:rsid w:val="0089673A"/>
    <w:rsid w:val="0089677E"/>
    <w:rsid w:val="008968FA"/>
    <w:rsid w:val="008A072D"/>
    <w:rsid w:val="008A655B"/>
    <w:rsid w:val="008B051C"/>
    <w:rsid w:val="008B1983"/>
    <w:rsid w:val="008B1F6B"/>
    <w:rsid w:val="008B2AEB"/>
    <w:rsid w:val="008B327E"/>
    <w:rsid w:val="008B3764"/>
    <w:rsid w:val="008B434B"/>
    <w:rsid w:val="008B54C4"/>
    <w:rsid w:val="008B59A1"/>
    <w:rsid w:val="008B6D62"/>
    <w:rsid w:val="008B7623"/>
    <w:rsid w:val="008B79BA"/>
    <w:rsid w:val="008C0EE9"/>
    <w:rsid w:val="008C205C"/>
    <w:rsid w:val="008C5BEA"/>
    <w:rsid w:val="008C6868"/>
    <w:rsid w:val="008C7770"/>
    <w:rsid w:val="008D0D04"/>
    <w:rsid w:val="008D189A"/>
    <w:rsid w:val="008D3B3A"/>
    <w:rsid w:val="008D5E11"/>
    <w:rsid w:val="008E042B"/>
    <w:rsid w:val="008E0897"/>
    <w:rsid w:val="008E0F08"/>
    <w:rsid w:val="008E159A"/>
    <w:rsid w:val="008E30C0"/>
    <w:rsid w:val="008E510F"/>
    <w:rsid w:val="008E5C17"/>
    <w:rsid w:val="008E6E07"/>
    <w:rsid w:val="008E7BF0"/>
    <w:rsid w:val="008F07EF"/>
    <w:rsid w:val="008F0A4F"/>
    <w:rsid w:val="008F4D8B"/>
    <w:rsid w:val="009006E5"/>
    <w:rsid w:val="00900F62"/>
    <w:rsid w:val="0090204A"/>
    <w:rsid w:val="009028F4"/>
    <w:rsid w:val="00904989"/>
    <w:rsid w:val="009056D8"/>
    <w:rsid w:val="00905CDA"/>
    <w:rsid w:val="00907858"/>
    <w:rsid w:val="009124B8"/>
    <w:rsid w:val="009127A7"/>
    <w:rsid w:val="00915A3E"/>
    <w:rsid w:val="009169A2"/>
    <w:rsid w:val="00916A88"/>
    <w:rsid w:val="00920850"/>
    <w:rsid w:val="00920B80"/>
    <w:rsid w:val="00920C27"/>
    <w:rsid w:val="00920E86"/>
    <w:rsid w:val="009212AD"/>
    <w:rsid w:val="00922745"/>
    <w:rsid w:val="009243B5"/>
    <w:rsid w:val="00924A92"/>
    <w:rsid w:val="00925B5C"/>
    <w:rsid w:val="009266CD"/>
    <w:rsid w:val="00926DA8"/>
    <w:rsid w:val="00927BA5"/>
    <w:rsid w:val="00927D54"/>
    <w:rsid w:val="009322B5"/>
    <w:rsid w:val="00932605"/>
    <w:rsid w:val="00933C18"/>
    <w:rsid w:val="009346D3"/>
    <w:rsid w:val="00934C3E"/>
    <w:rsid w:val="00935FCA"/>
    <w:rsid w:val="00940DC5"/>
    <w:rsid w:val="00944A05"/>
    <w:rsid w:val="00945CF1"/>
    <w:rsid w:val="00945F36"/>
    <w:rsid w:val="00950C63"/>
    <w:rsid w:val="0095125F"/>
    <w:rsid w:val="00953867"/>
    <w:rsid w:val="00953C71"/>
    <w:rsid w:val="00954327"/>
    <w:rsid w:val="009558D0"/>
    <w:rsid w:val="00956D09"/>
    <w:rsid w:val="00957A07"/>
    <w:rsid w:val="009602EE"/>
    <w:rsid w:val="00961318"/>
    <w:rsid w:val="00963A71"/>
    <w:rsid w:val="00965282"/>
    <w:rsid w:val="0096568C"/>
    <w:rsid w:val="009664F3"/>
    <w:rsid w:val="00967297"/>
    <w:rsid w:val="00970A71"/>
    <w:rsid w:val="00970BBB"/>
    <w:rsid w:val="00972B15"/>
    <w:rsid w:val="009743E4"/>
    <w:rsid w:val="009764BA"/>
    <w:rsid w:val="00977B50"/>
    <w:rsid w:val="00977E8F"/>
    <w:rsid w:val="00985B9B"/>
    <w:rsid w:val="00986660"/>
    <w:rsid w:val="009878C8"/>
    <w:rsid w:val="00987C33"/>
    <w:rsid w:val="00992D1F"/>
    <w:rsid w:val="00994305"/>
    <w:rsid w:val="00994600"/>
    <w:rsid w:val="009948C2"/>
    <w:rsid w:val="0099721A"/>
    <w:rsid w:val="009A1EA8"/>
    <w:rsid w:val="009A1F9C"/>
    <w:rsid w:val="009A296B"/>
    <w:rsid w:val="009A3BB6"/>
    <w:rsid w:val="009A49B3"/>
    <w:rsid w:val="009A67A3"/>
    <w:rsid w:val="009B15ED"/>
    <w:rsid w:val="009B4282"/>
    <w:rsid w:val="009B7200"/>
    <w:rsid w:val="009C167D"/>
    <w:rsid w:val="009C18C7"/>
    <w:rsid w:val="009C21E8"/>
    <w:rsid w:val="009C3EEC"/>
    <w:rsid w:val="009C4BBE"/>
    <w:rsid w:val="009C5964"/>
    <w:rsid w:val="009C5F0B"/>
    <w:rsid w:val="009D13FE"/>
    <w:rsid w:val="009D2119"/>
    <w:rsid w:val="009D238E"/>
    <w:rsid w:val="009D2FC0"/>
    <w:rsid w:val="009D37EF"/>
    <w:rsid w:val="009D5EDE"/>
    <w:rsid w:val="009D6740"/>
    <w:rsid w:val="009D6AD3"/>
    <w:rsid w:val="009D70C4"/>
    <w:rsid w:val="009E133D"/>
    <w:rsid w:val="009E2C70"/>
    <w:rsid w:val="009E4770"/>
    <w:rsid w:val="009E537B"/>
    <w:rsid w:val="009E58DF"/>
    <w:rsid w:val="009E6165"/>
    <w:rsid w:val="009E64F9"/>
    <w:rsid w:val="009E65E6"/>
    <w:rsid w:val="009E71B3"/>
    <w:rsid w:val="009E7923"/>
    <w:rsid w:val="009F08FF"/>
    <w:rsid w:val="009F465B"/>
    <w:rsid w:val="009F70C2"/>
    <w:rsid w:val="009F7130"/>
    <w:rsid w:val="00A00930"/>
    <w:rsid w:val="00A02D9B"/>
    <w:rsid w:val="00A03CFF"/>
    <w:rsid w:val="00A04A38"/>
    <w:rsid w:val="00A04E48"/>
    <w:rsid w:val="00A051C9"/>
    <w:rsid w:val="00A100BF"/>
    <w:rsid w:val="00A11361"/>
    <w:rsid w:val="00A125FB"/>
    <w:rsid w:val="00A12CBA"/>
    <w:rsid w:val="00A12D1D"/>
    <w:rsid w:val="00A13091"/>
    <w:rsid w:val="00A15353"/>
    <w:rsid w:val="00A1663A"/>
    <w:rsid w:val="00A16BC7"/>
    <w:rsid w:val="00A172CC"/>
    <w:rsid w:val="00A21C42"/>
    <w:rsid w:val="00A2221B"/>
    <w:rsid w:val="00A22227"/>
    <w:rsid w:val="00A22581"/>
    <w:rsid w:val="00A22DA2"/>
    <w:rsid w:val="00A22FDD"/>
    <w:rsid w:val="00A232A8"/>
    <w:rsid w:val="00A24797"/>
    <w:rsid w:val="00A24FF6"/>
    <w:rsid w:val="00A31121"/>
    <w:rsid w:val="00A31857"/>
    <w:rsid w:val="00A31E6F"/>
    <w:rsid w:val="00A32402"/>
    <w:rsid w:val="00A35571"/>
    <w:rsid w:val="00A365C8"/>
    <w:rsid w:val="00A36B75"/>
    <w:rsid w:val="00A36FD6"/>
    <w:rsid w:val="00A3709D"/>
    <w:rsid w:val="00A419B5"/>
    <w:rsid w:val="00A41F63"/>
    <w:rsid w:val="00A422E3"/>
    <w:rsid w:val="00A43E21"/>
    <w:rsid w:val="00A45223"/>
    <w:rsid w:val="00A4650E"/>
    <w:rsid w:val="00A466FA"/>
    <w:rsid w:val="00A50648"/>
    <w:rsid w:val="00A51CA4"/>
    <w:rsid w:val="00A5296B"/>
    <w:rsid w:val="00A54A52"/>
    <w:rsid w:val="00A54FD8"/>
    <w:rsid w:val="00A56AE5"/>
    <w:rsid w:val="00A57A60"/>
    <w:rsid w:val="00A60DF1"/>
    <w:rsid w:val="00A6119B"/>
    <w:rsid w:val="00A612C7"/>
    <w:rsid w:val="00A623FD"/>
    <w:rsid w:val="00A668E8"/>
    <w:rsid w:val="00A70C8B"/>
    <w:rsid w:val="00A73122"/>
    <w:rsid w:val="00A7356F"/>
    <w:rsid w:val="00A74EAA"/>
    <w:rsid w:val="00A76236"/>
    <w:rsid w:val="00A80353"/>
    <w:rsid w:val="00A80B2F"/>
    <w:rsid w:val="00A82462"/>
    <w:rsid w:val="00A82C59"/>
    <w:rsid w:val="00A84B2E"/>
    <w:rsid w:val="00A86AA7"/>
    <w:rsid w:val="00A9145C"/>
    <w:rsid w:val="00A933B1"/>
    <w:rsid w:val="00A95B62"/>
    <w:rsid w:val="00A969F6"/>
    <w:rsid w:val="00A9752D"/>
    <w:rsid w:val="00AA0337"/>
    <w:rsid w:val="00AA28FE"/>
    <w:rsid w:val="00AA4134"/>
    <w:rsid w:val="00AA5739"/>
    <w:rsid w:val="00AA5D4C"/>
    <w:rsid w:val="00AA7161"/>
    <w:rsid w:val="00AA7B30"/>
    <w:rsid w:val="00AB3664"/>
    <w:rsid w:val="00AB49D2"/>
    <w:rsid w:val="00AB6130"/>
    <w:rsid w:val="00AB6692"/>
    <w:rsid w:val="00AB74EB"/>
    <w:rsid w:val="00AC2169"/>
    <w:rsid w:val="00AC2A63"/>
    <w:rsid w:val="00AC3BF0"/>
    <w:rsid w:val="00AC58E8"/>
    <w:rsid w:val="00AC7C42"/>
    <w:rsid w:val="00AD1CAF"/>
    <w:rsid w:val="00AD24D1"/>
    <w:rsid w:val="00AD38FA"/>
    <w:rsid w:val="00AD3B83"/>
    <w:rsid w:val="00AD45A4"/>
    <w:rsid w:val="00AD6418"/>
    <w:rsid w:val="00AE1E44"/>
    <w:rsid w:val="00AE28A8"/>
    <w:rsid w:val="00AE4A05"/>
    <w:rsid w:val="00AE4B71"/>
    <w:rsid w:val="00AE4FF9"/>
    <w:rsid w:val="00AE5A2F"/>
    <w:rsid w:val="00AE7944"/>
    <w:rsid w:val="00AE79D5"/>
    <w:rsid w:val="00AF0117"/>
    <w:rsid w:val="00AF1DFE"/>
    <w:rsid w:val="00AF1FC6"/>
    <w:rsid w:val="00AF328D"/>
    <w:rsid w:val="00AF340F"/>
    <w:rsid w:val="00AF5633"/>
    <w:rsid w:val="00AF66C2"/>
    <w:rsid w:val="00AF7272"/>
    <w:rsid w:val="00AF790E"/>
    <w:rsid w:val="00B00660"/>
    <w:rsid w:val="00B00E20"/>
    <w:rsid w:val="00B01048"/>
    <w:rsid w:val="00B029B2"/>
    <w:rsid w:val="00B0338B"/>
    <w:rsid w:val="00B03499"/>
    <w:rsid w:val="00B0359B"/>
    <w:rsid w:val="00B04B47"/>
    <w:rsid w:val="00B051F1"/>
    <w:rsid w:val="00B062EA"/>
    <w:rsid w:val="00B07827"/>
    <w:rsid w:val="00B113F7"/>
    <w:rsid w:val="00B13BBC"/>
    <w:rsid w:val="00B149E5"/>
    <w:rsid w:val="00B1676A"/>
    <w:rsid w:val="00B237BD"/>
    <w:rsid w:val="00B2388A"/>
    <w:rsid w:val="00B23FE6"/>
    <w:rsid w:val="00B24465"/>
    <w:rsid w:val="00B24EB9"/>
    <w:rsid w:val="00B3223B"/>
    <w:rsid w:val="00B32FA2"/>
    <w:rsid w:val="00B330C5"/>
    <w:rsid w:val="00B3570C"/>
    <w:rsid w:val="00B358A6"/>
    <w:rsid w:val="00B3677A"/>
    <w:rsid w:val="00B37E9F"/>
    <w:rsid w:val="00B42F7D"/>
    <w:rsid w:val="00B4431D"/>
    <w:rsid w:val="00B44D0F"/>
    <w:rsid w:val="00B46500"/>
    <w:rsid w:val="00B47A5C"/>
    <w:rsid w:val="00B47E36"/>
    <w:rsid w:val="00B47F03"/>
    <w:rsid w:val="00B506B4"/>
    <w:rsid w:val="00B50DF1"/>
    <w:rsid w:val="00B5523E"/>
    <w:rsid w:val="00B57656"/>
    <w:rsid w:val="00B61427"/>
    <w:rsid w:val="00B62A5E"/>
    <w:rsid w:val="00B65063"/>
    <w:rsid w:val="00B65738"/>
    <w:rsid w:val="00B65AE1"/>
    <w:rsid w:val="00B65CE6"/>
    <w:rsid w:val="00B66D4F"/>
    <w:rsid w:val="00B67963"/>
    <w:rsid w:val="00B7253B"/>
    <w:rsid w:val="00B72749"/>
    <w:rsid w:val="00B74095"/>
    <w:rsid w:val="00B743CF"/>
    <w:rsid w:val="00B76F13"/>
    <w:rsid w:val="00B77953"/>
    <w:rsid w:val="00B80199"/>
    <w:rsid w:val="00B8025E"/>
    <w:rsid w:val="00B80283"/>
    <w:rsid w:val="00B80D1B"/>
    <w:rsid w:val="00B82526"/>
    <w:rsid w:val="00B834F9"/>
    <w:rsid w:val="00B84990"/>
    <w:rsid w:val="00B850E4"/>
    <w:rsid w:val="00B8768C"/>
    <w:rsid w:val="00B877DE"/>
    <w:rsid w:val="00B91178"/>
    <w:rsid w:val="00B919F9"/>
    <w:rsid w:val="00B91CAA"/>
    <w:rsid w:val="00B9276D"/>
    <w:rsid w:val="00B95AA6"/>
    <w:rsid w:val="00B96760"/>
    <w:rsid w:val="00B977FE"/>
    <w:rsid w:val="00BA158F"/>
    <w:rsid w:val="00BA2119"/>
    <w:rsid w:val="00BA408F"/>
    <w:rsid w:val="00BA5803"/>
    <w:rsid w:val="00BA7FA3"/>
    <w:rsid w:val="00BB0AE5"/>
    <w:rsid w:val="00BB2156"/>
    <w:rsid w:val="00BB3CF0"/>
    <w:rsid w:val="00BB4911"/>
    <w:rsid w:val="00BB5687"/>
    <w:rsid w:val="00BB689E"/>
    <w:rsid w:val="00BB6B43"/>
    <w:rsid w:val="00BC041C"/>
    <w:rsid w:val="00BC347B"/>
    <w:rsid w:val="00BC3E72"/>
    <w:rsid w:val="00BC4BA9"/>
    <w:rsid w:val="00BC4DA0"/>
    <w:rsid w:val="00BC52FD"/>
    <w:rsid w:val="00BC5391"/>
    <w:rsid w:val="00BC5848"/>
    <w:rsid w:val="00BD1386"/>
    <w:rsid w:val="00BD38E0"/>
    <w:rsid w:val="00BD4B7C"/>
    <w:rsid w:val="00BD7174"/>
    <w:rsid w:val="00BE11C6"/>
    <w:rsid w:val="00BE16BE"/>
    <w:rsid w:val="00BE2D80"/>
    <w:rsid w:val="00BE3265"/>
    <w:rsid w:val="00BE3765"/>
    <w:rsid w:val="00BE4C23"/>
    <w:rsid w:val="00BE53A1"/>
    <w:rsid w:val="00BE69DB"/>
    <w:rsid w:val="00BF0DBE"/>
    <w:rsid w:val="00BF1211"/>
    <w:rsid w:val="00BF17D4"/>
    <w:rsid w:val="00BF39C5"/>
    <w:rsid w:val="00BF5A57"/>
    <w:rsid w:val="00C00D75"/>
    <w:rsid w:val="00C024F0"/>
    <w:rsid w:val="00C05061"/>
    <w:rsid w:val="00C05192"/>
    <w:rsid w:val="00C070EC"/>
    <w:rsid w:val="00C07B05"/>
    <w:rsid w:val="00C1009D"/>
    <w:rsid w:val="00C10225"/>
    <w:rsid w:val="00C1082C"/>
    <w:rsid w:val="00C11243"/>
    <w:rsid w:val="00C13035"/>
    <w:rsid w:val="00C14BE0"/>
    <w:rsid w:val="00C15010"/>
    <w:rsid w:val="00C203F3"/>
    <w:rsid w:val="00C21630"/>
    <w:rsid w:val="00C22DD0"/>
    <w:rsid w:val="00C23C3A"/>
    <w:rsid w:val="00C24AD6"/>
    <w:rsid w:val="00C2608A"/>
    <w:rsid w:val="00C27F8A"/>
    <w:rsid w:val="00C3295A"/>
    <w:rsid w:val="00C32B7E"/>
    <w:rsid w:val="00C32F4A"/>
    <w:rsid w:val="00C33349"/>
    <w:rsid w:val="00C337DC"/>
    <w:rsid w:val="00C34AE1"/>
    <w:rsid w:val="00C416F4"/>
    <w:rsid w:val="00C427C1"/>
    <w:rsid w:val="00C43D2F"/>
    <w:rsid w:val="00C4446B"/>
    <w:rsid w:val="00C44CB2"/>
    <w:rsid w:val="00C452F4"/>
    <w:rsid w:val="00C455D1"/>
    <w:rsid w:val="00C50C2D"/>
    <w:rsid w:val="00C5249E"/>
    <w:rsid w:val="00C52838"/>
    <w:rsid w:val="00C5306B"/>
    <w:rsid w:val="00C533ED"/>
    <w:rsid w:val="00C536C4"/>
    <w:rsid w:val="00C548CE"/>
    <w:rsid w:val="00C571F7"/>
    <w:rsid w:val="00C604D3"/>
    <w:rsid w:val="00C60556"/>
    <w:rsid w:val="00C605B4"/>
    <w:rsid w:val="00C61AE6"/>
    <w:rsid w:val="00C61AF8"/>
    <w:rsid w:val="00C61D2E"/>
    <w:rsid w:val="00C648B0"/>
    <w:rsid w:val="00C667B7"/>
    <w:rsid w:val="00C70461"/>
    <w:rsid w:val="00C70D50"/>
    <w:rsid w:val="00C70FF2"/>
    <w:rsid w:val="00C713AE"/>
    <w:rsid w:val="00C7184B"/>
    <w:rsid w:val="00C71E67"/>
    <w:rsid w:val="00C72872"/>
    <w:rsid w:val="00C7297E"/>
    <w:rsid w:val="00C74291"/>
    <w:rsid w:val="00C7506F"/>
    <w:rsid w:val="00C76A13"/>
    <w:rsid w:val="00C778B2"/>
    <w:rsid w:val="00C77A2E"/>
    <w:rsid w:val="00C80422"/>
    <w:rsid w:val="00C8202E"/>
    <w:rsid w:val="00C83F7D"/>
    <w:rsid w:val="00C86665"/>
    <w:rsid w:val="00C90F8C"/>
    <w:rsid w:val="00C923B5"/>
    <w:rsid w:val="00C92505"/>
    <w:rsid w:val="00C94061"/>
    <w:rsid w:val="00C942AF"/>
    <w:rsid w:val="00C94412"/>
    <w:rsid w:val="00C95784"/>
    <w:rsid w:val="00C95ED0"/>
    <w:rsid w:val="00C963A9"/>
    <w:rsid w:val="00C96DEA"/>
    <w:rsid w:val="00C97C7F"/>
    <w:rsid w:val="00CA0254"/>
    <w:rsid w:val="00CA0C22"/>
    <w:rsid w:val="00CA0DDC"/>
    <w:rsid w:val="00CA131F"/>
    <w:rsid w:val="00CA2345"/>
    <w:rsid w:val="00CA23A0"/>
    <w:rsid w:val="00CA2D5C"/>
    <w:rsid w:val="00CA6E80"/>
    <w:rsid w:val="00CA7CAB"/>
    <w:rsid w:val="00CA7F9F"/>
    <w:rsid w:val="00CB0120"/>
    <w:rsid w:val="00CB096E"/>
    <w:rsid w:val="00CB40FA"/>
    <w:rsid w:val="00CB7A1B"/>
    <w:rsid w:val="00CC12B4"/>
    <w:rsid w:val="00CC1C10"/>
    <w:rsid w:val="00CC39C4"/>
    <w:rsid w:val="00CC4DAE"/>
    <w:rsid w:val="00CC5052"/>
    <w:rsid w:val="00CC6AFA"/>
    <w:rsid w:val="00CC6DA6"/>
    <w:rsid w:val="00CD259F"/>
    <w:rsid w:val="00CD3351"/>
    <w:rsid w:val="00CD3513"/>
    <w:rsid w:val="00CD53E9"/>
    <w:rsid w:val="00CD5533"/>
    <w:rsid w:val="00CD6306"/>
    <w:rsid w:val="00CD7E96"/>
    <w:rsid w:val="00CE085B"/>
    <w:rsid w:val="00CE19DE"/>
    <w:rsid w:val="00CE2257"/>
    <w:rsid w:val="00CE2643"/>
    <w:rsid w:val="00CE43C3"/>
    <w:rsid w:val="00CE4FE6"/>
    <w:rsid w:val="00CE5AA0"/>
    <w:rsid w:val="00CE5BAD"/>
    <w:rsid w:val="00CE7021"/>
    <w:rsid w:val="00CF319B"/>
    <w:rsid w:val="00CF4271"/>
    <w:rsid w:val="00CF50A6"/>
    <w:rsid w:val="00CF513C"/>
    <w:rsid w:val="00CF5CAD"/>
    <w:rsid w:val="00CF6033"/>
    <w:rsid w:val="00CF72A2"/>
    <w:rsid w:val="00D00863"/>
    <w:rsid w:val="00D01421"/>
    <w:rsid w:val="00D05004"/>
    <w:rsid w:val="00D051FA"/>
    <w:rsid w:val="00D053F4"/>
    <w:rsid w:val="00D05B31"/>
    <w:rsid w:val="00D06BFF"/>
    <w:rsid w:val="00D06F6B"/>
    <w:rsid w:val="00D07092"/>
    <w:rsid w:val="00D1033B"/>
    <w:rsid w:val="00D11BD3"/>
    <w:rsid w:val="00D12E62"/>
    <w:rsid w:val="00D13C74"/>
    <w:rsid w:val="00D14C48"/>
    <w:rsid w:val="00D14DAF"/>
    <w:rsid w:val="00D15E48"/>
    <w:rsid w:val="00D22255"/>
    <w:rsid w:val="00D2316E"/>
    <w:rsid w:val="00D232C2"/>
    <w:rsid w:val="00D23569"/>
    <w:rsid w:val="00D235C9"/>
    <w:rsid w:val="00D260D6"/>
    <w:rsid w:val="00D268CB"/>
    <w:rsid w:val="00D31B6E"/>
    <w:rsid w:val="00D33B10"/>
    <w:rsid w:val="00D340D9"/>
    <w:rsid w:val="00D359A6"/>
    <w:rsid w:val="00D367E9"/>
    <w:rsid w:val="00D36932"/>
    <w:rsid w:val="00D40B41"/>
    <w:rsid w:val="00D42C25"/>
    <w:rsid w:val="00D43642"/>
    <w:rsid w:val="00D43E80"/>
    <w:rsid w:val="00D453A6"/>
    <w:rsid w:val="00D459FA"/>
    <w:rsid w:val="00D4672E"/>
    <w:rsid w:val="00D46BA3"/>
    <w:rsid w:val="00D47266"/>
    <w:rsid w:val="00D5103F"/>
    <w:rsid w:val="00D510ED"/>
    <w:rsid w:val="00D53CF5"/>
    <w:rsid w:val="00D552BC"/>
    <w:rsid w:val="00D55C1A"/>
    <w:rsid w:val="00D55CB1"/>
    <w:rsid w:val="00D62214"/>
    <w:rsid w:val="00D62A7F"/>
    <w:rsid w:val="00D6696D"/>
    <w:rsid w:val="00D6776E"/>
    <w:rsid w:val="00D67E73"/>
    <w:rsid w:val="00D72487"/>
    <w:rsid w:val="00D73CA3"/>
    <w:rsid w:val="00D73F60"/>
    <w:rsid w:val="00D747E4"/>
    <w:rsid w:val="00D7561D"/>
    <w:rsid w:val="00D76613"/>
    <w:rsid w:val="00D76C8C"/>
    <w:rsid w:val="00D80C4B"/>
    <w:rsid w:val="00D83671"/>
    <w:rsid w:val="00D8375B"/>
    <w:rsid w:val="00D84CFB"/>
    <w:rsid w:val="00D85FA5"/>
    <w:rsid w:val="00D87139"/>
    <w:rsid w:val="00D9242D"/>
    <w:rsid w:val="00D929B9"/>
    <w:rsid w:val="00D92A9C"/>
    <w:rsid w:val="00D92F9F"/>
    <w:rsid w:val="00D935FD"/>
    <w:rsid w:val="00D94FD3"/>
    <w:rsid w:val="00D95BC4"/>
    <w:rsid w:val="00D97CA9"/>
    <w:rsid w:val="00DA3075"/>
    <w:rsid w:val="00DA3451"/>
    <w:rsid w:val="00DA5A36"/>
    <w:rsid w:val="00DA654F"/>
    <w:rsid w:val="00DA7046"/>
    <w:rsid w:val="00DA7D3F"/>
    <w:rsid w:val="00DB202D"/>
    <w:rsid w:val="00DB3B6C"/>
    <w:rsid w:val="00DB5019"/>
    <w:rsid w:val="00DB65DB"/>
    <w:rsid w:val="00DC02A0"/>
    <w:rsid w:val="00DC092C"/>
    <w:rsid w:val="00DC3A06"/>
    <w:rsid w:val="00DC3C00"/>
    <w:rsid w:val="00DC3E68"/>
    <w:rsid w:val="00DC445D"/>
    <w:rsid w:val="00DC64A3"/>
    <w:rsid w:val="00DC6881"/>
    <w:rsid w:val="00DC6A49"/>
    <w:rsid w:val="00DC7E4B"/>
    <w:rsid w:val="00DD018D"/>
    <w:rsid w:val="00DD2201"/>
    <w:rsid w:val="00DD229B"/>
    <w:rsid w:val="00DD25EA"/>
    <w:rsid w:val="00DD289F"/>
    <w:rsid w:val="00DD2DDE"/>
    <w:rsid w:val="00DD3CA2"/>
    <w:rsid w:val="00DD6C36"/>
    <w:rsid w:val="00DE002A"/>
    <w:rsid w:val="00DE1010"/>
    <w:rsid w:val="00DE3AD4"/>
    <w:rsid w:val="00DE3CD2"/>
    <w:rsid w:val="00DE5760"/>
    <w:rsid w:val="00DE583C"/>
    <w:rsid w:val="00DE5F39"/>
    <w:rsid w:val="00DE6FF6"/>
    <w:rsid w:val="00DF08A6"/>
    <w:rsid w:val="00DF16AC"/>
    <w:rsid w:val="00DF555A"/>
    <w:rsid w:val="00DF697C"/>
    <w:rsid w:val="00DF74D7"/>
    <w:rsid w:val="00DF764B"/>
    <w:rsid w:val="00DF76D3"/>
    <w:rsid w:val="00E004A1"/>
    <w:rsid w:val="00E00706"/>
    <w:rsid w:val="00E00E42"/>
    <w:rsid w:val="00E02C76"/>
    <w:rsid w:val="00E04B45"/>
    <w:rsid w:val="00E05777"/>
    <w:rsid w:val="00E06581"/>
    <w:rsid w:val="00E06F42"/>
    <w:rsid w:val="00E148FE"/>
    <w:rsid w:val="00E14F1D"/>
    <w:rsid w:val="00E15B91"/>
    <w:rsid w:val="00E21365"/>
    <w:rsid w:val="00E2335A"/>
    <w:rsid w:val="00E24C00"/>
    <w:rsid w:val="00E24C2F"/>
    <w:rsid w:val="00E24EF0"/>
    <w:rsid w:val="00E25460"/>
    <w:rsid w:val="00E26C2D"/>
    <w:rsid w:val="00E3021A"/>
    <w:rsid w:val="00E30CE6"/>
    <w:rsid w:val="00E3162A"/>
    <w:rsid w:val="00E31CCB"/>
    <w:rsid w:val="00E32681"/>
    <w:rsid w:val="00E3399D"/>
    <w:rsid w:val="00E33A4A"/>
    <w:rsid w:val="00E33B76"/>
    <w:rsid w:val="00E34CEB"/>
    <w:rsid w:val="00E419CB"/>
    <w:rsid w:val="00E426DA"/>
    <w:rsid w:val="00E427EC"/>
    <w:rsid w:val="00E478C9"/>
    <w:rsid w:val="00E47C3B"/>
    <w:rsid w:val="00E520C6"/>
    <w:rsid w:val="00E5303F"/>
    <w:rsid w:val="00E546E3"/>
    <w:rsid w:val="00E54F97"/>
    <w:rsid w:val="00E56021"/>
    <w:rsid w:val="00E5621A"/>
    <w:rsid w:val="00E60EE7"/>
    <w:rsid w:val="00E61C00"/>
    <w:rsid w:val="00E61E9E"/>
    <w:rsid w:val="00E63CAB"/>
    <w:rsid w:val="00E63D51"/>
    <w:rsid w:val="00E64274"/>
    <w:rsid w:val="00E64FBD"/>
    <w:rsid w:val="00E67067"/>
    <w:rsid w:val="00E6718A"/>
    <w:rsid w:val="00E6720F"/>
    <w:rsid w:val="00E67496"/>
    <w:rsid w:val="00E704B4"/>
    <w:rsid w:val="00E70981"/>
    <w:rsid w:val="00E7263C"/>
    <w:rsid w:val="00E7341F"/>
    <w:rsid w:val="00E74B9F"/>
    <w:rsid w:val="00E7540A"/>
    <w:rsid w:val="00E7551A"/>
    <w:rsid w:val="00E77340"/>
    <w:rsid w:val="00E7750E"/>
    <w:rsid w:val="00E779D9"/>
    <w:rsid w:val="00E820B7"/>
    <w:rsid w:val="00E82250"/>
    <w:rsid w:val="00E84A40"/>
    <w:rsid w:val="00E858A1"/>
    <w:rsid w:val="00E85CAE"/>
    <w:rsid w:val="00E87D25"/>
    <w:rsid w:val="00E91656"/>
    <w:rsid w:val="00E91D15"/>
    <w:rsid w:val="00E91DF2"/>
    <w:rsid w:val="00E93586"/>
    <w:rsid w:val="00E95578"/>
    <w:rsid w:val="00E95B35"/>
    <w:rsid w:val="00E9625C"/>
    <w:rsid w:val="00E96494"/>
    <w:rsid w:val="00E96BB9"/>
    <w:rsid w:val="00E97227"/>
    <w:rsid w:val="00EA20F2"/>
    <w:rsid w:val="00EA3F8B"/>
    <w:rsid w:val="00EA509C"/>
    <w:rsid w:val="00EA636C"/>
    <w:rsid w:val="00EA63BF"/>
    <w:rsid w:val="00EA65C9"/>
    <w:rsid w:val="00EA6D56"/>
    <w:rsid w:val="00EA7575"/>
    <w:rsid w:val="00EA7F43"/>
    <w:rsid w:val="00EB02AC"/>
    <w:rsid w:val="00EB0F64"/>
    <w:rsid w:val="00EB1EAC"/>
    <w:rsid w:val="00EB2FB1"/>
    <w:rsid w:val="00EB4224"/>
    <w:rsid w:val="00EB45A9"/>
    <w:rsid w:val="00EB5A21"/>
    <w:rsid w:val="00EB6CF6"/>
    <w:rsid w:val="00EC14E6"/>
    <w:rsid w:val="00EC1927"/>
    <w:rsid w:val="00EC2647"/>
    <w:rsid w:val="00EC49E8"/>
    <w:rsid w:val="00EC4DB3"/>
    <w:rsid w:val="00EC66A9"/>
    <w:rsid w:val="00EC6BBE"/>
    <w:rsid w:val="00EC6C07"/>
    <w:rsid w:val="00EC748D"/>
    <w:rsid w:val="00ED0178"/>
    <w:rsid w:val="00ED0928"/>
    <w:rsid w:val="00ED107B"/>
    <w:rsid w:val="00ED25EE"/>
    <w:rsid w:val="00ED345D"/>
    <w:rsid w:val="00ED3C66"/>
    <w:rsid w:val="00ED3C75"/>
    <w:rsid w:val="00ED40B0"/>
    <w:rsid w:val="00ED4CF2"/>
    <w:rsid w:val="00ED5081"/>
    <w:rsid w:val="00ED5825"/>
    <w:rsid w:val="00ED7CB0"/>
    <w:rsid w:val="00EE11A9"/>
    <w:rsid w:val="00EE305A"/>
    <w:rsid w:val="00EE3C0C"/>
    <w:rsid w:val="00EE4F3E"/>
    <w:rsid w:val="00EF1B3E"/>
    <w:rsid w:val="00EF3C39"/>
    <w:rsid w:val="00EF473D"/>
    <w:rsid w:val="00F00330"/>
    <w:rsid w:val="00F028D3"/>
    <w:rsid w:val="00F02CFE"/>
    <w:rsid w:val="00F03849"/>
    <w:rsid w:val="00F05DA0"/>
    <w:rsid w:val="00F06017"/>
    <w:rsid w:val="00F06794"/>
    <w:rsid w:val="00F06842"/>
    <w:rsid w:val="00F06FF1"/>
    <w:rsid w:val="00F074A1"/>
    <w:rsid w:val="00F07F9C"/>
    <w:rsid w:val="00F10182"/>
    <w:rsid w:val="00F10939"/>
    <w:rsid w:val="00F13056"/>
    <w:rsid w:val="00F132FC"/>
    <w:rsid w:val="00F1351E"/>
    <w:rsid w:val="00F13B85"/>
    <w:rsid w:val="00F143BF"/>
    <w:rsid w:val="00F14C2E"/>
    <w:rsid w:val="00F15CF4"/>
    <w:rsid w:val="00F170B1"/>
    <w:rsid w:val="00F20967"/>
    <w:rsid w:val="00F21919"/>
    <w:rsid w:val="00F2241A"/>
    <w:rsid w:val="00F22870"/>
    <w:rsid w:val="00F23052"/>
    <w:rsid w:val="00F23C92"/>
    <w:rsid w:val="00F2593F"/>
    <w:rsid w:val="00F25E06"/>
    <w:rsid w:val="00F31A45"/>
    <w:rsid w:val="00F33F8F"/>
    <w:rsid w:val="00F369BF"/>
    <w:rsid w:val="00F375E0"/>
    <w:rsid w:val="00F3799F"/>
    <w:rsid w:val="00F415FD"/>
    <w:rsid w:val="00F427DA"/>
    <w:rsid w:val="00F42FE7"/>
    <w:rsid w:val="00F432F9"/>
    <w:rsid w:val="00F43CA2"/>
    <w:rsid w:val="00F51F66"/>
    <w:rsid w:val="00F53D2A"/>
    <w:rsid w:val="00F53E44"/>
    <w:rsid w:val="00F5451D"/>
    <w:rsid w:val="00F54854"/>
    <w:rsid w:val="00F54C01"/>
    <w:rsid w:val="00F566EC"/>
    <w:rsid w:val="00F56DEE"/>
    <w:rsid w:val="00F56F90"/>
    <w:rsid w:val="00F60962"/>
    <w:rsid w:val="00F613F9"/>
    <w:rsid w:val="00F64BED"/>
    <w:rsid w:val="00F6690F"/>
    <w:rsid w:val="00F66ED6"/>
    <w:rsid w:val="00F67693"/>
    <w:rsid w:val="00F71986"/>
    <w:rsid w:val="00F71F3E"/>
    <w:rsid w:val="00F754CC"/>
    <w:rsid w:val="00F757EA"/>
    <w:rsid w:val="00F75E4E"/>
    <w:rsid w:val="00F762A5"/>
    <w:rsid w:val="00F7742A"/>
    <w:rsid w:val="00F77B5E"/>
    <w:rsid w:val="00F77E46"/>
    <w:rsid w:val="00F8074C"/>
    <w:rsid w:val="00F80F7F"/>
    <w:rsid w:val="00F82DEC"/>
    <w:rsid w:val="00F84706"/>
    <w:rsid w:val="00F84DC1"/>
    <w:rsid w:val="00F86319"/>
    <w:rsid w:val="00F87AD2"/>
    <w:rsid w:val="00F909C2"/>
    <w:rsid w:val="00F91153"/>
    <w:rsid w:val="00F915E6"/>
    <w:rsid w:val="00F91DCC"/>
    <w:rsid w:val="00F93479"/>
    <w:rsid w:val="00F9407D"/>
    <w:rsid w:val="00F9474D"/>
    <w:rsid w:val="00F975FD"/>
    <w:rsid w:val="00F97A3A"/>
    <w:rsid w:val="00FA6C16"/>
    <w:rsid w:val="00FB1469"/>
    <w:rsid w:val="00FB2E00"/>
    <w:rsid w:val="00FB33C3"/>
    <w:rsid w:val="00FB3E4F"/>
    <w:rsid w:val="00FB4930"/>
    <w:rsid w:val="00FB5262"/>
    <w:rsid w:val="00FB5B8D"/>
    <w:rsid w:val="00FB63DC"/>
    <w:rsid w:val="00FB7DB5"/>
    <w:rsid w:val="00FC00E2"/>
    <w:rsid w:val="00FC1706"/>
    <w:rsid w:val="00FC210E"/>
    <w:rsid w:val="00FC389A"/>
    <w:rsid w:val="00FC3A0A"/>
    <w:rsid w:val="00FC4125"/>
    <w:rsid w:val="00FC4586"/>
    <w:rsid w:val="00FC62EF"/>
    <w:rsid w:val="00FC7F30"/>
    <w:rsid w:val="00FD0544"/>
    <w:rsid w:val="00FD065C"/>
    <w:rsid w:val="00FD2193"/>
    <w:rsid w:val="00FD23C7"/>
    <w:rsid w:val="00FD2BE8"/>
    <w:rsid w:val="00FD2D3B"/>
    <w:rsid w:val="00FD3C30"/>
    <w:rsid w:val="00FD4854"/>
    <w:rsid w:val="00FD4DF9"/>
    <w:rsid w:val="00FD5667"/>
    <w:rsid w:val="00FD747A"/>
    <w:rsid w:val="00FE0701"/>
    <w:rsid w:val="00FE0F4A"/>
    <w:rsid w:val="00FE1611"/>
    <w:rsid w:val="00FE464C"/>
    <w:rsid w:val="00FE5585"/>
    <w:rsid w:val="00FE59A2"/>
    <w:rsid w:val="00FE7190"/>
    <w:rsid w:val="00FE766C"/>
    <w:rsid w:val="00FE76C1"/>
    <w:rsid w:val="00FE7EA6"/>
    <w:rsid w:val="00FF10B0"/>
    <w:rsid w:val="00FF11C0"/>
    <w:rsid w:val="00FF1252"/>
    <w:rsid w:val="00FF4143"/>
    <w:rsid w:val="00FF4855"/>
    <w:rsid w:val="00FF5C17"/>
    <w:rsid w:val="00FF5E48"/>
    <w:rsid w:val="00FF7F5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CDF61C"/>
  <w15:chartTrackingRefBased/>
  <w15:docId w15:val="{5053E259-992D-4EEB-A13C-832EE44B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pPr>
    <w:rPr>
      <w:noProof/>
      <w:sz w:val="22"/>
      <w:lang w:eastAsia="en-US"/>
    </w:rPr>
  </w:style>
  <w:style w:type="paragraph" w:customStyle="1" w:styleId="List123">
    <w:name w:val="List_1_2_3"/>
    <w:basedOn w:val="Normal"/>
    <w:pPr>
      <w:numPr>
        <w:numId w:val="3"/>
      </w:numPr>
      <w:spacing w:after="240"/>
    </w:pPr>
  </w:style>
  <w:style w:type="paragraph" w:customStyle="1" w:styleId="List-">
    <w:name w:val="List_-"/>
    <w:basedOn w:val="Normal"/>
    <w:rsid w:val="00464D7D"/>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table" w:styleId="TableGrid">
    <w:name w:val="Table Grid"/>
    <w:basedOn w:val="TableNormal"/>
    <w:rsid w:val="00781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074C"/>
    <w:pPr>
      <w:ind w:left="720"/>
      <w:contextualSpacing/>
    </w:pPr>
  </w:style>
  <w:style w:type="character" w:styleId="PlaceholderText">
    <w:name w:val="Placeholder Text"/>
    <w:basedOn w:val="DefaultParagraphFont"/>
    <w:uiPriority w:val="99"/>
    <w:semiHidden/>
    <w:rsid w:val="00C70FF2"/>
    <w:rPr>
      <w:color w:val="666666"/>
    </w:rPr>
  </w:style>
  <w:style w:type="paragraph" w:customStyle="1" w:styleId="Paragraph">
    <w:name w:val="Paragraph"/>
    <w:basedOn w:val="Normal"/>
    <w:qFormat/>
    <w:rsid w:val="00763D04"/>
    <w:pPr>
      <w:spacing w:before="100" w:after="100"/>
    </w:pPr>
  </w:style>
  <w:style w:type="paragraph" w:styleId="EndnoteText">
    <w:name w:val="endnote text"/>
    <w:basedOn w:val="Normal"/>
    <w:link w:val="EndnoteTextChar"/>
    <w:rsid w:val="00D359A6"/>
    <w:rPr>
      <w:sz w:val="20"/>
    </w:rPr>
  </w:style>
  <w:style w:type="character" w:customStyle="1" w:styleId="EndnoteTextChar">
    <w:name w:val="Endnote Text Char"/>
    <w:basedOn w:val="DefaultParagraphFont"/>
    <w:link w:val="EndnoteText"/>
    <w:rsid w:val="00D359A6"/>
    <w:rPr>
      <w:lang w:val="en-GB" w:eastAsia="en-US"/>
    </w:rPr>
  </w:style>
  <w:style w:type="character" w:styleId="EndnoteReference">
    <w:name w:val="endnote reference"/>
    <w:basedOn w:val="DefaultParagraphFont"/>
    <w:rsid w:val="00D359A6"/>
    <w:rPr>
      <w:vertAlign w:val="superscript"/>
    </w:rPr>
  </w:style>
  <w:style w:type="paragraph" w:styleId="FootnoteText">
    <w:name w:val="footnote text"/>
    <w:basedOn w:val="Normal"/>
    <w:link w:val="FootnoteTextChar"/>
    <w:rsid w:val="00D359A6"/>
    <w:rPr>
      <w:sz w:val="20"/>
    </w:rPr>
  </w:style>
  <w:style w:type="character" w:customStyle="1" w:styleId="FootnoteTextChar">
    <w:name w:val="Footnote Text Char"/>
    <w:basedOn w:val="DefaultParagraphFont"/>
    <w:link w:val="FootnoteText"/>
    <w:rsid w:val="00D359A6"/>
    <w:rPr>
      <w:lang w:val="en-GB" w:eastAsia="en-US"/>
    </w:rPr>
  </w:style>
  <w:style w:type="character" w:styleId="FootnoteReference">
    <w:name w:val="footnote reference"/>
    <w:basedOn w:val="DefaultParagraphFont"/>
    <w:rsid w:val="00D359A6"/>
    <w:rPr>
      <w:vertAlign w:val="superscript"/>
    </w:rPr>
  </w:style>
  <w:style w:type="paragraph" w:styleId="Revision">
    <w:name w:val="Revision"/>
    <w:hidden/>
    <w:uiPriority w:val="99"/>
    <w:semiHidden/>
    <w:rsid w:val="0061742F"/>
    <w:rPr>
      <w:sz w:val="22"/>
      <w:lang w:val="en-GB" w:eastAsia="en-US"/>
    </w:rPr>
  </w:style>
  <w:style w:type="character" w:styleId="CommentReference">
    <w:name w:val="annotation reference"/>
    <w:basedOn w:val="DefaultParagraphFont"/>
    <w:rsid w:val="00A11361"/>
    <w:rPr>
      <w:sz w:val="16"/>
      <w:szCs w:val="16"/>
    </w:rPr>
  </w:style>
  <w:style w:type="paragraph" w:styleId="CommentText">
    <w:name w:val="annotation text"/>
    <w:basedOn w:val="Normal"/>
    <w:link w:val="CommentTextChar"/>
    <w:rsid w:val="00A11361"/>
    <w:rPr>
      <w:sz w:val="20"/>
    </w:rPr>
  </w:style>
  <w:style w:type="character" w:customStyle="1" w:styleId="CommentTextChar">
    <w:name w:val="Comment Text Char"/>
    <w:basedOn w:val="DefaultParagraphFont"/>
    <w:link w:val="CommentText"/>
    <w:rsid w:val="00A11361"/>
    <w:rPr>
      <w:lang w:val="en-GB" w:eastAsia="en-US"/>
    </w:rPr>
  </w:style>
  <w:style w:type="paragraph" w:styleId="CommentSubject">
    <w:name w:val="annotation subject"/>
    <w:basedOn w:val="CommentText"/>
    <w:next w:val="CommentText"/>
    <w:link w:val="CommentSubjectChar"/>
    <w:rsid w:val="00A11361"/>
    <w:rPr>
      <w:b/>
      <w:bCs/>
    </w:rPr>
  </w:style>
  <w:style w:type="character" w:customStyle="1" w:styleId="CommentSubjectChar">
    <w:name w:val="Comment Subject Char"/>
    <w:basedOn w:val="CommentTextChar"/>
    <w:link w:val="CommentSubject"/>
    <w:rsid w:val="00A11361"/>
    <w:rPr>
      <w:b/>
      <w:bCs/>
      <w:lang w:val="en-GB" w:eastAsia="en-US"/>
    </w:rPr>
  </w:style>
  <w:style w:type="paragraph" w:styleId="NormalWeb">
    <w:name w:val="Normal (Web)"/>
    <w:basedOn w:val="Normal"/>
    <w:uiPriority w:val="99"/>
    <w:unhideWhenUsed/>
    <w:rsid w:val="00BD38E0"/>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4759">
      <w:bodyDiv w:val="1"/>
      <w:marLeft w:val="0"/>
      <w:marRight w:val="0"/>
      <w:marTop w:val="0"/>
      <w:marBottom w:val="0"/>
      <w:divBdr>
        <w:top w:val="none" w:sz="0" w:space="0" w:color="auto"/>
        <w:left w:val="none" w:sz="0" w:space="0" w:color="auto"/>
        <w:bottom w:val="none" w:sz="0" w:space="0" w:color="auto"/>
        <w:right w:val="none" w:sz="0" w:space="0" w:color="auto"/>
      </w:divBdr>
    </w:div>
    <w:div w:id="185288667">
      <w:bodyDiv w:val="1"/>
      <w:marLeft w:val="0"/>
      <w:marRight w:val="0"/>
      <w:marTop w:val="0"/>
      <w:marBottom w:val="0"/>
      <w:divBdr>
        <w:top w:val="none" w:sz="0" w:space="0" w:color="auto"/>
        <w:left w:val="none" w:sz="0" w:space="0" w:color="auto"/>
        <w:bottom w:val="none" w:sz="0" w:space="0" w:color="auto"/>
        <w:right w:val="none" w:sz="0" w:space="0" w:color="auto"/>
      </w:divBdr>
      <w:divsChild>
        <w:div w:id="1476680713">
          <w:marLeft w:val="0"/>
          <w:marRight w:val="0"/>
          <w:marTop w:val="0"/>
          <w:marBottom w:val="0"/>
          <w:divBdr>
            <w:top w:val="none" w:sz="0" w:space="0" w:color="auto"/>
            <w:left w:val="none" w:sz="0" w:space="0" w:color="auto"/>
            <w:bottom w:val="none" w:sz="0" w:space="0" w:color="auto"/>
            <w:right w:val="none" w:sz="0" w:space="0" w:color="auto"/>
          </w:divBdr>
        </w:div>
        <w:div w:id="2022077896">
          <w:marLeft w:val="0"/>
          <w:marRight w:val="0"/>
          <w:marTop w:val="0"/>
          <w:marBottom w:val="0"/>
          <w:divBdr>
            <w:top w:val="none" w:sz="0" w:space="0" w:color="auto"/>
            <w:left w:val="none" w:sz="0" w:space="0" w:color="auto"/>
            <w:bottom w:val="none" w:sz="0" w:space="0" w:color="auto"/>
            <w:right w:val="none" w:sz="0" w:space="0" w:color="auto"/>
          </w:divBdr>
        </w:div>
        <w:div w:id="310453067">
          <w:marLeft w:val="0"/>
          <w:marRight w:val="0"/>
          <w:marTop w:val="0"/>
          <w:marBottom w:val="0"/>
          <w:divBdr>
            <w:top w:val="none" w:sz="0" w:space="0" w:color="auto"/>
            <w:left w:val="none" w:sz="0" w:space="0" w:color="auto"/>
            <w:bottom w:val="none" w:sz="0" w:space="0" w:color="auto"/>
            <w:right w:val="none" w:sz="0" w:space="0" w:color="auto"/>
          </w:divBdr>
        </w:div>
        <w:div w:id="393621389">
          <w:marLeft w:val="0"/>
          <w:marRight w:val="0"/>
          <w:marTop w:val="0"/>
          <w:marBottom w:val="0"/>
          <w:divBdr>
            <w:top w:val="none" w:sz="0" w:space="0" w:color="auto"/>
            <w:left w:val="none" w:sz="0" w:space="0" w:color="auto"/>
            <w:bottom w:val="none" w:sz="0" w:space="0" w:color="auto"/>
            <w:right w:val="none" w:sz="0" w:space="0" w:color="auto"/>
          </w:divBdr>
        </w:div>
        <w:div w:id="1284457645">
          <w:marLeft w:val="0"/>
          <w:marRight w:val="0"/>
          <w:marTop w:val="0"/>
          <w:marBottom w:val="0"/>
          <w:divBdr>
            <w:top w:val="none" w:sz="0" w:space="0" w:color="auto"/>
            <w:left w:val="none" w:sz="0" w:space="0" w:color="auto"/>
            <w:bottom w:val="none" w:sz="0" w:space="0" w:color="auto"/>
            <w:right w:val="none" w:sz="0" w:space="0" w:color="auto"/>
          </w:divBdr>
        </w:div>
        <w:div w:id="766466555">
          <w:marLeft w:val="0"/>
          <w:marRight w:val="0"/>
          <w:marTop w:val="0"/>
          <w:marBottom w:val="0"/>
          <w:divBdr>
            <w:top w:val="none" w:sz="0" w:space="0" w:color="auto"/>
            <w:left w:val="none" w:sz="0" w:space="0" w:color="auto"/>
            <w:bottom w:val="none" w:sz="0" w:space="0" w:color="auto"/>
            <w:right w:val="none" w:sz="0" w:space="0" w:color="auto"/>
          </w:divBdr>
        </w:div>
        <w:div w:id="311639438">
          <w:marLeft w:val="0"/>
          <w:marRight w:val="0"/>
          <w:marTop w:val="0"/>
          <w:marBottom w:val="0"/>
          <w:divBdr>
            <w:top w:val="none" w:sz="0" w:space="0" w:color="auto"/>
            <w:left w:val="none" w:sz="0" w:space="0" w:color="auto"/>
            <w:bottom w:val="none" w:sz="0" w:space="0" w:color="auto"/>
            <w:right w:val="none" w:sz="0" w:space="0" w:color="auto"/>
          </w:divBdr>
        </w:div>
        <w:div w:id="1135754783">
          <w:marLeft w:val="0"/>
          <w:marRight w:val="0"/>
          <w:marTop w:val="0"/>
          <w:marBottom w:val="0"/>
          <w:divBdr>
            <w:top w:val="none" w:sz="0" w:space="0" w:color="auto"/>
            <w:left w:val="none" w:sz="0" w:space="0" w:color="auto"/>
            <w:bottom w:val="none" w:sz="0" w:space="0" w:color="auto"/>
            <w:right w:val="none" w:sz="0" w:space="0" w:color="auto"/>
          </w:divBdr>
        </w:div>
        <w:div w:id="1457093204">
          <w:marLeft w:val="0"/>
          <w:marRight w:val="0"/>
          <w:marTop w:val="0"/>
          <w:marBottom w:val="0"/>
          <w:divBdr>
            <w:top w:val="none" w:sz="0" w:space="0" w:color="auto"/>
            <w:left w:val="none" w:sz="0" w:space="0" w:color="auto"/>
            <w:bottom w:val="none" w:sz="0" w:space="0" w:color="auto"/>
            <w:right w:val="none" w:sz="0" w:space="0" w:color="auto"/>
          </w:divBdr>
        </w:div>
      </w:divsChild>
    </w:div>
    <w:div w:id="426731334">
      <w:bodyDiv w:val="1"/>
      <w:marLeft w:val="0"/>
      <w:marRight w:val="0"/>
      <w:marTop w:val="0"/>
      <w:marBottom w:val="0"/>
      <w:divBdr>
        <w:top w:val="none" w:sz="0" w:space="0" w:color="auto"/>
        <w:left w:val="none" w:sz="0" w:space="0" w:color="auto"/>
        <w:bottom w:val="none" w:sz="0" w:space="0" w:color="auto"/>
        <w:right w:val="none" w:sz="0" w:space="0" w:color="auto"/>
      </w:divBdr>
    </w:div>
    <w:div w:id="484201774">
      <w:bodyDiv w:val="1"/>
      <w:marLeft w:val="0"/>
      <w:marRight w:val="0"/>
      <w:marTop w:val="0"/>
      <w:marBottom w:val="0"/>
      <w:divBdr>
        <w:top w:val="none" w:sz="0" w:space="0" w:color="auto"/>
        <w:left w:val="none" w:sz="0" w:space="0" w:color="auto"/>
        <w:bottom w:val="none" w:sz="0" w:space="0" w:color="auto"/>
        <w:right w:val="none" w:sz="0" w:space="0" w:color="auto"/>
      </w:divBdr>
    </w:div>
    <w:div w:id="495465175">
      <w:bodyDiv w:val="1"/>
      <w:marLeft w:val="0"/>
      <w:marRight w:val="0"/>
      <w:marTop w:val="0"/>
      <w:marBottom w:val="0"/>
      <w:divBdr>
        <w:top w:val="none" w:sz="0" w:space="0" w:color="auto"/>
        <w:left w:val="none" w:sz="0" w:space="0" w:color="auto"/>
        <w:bottom w:val="none" w:sz="0" w:space="0" w:color="auto"/>
        <w:right w:val="none" w:sz="0" w:space="0" w:color="auto"/>
      </w:divBdr>
    </w:div>
    <w:div w:id="583493799">
      <w:bodyDiv w:val="1"/>
      <w:marLeft w:val="0"/>
      <w:marRight w:val="0"/>
      <w:marTop w:val="0"/>
      <w:marBottom w:val="0"/>
      <w:divBdr>
        <w:top w:val="none" w:sz="0" w:space="0" w:color="auto"/>
        <w:left w:val="none" w:sz="0" w:space="0" w:color="auto"/>
        <w:bottom w:val="none" w:sz="0" w:space="0" w:color="auto"/>
        <w:right w:val="none" w:sz="0" w:space="0" w:color="auto"/>
      </w:divBdr>
    </w:div>
    <w:div w:id="640960003">
      <w:bodyDiv w:val="1"/>
      <w:marLeft w:val="0"/>
      <w:marRight w:val="0"/>
      <w:marTop w:val="0"/>
      <w:marBottom w:val="0"/>
      <w:divBdr>
        <w:top w:val="none" w:sz="0" w:space="0" w:color="auto"/>
        <w:left w:val="none" w:sz="0" w:space="0" w:color="auto"/>
        <w:bottom w:val="none" w:sz="0" w:space="0" w:color="auto"/>
        <w:right w:val="none" w:sz="0" w:space="0" w:color="auto"/>
      </w:divBdr>
      <w:divsChild>
        <w:div w:id="1617180276">
          <w:marLeft w:val="0"/>
          <w:marRight w:val="0"/>
          <w:marTop w:val="0"/>
          <w:marBottom w:val="0"/>
          <w:divBdr>
            <w:top w:val="none" w:sz="0" w:space="0" w:color="auto"/>
            <w:left w:val="none" w:sz="0" w:space="0" w:color="auto"/>
            <w:bottom w:val="none" w:sz="0" w:space="0" w:color="auto"/>
            <w:right w:val="none" w:sz="0" w:space="0" w:color="auto"/>
          </w:divBdr>
          <w:divsChild>
            <w:div w:id="1730500146">
              <w:marLeft w:val="0"/>
              <w:marRight w:val="0"/>
              <w:marTop w:val="0"/>
              <w:marBottom w:val="0"/>
              <w:divBdr>
                <w:top w:val="none" w:sz="0" w:space="0" w:color="auto"/>
                <w:left w:val="none" w:sz="0" w:space="0" w:color="auto"/>
                <w:bottom w:val="none" w:sz="0" w:space="0" w:color="auto"/>
                <w:right w:val="none" w:sz="0" w:space="0" w:color="auto"/>
              </w:divBdr>
              <w:divsChild>
                <w:div w:id="481434035">
                  <w:marLeft w:val="0"/>
                  <w:marRight w:val="0"/>
                  <w:marTop w:val="0"/>
                  <w:marBottom w:val="0"/>
                  <w:divBdr>
                    <w:top w:val="none" w:sz="0" w:space="0" w:color="auto"/>
                    <w:left w:val="none" w:sz="0" w:space="0" w:color="auto"/>
                    <w:bottom w:val="none" w:sz="0" w:space="0" w:color="auto"/>
                    <w:right w:val="none" w:sz="0" w:space="0" w:color="auto"/>
                  </w:divBdr>
                  <w:divsChild>
                    <w:div w:id="106348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920592">
      <w:bodyDiv w:val="1"/>
      <w:marLeft w:val="0"/>
      <w:marRight w:val="0"/>
      <w:marTop w:val="0"/>
      <w:marBottom w:val="0"/>
      <w:divBdr>
        <w:top w:val="none" w:sz="0" w:space="0" w:color="auto"/>
        <w:left w:val="none" w:sz="0" w:space="0" w:color="auto"/>
        <w:bottom w:val="none" w:sz="0" w:space="0" w:color="auto"/>
        <w:right w:val="none" w:sz="0" w:space="0" w:color="auto"/>
      </w:divBdr>
    </w:div>
    <w:div w:id="1138837584">
      <w:bodyDiv w:val="1"/>
      <w:marLeft w:val="0"/>
      <w:marRight w:val="0"/>
      <w:marTop w:val="0"/>
      <w:marBottom w:val="0"/>
      <w:divBdr>
        <w:top w:val="none" w:sz="0" w:space="0" w:color="auto"/>
        <w:left w:val="none" w:sz="0" w:space="0" w:color="auto"/>
        <w:bottom w:val="none" w:sz="0" w:space="0" w:color="auto"/>
        <w:right w:val="none" w:sz="0" w:space="0" w:color="auto"/>
      </w:divBdr>
    </w:div>
    <w:div w:id="1187790578">
      <w:bodyDiv w:val="1"/>
      <w:marLeft w:val="0"/>
      <w:marRight w:val="0"/>
      <w:marTop w:val="0"/>
      <w:marBottom w:val="0"/>
      <w:divBdr>
        <w:top w:val="none" w:sz="0" w:space="0" w:color="auto"/>
        <w:left w:val="none" w:sz="0" w:space="0" w:color="auto"/>
        <w:bottom w:val="none" w:sz="0" w:space="0" w:color="auto"/>
        <w:right w:val="none" w:sz="0" w:space="0" w:color="auto"/>
      </w:divBdr>
    </w:div>
    <w:div w:id="1302151911">
      <w:bodyDiv w:val="1"/>
      <w:marLeft w:val="0"/>
      <w:marRight w:val="0"/>
      <w:marTop w:val="0"/>
      <w:marBottom w:val="0"/>
      <w:divBdr>
        <w:top w:val="none" w:sz="0" w:space="0" w:color="auto"/>
        <w:left w:val="none" w:sz="0" w:space="0" w:color="auto"/>
        <w:bottom w:val="none" w:sz="0" w:space="0" w:color="auto"/>
        <w:right w:val="none" w:sz="0" w:space="0" w:color="auto"/>
      </w:divBdr>
    </w:div>
    <w:div w:id="1449425134">
      <w:bodyDiv w:val="1"/>
      <w:marLeft w:val="0"/>
      <w:marRight w:val="0"/>
      <w:marTop w:val="0"/>
      <w:marBottom w:val="0"/>
      <w:divBdr>
        <w:top w:val="none" w:sz="0" w:space="0" w:color="auto"/>
        <w:left w:val="none" w:sz="0" w:space="0" w:color="auto"/>
        <w:bottom w:val="none" w:sz="0" w:space="0" w:color="auto"/>
        <w:right w:val="none" w:sz="0" w:space="0" w:color="auto"/>
      </w:divBdr>
      <w:divsChild>
        <w:div w:id="454907906">
          <w:marLeft w:val="0"/>
          <w:marRight w:val="0"/>
          <w:marTop w:val="0"/>
          <w:marBottom w:val="0"/>
          <w:divBdr>
            <w:top w:val="none" w:sz="0" w:space="0" w:color="auto"/>
            <w:left w:val="none" w:sz="0" w:space="0" w:color="auto"/>
            <w:bottom w:val="none" w:sz="0" w:space="0" w:color="auto"/>
            <w:right w:val="none" w:sz="0" w:space="0" w:color="auto"/>
          </w:divBdr>
          <w:divsChild>
            <w:div w:id="1548444349">
              <w:marLeft w:val="0"/>
              <w:marRight w:val="0"/>
              <w:marTop w:val="0"/>
              <w:marBottom w:val="0"/>
              <w:divBdr>
                <w:top w:val="none" w:sz="0" w:space="0" w:color="auto"/>
                <w:left w:val="none" w:sz="0" w:space="0" w:color="auto"/>
                <w:bottom w:val="none" w:sz="0" w:space="0" w:color="auto"/>
                <w:right w:val="none" w:sz="0" w:space="0" w:color="auto"/>
              </w:divBdr>
              <w:divsChild>
                <w:div w:id="969899973">
                  <w:marLeft w:val="0"/>
                  <w:marRight w:val="0"/>
                  <w:marTop w:val="0"/>
                  <w:marBottom w:val="0"/>
                  <w:divBdr>
                    <w:top w:val="none" w:sz="0" w:space="0" w:color="auto"/>
                    <w:left w:val="none" w:sz="0" w:space="0" w:color="auto"/>
                    <w:bottom w:val="none" w:sz="0" w:space="0" w:color="auto"/>
                    <w:right w:val="none" w:sz="0" w:space="0" w:color="auto"/>
                  </w:divBdr>
                  <w:divsChild>
                    <w:div w:id="14999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500564">
      <w:bodyDiv w:val="1"/>
      <w:marLeft w:val="0"/>
      <w:marRight w:val="0"/>
      <w:marTop w:val="0"/>
      <w:marBottom w:val="0"/>
      <w:divBdr>
        <w:top w:val="none" w:sz="0" w:space="0" w:color="auto"/>
        <w:left w:val="none" w:sz="0" w:space="0" w:color="auto"/>
        <w:bottom w:val="none" w:sz="0" w:space="0" w:color="auto"/>
        <w:right w:val="none" w:sz="0" w:space="0" w:color="auto"/>
      </w:divBdr>
      <w:divsChild>
        <w:div w:id="196504843">
          <w:marLeft w:val="0"/>
          <w:marRight w:val="0"/>
          <w:marTop w:val="0"/>
          <w:marBottom w:val="0"/>
          <w:divBdr>
            <w:top w:val="none" w:sz="0" w:space="0" w:color="auto"/>
            <w:left w:val="none" w:sz="0" w:space="0" w:color="auto"/>
            <w:bottom w:val="none" w:sz="0" w:space="0" w:color="auto"/>
            <w:right w:val="none" w:sz="0" w:space="0" w:color="auto"/>
          </w:divBdr>
        </w:div>
        <w:div w:id="1960136377">
          <w:marLeft w:val="0"/>
          <w:marRight w:val="0"/>
          <w:marTop w:val="0"/>
          <w:marBottom w:val="0"/>
          <w:divBdr>
            <w:top w:val="none" w:sz="0" w:space="0" w:color="auto"/>
            <w:left w:val="none" w:sz="0" w:space="0" w:color="auto"/>
            <w:bottom w:val="none" w:sz="0" w:space="0" w:color="auto"/>
            <w:right w:val="none" w:sz="0" w:space="0" w:color="auto"/>
          </w:divBdr>
        </w:div>
        <w:div w:id="601883196">
          <w:marLeft w:val="0"/>
          <w:marRight w:val="0"/>
          <w:marTop w:val="0"/>
          <w:marBottom w:val="0"/>
          <w:divBdr>
            <w:top w:val="none" w:sz="0" w:space="0" w:color="auto"/>
            <w:left w:val="none" w:sz="0" w:space="0" w:color="auto"/>
            <w:bottom w:val="none" w:sz="0" w:space="0" w:color="auto"/>
            <w:right w:val="none" w:sz="0" w:space="0" w:color="auto"/>
          </w:divBdr>
        </w:div>
        <w:div w:id="1070156279">
          <w:marLeft w:val="0"/>
          <w:marRight w:val="0"/>
          <w:marTop w:val="0"/>
          <w:marBottom w:val="0"/>
          <w:divBdr>
            <w:top w:val="none" w:sz="0" w:space="0" w:color="auto"/>
            <w:left w:val="none" w:sz="0" w:space="0" w:color="auto"/>
            <w:bottom w:val="none" w:sz="0" w:space="0" w:color="auto"/>
            <w:right w:val="none" w:sz="0" w:space="0" w:color="auto"/>
          </w:divBdr>
        </w:div>
        <w:div w:id="729113563">
          <w:marLeft w:val="0"/>
          <w:marRight w:val="0"/>
          <w:marTop w:val="0"/>
          <w:marBottom w:val="0"/>
          <w:divBdr>
            <w:top w:val="none" w:sz="0" w:space="0" w:color="auto"/>
            <w:left w:val="none" w:sz="0" w:space="0" w:color="auto"/>
            <w:bottom w:val="none" w:sz="0" w:space="0" w:color="auto"/>
            <w:right w:val="none" w:sz="0" w:space="0" w:color="auto"/>
          </w:divBdr>
        </w:div>
        <w:div w:id="2095085162">
          <w:marLeft w:val="0"/>
          <w:marRight w:val="0"/>
          <w:marTop w:val="0"/>
          <w:marBottom w:val="0"/>
          <w:divBdr>
            <w:top w:val="none" w:sz="0" w:space="0" w:color="auto"/>
            <w:left w:val="none" w:sz="0" w:space="0" w:color="auto"/>
            <w:bottom w:val="none" w:sz="0" w:space="0" w:color="auto"/>
            <w:right w:val="none" w:sz="0" w:space="0" w:color="auto"/>
          </w:divBdr>
        </w:div>
        <w:div w:id="1511137432">
          <w:marLeft w:val="0"/>
          <w:marRight w:val="0"/>
          <w:marTop w:val="0"/>
          <w:marBottom w:val="0"/>
          <w:divBdr>
            <w:top w:val="none" w:sz="0" w:space="0" w:color="auto"/>
            <w:left w:val="none" w:sz="0" w:space="0" w:color="auto"/>
            <w:bottom w:val="none" w:sz="0" w:space="0" w:color="auto"/>
            <w:right w:val="none" w:sz="0" w:space="0" w:color="auto"/>
          </w:divBdr>
        </w:div>
        <w:div w:id="1782218709">
          <w:marLeft w:val="0"/>
          <w:marRight w:val="0"/>
          <w:marTop w:val="0"/>
          <w:marBottom w:val="0"/>
          <w:divBdr>
            <w:top w:val="none" w:sz="0" w:space="0" w:color="auto"/>
            <w:left w:val="none" w:sz="0" w:space="0" w:color="auto"/>
            <w:bottom w:val="none" w:sz="0" w:space="0" w:color="auto"/>
            <w:right w:val="none" w:sz="0" w:space="0" w:color="auto"/>
          </w:divBdr>
        </w:div>
        <w:div w:id="1063286858">
          <w:marLeft w:val="0"/>
          <w:marRight w:val="0"/>
          <w:marTop w:val="0"/>
          <w:marBottom w:val="0"/>
          <w:divBdr>
            <w:top w:val="none" w:sz="0" w:space="0" w:color="auto"/>
            <w:left w:val="none" w:sz="0" w:space="0" w:color="auto"/>
            <w:bottom w:val="none" w:sz="0" w:space="0" w:color="auto"/>
            <w:right w:val="none" w:sz="0" w:space="0" w:color="auto"/>
          </w:divBdr>
        </w:div>
      </w:divsChild>
    </w:div>
    <w:div w:id="1616642334">
      <w:bodyDiv w:val="1"/>
      <w:marLeft w:val="0"/>
      <w:marRight w:val="0"/>
      <w:marTop w:val="0"/>
      <w:marBottom w:val="0"/>
      <w:divBdr>
        <w:top w:val="none" w:sz="0" w:space="0" w:color="auto"/>
        <w:left w:val="none" w:sz="0" w:space="0" w:color="auto"/>
        <w:bottom w:val="none" w:sz="0" w:space="0" w:color="auto"/>
        <w:right w:val="none" w:sz="0" w:space="0" w:color="auto"/>
      </w:divBdr>
    </w:div>
    <w:div w:id="1622803276">
      <w:bodyDiv w:val="1"/>
      <w:marLeft w:val="0"/>
      <w:marRight w:val="0"/>
      <w:marTop w:val="0"/>
      <w:marBottom w:val="0"/>
      <w:divBdr>
        <w:top w:val="none" w:sz="0" w:space="0" w:color="auto"/>
        <w:left w:val="none" w:sz="0" w:space="0" w:color="auto"/>
        <w:bottom w:val="none" w:sz="0" w:space="0" w:color="auto"/>
        <w:right w:val="none" w:sz="0" w:space="0" w:color="auto"/>
      </w:divBdr>
    </w:div>
    <w:div w:id="1634754819">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835536586">
      <w:bodyDiv w:val="1"/>
      <w:marLeft w:val="0"/>
      <w:marRight w:val="0"/>
      <w:marTop w:val="0"/>
      <w:marBottom w:val="0"/>
      <w:divBdr>
        <w:top w:val="none" w:sz="0" w:space="0" w:color="auto"/>
        <w:left w:val="none" w:sz="0" w:space="0" w:color="auto"/>
        <w:bottom w:val="none" w:sz="0" w:space="0" w:color="auto"/>
        <w:right w:val="none" w:sz="0" w:space="0" w:color="auto"/>
      </w:divBdr>
    </w:div>
    <w:div w:id="203584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37472-A8A1-4EFE-A153-2EC833FE6004}"/>
</file>

<file path=customXml/itemProps2.xml><?xml version="1.0" encoding="utf-8"?>
<ds:datastoreItem xmlns:ds="http://schemas.openxmlformats.org/officeDocument/2006/customXml" ds:itemID="{1C11FD3E-F3FC-4AAD-83A9-B6BCFA243C01}">
  <ds:schemaRefs>
    <ds:schemaRef ds:uri="http://schemas.microsoft.com/office/2006/metadata/properties"/>
    <ds:schemaRef ds:uri="http://schemas.microsoft.com/office/infopath/2007/PartnerControls"/>
    <ds:schemaRef ds:uri="http://schemas.microsoft.com/sharepoint/v3"/>
    <ds:schemaRef ds:uri="5cbc898d-1575-4083-b8fa-134b7505b6c5"/>
    <ds:schemaRef ds:uri="2743cc66-7ff5-41e5-9683-1d4a483ea424"/>
  </ds:schemaRefs>
</ds:datastoreItem>
</file>

<file path=customXml/itemProps3.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4.xml><?xml version="1.0" encoding="utf-8"?>
<ds:datastoreItem xmlns:ds="http://schemas.openxmlformats.org/officeDocument/2006/customXml" ds:itemID="{2CFAF8C9-279B-4660-8C96-86542872B48F}">
  <ds:schemaRefs>
    <ds:schemaRef ds:uri="http://schemas.openxmlformats.org/officeDocument/2006/bibliography"/>
  </ds:schemaRefs>
</ds:datastoreItem>
</file>

<file path=docMetadata/LabelInfo.xml><?xml version="1.0" encoding="utf-8"?>
<clbl:labelList xmlns:clbl="http://schemas.microsoft.com/office/2020/mipLabelMetadata">
  <clbl:label id="{91b26bee-c295-4335-8fc6-d625c06567ba}" enabled="0" method="" siteId="{91b26bee-c295-4335-8fc6-d625c06567ba}" removed="1"/>
</clbl:labelList>
</file>

<file path=docProps/app.xml><?xml version="1.0" encoding="utf-8"?>
<Properties xmlns="http://schemas.openxmlformats.org/officeDocument/2006/extended-properties" xmlns:vt="http://schemas.openxmlformats.org/officeDocument/2006/docPropsVTypes">
  <Template>ATMRPP_WG_WHL_1.dot</Template>
  <TotalTime>9</TotalTime>
  <Pages>8</Pages>
  <Words>2340</Words>
  <Characters>13600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Bertrand Desperier</dc:creator>
  <cp:keywords/>
  <cp:lastModifiedBy>Utsunomiya, Mie</cp:lastModifiedBy>
  <cp:revision>6</cp:revision>
  <cp:lastPrinted>2005-03-16T03:26:00Z</cp:lastPrinted>
  <dcterms:created xsi:type="dcterms:W3CDTF">2025-02-17T23:26:00Z</dcterms:created>
  <dcterms:modified xsi:type="dcterms:W3CDTF">2025-03-05T23:00:00Z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1d732fcd8200311a7a6039d9e28ca1b28c481ee74aa1da008a0739260095f6ba</vt:lpwstr>
  </property>
  <property fmtid="{D5CDD505-2E9C-101B-9397-08002B2CF9AE}" pid="3" name="MSIP_Label_fbf277e0-b915-4def-b08f-513660525139_Enabled">
    <vt:lpwstr>true</vt:lpwstr>
  </property>
  <property fmtid="{D5CDD505-2E9C-101B-9397-08002B2CF9AE}" pid="4" name="MSIP_Label_fbf277e0-b915-4def-b08f-513660525139_SetDate">
    <vt:lpwstr>2024-06-30T23:20:28Z</vt:lpwstr>
  </property>
  <property fmtid="{D5CDD505-2E9C-101B-9397-08002B2CF9AE}" pid="5" name="MSIP_Label_fbf277e0-b915-4def-b08f-513660525139_Method">
    <vt:lpwstr>Privileged</vt:lpwstr>
  </property>
  <property fmtid="{D5CDD505-2E9C-101B-9397-08002B2CF9AE}" pid="6" name="MSIP_Label_fbf277e0-b915-4def-b08f-513660525139_Name">
    <vt:lpwstr>OFFICIAL</vt:lpwstr>
  </property>
  <property fmtid="{D5CDD505-2E9C-101B-9397-08002B2CF9AE}" pid="7" name="MSIP_Label_fbf277e0-b915-4def-b08f-513660525139_SiteId">
    <vt:lpwstr>ab692ff1-9191-4d16-9b12-7345739afcd5</vt:lpwstr>
  </property>
  <property fmtid="{D5CDD505-2E9C-101B-9397-08002B2CF9AE}" pid="8" name="MSIP_Label_fbf277e0-b915-4def-b08f-513660525139_ActionId">
    <vt:lpwstr>e916f101-2eb5-49b0-9131-1fa8fbb3b63b</vt:lpwstr>
  </property>
  <property fmtid="{D5CDD505-2E9C-101B-9397-08002B2CF9AE}" pid="9" name="MSIP_Label_fbf277e0-b915-4def-b08f-513660525139_ContentBits">
    <vt:lpwstr>3</vt:lpwstr>
  </property>
  <property fmtid="{D5CDD505-2E9C-101B-9397-08002B2CF9AE}" pid="10" name="ContentTypeId">
    <vt:lpwstr>0x010100B372B09A9A77C4438999FF1325BEF759</vt:lpwstr>
  </property>
  <property fmtid="{D5CDD505-2E9C-101B-9397-08002B2CF9AE}" pid="11" name="MediaServiceImageTags">
    <vt:lpwstr/>
  </property>
</Properties>
</file>