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066B7" w14:textId="77777777" w:rsidR="006C6767" w:rsidRPr="00E2510A" w:rsidRDefault="0024095B" w:rsidP="00E90EE2">
      <w:pPr>
        <w:pStyle w:val="TitleMain"/>
        <w:ind w:firstLine="720"/>
        <w:rPr>
          <w:lang w:val="en-US"/>
        </w:rPr>
      </w:pPr>
      <w:r w:rsidRPr="00E2510A">
        <w:rPr>
          <w:lang w:val="en-US"/>
        </w:rPr>
        <w:t xml:space="preserve">Proposed </w:t>
      </w:r>
      <w:r w:rsidR="00AF0D99" w:rsidRPr="00E2510A">
        <w:rPr>
          <w:lang w:val="en-US"/>
        </w:rPr>
        <w:t>Modifications to Annex 10 to</w:t>
      </w:r>
      <w:r w:rsidRPr="00E2510A">
        <w:rPr>
          <w:lang w:val="en-US"/>
        </w:rPr>
        <w:t xml:space="preserve"> the Co</w:t>
      </w:r>
      <w:r w:rsidR="00AF0D99" w:rsidRPr="00E2510A">
        <w:rPr>
          <w:lang w:val="en-US"/>
        </w:rPr>
        <w:t xml:space="preserve">nvention on </w:t>
      </w:r>
      <w:r w:rsidR="00E2510A" w:rsidRPr="00E2510A">
        <w:rPr>
          <w:lang w:val="en-US"/>
        </w:rPr>
        <w:t>International</w:t>
      </w:r>
      <w:r w:rsidR="00AF0D99" w:rsidRPr="00E2510A">
        <w:rPr>
          <w:lang w:val="en-US"/>
        </w:rPr>
        <w:t xml:space="preserve"> Civil</w:t>
      </w:r>
      <w:r w:rsidRPr="00E2510A">
        <w:rPr>
          <w:lang w:val="en-US"/>
        </w:rPr>
        <w:t xml:space="preserve"> Aviation</w:t>
      </w:r>
    </w:p>
    <w:p w14:paraId="1CA14496" w14:textId="77777777" w:rsidR="0024095B" w:rsidRPr="00E2510A" w:rsidRDefault="0024095B" w:rsidP="0024095B">
      <w:pPr>
        <w:rPr>
          <w:lang w:val="en-US"/>
        </w:rPr>
      </w:pPr>
    </w:p>
    <w:p w14:paraId="71D0FA9E" w14:textId="77777777" w:rsidR="0024095B" w:rsidRPr="00E2510A" w:rsidRDefault="0024095B" w:rsidP="0024095B">
      <w:pPr>
        <w:rPr>
          <w:lang w:val="en-US"/>
        </w:rPr>
      </w:pPr>
    </w:p>
    <w:tbl>
      <w:tblPr>
        <w:tblW w:w="43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29" w:type="dxa"/>
          <w:bottom w:w="29" w:type="dxa"/>
        </w:tblCellMar>
        <w:tblLook w:val="0000" w:firstRow="0" w:lastRow="0" w:firstColumn="0" w:lastColumn="0" w:noHBand="0" w:noVBand="0"/>
      </w:tblPr>
      <w:tblGrid>
        <w:gridCol w:w="4320"/>
      </w:tblGrid>
      <w:tr w:rsidR="00521227" w:rsidRPr="00E2510A" w14:paraId="123026B3" w14:textId="77777777" w:rsidTr="0024095B">
        <w:trPr>
          <w:jc w:val="center"/>
        </w:trPr>
        <w:tc>
          <w:tcPr>
            <w:tcW w:w="4320" w:type="dxa"/>
            <w:shd w:val="clear" w:color="auto" w:fill="auto"/>
          </w:tcPr>
          <w:p w14:paraId="792B6E37" w14:textId="77777777" w:rsidR="00521227" w:rsidRPr="00E2510A" w:rsidRDefault="00521227" w:rsidP="0024095B">
            <w:pPr>
              <w:jc w:val="center"/>
              <w:rPr>
                <w:iCs/>
                <w:szCs w:val="22"/>
                <w:lang w:val="en-US"/>
              </w:rPr>
            </w:pPr>
            <w:r w:rsidRPr="00E2510A">
              <w:rPr>
                <w:iCs/>
                <w:szCs w:val="22"/>
                <w:lang w:val="en-US"/>
              </w:rPr>
              <w:t>Insert new text as follows</w:t>
            </w:r>
          </w:p>
        </w:tc>
      </w:tr>
    </w:tbl>
    <w:p w14:paraId="5C495819" w14:textId="77777777" w:rsidR="0024095B" w:rsidRPr="00E2510A" w:rsidRDefault="0024095B" w:rsidP="0024095B">
      <w:pPr>
        <w:rPr>
          <w:lang w:val="en-US"/>
        </w:rPr>
      </w:pPr>
    </w:p>
    <w:p w14:paraId="04C5A455" w14:textId="77777777" w:rsidR="00521227" w:rsidRPr="00E2510A" w:rsidRDefault="00521227" w:rsidP="00521227">
      <w:pPr>
        <w:jc w:val="center"/>
        <w:outlineLvl w:val="0"/>
        <w:rPr>
          <w:bCs/>
          <w:sz w:val="28"/>
          <w:szCs w:val="28"/>
          <w:lang w:val="en-US"/>
        </w:rPr>
      </w:pPr>
      <w:proofErr w:type="gramStart"/>
      <w:r w:rsidRPr="00E2510A">
        <w:rPr>
          <w:bCs/>
          <w:sz w:val="28"/>
          <w:szCs w:val="28"/>
          <w:lang w:val="en-US"/>
        </w:rPr>
        <w:t xml:space="preserve">CHAPTER </w:t>
      </w:r>
      <w:r w:rsidR="0024095B" w:rsidRPr="00E2510A">
        <w:rPr>
          <w:bCs/>
          <w:sz w:val="28"/>
          <w:szCs w:val="28"/>
          <w:lang w:val="en-US"/>
        </w:rPr>
        <w:t>xx</w:t>
      </w:r>
      <w:r w:rsidRPr="00E2510A">
        <w:rPr>
          <w:bCs/>
          <w:sz w:val="28"/>
          <w:szCs w:val="28"/>
          <w:lang w:val="en-US"/>
        </w:rPr>
        <w:t>.</w:t>
      </w:r>
      <w:proofErr w:type="gramEnd"/>
      <w:r w:rsidRPr="00E2510A">
        <w:rPr>
          <w:bCs/>
          <w:sz w:val="28"/>
          <w:szCs w:val="28"/>
          <w:lang w:val="en-US"/>
        </w:rPr>
        <w:tab/>
        <w:t>WIRELESS AVIONICS INTRA-COMMUNICATIONS (WAIC)</w:t>
      </w:r>
    </w:p>
    <w:p w14:paraId="2D3DFDEA" w14:textId="77777777" w:rsidR="00521227" w:rsidRPr="00E2510A" w:rsidRDefault="00521227" w:rsidP="00521227">
      <w:pPr>
        <w:jc w:val="center"/>
        <w:rPr>
          <w:lang w:val="en-US"/>
        </w:rPr>
      </w:pPr>
    </w:p>
    <w:p w14:paraId="3E42B3DA" w14:textId="77777777" w:rsidR="00521227" w:rsidRPr="00E2510A" w:rsidRDefault="00521227" w:rsidP="00521227">
      <w:pPr>
        <w:jc w:val="center"/>
        <w:rPr>
          <w:lang w:val="en-US"/>
        </w:rPr>
      </w:pPr>
    </w:p>
    <w:p w14:paraId="1FFA94BA" w14:textId="77777777" w:rsidR="00521227" w:rsidRPr="00E2510A" w:rsidRDefault="0024095B" w:rsidP="00521227">
      <w:pPr>
        <w:jc w:val="center"/>
        <w:rPr>
          <w:b/>
          <w:bCs/>
          <w:lang w:val="en-US"/>
        </w:rPr>
      </w:pPr>
      <w:proofErr w:type="gramStart"/>
      <w:r w:rsidRPr="00E2510A">
        <w:rPr>
          <w:b/>
          <w:bCs/>
          <w:lang w:val="en-US"/>
        </w:rPr>
        <w:t>xx</w:t>
      </w:r>
      <w:r w:rsidR="00521227" w:rsidRPr="00E2510A">
        <w:rPr>
          <w:b/>
          <w:bCs/>
          <w:lang w:val="en-US"/>
        </w:rPr>
        <w:t>.1</w:t>
      </w:r>
      <w:proofErr w:type="gramEnd"/>
      <w:r w:rsidR="00521227" w:rsidRPr="00E2510A">
        <w:rPr>
          <w:b/>
          <w:bCs/>
          <w:lang w:val="en-US"/>
        </w:rPr>
        <w:tab/>
        <w:t>DEFINITIONS</w:t>
      </w:r>
    </w:p>
    <w:p w14:paraId="6B2877F0" w14:textId="77777777" w:rsidR="00521227" w:rsidRPr="00E2510A" w:rsidRDefault="00521227" w:rsidP="00521227">
      <w:pPr>
        <w:suppressAutoHyphens/>
        <w:jc w:val="center"/>
        <w:rPr>
          <w:color w:val="000000"/>
          <w:szCs w:val="22"/>
          <w:lang w:val="en-US"/>
        </w:rPr>
      </w:pPr>
    </w:p>
    <w:p w14:paraId="0A8E2043" w14:textId="3B04E827" w:rsidR="00521227" w:rsidRPr="00863CBE" w:rsidRDefault="00FD02D5" w:rsidP="00521227">
      <w:pPr>
        <w:ind w:left="360" w:hanging="360"/>
        <w:rPr>
          <w:b/>
          <w:bCs/>
          <w:i/>
          <w:iCs/>
          <w:szCs w:val="22"/>
          <w:lang w:val="en-US"/>
        </w:rPr>
      </w:pPr>
      <w:proofErr w:type="gramStart"/>
      <w:r w:rsidRPr="00863CBE">
        <w:rPr>
          <w:b/>
          <w:bCs/>
          <w:i/>
          <w:iCs/>
          <w:szCs w:val="22"/>
          <w:lang w:val="en-US"/>
        </w:rPr>
        <w:t>W</w:t>
      </w:r>
      <w:r w:rsidR="00521227" w:rsidRPr="00863CBE">
        <w:rPr>
          <w:b/>
          <w:bCs/>
          <w:i/>
          <w:iCs/>
          <w:szCs w:val="22"/>
          <w:lang w:val="en-US"/>
        </w:rPr>
        <w:t>ireless Avionics Intra-Communications (WAIC).</w:t>
      </w:r>
      <w:proofErr w:type="gramEnd"/>
      <w:r w:rsidR="00521227" w:rsidRPr="00863CBE">
        <w:rPr>
          <w:b/>
          <w:bCs/>
          <w:i/>
          <w:iCs/>
          <w:szCs w:val="22"/>
          <w:lang w:val="en-US"/>
        </w:rPr>
        <w:t xml:space="preserve"> – </w:t>
      </w:r>
      <w:r w:rsidR="00A37C68" w:rsidRPr="00863CBE">
        <w:rPr>
          <w:szCs w:val="22"/>
          <w:lang w:val="en-US"/>
        </w:rPr>
        <w:t xml:space="preserve">WAIC is defined as radiocommunication between two or more aircraft stations located on </w:t>
      </w:r>
      <w:r w:rsidR="00B601B2">
        <w:rPr>
          <w:szCs w:val="22"/>
          <w:lang w:val="en-US"/>
        </w:rPr>
        <w:t xml:space="preserve">board </w:t>
      </w:r>
      <w:r w:rsidR="00A37C68" w:rsidRPr="00863CBE">
        <w:rPr>
          <w:szCs w:val="22"/>
          <w:lang w:val="en-US"/>
        </w:rPr>
        <w:t>a single aircraft; supporting the safe operation of the aircraft.</w:t>
      </w:r>
    </w:p>
    <w:p w14:paraId="09785760" w14:textId="6113F127" w:rsidR="00521227" w:rsidRPr="00DD6311" w:rsidRDefault="00521227" w:rsidP="00521227">
      <w:pPr>
        <w:ind w:left="360" w:hanging="360"/>
        <w:rPr>
          <w:b/>
          <w:bCs/>
          <w:iCs/>
          <w:szCs w:val="22"/>
          <w:lang w:val="en-US"/>
        </w:rPr>
      </w:pPr>
    </w:p>
    <w:p w14:paraId="0C10515A" w14:textId="77777777" w:rsidR="00DD6311" w:rsidRDefault="00DD6311" w:rsidP="00DD6311">
      <w:pPr>
        <w:ind w:left="360" w:hanging="360"/>
        <w:rPr>
          <w:bCs/>
          <w:iCs/>
          <w:szCs w:val="22"/>
          <w:lang w:val="en-US"/>
        </w:rPr>
      </w:pPr>
      <w:r w:rsidRPr="00863CBE">
        <w:rPr>
          <w:b/>
          <w:bCs/>
          <w:i/>
          <w:iCs/>
          <w:szCs w:val="22"/>
          <w:lang w:val="en-US"/>
        </w:rPr>
        <w:t>WAIC System</w:t>
      </w:r>
      <w:r w:rsidRPr="00863CBE">
        <w:rPr>
          <w:bCs/>
          <w:iCs/>
          <w:szCs w:val="22"/>
          <w:lang w:val="en-US"/>
        </w:rPr>
        <w:t xml:space="preserve"> – A WAIC System provides wireless communications on board a single aircraft for safety related aircraft applications using the aeronautical mobile (route) service (AM(R)S) allocation in the frequency band 4 200 – 4 400 MHz. A WAIC System may comprise one or more WAIC Networks necessary for establishing, maintaining and securing wireless communications.</w:t>
      </w:r>
    </w:p>
    <w:p w14:paraId="690D9F91" w14:textId="77777777" w:rsidR="00DD6311" w:rsidRPr="00863CBE" w:rsidRDefault="00DD6311" w:rsidP="00DD6311">
      <w:pPr>
        <w:ind w:left="360" w:hanging="360"/>
        <w:rPr>
          <w:bCs/>
          <w:iCs/>
          <w:szCs w:val="22"/>
          <w:lang w:val="en-US"/>
        </w:rPr>
      </w:pPr>
    </w:p>
    <w:p w14:paraId="4AAF6E84" w14:textId="77777777" w:rsidR="00DD6311" w:rsidRDefault="00DD6311" w:rsidP="00DD6311">
      <w:pPr>
        <w:ind w:left="360" w:hanging="360"/>
        <w:rPr>
          <w:bCs/>
          <w:iCs/>
          <w:szCs w:val="22"/>
          <w:lang w:val="en-US"/>
        </w:rPr>
      </w:pPr>
      <w:r w:rsidRPr="00863CBE">
        <w:rPr>
          <w:b/>
          <w:bCs/>
          <w:i/>
          <w:iCs/>
          <w:szCs w:val="22"/>
          <w:lang w:val="en-US"/>
        </w:rPr>
        <w:t>WAIC Network</w:t>
      </w:r>
      <w:r w:rsidRPr="00863CBE">
        <w:rPr>
          <w:bCs/>
          <w:iCs/>
          <w:szCs w:val="22"/>
          <w:lang w:val="en-US"/>
        </w:rPr>
        <w:t xml:space="preserve"> – A WAIC Network comprises interrelated WAIC Components, e.g. components used for wireless communications, security or network management.</w:t>
      </w:r>
    </w:p>
    <w:p w14:paraId="472FACEC" w14:textId="77777777" w:rsidR="00DD6311" w:rsidRPr="00863CBE" w:rsidRDefault="00DD6311" w:rsidP="00DD6311">
      <w:pPr>
        <w:ind w:left="360" w:hanging="360"/>
        <w:rPr>
          <w:bCs/>
          <w:iCs/>
          <w:szCs w:val="22"/>
          <w:lang w:val="en-US"/>
        </w:rPr>
      </w:pPr>
    </w:p>
    <w:p w14:paraId="0B09B3F4" w14:textId="77777777" w:rsidR="00DD6311" w:rsidRDefault="00DD6311" w:rsidP="00DD6311">
      <w:pPr>
        <w:ind w:left="360" w:hanging="360"/>
        <w:rPr>
          <w:bCs/>
          <w:iCs/>
          <w:szCs w:val="22"/>
          <w:lang w:val="en-US"/>
        </w:rPr>
      </w:pPr>
      <w:proofErr w:type="gramStart"/>
      <w:r w:rsidRPr="00863CBE">
        <w:rPr>
          <w:b/>
          <w:bCs/>
          <w:i/>
          <w:iCs/>
          <w:szCs w:val="22"/>
          <w:lang w:val="en-US"/>
        </w:rPr>
        <w:t>WAIC Component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–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Any tangible entity of a WAIC Network on board an aircraft.</w:t>
      </w:r>
      <w:proofErr w:type="gramEnd"/>
      <w:r w:rsidRPr="00863CBE">
        <w:rPr>
          <w:bCs/>
          <w:iCs/>
          <w:szCs w:val="22"/>
          <w:lang w:val="en-US"/>
        </w:rPr>
        <w:t xml:space="preserve"> WAIC Components may comprise one or more WAIC Function Blocks.</w:t>
      </w:r>
    </w:p>
    <w:p w14:paraId="0E493F6E" w14:textId="77777777" w:rsidR="00DD6311" w:rsidRPr="00863CBE" w:rsidRDefault="00DD6311" w:rsidP="00DD6311">
      <w:pPr>
        <w:ind w:left="360" w:hanging="360"/>
        <w:rPr>
          <w:bCs/>
          <w:iCs/>
          <w:szCs w:val="22"/>
          <w:lang w:val="en-US"/>
        </w:rPr>
      </w:pPr>
    </w:p>
    <w:p w14:paraId="2B1323BF" w14:textId="09CC11EA" w:rsidR="00DD6311" w:rsidRDefault="00DD6311" w:rsidP="00DD6311">
      <w:pPr>
        <w:ind w:left="360" w:hanging="360"/>
        <w:rPr>
          <w:bCs/>
          <w:iCs/>
          <w:szCs w:val="22"/>
          <w:lang w:val="en-US"/>
        </w:rPr>
      </w:pPr>
      <w:r w:rsidRPr="00863CBE">
        <w:rPr>
          <w:b/>
          <w:bCs/>
          <w:i/>
          <w:iCs/>
          <w:szCs w:val="22"/>
          <w:lang w:val="en-US"/>
        </w:rPr>
        <w:t>WAIC Function Block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–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Any part (hardware or software) of a WAIC</w:t>
      </w:r>
      <w:r w:rsidR="00B601B2">
        <w:rPr>
          <w:bCs/>
          <w:iCs/>
          <w:szCs w:val="22"/>
          <w:lang w:val="en-US"/>
        </w:rPr>
        <w:t xml:space="preserve"> Component</w:t>
      </w:r>
      <w:r w:rsidRPr="00863CBE">
        <w:rPr>
          <w:bCs/>
          <w:iCs/>
          <w:szCs w:val="22"/>
          <w:lang w:val="en-US"/>
        </w:rPr>
        <w:t xml:space="preserve"> required for establishing, maintaining or securing wireless communications (e.g. a radio transceiver or a security engine).</w:t>
      </w:r>
    </w:p>
    <w:p w14:paraId="184F267D" w14:textId="77777777" w:rsidR="00DD6311" w:rsidRPr="00863CBE" w:rsidRDefault="00DD6311" w:rsidP="00DD6311">
      <w:pPr>
        <w:ind w:left="360" w:hanging="360"/>
        <w:rPr>
          <w:bCs/>
          <w:iCs/>
          <w:szCs w:val="22"/>
          <w:lang w:val="en-US"/>
        </w:rPr>
      </w:pPr>
    </w:p>
    <w:p w14:paraId="2F84438E" w14:textId="77777777" w:rsidR="00DD6311" w:rsidRDefault="00DD6311" w:rsidP="00DD6311">
      <w:pPr>
        <w:ind w:left="360" w:hanging="360"/>
        <w:rPr>
          <w:bCs/>
          <w:iCs/>
          <w:szCs w:val="22"/>
          <w:lang w:val="en-US"/>
        </w:rPr>
      </w:pPr>
      <w:r w:rsidRPr="00863CBE">
        <w:rPr>
          <w:b/>
          <w:bCs/>
          <w:i/>
          <w:iCs/>
          <w:szCs w:val="22"/>
          <w:lang w:val="en-US"/>
        </w:rPr>
        <w:t>WAIC Node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–</w:t>
      </w:r>
      <w:r>
        <w:rPr>
          <w:bCs/>
          <w:iCs/>
          <w:szCs w:val="22"/>
          <w:lang w:val="en-US"/>
        </w:rPr>
        <w:t xml:space="preserve"> </w:t>
      </w:r>
      <w:r w:rsidRPr="00863CBE">
        <w:rPr>
          <w:bCs/>
          <w:iCs/>
          <w:szCs w:val="22"/>
          <w:lang w:val="en-US"/>
        </w:rPr>
        <w:t>A WAIC Node is a specific category of a WAIC Component establishing wireless communications between aircraft applications or parts thereof. A WAIC Node may comprise a set of WAIC Function Blocks (e.g. a radio transceiver or a security engine).</w:t>
      </w:r>
    </w:p>
    <w:p w14:paraId="04D6DD66" w14:textId="77777777" w:rsidR="00DD6311" w:rsidRPr="00863CBE" w:rsidRDefault="00DD6311" w:rsidP="004D165A">
      <w:pPr>
        <w:jc w:val="left"/>
        <w:rPr>
          <w:szCs w:val="22"/>
          <w:lang w:val="en-US"/>
        </w:rPr>
      </w:pPr>
    </w:p>
    <w:p w14:paraId="0963D18B" w14:textId="77777777" w:rsidR="00521227" w:rsidRPr="00E2510A" w:rsidRDefault="00FD02D5" w:rsidP="00521227">
      <w:pPr>
        <w:jc w:val="left"/>
        <w:rPr>
          <w:szCs w:val="22"/>
          <w:lang w:val="en-US"/>
        </w:rPr>
      </w:pPr>
      <w:r w:rsidRPr="00863CBE">
        <w:rPr>
          <w:szCs w:val="22"/>
          <w:lang w:val="en-US"/>
        </w:rPr>
        <w:t>…</w:t>
      </w:r>
    </w:p>
    <w:p w14:paraId="556A745F" w14:textId="77777777" w:rsidR="00FD02D5" w:rsidRPr="00E2510A" w:rsidRDefault="00FD02D5" w:rsidP="00521227">
      <w:pPr>
        <w:jc w:val="left"/>
        <w:rPr>
          <w:szCs w:val="22"/>
          <w:highlight w:val="lightGray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3E06EB70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4729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0" w:name="_Hlk409102664"/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2F59EA41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277C8AE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21E6" w14:textId="77777777" w:rsidR="00521227" w:rsidRPr="00E94A71" w:rsidRDefault="004D165A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04236E2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5E46139A" w14:textId="77777777" w:rsidR="00521227" w:rsidRPr="00E94A71" w:rsidRDefault="00521227" w:rsidP="004D165A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above definitions are specific to WAIC and are provided in addition to the general definitions given in Chapter 1, Part 1 of Annex 10 Volume III.</w:t>
            </w:r>
          </w:p>
          <w:p w14:paraId="416AECB0" w14:textId="77777777" w:rsidR="0040292F" w:rsidRPr="00E94A71" w:rsidRDefault="0040292F" w:rsidP="004D165A">
            <w:pPr>
              <w:rPr>
                <w:bCs/>
                <w:szCs w:val="22"/>
                <w:lang w:val="en-US"/>
              </w:rPr>
            </w:pPr>
          </w:p>
        </w:tc>
      </w:tr>
      <w:bookmarkEnd w:id="0"/>
    </w:tbl>
    <w:p w14:paraId="2A82F6D0" w14:textId="77777777" w:rsidR="00521227" w:rsidRPr="00E2510A" w:rsidRDefault="00521227" w:rsidP="00521227">
      <w:pPr>
        <w:pStyle w:val="TitleMain"/>
        <w:jc w:val="both"/>
        <w:rPr>
          <w:lang w:val="en-US"/>
        </w:rPr>
      </w:pPr>
    </w:p>
    <w:p w14:paraId="7D435C34" w14:textId="77777777" w:rsidR="00521227" w:rsidRPr="00E2510A" w:rsidRDefault="00521227" w:rsidP="00521227">
      <w:pPr>
        <w:suppressAutoHyphens/>
        <w:ind w:left="115" w:hanging="115"/>
        <w:jc w:val="center"/>
        <w:rPr>
          <w:color w:val="000000"/>
          <w:szCs w:val="22"/>
          <w:highlight w:val="lightGray"/>
          <w:lang w:val="en-US"/>
        </w:rPr>
      </w:pPr>
      <w:bookmarkStart w:id="1" w:name="_Toc404090298"/>
    </w:p>
    <w:p w14:paraId="1C354482" w14:textId="77777777" w:rsidR="00521227" w:rsidRPr="00E2510A" w:rsidRDefault="00FD02D5" w:rsidP="00521227">
      <w:pPr>
        <w:suppressAutoHyphens/>
        <w:ind w:left="115" w:hanging="115"/>
        <w:jc w:val="center"/>
        <w:rPr>
          <w:b/>
          <w:bCs/>
          <w:color w:val="000000"/>
          <w:szCs w:val="22"/>
          <w:lang w:val="en-US"/>
        </w:rPr>
      </w:pPr>
      <w:proofErr w:type="gramStart"/>
      <w:r w:rsidRPr="00E2510A">
        <w:rPr>
          <w:b/>
          <w:bCs/>
          <w:color w:val="000000"/>
          <w:szCs w:val="22"/>
          <w:lang w:val="en-US"/>
        </w:rPr>
        <w:t>xx</w:t>
      </w:r>
      <w:r w:rsidR="00A37C68" w:rsidRPr="00E2510A">
        <w:rPr>
          <w:b/>
          <w:bCs/>
          <w:color w:val="000000"/>
          <w:szCs w:val="22"/>
          <w:lang w:val="en-US"/>
        </w:rPr>
        <w:t>.2</w:t>
      </w:r>
      <w:proofErr w:type="gramEnd"/>
      <w:r w:rsidR="00A37C68" w:rsidRPr="00E2510A">
        <w:rPr>
          <w:b/>
          <w:bCs/>
          <w:color w:val="000000"/>
          <w:szCs w:val="22"/>
          <w:lang w:val="en-US"/>
        </w:rPr>
        <w:tab/>
      </w:r>
      <w:r w:rsidR="00A74412" w:rsidRPr="00E2510A">
        <w:rPr>
          <w:b/>
          <w:bCs/>
          <w:color w:val="000000"/>
          <w:szCs w:val="22"/>
          <w:lang w:val="en-US"/>
        </w:rPr>
        <w:t>INTRODUCTION</w:t>
      </w:r>
    </w:p>
    <w:p w14:paraId="4291EE64" w14:textId="24004E33" w:rsidR="00521227" w:rsidRDefault="00105877" w:rsidP="00FD02D5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color w:val="000000"/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lastRenderedPageBreak/>
        <w:t>xx</w:t>
      </w:r>
      <w:r w:rsidR="00FD02D5" w:rsidRPr="00E2510A">
        <w:rPr>
          <w:szCs w:val="22"/>
          <w:lang w:val="en-US"/>
        </w:rPr>
        <w:t>.2</w:t>
      </w:r>
      <w:r w:rsidRPr="00E2510A">
        <w:rPr>
          <w:szCs w:val="22"/>
          <w:lang w:val="en-US"/>
        </w:rPr>
        <w:t>.</w:t>
      </w:r>
      <w:r w:rsidR="00FD02D5" w:rsidRPr="00E2510A">
        <w:rPr>
          <w:szCs w:val="22"/>
          <w:lang w:val="en-US"/>
        </w:rPr>
        <w:t>1</w:t>
      </w:r>
      <w:proofErr w:type="gramEnd"/>
      <w:r w:rsidR="00FD02D5" w:rsidRPr="00E2510A">
        <w:rPr>
          <w:szCs w:val="22"/>
          <w:lang w:val="en-US"/>
        </w:rPr>
        <w:tab/>
      </w:r>
      <w:r w:rsidR="00FD02D5" w:rsidRPr="002F32DA">
        <w:rPr>
          <w:szCs w:val="22"/>
          <w:lang w:val="en-US"/>
        </w:rPr>
        <w:t xml:space="preserve">WAIC </w:t>
      </w:r>
      <w:r w:rsidRPr="002F32DA">
        <w:rPr>
          <w:color w:val="000000"/>
          <w:szCs w:val="22"/>
          <w:lang w:val="en-US"/>
        </w:rPr>
        <w:t xml:space="preserve">provides </w:t>
      </w:r>
      <w:r w:rsidR="006E1D03" w:rsidRPr="002F32DA">
        <w:rPr>
          <w:color w:val="000000"/>
          <w:szCs w:val="22"/>
          <w:lang w:val="en-US"/>
        </w:rPr>
        <w:t xml:space="preserve">wireless </w:t>
      </w:r>
      <w:r w:rsidRPr="002F32DA">
        <w:rPr>
          <w:color w:val="000000"/>
          <w:szCs w:val="22"/>
          <w:lang w:val="en-US"/>
        </w:rPr>
        <w:t xml:space="preserve">data </w:t>
      </w:r>
      <w:r w:rsidR="006E1D03" w:rsidRPr="002F32DA">
        <w:rPr>
          <w:color w:val="000000"/>
          <w:szCs w:val="22"/>
          <w:lang w:val="en-US"/>
        </w:rPr>
        <w:t>communication</w:t>
      </w:r>
      <w:r w:rsidR="008E2CC7" w:rsidRPr="002F32DA">
        <w:rPr>
          <w:color w:val="000000"/>
          <w:szCs w:val="22"/>
          <w:lang w:val="en-US"/>
        </w:rPr>
        <w:t>s</w:t>
      </w:r>
      <w:r w:rsidR="006E1D03" w:rsidRPr="002F32DA">
        <w:rPr>
          <w:color w:val="000000"/>
          <w:szCs w:val="22"/>
          <w:lang w:val="en-US"/>
        </w:rPr>
        <w:t xml:space="preserve"> </w:t>
      </w:r>
      <w:r w:rsidRPr="002F32DA">
        <w:rPr>
          <w:color w:val="000000"/>
          <w:szCs w:val="22"/>
          <w:lang w:val="en-US"/>
        </w:rPr>
        <w:t xml:space="preserve">to aircraft systems </w:t>
      </w:r>
      <w:r w:rsidR="00521227" w:rsidRPr="002F32DA">
        <w:rPr>
          <w:color w:val="000000"/>
          <w:szCs w:val="22"/>
          <w:lang w:val="en-US"/>
        </w:rPr>
        <w:t>related to the safety and regularity of flight.</w:t>
      </w:r>
    </w:p>
    <w:p w14:paraId="15C9FF78" w14:textId="5B48FC28" w:rsidR="004F4ABF" w:rsidRPr="004F4ABF" w:rsidRDefault="004F4ABF" w:rsidP="00FD02D5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color w:val="000000"/>
          <w:szCs w:val="22"/>
          <w:lang w:val="en-US"/>
        </w:rPr>
      </w:pPr>
      <w:r w:rsidRPr="00EC225C">
        <w:rPr>
          <w:i/>
          <w:szCs w:val="22"/>
          <w:highlight w:val="yellow"/>
          <w:lang w:val="en-US"/>
        </w:rPr>
        <w:t>Comme</w:t>
      </w:r>
      <w:r w:rsidR="0068474F">
        <w:rPr>
          <w:i/>
          <w:szCs w:val="22"/>
          <w:highlight w:val="yellow"/>
          <w:lang w:val="en-US"/>
        </w:rPr>
        <w:t xml:space="preserve">nt made during FSMP WG/5: Para. </w:t>
      </w:r>
      <w:proofErr w:type="gramStart"/>
      <w:r w:rsidR="0068474F">
        <w:rPr>
          <w:i/>
          <w:szCs w:val="22"/>
          <w:highlight w:val="yellow"/>
          <w:lang w:val="en-US"/>
        </w:rPr>
        <w:t>xx.2.1</w:t>
      </w:r>
      <w:proofErr w:type="gramEnd"/>
      <w:r w:rsidRPr="00EC225C">
        <w:rPr>
          <w:i/>
          <w:szCs w:val="22"/>
          <w:highlight w:val="yellow"/>
          <w:lang w:val="en-US"/>
        </w:rPr>
        <w:t xml:space="preserve"> might be </w:t>
      </w:r>
      <w:r w:rsidR="00EC225C" w:rsidRPr="00EC225C">
        <w:rPr>
          <w:i/>
          <w:szCs w:val="22"/>
          <w:highlight w:val="yellow"/>
          <w:lang w:val="en-US"/>
        </w:rPr>
        <w:t>superfluous</w:t>
      </w:r>
      <w:r w:rsidR="0068474F" w:rsidRPr="0068474F">
        <w:rPr>
          <w:i/>
          <w:szCs w:val="22"/>
          <w:highlight w:val="yellow"/>
          <w:lang w:val="en-US"/>
        </w:rPr>
        <w:t>.</w:t>
      </w:r>
    </w:p>
    <w:p w14:paraId="737350E3" w14:textId="77777777" w:rsidR="00521227" w:rsidRDefault="00105877" w:rsidP="00521227">
      <w:pPr>
        <w:jc w:val="center"/>
        <w:outlineLvl w:val="1"/>
        <w:rPr>
          <w:b/>
          <w:szCs w:val="22"/>
          <w:lang w:val="en-US"/>
        </w:rPr>
      </w:pPr>
      <w:proofErr w:type="gramStart"/>
      <w:r w:rsidRPr="00E2510A">
        <w:rPr>
          <w:b/>
          <w:szCs w:val="22"/>
          <w:lang w:val="en-US"/>
        </w:rPr>
        <w:t>xx</w:t>
      </w:r>
      <w:r w:rsidR="00521227" w:rsidRPr="00E2510A">
        <w:rPr>
          <w:b/>
          <w:szCs w:val="22"/>
          <w:lang w:val="en-US"/>
        </w:rPr>
        <w:t>.3</w:t>
      </w:r>
      <w:proofErr w:type="gramEnd"/>
      <w:r w:rsidRPr="00E2510A">
        <w:rPr>
          <w:b/>
          <w:szCs w:val="22"/>
          <w:lang w:val="en-US"/>
        </w:rPr>
        <w:tab/>
      </w:r>
      <w:r w:rsidR="00A74412" w:rsidRPr="00E2510A">
        <w:rPr>
          <w:b/>
          <w:szCs w:val="22"/>
          <w:lang w:val="en-US"/>
        </w:rPr>
        <w:t>GENERAL</w:t>
      </w:r>
    </w:p>
    <w:p w14:paraId="46B6DA42" w14:textId="5EF8DE91" w:rsidR="00EC225C" w:rsidRPr="00EC225C" w:rsidRDefault="00EC225C" w:rsidP="00EC225C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szCs w:val="22"/>
          <w:lang w:val="en-US"/>
        </w:rPr>
      </w:pPr>
      <w:r w:rsidRPr="00EC225C">
        <w:rPr>
          <w:i/>
          <w:szCs w:val="22"/>
          <w:highlight w:val="yellow"/>
          <w:lang w:val="en-US"/>
        </w:rPr>
        <w:t>Comment made during FSMP WG/5:</w:t>
      </w:r>
      <w:r w:rsidRPr="00EC225C">
        <w:rPr>
          <w:highlight w:val="yellow"/>
        </w:rPr>
        <w:t xml:space="preserve"> </w:t>
      </w:r>
      <w:r w:rsidR="007A2569">
        <w:rPr>
          <w:i/>
          <w:szCs w:val="22"/>
          <w:highlight w:val="yellow"/>
          <w:lang w:val="en-US"/>
        </w:rPr>
        <w:t>Check again</w:t>
      </w:r>
      <w:r w:rsidRPr="00EC225C">
        <w:rPr>
          <w:i/>
          <w:szCs w:val="22"/>
          <w:highlight w:val="yellow"/>
          <w:lang w:val="en-US"/>
        </w:rPr>
        <w:t xml:space="preserve"> that the provisions under this section comply with the newly introduced definitions.</w:t>
      </w:r>
    </w:p>
    <w:p w14:paraId="29F2F726" w14:textId="217EDB4D" w:rsidR="00521227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C225C">
        <w:rPr>
          <w:szCs w:val="22"/>
          <w:lang w:val="en-US"/>
        </w:rPr>
        <w:t>xx</w:t>
      </w:r>
      <w:r w:rsidR="00521227" w:rsidRPr="00EC225C">
        <w:rPr>
          <w:szCs w:val="22"/>
          <w:lang w:val="en-US"/>
        </w:rPr>
        <w:t>.3.1</w:t>
      </w:r>
      <w:proofErr w:type="gramEnd"/>
      <w:r w:rsidR="00521227" w:rsidRPr="00EC225C">
        <w:rPr>
          <w:szCs w:val="22"/>
          <w:lang w:val="en-US"/>
        </w:rPr>
        <w:tab/>
        <w:t>WAIC shall conform to the requirements of t</w:t>
      </w:r>
      <w:r w:rsidR="00015A80" w:rsidRPr="00EC225C">
        <w:rPr>
          <w:szCs w:val="22"/>
          <w:lang w:val="en-US"/>
        </w:rPr>
        <w:t>his and the following chapters.</w:t>
      </w:r>
    </w:p>
    <w:p w14:paraId="058C21D7" w14:textId="0FE83BC0" w:rsidR="00EC225C" w:rsidRPr="00EC225C" w:rsidRDefault="00EC225C" w:rsidP="00EC225C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color w:val="000000"/>
          <w:szCs w:val="22"/>
          <w:lang w:val="en-US"/>
        </w:rPr>
      </w:pPr>
      <w:r w:rsidRPr="00EC225C">
        <w:rPr>
          <w:i/>
          <w:szCs w:val="22"/>
          <w:highlight w:val="yellow"/>
          <w:lang w:val="en-US"/>
        </w:rPr>
        <w:t xml:space="preserve">Comment made during FSMP WG/5: </w:t>
      </w:r>
      <w:r w:rsidR="0068474F">
        <w:rPr>
          <w:i/>
          <w:szCs w:val="22"/>
          <w:highlight w:val="yellow"/>
          <w:lang w:val="en-US"/>
        </w:rPr>
        <w:t xml:space="preserve">Para. </w:t>
      </w:r>
      <w:proofErr w:type="gramStart"/>
      <w:r w:rsidR="0068474F">
        <w:rPr>
          <w:i/>
          <w:szCs w:val="22"/>
          <w:highlight w:val="yellow"/>
          <w:lang w:val="en-US"/>
        </w:rPr>
        <w:t>xx.3.1</w:t>
      </w:r>
      <w:proofErr w:type="gramEnd"/>
      <w:r w:rsidRPr="00EC225C">
        <w:rPr>
          <w:i/>
          <w:szCs w:val="22"/>
          <w:highlight w:val="yellow"/>
          <w:lang w:val="en-US"/>
        </w:rPr>
        <w:t xml:space="preserve"> might be superfluous</w:t>
      </w:r>
      <w:r w:rsidR="0068474F" w:rsidRPr="0068474F">
        <w:rPr>
          <w:i/>
          <w:szCs w:val="22"/>
          <w:highlight w:val="yellow"/>
          <w:lang w:val="en-US"/>
        </w:rPr>
        <w:t>.</w:t>
      </w:r>
    </w:p>
    <w:p w14:paraId="690028D2" w14:textId="77777777" w:rsidR="006F386A" w:rsidRPr="00E2510A" w:rsidRDefault="006F386A" w:rsidP="006F386A">
      <w:pPr>
        <w:numPr>
          <w:ilvl w:val="2"/>
          <w:numId w:val="0"/>
        </w:numPr>
        <w:tabs>
          <w:tab w:val="num" w:pos="-1985"/>
        </w:tabs>
        <w:spacing w:before="260" w:after="260"/>
        <w:rPr>
          <w:szCs w:val="22"/>
          <w:lang w:val="en-US"/>
        </w:rPr>
      </w:pPr>
      <w:proofErr w:type="gramStart"/>
      <w:r w:rsidRPr="00A74412">
        <w:rPr>
          <w:szCs w:val="22"/>
          <w:lang w:val="en-US"/>
        </w:rPr>
        <w:t>xx.3.2</w:t>
      </w:r>
      <w:proofErr w:type="gramEnd"/>
      <w:r w:rsidRPr="00A74412">
        <w:rPr>
          <w:szCs w:val="22"/>
          <w:lang w:val="en-US"/>
        </w:rPr>
        <w:tab/>
        <w:t>WAIC systems shall comply with the applicable provisions of the ITU Radio Regulations</w:t>
      </w:r>
      <w:r w:rsidRPr="00A74412">
        <w:rPr>
          <w:szCs w:val="22"/>
          <w:lang w:val="en-US"/>
        </w:rPr>
        <w:tab/>
        <w:t>.</w:t>
      </w:r>
    </w:p>
    <w:p w14:paraId="462AED16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.3.3</w:t>
      </w:r>
      <w:proofErr w:type="gramEnd"/>
      <w:r w:rsidR="00521227" w:rsidRPr="00E2510A">
        <w:rPr>
          <w:szCs w:val="22"/>
          <w:lang w:val="en-US"/>
        </w:rPr>
        <w:tab/>
        <w:t>WAIC</w:t>
      </w:r>
      <w:r w:rsidR="006E1D03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>shall only be used for communications between two or more points on a single aircraft.</w:t>
      </w:r>
    </w:p>
    <w:p w14:paraId="77D634F0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6F386A" w:rsidRPr="00E2510A">
        <w:rPr>
          <w:szCs w:val="22"/>
          <w:lang w:val="en-US"/>
        </w:rPr>
        <w:t>.3.4</w:t>
      </w:r>
      <w:proofErr w:type="gramEnd"/>
      <w:r w:rsidR="00521227" w:rsidRPr="00E2510A">
        <w:rPr>
          <w:szCs w:val="22"/>
          <w:lang w:val="en-US"/>
        </w:rPr>
        <w:tab/>
        <w:t>WAIC systems shall coexist with other WAIC systems on other aircraft in mutual radio range.</w:t>
      </w:r>
    </w:p>
    <w:p w14:paraId="6FB9D41F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5</w:t>
      </w:r>
      <w:proofErr w:type="gramEnd"/>
      <w:r w:rsidR="00521227" w:rsidRPr="00E2510A">
        <w:rPr>
          <w:szCs w:val="22"/>
          <w:lang w:val="en-US"/>
        </w:rPr>
        <w:tab/>
        <w:t xml:space="preserve">WAIC systems shall not cause harmful interference to radio altimeter </w:t>
      </w:r>
      <w:r w:rsidR="00521227" w:rsidRPr="00A74412">
        <w:rPr>
          <w:szCs w:val="22"/>
          <w:lang w:val="en-US"/>
        </w:rPr>
        <w:t>systems while in operation in</w:t>
      </w:r>
      <w:r w:rsidR="00A74412">
        <w:rPr>
          <w:szCs w:val="22"/>
          <w:lang w:val="en-US"/>
        </w:rPr>
        <w:t xml:space="preserve"> the frequency band 4 200 – 4 400 </w:t>
      </w:r>
      <w:r w:rsidR="00521227" w:rsidRPr="00E2510A">
        <w:rPr>
          <w:szCs w:val="22"/>
          <w:lang w:val="en-US"/>
        </w:rPr>
        <w:t>MHz</w:t>
      </w:r>
      <w:r w:rsidR="00521227" w:rsidRPr="00E2510A" w:rsidDel="000B5ABA">
        <w:rPr>
          <w:szCs w:val="22"/>
          <w:lang w:val="en-US"/>
        </w:rPr>
        <w:t xml:space="preserve"> </w:t>
      </w:r>
      <w:r w:rsidR="00A74412">
        <w:rPr>
          <w:szCs w:val="22"/>
          <w:lang w:val="en-US"/>
        </w:rPr>
        <w:t xml:space="preserve">and </w:t>
      </w:r>
      <w:r w:rsidR="00521227" w:rsidRPr="00E2510A">
        <w:rPr>
          <w:szCs w:val="22"/>
          <w:lang w:val="en-US"/>
        </w:rPr>
        <w:t>in mutual radio range.</w:t>
      </w:r>
    </w:p>
    <w:p w14:paraId="470B89B2" w14:textId="77777777" w:rsidR="00521227" w:rsidRPr="00E2510A" w:rsidRDefault="00105877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.3.</w:t>
      </w:r>
      <w:r w:rsidR="006F386A" w:rsidRPr="00E2510A">
        <w:rPr>
          <w:szCs w:val="22"/>
          <w:lang w:val="en-US"/>
        </w:rPr>
        <w:t>6</w:t>
      </w:r>
      <w:proofErr w:type="gramEnd"/>
      <w:r w:rsidR="00521227" w:rsidRPr="00E2510A">
        <w:rPr>
          <w:szCs w:val="22"/>
          <w:lang w:val="en-US"/>
        </w:rPr>
        <w:tab/>
        <w:t>WAIC systems shall tolerate interference</w:t>
      </w:r>
      <w:r w:rsidRPr="00E2510A">
        <w:rPr>
          <w:szCs w:val="22"/>
          <w:lang w:val="en-US"/>
        </w:rPr>
        <w:t xml:space="preserve"> from</w:t>
      </w:r>
      <w:r w:rsidR="00521227" w:rsidRPr="00E2510A">
        <w:rPr>
          <w:szCs w:val="22"/>
          <w:lang w:val="en-US"/>
        </w:rPr>
        <w:t xml:space="preserve"> radio altimeters in the frequency band 4 200 – 4 400 </w:t>
      </w:r>
      <w:r w:rsidR="00521227" w:rsidRPr="000A2ECC">
        <w:rPr>
          <w:szCs w:val="22"/>
          <w:lang w:val="en-US"/>
        </w:rPr>
        <w:t>MHz in mutual radio range.</w:t>
      </w:r>
    </w:p>
    <w:bookmarkEnd w:id="1"/>
    <w:p w14:paraId="2D9260F2" w14:textId="74BEE54B" w:rsidR="00EC225C" w:rsidRPr="0068474F" w:rsidRDefault="00EC225C" w:rsidP="0068474F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szCs w:val="22"/>
          <w:highlight w:val="yellow"/>
          <w:lang w:val="en-US"/>
        </w:rPr>
      </w:pPr>
      <w:r w:rsidRPr="00EC225C">
        <w:rPr>
          <w:i/>
          <w:szCs w:val="22"/>
          <w:highlight w:val="yellow"/>
          <w:lang w:val="en-US"/>
        </w:rPr>
        <w:t>Comment made during FSMP WG/5: If systems are not in mutual radio range there is no interference by d</w:t>
      </w:r>
      <w:r>
        <w:rPr>
          <w:i/>
          <w:szCs w:val="22"/>
          <w:highlight w:val="yellow"/>
          <w:lang w:val="en-US"/>
        </w:rPr>
        <w:t>e</w:t>
      </w:r>
      <w:r w:rsidR="0068474F">
        <w:rPr>
          <w:i/>
          <w:szCs w:val="22"/>
          <w:highlight w:val="yellow"/>
          <w:lang w:val="en-US"/>
        </w:rPr>
        <w:t xml:space="preserve">finition. </w:t>
      </w:r>
      <w:proofErr w:type="gramStart"/>
      <w:r w:rsidR="0068474F">
        <w:rPr>
          <w:i/>
          <w:szCs w:val="22"/>
          <w:highlight w:val="yellow"/>
          <w:lang w:val="en-US"/>
        </w:rPr>
        <w:t>T</w:t>
      </w:r>
      <w:r w:rsidRPr="00EC225C">
        <w:rPr>
          <w:i/>
          <w:szCs w:val="22"/>
          <w:highlight w:val="yellow"/>
          <w:lang w:val="en-US"/>
        </w:rPr>
        <w:t>herefore, the words “</w:t>
      </w:r>
      <w:r>
        <w:rPr>
          <w:i/>
          <w:szCs w:val="22"/>
          <w:highlight w:val="yellow"/>
          <w:lang w:val="en-US"/>
        </w:rPr>
        <w:t>...</w:t>
      </w:r>
      <w:r w:rsidRPr="00EC225C">
        <w:rPr>
          <w:i/>
          <w:szCs w:val="22"/>
          <w:highlight w:val="yellow"/>
          <w:lang w:val="en-US"/>
        </w:rPr>
        <w:t xml:space="preserve">in mutual radio </w:t>
      </w:r>
      <w:proofErr w:type="spellStart"/>
      <w:r w:rsidRPr="00EC225C">
        <w:rPr>
          <w:i/>
          <w:szCs w:val="22"/>
          <w:highlight w:val="yellow"/>
          <w:lang w:val="en-US"/>
        </w:rPr>
        <w:t>range</w:t>
      </w:r>
      <w:r>
        <w:rPr>
          <w:i/>
          <w:szCs w:val="22"/>
          <w:highlight w:val="yellow"/>
          <w:lang w:val="en-US"/>
        </w:rPr>
        <w:t>”in</w:t>
      </w:r>
      <w:proofErr w:type="spellEnd"/>
      <w:r>
        <w:rPr>
          <w:i/>
          <w:szCs w:val="22"/>
          <w:highlight w:val="yellow"/>
          <w:lang w:val="en-US"/>
        </w:rPr>
        <w:t xml:space="preserve"> </w:t>
      </w:r>
      <w:r w:rsidR="0068474F">
        <w:rPr>
          <w:i/>
          <w:szCs w:val="22"/>
          <w:highlight w:val="yellow"/>
          <w:lang w:val="en-US"/>
        </w:rPr>
        <w:t>para.</w:t>
      </w:r>
      <w:proofErr w:type="gramEnd"/>
      <w:r w:rsidR="0068474F">
        <w:rPr>
          <w:i/>
          <w:szCs w:val="22"/>
          <w:highlight w:val="yellow"/>
          <w:lang w:val="en-US"/>
        </w:rPr>
        <w:t xml:space="preserve"> </w:t>
      </w:r>
      <w:proofErr w:type="gramStart"/>
      <w:r w:rsidR="0068474F">
        <w:rPr>
          <w:i/>
          <w:szCs w:val="22"/>
          <w:highlight w:val="yellow"/>
          <w:lang w:val="en-US"/>
        </w:rPr>
        <w:t>xx.3.6</w:t>
      </w:r>
      <w:proofErr w:type="gramEnd"/>
      <w:r w:rsidRPr="00EC225C">
        <w:rPr>
          <w:i/>
          <w:szCs w:val="22"/>
          <w:highlight w:val="yellow"/>
          <w:lang w:val="en-US"/>
        </w:rPr>
        <w:t xml:space="preserve"> are superfluous</w:t>
      </w:r>
      <w:r w:rsidR="0068474F">
        <w:rPr>
          <w:i/>
          <w:szCs w:val="22"/>
          <w:highlight w:val="yellow"/>
          <w:lang w:val="en-US"/>
        </w:rPr>
        <w:br/>
        <w:t>Additional Note: The words “in mutual radio range” occur also in other places within this document which might need clarification as well</w:t>
      </w:r>
      <w:r w:rsidRPr="00EC225C">
        <w:rPr>
          <w:i/>
          <w:szCs w:val="22"/>
          <w:highlight w:val="yellow"/>
          <w:lang w:val="en-US"/>
        </w:rPr>
        <w:t>.</w:t>
      </w:r>
    </w:p>
    <w:p w14:paraId="20AE42D0" w14:textId="77777777" w:rsidR="00521227" w:rsidRPr="00E2510A" w:rsidRDefault="00521227" w:rsidP="00521227">
      <w:pPr>
        <w:jc w:val="center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636A4835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F489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bookmarkStart w:id="2" w:name="_Hlk409107828"/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0EC316D8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6D502599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4336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6282465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3AD205CC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The sections above describe the basic function and purpose of WAIC</w:t>
            </w:r>
            <w:r w:rsidR="00EE060C" w:rsidRPr="00E94A71">
              <w:rPr>
                <w:bCs/>
                <w:szCs w:val="22"/>
                <w:lang w:val="en-US"/>
              </w:rPr>
              <w:t>.</w:t>
            </w:r>
          </w:p>
          <w:p w14:paraId="26353CCD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</w:tc>
      </w:tr>
      <w:bookmarkEnd w:id="2"/>
    </w:tbl>
    <w:p w14:paraId="7F60FAE2" w14:textId="77777777" w:rsidR="00521227" w:rsidRPr="00E2510A" w:rsidRDefault="00521227" w:rsidP="00C65C5C">
      <w:pPr>
        <w:rPr>
          <w:lang w:val="en-US"/>
        </w:rPr>
      </w:pPr>
    </w:p>
    <w:p w14:paraId="4685A3F1" w14:textId="77777777" w:rsidR="006F386A" w:rsidRPr="00E2510A" w:rsidRDefault="006F386A" w:rsidP="00C65C5C">
      <w:pPr>
        <w:rPr>
          <w:lang w:val="en-US"/>
        </w:rPr>
      </w:pPr>
    </w:p>
    <w:p w14:paraId="0FEF2780" w14:textId="77777777" w:rsidR="00521227" w:rsidRPr="00E2510A" w:rsidRDefault="006F386A" w:rsidP="006F386A">
      <w:pPr>
        <w:jc w:val="center"/>
        <w:rPr>
          <w:b/>
          <w:lang w:val="en-US"/>
        </w:rPr>
      </w:pPr>
      <w:proofErr w:type="gramStart"/>
      <w:r w:rsidRPr="00E2510A">
        <w:rPr>
          <w:b/>
          <w:lang w:val="en-US"/>
        </w:rPr>
        <w:t>xx.4</w:t>
      </w:r>
      <w:proofErr w:type="gramEnd"/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RADIO FREQUENCY (RF)</w:t>
      </w:r>
      <w:r w:rsidR="00A74412">
        <w:rPr>
          <w:b/>
          <w:lang w:val="en-US"/>
        </w:rPr>
        <w:t xml:space="preserve"> CHARACTERISTICS</w:t>
      </w:r>
    </w:p>
    <w:p w14:paraId="64CB0FE5" w14:textId="77777777" w:rsidR="00521227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lastRenderedPageBreak/>
        <w:t>xx</w:t>
      </w:r>
      <w:r w:rsidR="00521227" w:rsidRPr="00E2510A">
        <w:rPr>
          <w:szCs w:val="22"/>
          <w:lang w:val="en-US"/>
        </w:rPr>
        <w:t>.4.1</w:t>
      </w:r>
      <w:proofErr w:type="gramEnd"/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Frequency Band:</w:t>
      </w:r>
      <w:r w:rsidR="00521227" w:rsidRPr="00E2510A">
        <w:rPr>
          <w:szCs w:val="22"/>
          <w:lang w:val="en-US"/>
        </w:rPr>
        <w:t xml:space="preserve"> WAIC systems shall operate in t</w:t>
      </w:r>
      <w:r w:rsidR="00A74412">
        <w:rPr>
          <w:szCs w:val="22"/>
          <w:lang w:val="en-US"/>
        </w:rPr>
        <w:t>he frequency band 4 200 – 4 400 </w:t>
      </w:r>
      <w:r w:rsidR="00521227" w:rsidRPr="00E2510A">
        <w:rPr>
          <w:szCs w:val="22"/>
          <w:lang w:val="en-US"/>
        </w:rPr>
        <w:t>MHz.</w:t>
      </w:r>
    </w:p>
    <w:p w14:paraId="5D2DBF72" w14:textId="77777777" w:rsidR="003F14F7" w:rsidRDefault="003F14F7" w:rsidP="003F14F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>
        <w:rPr>
          <w:szCs w:val="22"/>
          <w:lang w:val="en-US"/>
        </w:rPr>
        <w:t>xx.4.2</w:t>
      </w:r>
      <w:r>
        <w:rPr>
          <w:szCs w:val="22"/>
          <w:lang w:val="en-US"/>
        </w:rPr>
        <w:tab/>
      </w:r>
      <w:r w:rsidRPr="003F14F7">
        <w:rPr>
          <w:b/>
          <w:szCs w:val="22"/>
          <w:lang w:val="en-US"/>
        </w:rPr>
        <w:t xml:space="preserve">Channelization </w:t>
      </w:r>
      <w:r w:rsidR="0059620C">
        <w:rPr>
          <w:b/>
          <w:szCs w:val="22"/>
          <w:lang w:val="en-US"/>
        </w:rPr>
        <w:t>Scheme</w:t>
      </w:r>
      <w:r w:rsidRPr="003F14F7">
        <w:rPr>
          <w:szCs w:val="22"/>
          <w:lang w:val="en-US"/>
        </w:rPr>
        <w:t>:</w:t>
      </w:r>
      <w:r>
        <w:rPr>
          <w:szCs w:val="22"/>
          <w:lang w:val="en-US"/>
        </w:rPr>
        <w:t xml:space="preserve"> </w:t>
      </w:r>
      <w:r w:rsidRPr="003F14F7">
        <w:rPr>
          <w:szCs w:val="22"/>
          <w:lang w:val="en-US"/>
        </w:rPr>
        <w:t xml:space="preserve">WAIC </w:t>
      </w:r>
      <w:r>
        <w:rPr>
          <w:szCs w:val="22"/>
          <w:lang w:val="en-US"/>
        </w:rPr>
        <w:t>t</w:t>
      </w:r>
      <w:r w:rsidRPr="003F14F7">
        <w:rPr>
          <w:szCs w:val="22"/>
          <w:lang w:val="en-US"/>
        </w:rPr>
        <w:t>ransmitter</w:t>
      </w:r>
      <w:r>
        <w:rPr>
          <w:szCs w:val="22"/>
          <w:lang w:val="en-US"/>
        </w:rPr>
        <w:t>s</w:t>
      </w:r>
      <w:r w:rsidRPr="003F14F7">
        <w:rPr>
          <w:szCs w:val="22"/>
          <w:lang w:val="en-US"/>
        </w:rPr>
        <w:t xml:space="preserve"> and receiver</w:t>
      </w:r>
      <w:r>
        <w:rPr>
          <w:szCs w:val="22"/>
          <w:lang w:val="en-US"/>
        </w:rPr>
        <w:t>s</w:t>
      </w:r>
      <w:r w:rsidRPr="003F14F7">
        <w:rPr>
          <w:szCs w:val="22"/>
          <w:lang w:val="en-US"/>
        </w:rPr>
        <w:t xml:space="preserve"> shall support a channelization scheme with 5</w:t>
      </w:r>
      <w:r>
        <w:rPr>
          <w:szCs w:val="22"/>
          <w:lang w:val="en-US"/>
        </w:rPr>
        <w:t> </w:t>
      </w:r>
      <w:r w:rsidRPr="003F14F7">
        <w:rPr>
          <w:szCs w:val="22"/>
          <w:lang w:val="en-US"/>
        </w:rPr>
        <w:t xml:space="preserve">MHz center frequency spacing, as depicted in </w:t>
      </w:r>
      <w:r>
        <w:rPr>
          <w:szCs w:val="22"/>
          <w:lang w:val="en-US"/>
        </w:rPr>
        <w:fldChar w:fldCharType="begin"/>
      </w:r>
      <w:r>
        <w:rPr>
          <w:szCs w:val="22"/>
          <w:lang w:val="en-US"/>
        </w:rPr>
        <w:instrText xml:space="preserve"> REF _Ref490468766 \h </w:instrText>
      </w:r>
      <w:r>
        <w:rPr>
          <w:szCs w:val="22"/>
          <w:lang w:val="en-US"/>
        </w:rPr>
      </w:r>
      <w:r>
        <w:rPr>
          <w:szCs w:val="22"/>
          <w:lang w:val="en-US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szCs w:val="22"/>
          <w:lang w:val="en-US"/>
        </w:rPr>
        <w:fldChar w:fldCharType="end"/>
      </w:r>
      <w:r>
        <w:rPr>
          <w:szCs w:val="22"/>
          <w:lang w:val="en-US"/>
        </w:rPr>
        <w:t>. Per channel center frequencies</w:t>
      </w:r>
      <w:r w:rsidRPr="003F14F7">
        <w:rPr>
          <w:szCs w:val="22"/>
          <w:lang w:val="en-US"/>
        </w:rPr>
        <w:t xml:space="preserve"> are defined by</w:t>
      </w:r>
      <w:r>
        <w:rPr>
          <w:szCs w:val="22"/>
          <w:lang w:val="en-US"/>
        </w:rPr>
        <w:t>:</w:t>
      </w:r>
    </w:p>
    <w:p w14:paraId="3F1670E6" w14:textId="77777777" w:rsidR="003F14F7" w:rsidRPr="003F14F7" w:rsidRDefault="007A2569" w:rsidP="003F14F7">
      <w:pPr>
        <w:pStyle w:val="Paragraph"/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c,k</m:t>
            </m:r>
          </m:sub>
        </m:sSub>
        <m:r>
          <w:rPr>
            <w:rFonts w:ascii="Cambria Math" w:hAnsi="Cambria Math"/>
          </w:rPr>
          <m:t>=5MHz*k+4202.5MHz, k∈[0,39]</m:t>
        </m:r>
      </m:oMath>
      <w:proofErr w:type="gramStart"/>
      <w:r w:rsidR="003F14F7">
        <w:t xml:space="preserve">, </w:t>
      </w:r>
      <w:r w:rsidR="003F14F7">
        <w:rPr>
          <w:szCs w:val="22"/>
        </w:rPr>
        <w:t>w</w:t>
      </w:r>
      <w:r w:rsidR="003F14F7" w:rsidRPr="003F14F7">
        <w:rPr>
          <w:szCs w:val="22"/>
        </w:rPr>
        <w:t xml:space="preserve">here </w:t>
      </w:r>
      <w:r w:rsidR="003F14F7" w:rsidRPr="003F14F7">
        <w:rPr>
          <w:i/>
          <w:szCs w:val="22"/>
        </w:rPr>
        <w:t>k</w:t>
      </w:r>
      <w:r w:rsidR="003F14F7" w:rsidRPr="003F14F7">
        <w:rPr>
          <w:szCs w:val="22"/>
        </w:rPr>
        <w:t xml:space="preserve"> is the channel number.</w:t>
      </w:r>
      <w:proofErr w:type="gramEnd"/>
    </w:p>
    <w:p w14:paraId="5AF60464" w14:textId="77777777" w:rsidR="003F14F7" w:rsidRDefault="003414BF" w:rsidP="003F14F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73D0E751" wp14:editId="43156F68">
            <wp:extent cx="5492750" cy="2311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.em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1" r="54077" b="50384"/>
                    <a:stretch/>
                  </pic:blipFill>
                  <pic:spPr bwMode="auto">
                    <a:xfrm>
                      <a:off x="0" y="0"/>
                      <a:ext cx="5492750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34C31" w14:textId="77777777" w:rsidR="003F14F7" w:rsidRPr="00E2510A" w:rsidRDefault="003F14F7" w:rsidP="00344CF6">
      <w:pPr>
        <w:pStyle w:val="Beschriftung"/>
        <w:jc w:val="center"/>
        <w:rPr>
          <w:lang w:val="en-US"/>
        </w:rPr>
      </w:pPr>
      <w:bookmarkStart w:id="3" w:name="_Ref49046876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32C7A">
        <w:rPr>
          <w:noProof/>
        </w:rPr>
        <w:t>1</w:t>
      </w:r>
      <w:r>
        <w:fldChar w:fldCharType="end"/>
      </w:r>
      <w:bookmarkEnd w:id="3"/>
      <w:r>
        <w:t>:</w:t>
      </w:r>
      <w:r w:rsidR="0059620C">
        <w:t xml:space="preserve"> WAIC</w:t>
      </w:r>
      <w:r>
        <w:t xml:space="preserve"> </w:t>
      </w:r>
      <w:r w:rsidR="0059620C">
        <w:t>channelization scheme</w:t>
      </w:r>
    </w:p>
    <w:p w14:paraId="1E5EC1CE" w14:textId="2433899D"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</w:t>
      </w:r>
      <w:r w:rsidR="00CA7054">
        <w:rPr>
          <w:szCs w:val="22"/>
          <w:lang w:val="en-US"/>
        </w:rPr>
        <w:t>3</w:t>
      </w:r>
      <w:proofErr w:type="gramEnd"/>
      <w:r w:rsidR="00521227" w:rsidRPr="00E2510A">
        <w:rPr>
          <w:szCs w:val="22"/>
          <w:lang w:val="en-US"/>
        </w:rPr>
        <w:tab/>
      </w:r>
      <w:r w:rsidR="00521227" w:rsidRPr="00E2510A">
        <w:rPr>
          <w:b/>
          <w:szCs w:val="22"/>
          <w:lang w:val="en-US"/>
        </w:rPr>
        <w:t>Radiated Power:</w:t>
      </w:r>
      <w:r w:rsidR="00521227" w:rsidRPr="00E2510A">
        <w:rPr>
          <w:szCs w:val="22"/>
          <w:lang w:val="en-US"/>
        </w:rPr>
        <w:t xml:space="preserve"> the maximum equivalent </w:t>
      </w:r>
      <w:proofErr w:type="spellStart"/>
      <w:r w:rsidR="00521227" w:rsidRPr="00E2510A">
        <w:rPr>
          <w:szCs w:val="22"/>
          <w:lang w:val="en-US"/>
        </w:rPr>
        <w:t>isot</w:t>
      </w:r>
      <w:r w:rsidR="007D2641">
        <w:rPr>
          <w:szCs w:val="22"/>
          <w:lang w:val="en-US"/>
        </w:rPr>
        <w:t>r</w:t>
      </w:r>
      <w:r w:rsidR="00521227" w:rsidRPr="00E2510A">
        <w:rPr>
          <w:szCs w:val="22"/>
          <w:lang w:val="en-US"/>
        </w:rPr>
        <w:t>opically</w:t>
      </w:r>
      <w:proofErr w:type="spellEnd"/>
      <w:r w:rsidR="00521227" w:rsidRPr="00E2510A">
        <w:rPr>
          <w:szCs w:val="22"/>
          <w:lang w:val="en-US"/>
        </w:rPr>
        <w:t xml:space="preserve"> radiated power spectral density of a WAIC transmitter shall not exceed 6 </w:t>
      </w:r>
      <w:proofErr w:type="spellStart"/>
      <w:r w:rsidR="00521227" w:rsidRPr="00E2510A">
        <w:rPr>
          <w:szCs w:val="22"/>
          <w:lang w:val="en-US"/>
        </w:rPr>
        <w:t>dBm</w:t>
      </w:r>
      <w:proofErr w:type="spellEnd"/>
      <w:r w:rsidR="00521227" w:rsidRPr="00E2510A">
        <w:rPr>
          <w:szCs w:val="22"/>
          <w:lang w:val="en-US"/>
        </w:rPr>
        <w:t>/</w:t>
      </w:r>
      <w:proofErr w:type="spellStart"/>
      <w:r w:rsidR="00521227" w:rsidRPr="00E2510A">
        <w:rPr>
          <w:szCs w:val="22"/>
          <w:lang w:val="en-US"/>
        </w:rPr>
        <w:t>MHz.</w:t>
      </w:r>
      <w:proofErr w:type="spellEnd"/>
    </w:p>
    <w:p w14:paraId="3647B6EC" w14:textId="40FB1AB8" w:rsidR="00521227" w:rsidRPr="00284149" w:rsidRDefault="006F386A" w:rsidP="00284149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</w:t>
      </w:r>
      <w:r w:rsidR="00CA7054">
        <w:rPr>
          <w:szCs w:val="22"/>
          <w:lang w:val="en-US"/>
        </w:rPr>
        <w:t>4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In-band Emissions</w:t>
      </w:r>
      <w:r w:rsidR="00232C7A">
        <w:rPr>
          <w:b/>
          <w:szCs w:val="22"/>
          <w:lang w:val="en-US"/>
        </w:rPr>
        <w:t xml:space="preserve"> (Transmit Spectrum Mask)</w:t>
      </w:r>
      <w:r w:rsidRPr="00E2510A">
        <w:rPr>
          <w:b/>
          <w:szCs w:val="22"/>
          <w:lang w:val="en-US"/>
        </w:rPr>
        <w:t>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WAIC systems shall implement transmitters with spectral in-band emission properties as specified </w:t>
      </w:r>
      <w:r w:rsidR="003D50E6">
        <w:rPr>
          <w:szCs w:val="22"/>
          <w:lang w:val="en-US"/>
        </w:rPr>
        <w:t xml:space="preserve">by the spectrum mask  </w:t>
      </w:r>
      <w:r w:rsidR="0094135D">
        <w:rPr>
          <w:szCs w:val="22"/>
          <w:lang w:val="en-US"/>
        </w:rPr>
        <w:t xml:space="preserve">described </w:t>
      </w:r>
      <w:r w:rsidR="00521227" w:rsidRPr="00E2510A">
        <w:rPr>
          <w:szCs w:val="22"/>
          <w:lang w:val="en-US"/>
        </w:rPr>
        <w:t xml:space="preserve">in </w:t>
      </w:r>
      <w:r w:rsidR="00CD4F41">
        <w:rPr>
          <w:szCs w:val="22"/>
          <w:lang w:val="en-US"/>
        </w:rPr>
        <w:fldChar w:fldCharType="begin"/>
      </w:r>
      <w:r w:rsidR="00CD4F41">
        <w:rPr>
          <w:szCs w:val="22"/>
          <w:lang w:val="en-US"/>
        </w:rPr>
        <w:instrText xml:space="preserve"> REF _Ref490474433 \h </w:instrText>
      </w:r>
      <w:r w:rsidR="00CD4F41">
        <w:rPr>
          <w:szCs w:val="22"/>
          <w:lang w:val="en-US"/>
        </w:rPr>
      </w:r>
      <w:r w:rsidR="00CD4F41">
        <w:rPr>
          <w:szCs w:val="22"/>
          <w:lang w:val="en-US"/>
        </w:rPr>
        <w:fldChar w:fldCharType="separate"/>
      </w:r>
      <w:r w:rsidR="00CD4F41">
        <w:t xml:space="preserve">Figure </w:t>
      </w:r>
      <w:r w:rsidR="00CD4F41">
        <w:rPr>
          <w:noProof/>
        </w:rPr>
        <w:t>2</w:t>
      </w:r>
      <w:r w:rsidR="00CD4F41">
        <w:rPr>
          <w:szCs w:val="22"/>
          <w:lang w:val="en-US"/>
        </w:rPr>
        <w:fldChar w:fldCharType="end"/>
      </w:r>
      <w:r w:rsidR="00232C7A">
        <w:rPr>
          <w:szCs w:val="22"/>
          <w:lang w:val="en-US"/>
        </w:rPr>
        <w:t xml:space="preserve"> and </w:t>
      </w:r>
      <w:r w:rsidR="00CD4F41">
        <w:rPr>
          <w:szCs w:val="22"/>
          <w:lang w:val="en-US"/>
        </w:rPr>
        <w:fldChar w:fldCharType="begin"/>
      </w:r>
      <w:r w:rsidR="00CD4F41">
        <w:rPr>
          <w:szCs w:val="22"/>
          <w:lang w:val="en-US"/>
        </w:rPr>
        <w:instrText xml:space="preserve"> REF _Ref490474507 \h </w:instrText>
      </w:r>
      <w:r w:rsidR="00CD4F41">
        <w:rPr>
          <w:szCs w:val="22"/>
          <w:lang w:val="en-US"/>
        </w:rPr>
      </w:r>
      <w:r w:rsidR="00CD4F41">
        <w:rPr>
          <w:szCs w:val="22"/>
          <w:lang w:val="en-US"/>
        </w:rPr>
        <w:fldChar w:fldCharType="separate"/>
      </w:r>
      <w:r w:rsidR="00CD4F41">
        <w:t xml:space="preserve">Table </w:t>
      </w:r>
      <w:r w:rsidR="00CD4F41">
        <w:rPr>
          <w:noProof/>
        </w:rPr>
        <w:t>1</w:t>
      </w:r>
      <w:r w:rsidR="00CD4F41">
        <w:rPr>
          <w:szCs w:val="22"/>
          <w:lang w:val="en-US"/>
        </w:rPr>
        <w:fldChar w:fldCharType="end"/>
      </w:r>
      <w:r w:rsidR="0018447A">
        <w:rPr>
          <w:szCs w:val="22"/>
          <w:lang w:val="en-US"/>
        </w:rPr>
        <w:t xml:space="preserve"> measured in any 100 kHz bandwidth</w:t>
      </w:r>
      <w:r w:rsidR="00521227" w:rsidRPr="00E2510A">
        <w:rPr>
          <w:szCs w:val="22"/>
          <w:lang w:val="en-US"/>
        </w:rPr>
        <w:t>.</w:t>
      </w:r>
    </w:p>
    <w:p w14:paraId="7ED5B2B9" w14:textId="65699E09" w:rsidR="00343DF3" w:rsidRDefault="00284149" w:rsidP="00284149">
      <w:pPr>
        <w:pStyle w:val="Beschriftung"/>
        <w:keepNext/>
        <w:jc w:val="center"/>
      </w:pPr>
      <w:bookmarkStart w:id="4" w:name="_Ref490474433"/>
      <w:r>
        <w:rPr>
          <w:noProof/>
          <w:lang w:val="de-DE" w:eastAsia="de-DE"/>
        </w:rPr>
        <w:drawing>
          <wp:inline distT="0" distB="0" distL="0" distR="0" wp14:anchorId="58A630ED" wp14:editId="227ECB7B">
            <wp:extent cx="4075200" cy="3060000"/>
            <wp:effectExtent l="0" t="0" r="1905" b="7620"/>
            <wp:docPr id="4" name="Grafik 4" descr="C:\Users\TH88SB\AppData\Local\Microsoft\Windows\Temporary Internet Files\Content.Word\untitled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H88SB\AppData\Local\Microsoft\Windows\Temporary Internet Files\Content.Word\untitled.em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DFC5" w14:textId="77777777" w:rsidR="00232C7A" w:rsidRDefault="00232C7A" w:rsidP="00284149">
      <w:pPr>
        <w:pStyle w:val="Beschriftung"/>
        <w:keepNext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>: WAIC transmit spectrum mask</w:t>
      </w:r>
    </w:p>
    <w:p w14:paraId="5FB24149" w14:textId="77777777" w:rsidR="00B920EB" w:rsidRPr="00B920EB" w:rsidRDefault="00B920EB" w:rsidP="00B920EB"/>
    <w:p w14:paraId="547F7A9D" w14:textId="38CF40A9" w:rsidR="00B920EB" w:rsidRDefault="00B920EB" w:rsidP="00284149">
      <w:pPr>
        <w:pStyle w:val="Beschriftung"/>
        <w:keepNext/>
        <w:jc w:val="center"/>
      </w:pPr>
      <w:bookmarkStart w:id="5" w:name="_Ref49047450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5"/>
      <w:r>
        <w:t>: WAIC transmit spectrum mask specification</w:t>
      </w:r>
    </w:p>
    <w:tbl>
      <w:tblPr>
        <w:tblStyle w:val="Tabellenraster"/>
        <w:tblW w:w="9666" w:type="dxa"/>
        <w:jc w:val="center"/>
        <w:tblLook w:val="04A0" w:firstRow="1" w:lastRow="0" w:firstColumn="1" w:lastColumn="0" w:noHBand="0" w:noVBand="1"/>
      </w:tblPr>
      <w:tblGrid>
        <w:gridCol w:w="3687"/>
        <w:gridCol w:w="5979"/>
      </w:tblGrid>
      <w:tr w:rsidR="00E55BFF" w14:paraId="55DAA482" w14:textId="77777777" w:rsidTr="0066585B">
        <w:trPr>
          <w:jc w:val="center"/>
        </w:trPr>
        <w:tc>
          <w:tcPr>
            <w:tcW w:w="3687" w:type="dxa"/>
          </w:tcPr>
          <w:p w14:paraId="398FC4DC" w14:textId="77777777" w:rsidR="00E55BFF" w:rsidRPr="00C0179D" w:rsidRDefault="00E55BFF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b/>
                <w:szCs w:val="22"/>
                <w:lang w:val="en-US"/>
              </w:rPr>
            </w:pPr>
            <w:r w:rsidRPr="00C0179D">
              <w:rPr>
                <w:b/>
                <w:szCs w:val="22"/>
                <w:lang w:val="en-US"/>
              </w:rPr>
              <w:t>Frequency (MHz)</w:t>
            </w:r>
          </w:p>
        </w:tc>
        <w:tc>
          <w:tcPr>
            <w:tcW w:w="5979" w:type="dxa"/>
          </w:tcPr>
          <w:p w14:paraId="5B7FEE02" w14:textId="77777777" w:rsidR="00E55BFF" w:rsidRPr="00C0179D" w:rsidRDefault="00E55BFF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b/>
                <w:szCs w:val="22"/>
                <w:lang w:val="en-US"/>
              </w:rPr>
            </w:pPr>
            <w:r w:rsidRPr="00C0179D">
              <w:rPr>
                <w:b/>
                <w:szCs w:val="22"/>
                <w:lang w:val="en-US"/>
              </w:rPr>
              <w:t>Mask Specification</w:t>
            </w:r>
          </w:p>
        </w:tc>
      </w:tr>
      <w:tr w:rsidR="00E55BFF" w14:paraId="02DFC7EE" w14:textId="77777777" w:rsidTr="0066585B">
        <w:trPr>
          <w:jc w:val="center"/>
        </w:trPr>
        <w:tc>
          <w:tcPr>
            <w:tcW w:w="3687" w:type="dxa"/>
          </w:tcPr>
          <w:p w14:paraId="3FE5EAA4" w14:textId="61E174BB" w:rsidR="00E55BFF" w:rsidRDefault="007A2569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rPr>
                <w:szCs w:val="22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f-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≤2.5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MHz</m:t>
                </m:r>
              </m:oMath>
            </m:oMathPara>
          </w:p>
        </w:tc>
        <w:tc>
          <w:tcPr>
            <w:tcW w:w="5979" w:type="dxa"/>
          </w:tcPr>
          <w:p w14:paraId="72676021" w14:textId="77777777" w:rsidR="00E55BFF" w:rsidRDefault="00C651D0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0 </w:t>
            </w:r>
            <w:proofErr w:type="spellStart"/>
            <w:r>
              <w:rPr>
                <w:szCs w:val="22"/>
                <w:lang w:val="en-US"/>
              </w:rPr>
              <w:t>dBr</w:t>
            </w:r>
            <w:proofErr w:type="spellEnd"/>
          </w:p>
        </w:tc>
      </w:tr>
      <w:tr w:rsidR="00E55BFF" w14:paraId="63DB9D90" w14:textId="77777777" w:rsidTr="0066585B">
        <w:trPr>
          <w:jc w:val="center"/>
        </w:trPr>
        <w:tc>
          <w:tcPr>
            <w:tcW w:w="3687" w:type="dxa"/>
          </w:tcPr>
          <w:p w14:paraId="5E05A557" w14:textId="55B6C966" w:rsidR="00E55BFF" w:rsidRDefault="00C651D0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rPr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2.5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MHz</m:t>
                </m:r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 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f-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≤5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MHz</m:t>
                </m:r>
              </m:oMath>
            </m:oMathPara>
          </w:p>
        </w:tc>
        <w:tc>
          <w:tcPr>
            <w:tcW w:w="5979" w:type="dxa"/>
          </w:tcPr>
          <w:p w14:paraId="19A4D712" w14:textId="0939A93E" w:rsidR="00E55BFF" w:rsidRDefault="0066585B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-8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dBr</m:t>
                </m:r>
                <m:r>
                  <w:rPr>
                    <w:rFonts w:ascii="Cambria Math" w:hAnsi="Cambria Math"/>
                    <w:szCs w:val="22"/>
                    <w:lang w:val="en-US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MHz</m:t>
                </m:r>
                <m:d>
                  <m:dPr>
                    <m:ctrlPr>
                      <w:rPr>
                        <w:rFonts w:ascii="Cambria Math" w:hAnsi="Cambria Math"/>
                        <w:szCs w:val="22"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f-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c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 xml:space="preserve">-2.5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MHz</m:t>
                    </m:r>
                  </m:e>
                </m:d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-20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dBr</m:t>
                </m:r>
              </m:oMath>
            </m:oMathPara>
          </w:p>
        </w:tc>
      </w:tr>
      <w:tr w:rsidR="00E55BFF" w14:paraId="35213E15" w14:textId="77777777" w:rsidTr="0066585B">
        <w:trPr>
          <w:jc w:val="center"/>
        </w:trPr>
        <w:tc>
          <w:tcPr>
            <w:tcW w:w="3687" w:type="dxa"/>
          </w:tcPr>
          <w:p w14:paraId="7B3876D9" w14:textId="22F21A7D" w:rsidR="00E55BFF" w:rsidRDefault="007A2569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szCs w:val="22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f-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&gt;5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US"/>
                  </w:rPr>
                  <m:t>MHz</m:t>
                </m:r>
                <m:r>
                  <w:rPr>
                    <w:rFonts w:ascii="Cambria Math" w:hAnsi="Cambria Math"/>
                    <w:szCs w:val="22"/>
                    <w:lang w:val="en-US"/>
                  </w:rPr>
                  <m:t xml:space="preserve"> </m:t>
                </m:r>
              </m:oMath>
            </m:oMathPara>
          </w:p>
        </w:tc>
        <w:tc>
          <w:tcPr>
            <w:tcW w:w="5979" w:type="dxa"/>
          </w:tcPr>
          <w:p w14:paraId="4034655C" w14:textId="193084F5" w:rsidR="00E55BFF" w:rsidRDefault="00C55E46" w:rsidP="00284149">
            <w:pPr>
              <w:keepNext/>
              <w:numPr>
                <w:ilvl w:val="2"/>
                <w:numId w:val="0"/>
              </w:numPr>
              <w:tabs>
                <w:tab w:val="num" w:pos="-1985"/>
              </w:tabs>
              <w:spacing w:before="120" w:after="12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  <w:r w:rsidR="00FE29FF">
              <w:rPr>
                <w:szCs w:val="22"/>
                <w:lang w:val="en-US"/>
              </w:rPr>
              <w:t>4</w:t>
            </w:r>
            <w:r w:rsidR="001C6103">
              <w:rPr>
                <w:szCs w:val="22"/>
                <w:lang w:val="en-US"/>
              </w:rPr>
              <w:t>0</w:t>
            </w:r>
            <w:r w:rsidR="00635EC5">
              <w:rPr>
                <w:szCs w:val="22"/>
                <w:lang w:val="en-US"/>
              </w:rPr>
              <w:t> </w:t>
            </w:r>
            <w:proofErr w:type="spellStart"/>
            <w:r w:rsidR="00C0179D">
              <w:rPr>
                <w:szCs w:val="22"/>
                <w:lang w:val="en-US"/>
              </w:rPr>
              <w:t>dBr</w:t>
            </w:r>
            <w:proofErr w:type="spellEnd"/>
          </w:p>
        </w:tc>
      </w:tr>
    </w:tbl>
    <w:p w14:paraId="3158092D" w14:textId="77777777" w:rsidR="00521227" w:rsidRPr="00E2510A" w:rsidRDefault="006F386A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.4.4</w:t>
      </w:r>
      <w:proofErr w:type="gramEnd"/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Emissions:</w:t>
      </w:r>
      <w:r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Each WAIC transmitter shall limit its out-of-band emissions to </w:t>
      </w:r>
      <w:r w:rsidR="002D611F" w:rsidRPr="00E2510A">
        <w:rPr>
          <w:szCs w:val="22"/>
          <w:lang w:val="en-US"/>
        </w:rPr>
        <w:t>TBD</w:t>
      </w:r>
      <w:r w:rsidR="00521227" w:rsidRPr="00E2510A">
        <w:rPr>
          <w:szCs w:val="22"/>
          <w:lang w:val="en-US"/>
        </w:rPr>
        <w:t> </w:t>
      </w:r>
      <w:proofErr w:type="spellStart"/>
      <w:r w:rsidR="00521227" w:rsidRPr="00E2510A">
        <w:rPr>
          <w:szCs w:val="22"/>
          <w:lang w:val="en-US"/>
        </w:rPr>
        <w:t>dBm</w:t>
      </w:r>
      <w:proofErr w:type="spellEnd"/>
      <w:r w:rsidR="00521227" w:rsidRPr="00E2510A">
        <w:rPr>
          <w:szCs w:val="22"/>
          <w:lang w:val="en-US"/>
        </w:rPr>
        <w:t xml:space="preserve"> measured in any 100 kHz bandwidth.</w:t>
      </w:r>
    </w:p>
    <w:p w14:paraId="1964CEBA" w14:textId="241A1A89" w:rsidR="00521227" w:rsidRDefault="006F386A" w:rsidP="0040292F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.4.5</w:t>
      </w:r>
      <w:r w:rsidR="00521227" w:rsidRPr="00E2510A">
        <w:rPr>
          <w:szCs w:val="22"/>
          <w:lang w:val="en-US"/>
        </w:rPr>
        <w:tab/>
      </w:r>
      <w:r w:rsidRPr="00E2510A">
        <w:rPr>
          <w:b/>
          <w:szCs w:val="22"/>
          <w:lang w:val="en-US"/>
        </w:rPr>
        <w:t>Out-of-Band Rejection:</w:t>
      </w:r>
      <w:r w:rsidRPr="00E2510A">
        <w:rPr>
          <w:szCs w:val="22"/>
          <w:lang w:val="en-US"/>
        </w:rPr>
        <w:t xml:space="preserve"> </w:t>
      </w:r>
      <w:r w:rsidR="0020679E" w:rsidRPr="0020679E">
        <w:t xml:space="preserve"> </w:t>
      </w:r>
      <w:r w:rsidR="0020679E" w:rsidRPr="0020679E">
        <w:rPr>
          <w:szCs w:val="22"/>
          <w:lang w:val="en-US"/>
        </w:rPr>
        <w:t>WAIC receivers have out-of-band rejection roll-off of at l</w:t>
      </w:r>
      <w:r w:rsidR="0020679E">
        <w:rPr>
          <w:szCs w:val="22"/>
          <w:lang w:val="en-US"/>
        </w:rPr>
        <w:t>east 20 </w:t>
      </w:r>
      <w:r w:rsidR="0020679E" w:rsidRPr="0020679E">
        <w:rPr>
          <w:szCs w:val="22"/>
          <w:lang w:val="en-US"/>
        </w:rPr>
        <w:t xml:space="preserve">dB/decade in frequency offset relative to the band edges up to TBD </w:t>
      </w:r>
      <w:proofErr w:type="spellStart"/>
      <w:r w:rsidR="0020679E" w:rsidRPr="0020679E">
        <w:rPr>
          <w:szCs w:val="22"/>
          <w:lang w:val="en-US"/>
        </w:rPr>
        <w:t>dBr</w:t>
      </w:r>
      <w:proofErr w:type="spellEnd"/>
      <w:r w:rsidR="0020679E" w:rsidRPr="0020679E">
        <w:rPr>
          <w:szCs w:val="22"/>
          <w:lang w:val="en-US"/>
        </w:rPr>
        <w:t xml:space="preserve">, and in-band rejection of 0 </w:t>
      </w:r>
      <w:proofErr w:type="spellStart"/>
      <w:r w:rsidR="0020679E" w:rsidRPr="0020679E">
        <w:rPr>
          <w:szCs w:val="22"/>
          <w:lang w:val="en-US"/>
        </w:rPr>
        <w:t>dBr</w:t>
      </w:r>
      <w:proofErr w:type="spellEnd"/>
      <w:r w:rsidR="0020679E" w:rsidRPr="0020679E">
        <w:rPr>
          <w:szCs w:val="22"/>
          <w:lang w:val="en-US"/>
        </w:rPr>
        <w:t xml:space="preserve">. WAIC receivers shall tolerate emissions from emitters operating in frequency bands adjacent to the 4 200 – 4 400 MHz band, such that the total power measured at the WAIC receiver input does not exceed TBD </w:t>
      </w:r>
      <w:proofErr w:type="spellStart"/>
      <w:r w:rsidR="0020679E" w:rsidRPr="0020679E">
        <w:rPr>
          <w:szCs w:val="22"/>
          <w:lang w:val="en-US"/>
        </w:rPr>
        <w:t>dBm</w:t>
      </w:r>
      <w:proofErr w:type="spellEnd"/>
      <w:r w:rsidR="0020679E" w:rsidRPr="0020679E">
        <w:rPr>
          <w:szCs w:val="22"/>
          <w:lang w:val="en-US"/>
        </w:rPr>
        <w:t xml:space="preserve"> after accounting for the above out-of-band rejection.</w:t>
      </w:r>
    </w:p>
    <w:p w14:paraId="6D655A81" w14:textId="0C7F4AA1" w:rsidR="00EC225C" w:rsidRPr="00E2510A" w:rsidRDefault="00EC225C" w:rsidP="0040292F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r w:rsidRPr="004E27D4">
        <w:rPr>
          <w:i/>
          <w:szCs w:val="22"/>
          <w:highlight w:val="yellow"/>
          <w:lang w:val="en-US"/>
        </w:rPr>
        <w:t>Comment made during FSMP WG/5: The filter roll-of</w:t>
      </w:r>
      <w:r w:rsidR="00C00E48" w:rsidRPr="004E27D4">
        <w:rPr>
          <w:i/>
          <w:szCs w:val="22"/>
          <w:highlight w:val="yellow"/>
          <w:lang w:val="en-US"/>
        </w:rPr>
        <w:t>f</w:t>
      </w:r>
      <w:r w:rsidRPr="004E27D4">
        <w:rPr>
          <w:i/>
          <w:szCs w:val="22"/>
          <w:highlight w:val="yellow"/>
          <w:lang w:val="en-US"/>
        </w:rPr>
        <w:t xml:space="preserve"> of 20dB/decade</w:t>
      </w:r>
      <w:r w:rsidR="004E27D4">
        <w:rPr>
          <w:i/>
          <w:szCs w:val="22"/>
          <w:highlight w:val="yellow"/>
          <w:lang w:val="en-US"/>
        </w:rPr>
        <w:t xml:space="preserve"> as specified in para. </w:t>
      </w:r>
      <w:proofErr w:type="gramStart"/>
      <w:r w:rsidR="004E27D4">
        <w:rPr>
          <w:i/>
          <w:szCs w:val="22"/>
          <w:highlight w:val="yellow"/>
          <w:lang w:val="en-US"/>
        </w:rPr>
        <w:t>xx.4.5</w:t>
      </w:r>
      <w:proofErr w:type="gramEnd"/>
      <w:r w:rsidRPr="004E27D4">
        <w:rPr>
          <w:i/>
          <w:szCs w:val="22"/>
          <w:highlight w:val="yellow"/>
          <w:lang w:val="en-US"/>
        </w:rPr>
        <w:t xml:space="preserve"> </w:t>
      </w:r>
      <w:r w:rsidR="00C00E48" w:rsidRPr="004E27D4">
        <w:rPr>
          <w:i/>
          <w:szCs w:val="22"/>
          <w:highlight w:val="yellow"/>
          <w:lang w:val="en-US"/>
        </w:rPr>
        <w:t xml:space="preserve">is not sufficient. </w:t>
      </w:r>
      <w:r w:rsidR="004E27D4" w:rsidRPr="004E27D4">
        <w:rPr>
          <w:i/>
          <w:szCs w:val="22"/>
          <w:highlight w:val="yellow"/>
          <w:lang w:val="en-US"/>
        </w:rPr>
        <w:t>It was explained that the filte</w:t>
      </w:r>
      <w:r w:rsidR="00C00E48" w:rsidRPr="004E27D4">
        <w:rPr>
          <w:i/>
          <w:szCs w:val="22"/>
          <w:highlight w:val="yellow"/>
          <w:lang w:val="en-US"/>
        </w:rPr>
        <w:t>ring described by this provision is only the band</w:t>
      </w:r>
      <w:r w:rsidR="007A2569">
        <w:rPr>
          <w:i/>
          <w:szCs w:val="22"/>
          <w:highlight w:val="yellow"/>
          <w:lang w:val="en-US"/>
        </w:rPr>
        <w:t xml:space="preserve"> </w:t>
      </w:r>
      <w:r w:rsidR="00C00E48" w:rsidRPr="004E27D4">
        <w:rPr>
          <w:i/>
          <w:szCs w:val="22"/>
          <w:highlight w:val="yellow"/>
          <w:lang w:val="en-US"/>
        </w:rPr>
        <w:t xml:space="preserve">filtering to protect the WAIC receiver from overload and going non-linear. </w:t>
      </w:r>
      <w:r w:rsidR="004E27D4" w:rsidRPr="004E27D4">
        <w:rPr>
          <w:i/>
          <w:szCs w:val="22"/>
          <w:highlight w:val="yellow"/>
          <w:lang w:val="en-US"/>
        </w:rPr>
        <w:t xml:space="preserve">There would be subsequent IF/baseband filtering to further reject off-channel and out-of-band interference before demodulation, providing additional effective out-of-band rejection of TBD </w:t>
      </w:r>
      <w:proofErr w:type="spellStart"/>
      <w:r w:rsidR="004E27D4" w:rsidRPr="004E27D4">
        <w:rPr>
          <w:i/>
          <w:szCs w:val="22"/>
          <w:highlight w:val="yellow"/>
          <w:lang w:val="en-US"/>
        </w:rPr>
        <w:t>dB.</w:t>
      </w:r>
      <w:proofErr w:type="spellEnd"/>
      <w:r w:rsidR="004E27D4" w:rsidRPr="004E27D4">
        <w:rPr>
          <w:i/>
          <w:szCs w:val="22"/>
          <w:highlight w:val="yellow"/>
          <w:lang w:val="en-US"/>
        </w:rPr>
        <w:t xml:space="preserve">  There are thus two separate OOB rejection values to be specified.  </w:t>
      </w:r>
      <w:r w:rsidR="00C00E48" w:rsidRPr="004E27D4">
        <w:rPr>
          <w:i/>
          <w:szCs w:val="22"/>
          <w:highlight w:val="yellow"/>
          <w:lang w:val="en-US"/>
        </w:rPr>
        <w:t>This n</w:t>
      </w:r>
      <w:r w:rsidRPr="004E27D4">
        <w:rPr>
          <w:i/>
          <w:szCs w:val="22"/>
          <w:highlight w:val="yellow"/>
          <w:lang w:val="en-US"/>
        </w:rPr>
        <w:t>eed</w:t>
      </w:r>
      <w:r w:rsidR="00C00E48" w:rsidRPr="004E27D4">
        <w:rPr>
          <w:i/>
          <w:szCs w:val="22"/>
          <w:highlight w:val="yellow"/>
          <w:lang w:val="en-US"/>
        </w:rPr>
        <w:t>s</w:t>
      </w:r>
      <w:r w:rsidRPr="004E27D4">
        <w:rPr>
          <w:i/>
          <w:szCs w:val="22"/>
          <w:highlight w:val="yellow"/>
          <w:lang w:val="en-US"/>
        </w:rPr>
        <w:t xml:space="preserve"> to be clarified.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21227" w:rsidRPr="00E94A71" w14:paraId="58C120B4" w14:textId="77777777" w:rsidTr="00E94A7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8512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Origin:</w:t>
            </w:r>
          </w:p>
          <w:p w14:paraId="110CD2AB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33FA9668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>FSMP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D4AC" w14:textId="77777777" w:rsidR="00521227" w:rsidRPr="00E94A71" w:rsidRDefault="00521227" w:rsidP="00E94A71">
            <w:pPr>
              <w:rPr>
                <w:b/>
                <w:szCs w:val="22"/>
                <w:lang w:val="en-US"/>
              </w:rPr>
            </w:pPr>
            <w:r w:rsidRPr="00E94A71">
              <w:rPr>
                <w:b/>
                <w:szCs w:val="22"/>
                <w:lang w:val="en-US"/>
              </w:rPr>
              <w:t>Rationale:</w:t>
            </w:r>
          </w:p>
          <w:p w14:paraId="63B3897F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</w:p>
          <w:p w14:paraId="79AEC41F" w14:textId="77777777" w:rsidR="00521227" w:rsidRPr="00E94A71" w:rsidRDefault="00521227" w:rsidP="00E94A71">
            <w:pPr>
              <w:rPr>
                <w:bCs/>
                <w:szCs w:val="22"/>
                <w:lang w:val="en-US"/>
              </w:rPr>
            </w:pPr>
            <w:r w:rsidRPr="00E94A71">
              <w:rPr>
                <w:bCs/>
                <w:szCs w:val="22"/>
                <w:lang w:val="en-US"/>
              </w:rPr>
              <w:t xml:space="preserve">The sections above describe the </w:t>
            </w:r>
            <w:r w:rsidR="007F591D" w:rsidRPr="00E94A71">
              <w:rPr>
                <w:bCs/>
                <w:szCs w:val="22"/>
                <w:lang w:val="en-US"/>
              </w:rPr>
              <w:t xml:space="preserve">minimum </w:t>
            </w:r>
            <w:r w:rsidRPr="00E94A71">
              <w:rPr>
                <w:bCs/>
                <w:szCs w:val="22"/>
                <w:lang w:val="en-US"/>
              </w:rPr>
              <w:t>RF characteristics of WAIC</w:t>
            </w:r>
            <w:r w:rsidR="007F591D" w:rsidRPr="00E94A71">
              <w:rPr>
                <w:bCs/>
                <w:szCs w:val="22"/>
                <w:lang w:val="en-US"/>
              </w:rPr>
              <w:t xml:space="preserve"> transmitter and receiver</w:t>
            </w:r>
            <w:r w:rsidRPr="00E94A71">
              <w:rPr>
                <w:bCs/>
                <w:szCs w:val="22"/>
                <w:lang w:val="en-US"/>
              </w:rPr>
              <w:t>.</w:t>
            </w:r>
          </w:p>
          <w:p w14:paraId="40A6C42F" w14:textId="77777777" w:rsidR="0040292F" w:rsidRPr="00E94A71" w:rsidRDefault="0040292F" w:rsidP="00E94A71">
            <w:pPr>
              <w:rPr>
                <w:bCs/>
                <w:szCs w:val="22"/>
                <w:lang w:val="en-US"/>
              </w:rPr>
            </w:pPr>
          </w:p>
        </w:tc>
      </w:tr>
    </w:tbl>
    <w:p w14:paraId="04108D3C" w14:textId="77777777" w:rsidR="00521227" w:rsidRPr="00E2510A" w:rsidRDefault="00521227" w:rsidP="00C65C5C">
      <w:pPr>
        <w:rPr>
          <w:lang w:val="en-US"/>
        </w:rPr>
      </w:pPr>
    </w:p>
    <w:p w14:paraId="0A06E33C" w14:textId="77777777" w:rsidR="00C65C5C" w:rsidRPr="00E2510A" w:rsidRDefault="00C65C5C" w:rsidP="00C65C5C">
      <w:pPr>
        <w:rPr>
          <w:lang w:val="en-US"/>
        </w:rPr>
      </w:pPr>
    </w:p>
    <w:p w14:paraId="45481D42" w14:textId="77777777" w:rsidR="00521227" w:rsidRDefault="00C65C5C" w:rsidP="00C65C5C">
      <w:pPr>
        <w:jc w:val="center"/>
        <w:rPr>
          <w:b/>
          <w:lang w:val="en-US"/>
        </w:rPr>
      </w:pPr>
      <w:proofErr w:type="gramStart"/>
      <w:r w:rsidRPr="00E2510A">
        <w:rPr>
          <w:b/>
          <w:lang w:val="en-US"/>
        </w:rPr>
        <w:t>xx</w:t>
      </w:r>
      <w:r w:rsidR="00521227" w:rsidRPr="00E2510A">
        <w:rPr>
          <w:b/>
          <w:lang w:val="en-US"/>
        </w:rPr>
        <w:t>.5</w:t>
      </w:r>
      <w:proofErr w:type="gramEnd"/>
      <w:r w:rsidRPr="00E2510A">
        <w:rPr>
          <w:b/>
          <w:lang w:val="en-US"/>
        </w:rPr>
        <w:tab/>
      </w:r>
      <w:r w:rsidR="00A74412" w:rsidRPr="00E2510A">
        <w:rPr>
          <w:b/>
          <w:lang w:val="en-US"/>
        </w:rPr>
        <w:t>PERFORMANCE REQUIREMENTS</w:t>
      </w:r>
    </w:p>
    <w:p w14:paraId="026FC92D" w14:textId="0A5EAFD3" w:rsidR="004E27D4" w:rsidRPr="004E27D4" w:rsidRDefault="004E27D4" w:rsidP="004E27D4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szCs w:val="22"/>
          <w:highlight w:val="yellow"/>
          <w:lang w:val="en-US"/>
        </w:rPr>
      </w:pPr>
      <w:r w:rsidRPr="004E27D4">
        <w:rPr>
          <w:i/>
          <w:szCs w:val="22"/>
          <w:highlight w:val="yellow"/>
          <w:lang w:val="en-US"/>
        </w:rPr>
        <w:t>Comment made during FSMP WG/5</w:t>
      </w:r>
      <w:proofErr w:type="gramStart"/>
      <w:r w:rsidRPr="004E27D4">
        <w:rPr>
          <w:i/>
          <w:szCs w:val="22"/>
          <w:highlight w:val="yellow"/>
          <w:lang w:val="en-US"/>
        </w:rPr>
        <w:t>:</w:t>
      </w:r>
      <w:r w:rsidR="00EE765C">
        <w:rPr>
          <w:i/>
          <w:szCs w:val="22"/>
          <w:highlight w:val="yellow"/>
          <w:lang w:val="en-US"/>
        </w:rPr>
        <w:t>After</w:t>
      </w:r>
      <w:proofErr w:type="gramEnd"/>
      <w:r w:rsidR="00EE765C">
        <w:rPr>
          <w:i/>
          <w:szCs w:val="22"/>
          <w:highlight w:val="yellow"/>
          <w:lang w:val="en-US"/>
        </w:rPr>
        <w:t xml:space="preserve"> </w:t>
      </w:r>
      <w:r w:rsidRPr="004E27D4">
        <w:rPr>
          <w:i/>
          <w:szCs w:val="22"/>
          <w:highlight w:val="yellow"/>
          <w:lang w:val="en-US"/>
        </w:rPr>
        <w:t>deleting the original para</w:t>
      </w:r>
      <w:r w:rsidR="007A2569">
        <w:rPr>
          <w:i/>
          <w:szCs w:val="22"/>
          <w:highlight w:val="yellow"/>
          <w:lang w:val="en-US"/>
        </w:rPr>
        <w:t>.</w:t>
      </w:r>
      <w:r w:rsidRPr="004E27D4">
        <w:rPr>
          <w:i/>
          <w:szCs w:val="22"/>
          <w:highlight w:val="yellow"/>
          <w:lang w:val="en-US"/>
        </w:rPr>
        <w:t xml:space="preserve"> </w:t>
      </w:r>
      <w:bookmarkStart w:id="6" w:name="_GoBack"/>
      <w:bookmarkEnd w:id="6"/>
      <w:r>
        <w:rPr>
          <w:i/>
          <w:szCs w:val="22"/>
          <w:highlight w:val="yellow"/>
          <w:lang w:val="en-US"/>
        </w:rPr>
        <w:t>xx.</w:t>
      </w:r>
      <w:r w:rsidRPr="004E27D4">
        <w:rPr>
          <w:i/>
          <w:szCs w:val="22"/>
          <w:highlight w:val="yellow"/>
          <w:lang w:val="en-US"/>
        </w:rPr>
        <w:t>5.1 (</w:t>
      </w:r>
      <w:proofErr w:type="spellStart"/>
      <w:r w:rsidRPr="004E27D4">
        <w:rPr>
          <w:i/>
          <w:szCs w:val="22"/>
          <w:highlight w:val="yellow"/>
          <w:lang w:val="en-US"/>
        </w:rPr>
        <w:t>ownship</w:t>
      </w:r>
      <w:proofErr w:type="spellEnd"/>
      <w:r w:rsidRPr="004E27D4">
        <w:rPr>
          <w:i/>
          <w:szCs w:val="22"/>
          <w:highlight w:val="yellow"/>
          <w:lang w:val="en-US"/>
        </w:rPr>
        <w:t xml:space="preserve"> RA-WAIC coexistence), an explanation is needed </w:t>
      </w:r>
      <w:proofErr w:type="spellStart"/>
      <w:r w:rsidR="00EE765C">
        <w:rPr>
          <w:i/>
          <w:szCs w:val="22"/>
          <w:highlight w:val="yellow"/>
          <w:lang w:val="en-US"/>
        </w:rPr>
        <w:t>soemwhere</w:t>
      </w:r>
      <w:proofErr w:type="spellEnd"/>
      <w:r w:rsidR="00EE765C">
        <w:rPr>
          <w:i/>
          <w:szCs w:val="22"/>
          <w:highlight w:val="yellow"/>
          <w:lang w:val="en-US"/>
        </w:rPr>
        <w:t xml:space="preserve"> </w:t>
      </w:r>
      <w:r w:rsidRPr="004E27D4">
        <w:rPr>
          <w:i/>
          <w:szCs w:val="22"/>
          <w:highlight w:val="yellow"/>
          <w:lang w:val="en-US"/>
        </w:rPr>
        <w:t xml:space="preserve">as to why this is </w:t>
      </w:r>
      <w:r w:rsidR="00EE765C">
        <w:rPr>
          <w:i/>
          <w:szCs w:val="22"/>
          <w:highlight w:val="yellow"/>
          <w:lang w:val="en-US"/>
        </w:rPr>
        <w:t>out of scope</w:t>
      </w:r>
      <w:r w:rsidRPr="004E27D4">
        <w:rPr>
          <w:i/>
          <w:szCs w:val="22"/>
          <w:highlight w:val="yellow"/>
          <w:lang w:val="en-US"/>
        </w:rPr>
        <w:t xml:space="preserve"> </w:t>
      </w:r>
      <w:r w:rsidR="00EE765C">
        <w:rPr>
          <w:i/>
          <w:szCs w:val="22"/>
          <w:highlight w:val="yellow"/>
          <w:lang w:val="en-US"/>
        </w:rPr>
        <w:t xml:space="preserve">of the SARPs </w:t>
      </w:r>
      <w:r w:rsidRPr="004E27D4">
        <w:rPr>
          <w:i/>
          <w:szCs w:val="22"/>
          <w:highlight w:val="yellow"/>
          <w:lang w:val="en-US"/>
        </w:rPr>
        <w:t>(covered by MOPS and/or aircraft certification, not for compatibility between aircraft</w:t>
      </w:r>
      <w:r w:rsidR="00EE765C">
        <w:rPr>
          <w:i/>
          <w:szCs w:val="22"/>
          <w:highlight w:val="yellow"/>
          <w:lang w:val="en-US"/>
        </w:rPr>
        <w:t>)</w:t>
      </w:r>
      <w:r w:rsidR="0068474F">
        <w:rPr>
          <w:i/>
          <w:szCs w:val="22"/>
          <w:highlight w:val="yellow"/>
          <w:lang w:val="en-US"/>
        </w:rPr>
        <w:t>.</w:t>
      </w:r>
    </w:p>
    <w:p w14:paraId="19030BE9" w14:textId="45279EA9" w:rsidR="00521227" w:rsidRPr="00E2510A" w:rsidRDefault="006F0BB4" w:rsidP="00521227">
      <w:pPr>
        <w:numPr>
          <w:ilvl w:val="2"/>
          <w:numId w:val="0"/>
        </w:numPr>
        <w:tabs>
          <w:tab w:val="num" w:pos="-1985"/>
        </w:tabs>
        <w:autoSpaceDE w:val="0"/>
        <w:autoSpaceDN w:val="0"/>
        <w:adjustRightInd w:val="0"/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</w:t>
      </w:r>
      <w:r w:rsidR="007A44C7">
        <w:rPr>
          <w:szCs w:val="22"/>
          <w:lang w:val="en-US"/>
        </w:rPr>
        <w:t>1</w:t>
      </w:r>
      <w:proofErr w:type="gramEnd"/>
      <w:r w:rsidR="00521227" w:rsidRPr="00E2510A">
        <w:rPr>
          <w:szCs w:val="22"/>
          <w:lang w:val="en-US"/>
        </w:rPr>
        <w:tab/>
      </w:r>
      <w:r w:rsidR="00852E89">
        <w:rPr>
          <w:szCs w:val="22"/>
          <w:lang w:val="en-US"/>
        </w:rPr>
        <w:t xml:space="preserve">A </w:t>
      </w:r>
      <w:r w:rsidR="00521227" w:rsidRPr="00E2510A">
        <w:rPr>
          <w:szCs w:val="22"/>
          <w:lang w:val="en-US"/>
        </w:rPr>
        <w:t xml:space="preserve">WAIC system located on board one aircraft shall maintain </w:t>
      </w:r>
      <w:r w:rsidR="000E5BDC">
        <w:rPr>
          <w:szCs w:val="22"/>
          <w:lang w:val="en-US"/>
        </w:rPr>
        <w:t xml:space="preserve">its </w:t>
      </w:r>
      <w:r w:rsidR="00521227" w:rsidRPr="00E2510A">
        <w:rPr>
          <w:szCs w:val="22"/>
          <w:lang w:val="en-US"/>
        </w:rPr>
        <w:t>intended performance while subject to emissions from radio altimeters located on board other aircraft in mutual radio range.</w:t>
      </w:r>
    </w:p>
    <w:p w14:paraId="24ECA750" w14:textId="32536A73" w:rsidR="00521227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</w:t>
      </w:r>
      <w:r w:rsidR="007A44C7">
        <w:rPr>
          <w:szCs w:val="22"/>
          <w:lang w:val="en-US"/>
        </w:rPr>
        <w:t>2</w:t>
      </w:r>
      <w:proofErr w:type="gramEnd"/>
      <w:r w:rsidR="00521227" w:rsidRPr="00E2510A">
        <w:rPr>
          <w:szCs w:val="22"/>
          <w:lang w:val="en-US"/>
        </w:rPr>
        <w:tab/>
      </w:r>
      <w:r w:rsidR="007A44C7">
        <w:rPr>
          <w:szCs w:val="22"/>
          <w:lang w:val="en-US"/>
        </w:rPr>
        <w:t xml:space="preserve">A </w:t>
      </w:r>
      <w:r w:rsidR="00521227" w:rsidRPr="00E2510A">
        <w:rPr>
          <w:szCs w:val="22"/>
          <w:lang w:val="en-US"/>
        </w:rPr>
        <w:t xml:space="preserve">WAIC system located on board one aircraft shall maintain </w:t>
      </w:r>
      <w:r w:rsidR="007A44C7">
        <w:rPr>
          <w:szCs w:val="22"/>
          <w:lang w:val="en-US"/>
        </w:rPr>
        <w:t>its</w:t>
      </w:r>
      <w:r w:rsidR="007A44C7" w:rsidRPr="00E2510A">
        <w:rPr>
          <w:szCs w:val="22"/>
          <w:lang w:val="en-US"/>
        </w:rPr>
        <w:t xml:space="preserve"> </w:t>
      </w:r>
      <w:r w:rsidR="00521227" w:rsidRPr="00E2510A">
        <w:rPr>
          <w:szCs w:val="22"/>
          <w:lang w:val="en-US"/>
        </w:rPr>
        <w:t xml:space="preserve">intended performance while subject to emissions from WAIC </w:t>
      </w:r>
      <w:r w:rsidR="00FB4C78">
        <w:rPr>
          <w:szCs w:val="22"/>
          <w:lang w:val="en-US"/>
        </w:rPr>
        <w:t xml:space="preserve">and radio altimeter </w:t>
      </w:r>
      <w:r w:rsidR="00521227" w:rsidRPr="00E2510A">
        <w:rPr>
          <w:szCs w:val="22"/>
          <w:lang w:val="en-US"/>
        </w:rPr>
        <w:t>systems located on board other aircraft in mutual radio range.</w:t>
      </w:r>
    </w:p>
    <w:p w14:paraId="56A1F4A4" w14:textId="4B292F00" w:rsidR="00C00E48" w:rsidRPr="00C00E48" w:rsidRDefault="00C00E48" w:rsidP="00C00E48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i/>
          <w:szCs w:val="22"/>
          <w:lang w:val="en-US"/>
        </w:rPr>
      </w:pPr>
      <w:r w:rsidRPr="00C00E48">
        <w:rPr>
          <w:i/>
          <w:szCs w:val="22"/>
          <w:highlight w:val="yellow"/>
          <w:lang w:val="en-US"/>
        </w:rPr>
        <w:t>Comment made during FSMP WG/5: WAIC systems have to cope with aggregate interference from both WAIC and Radio Altimeters on</w:t>
      </w:r>
      <w:r w:rsidR="00E90EE2">
        <w:rPr>
          <w:i/>
          <w:szCs w:val="22"/>
          <w:highlight w:val="yellow"/>
          <w:lang w:val="en-US"/>
        </w:rPr>
        <w:t xml:space="preserve"> </w:t>
      </w:r>
      <w:r w:rsidRPr="00C00E48">
        <w:rPr>
          <w:i/>
          <w:szCs w:val="22"/>
          <w:highlight w:val="yellow"/>
          <w:lang w:val="en-US"/>
        </w:rPr>
        <w:t>board surrounding aircraft</w:t>
      </w:r>
      <w:r w:rsidR="00E90EE2">
        <w:rPr>
          <w:i/>
          <w:szCs w:val="22"/>
          <w:highlight w:val="yellow"/>
          <w:lang w:val="en-US"/>
        </w:rPr>
        <w:t xml:space="preserve">. </w:t>
      </w:r>
      <w:r w:rsidRPr="00C00E48">
        <w:rPr>
          <w:i/>
          <w:szCs w:val="22"/>
          <w:highlight w:val="yellow"/>
          <w:lang w:val="en-US"/>
        </w:rPr>
        <w:t>The above provision in the form originally presented to the meeting considered only WAIC systems on</w:t>
      </w:r>
      <w:r w:rsidR="00E90EE2">
        <w:rPr>
          <w:i/>
          <w:szCs w:val="22"/>
          <w:highlight w:val="yellow"/>
          <w:lang w:val="en-US"/>
        </w:rPr>
        <w:t xml:space="preserve"> </w:t>
      </w:r>
      <w:r w:rsidRPr="00C00E48">
        <w:rPr>
          <w:i/>
          <w:szCs w:val="22"/>
          <w:highlight w:val="yellow"/>
          <w:lang w:val="en-US"/>
        </w:rPr>
        <w:t>board other aircraft as interfer</w:t>
      </w:r>
      <w:r w:rsidR="00A5434E">
        <w:rPr>
          <w:i/>
          <w:szCs w:val="22"/>
          <w:highlight w:val="yellow"/>
          <w:lang w:val="en-US"/>
        </w:rPr>
        <w:t>e</w:t>
      </w:r>
      <w:r w:rsidRPr="00C00E48">
        <w:rPr>
          <w:i/>
          <w:szCs w:val="22"/>
          <w:highlight w:val="yellow"/>
          <w:lang w:val="en-US"/>
        </w:rPr>
        <w:t>nce source</w:t>
      </w:r>
      <w:r>
        <w:rPr>
          <w:i/>
          <w:szCs w:val="22"/>
          <w:highlight w:val="yellow"/>
          <w:lang w:val="en-US"/>
        </w:rPr>
        <w:t>. Hence, the</w:t>
      </w:r>
      <w:r w:rsidRPr="00C00E48">
        <w:rPr>
          <w:i/>
          <w:szCs w:val="22"/>
          <w:highlight w:val="yellow"/>
          <w:lang w:val="en-US"/>
        </w:rPr>
        <w:t xml:space="preserve"> words “... and radio altimeter...” were added to </w:t>
      </w:r>
      <w:r w:rsidR="00CD0431">
        <w:rPr>
          <w:i/>
          <w:szCs w:val="22"/>
          <w:highlight w:val="yellow"/>
          <w:lang w:val="en-US"/>
        </w:rPr>
        <w:t xml:space="preserve">para. </w:t>
      </w:r>
      <w:proofErr w:type="gramStart"/>
      <w:r w:rsidR="00CD0431">
        <w:rPr>
          <w:i/>
          <w:szCs w:val="22"/>
          <w:highlight w:val="yellow"/>
          <w:lang w:val="en-US"/>
        </w:rPr>
        <w:t>xx.5.2</w:t>
      </w:r>
      <w:proofErr w:type="gramEnd"/>
      <w:r w:rsidRPr="00C00E48">
        <w:rPr>
          <w:i/>
          <w:szCs w:val="22"/>
          <w:highlight w:val="yellow"/>
          <w:lang w:val="en-US"/>
        </w:rPr>
        <w:t xml:space="preserve">. A combination of </w:t>
      </w:r>
      <w:r w:rsidR="00CD0431">
        <w:rPr>
          <w:i/>
          <w:szCs w:val="22"/>
          <w:highlight w:val="yellow"/>
          <w:lang w:val="en-US"/>
        </w:rPr>
        <w:t xml:space="preserve">para. </w:t>
      </w:r>
      <w:r w:rsidRPr="00C00E48">
        <w:rPr>
          <w:i/>
          <w:szCs w:val="22"/>
          <w:highlight w:val="yellow"/>
          <w:lang w:val="en-US"/>
        </w:rPr>
        <w:t>xx.5.1 and xx.5.2 should be considered.</w:t>
      </w:r>
    </w:p>
    <w:p w14:paraId="25DB6E59" w14:textId="05FCF589" w:rsidR="00521227" w:rsidRPr="00E2510A" w:rsidRDefault="00EE060C" w:rsidP="00521227">
      <w:pPr>
        <w:numPr>
          <w:ilvl w:val="2"/>
          <w:numId w:val="0"/>
        </w:numPr>
        <w:tabs>
          <w:tab w:val="num" w:pos="-1985"/>
        </w:tabs>
        <w:spacing w:before="260" w:after="260"/>
        <w:ind w:left="709" w:hanging="709"/>
        <w:rPr>
          <w:szCs w:val="22"/>
          <w:lang w:val="en-US"/>
        </w:rPr>
      </w:pPr>
      <w:proofErr w:type="gramStart"/>
      <w:r w:rsidRPr="00E2510A">
        <w:rPr>
          <w:szCs w:val="22"/>
          <w:lang w:val="en-US"/>
        </w:rPr>
        <w:t>xx</w:t>
      </w:r>
      <w:r w:rsidR="00521227" w:rsidRPr="00E2510A">
        <w:rPr>
          <w:szCs w:val="22"/>
          <w:lang w:val="en-US"/>
        </w:rPr>
        <w:t>.5.</w:t>
      </w:r>
      <w:r w:rsidR="00FB20AD">
        <w:rPr>
          <w:szCs w:val="22"/>
          <w:lang w:val="en-US"/>
        </w:rPr>
        <w:t>3</w:t>
      </w:r>
      <w:proofErr w:type="gramEnd"/>
      <w:r w:rsidR="00521227" w:rsidRPr="00E2510A">
        <w:rPr>
          <w:szCs w:val="22"/>
          <w:lang w:val="en-US"/>
        </w:rPr>
        <w:tab/>
      </w:r>
      <w:r w:rsidR="00FB20AD">
        <w:rPr>
          <w:szCs w:val="22"/>
          <w:lang w:val="en-US"/>
        </w:rPr>
        <w:t xml:space="preserve"> </w:t>
      </w:r>
      <w:r w:rsidR="00FB20AD" w:rsidRPr="00FB20AD">
        <w:rPr>
          <w:szCs w:val="22"/>
          <w:lang w:val="en-US"/>
        </w:rPr>
        <w:t xml:space="preserve">WAIC systems shall be designed </w:t>
      </w:r>
      <w:r w:rsidR="00FB20AD">
        <w:rPr>
          <w:szCs w:val="22"/>
          <w:lang w:val="en-US"/>
        </w:rPr>
        <w:t>to enable</w:t>
      </w:r>
      <w:r w:rsidR="00FB20AD" w:rsidRPr="00FB20AD">
        <w:rPr>
          <w:szCs w:val="22"/>
          <w:lang w:val="en-US"/>
        </w:rPr>
        <w:t xml:space="preserve"> all WAIC systems</w:t>
      </w:r>
      <w:r w:rsidR="00FB20AD">
        <w:rPr>
          <w:szCs w:val="22"/>
          <w:lang w:val="en-US"/>
        </w:rPr>
        <w:t xml:space="preserve"> on board</w:t>
      </w:r>
      <w:r w:rsidR="00FB20AD" w:rsidRPr="00FB20AD">
        <w:rPr>
          <w:szCs w:val="22"/>
          <w:lang w:val="en-US"/>
        </w:rPr>
        <w:t xml:space="preserve"> aircraft </w:t>
      </w:r>
      <w:r w:rsidR="00FB20AD">
        <w:rPr>
          <w:szCs w:val="22"/>
          <w:lang w:val="en-US"/>
        </w:rPr>
        <w:t xml:space="preserve">in mutual radio range </w:t>
      </w:r>
      <w:r w:rsidR="00FB20AD" w:rsidRPr="00FB20AD">
        <w:rPr>
          <w:szCs w:val="22"/>
          <w:lang w:val="en-US"/>
        </w:rPr>
        <w:t>to meet their intended performance.</w:t>
      </w:r>
    </w:p>
    <w:p w14:paraId="6E250E57" w14:textId="77777777" w:rsidR="00521227" w:rsidRPr="00E2510A" w:rsidRDefault="00521227" w:rsidP="00521227">
      <w:pPr>
        <w:pStyle w:val="1Heading"/>
        <w:numPr>
          <w:ilvl w:val="0"/>
          <w:numId w:val="0"/>
        </w:numPr>
        <w:ind w:right="4"/>
        <w:jc w:val="center"/>
        <w:rPr>
          <w:b w:val="0"/>
          <w:bCs/>
          <w:lang w:val="en-US"/>
        </w:rPr>
      </w:pPr>
      <w:r w:rsidRPr="00E2510A">
        <w:rPr>
          <w:b w:val="0"/>
          <w:bCs/>
          <w:lang w:val="en-US"/>
        </w:rPr>
        <w:t>— — — — — — — —</w:t>
      </w:r>
    </w:p>
    <w:p w14:paraId="1EA420C9" w14:textId="77777777" w:rsidR="00521227" w:rsidRPr="00E2510A" w:rsidRDefault="00521227" w:rsidP="00ED3D56">
      <w:pPr>
        <w:jc w:val="center"/>
        <w:rPr>
          <w:lang w:val="en-US"/>
        </w:rPr>
      </w:pPr>
      <w:r w:rsidRPr="00E2510A">
        <w:rPr>
          <w:b/>
          <w:lang w:val="en-US"/>
        </w:rPr>
        <w:t>Appendix</w:t>
      </w:r>
      <w:r w:rsidRPr="00E2510A">
        <w:rPr>
          <w:b/>
          <w:szCs w:val="24"/>
          <w:lang w:val="en-US"/>
        </w:rPr>
        <w:t xml:space="preserve"> </w:t>
      </w:r>
      <w:r w:rsidRPr="00E2510A">
        <w:rPr>
          <w:b/>
          <w:lang w:val="en-US"/>
        </w:rPr>
        <w:t>A</w:t>
      </w:r>
      <w:r w:rsidRPr="00E2510A">
        <w:rPr>
          <w:b/>
          <w:szCs w:val="24"/>
          <w:lang w:val="en-US"/>
        </w:rPr>
        <w:t xml:space="preserve"> –</w:t>
      </w:r>
      <w:r w:rsidR="00ED3D56">
        <w:rPr>
          <w:b/>
          <w:szCs w:val="24"/>
          <w:lang w:val="en-US"/>
        </w:rPr>
        <w:t xml:space="preserve"> </w:t>
      </w:r>
      <w:r w:rsidR="004F7DC9" w:rsidRPr="00E2510A">
        <w:rPr>
          <w:b/>
          <w:szCs w:val="24"/>
          <w:lang w:val="en-US"/>
        </w:rPr>
        <w:t>W</w:t>
      </w:r>
      <w:r w:rsidRPr="00E2510A">
        <w:rPr>
          <w:b/>
          <w:lang w:val="en-US"/>
        </w:rPr>
        <w:t>orst-case</w:t>
      </w:r>
      <w:r w:rsidRPr="00E2510A">
        <w:rPr>
          <w:b/>
          <w:szCs w:val="24"/>
          <w:lang w:val="en-US"/>
        </w:rPr>
        <w:t xml:space="preserve"> shared radio environment</w:t>
      </w:r>
      <w:r w:rsidRPr="00E2510A">
        <w:rPr>
          <w:b/>
          <w:lang w:val="en-US"/>
        </w:rPr>
        <w:t>s used for coexistence considerations</w:t>
      </w:r>
    </w:p>
    <w:p w14:paraId="198A7831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7031B9FA" w14:textId="77777777" w:rsidR="00521227" w:rsidRPr="00E2510A" w:rsidRDefault="00521227" w:rsidP="00521227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  <w:t>Description of the</w:t>
      </w:r>
      <w:r w:rsidR="004F7DC9" w:rsidRPr="00E2510A">
        <w:rPr>
          <w:i/>
          <w:lang w:val="en-US"/>
        </w:rPr>
        <w:t xml:space="preserve"> worst-</w:t>
      </w:r>
      <w:r w:rsidRPr="00E2510A">
        <w:rPr>
          <w:i/>
          <w:lang w:val="en-US"/>
        </w:rPr>
        <w:t>case interference geometries (e.g. number and placement of victim aircraft versus interfering aircraft, different operational scenarios, etc.)</w:t>
      </w:r>
    </w:p>
    <w:p w14:paraId="3EB8A548" w14:textId="77777777" w:rsidR="00521227" w:rsidRPr="00E2510A" w:rsidRDefault="00521227" w:rsidP="00521227">
      <w:pPr>
        <w:rPr>
          <w:lang w:val="en-US"/>
        </w:rPr>
      </w:pPr>
    </w:p>
    <w:p w14:paraId="4CA97F91" w14:textId="7D4D7E02" w:rsidR="00521227" w:rsidRPr="00E2510A" w:rsidRDefault="00521227" w:rsidP="00521227">
      <w:pPr>
        <w:jc w:val="center"/>
        <w:rPr>
          <w:lang w:val="en-US"/>
        </w:rPr>
      </w:pPr>
      <w:r w:rsidRPr="00E2510A">
        <w:rPr>
          <w:b/>
          <w:szCs w:val="24"/>
          <w:lang w:val="en-US"/>
        </w:rPr>
        <w:t xml:space="preserve">Appendix B – Aggregate </w:t>
      </w:r>
      <w:r w:rsidR="004F7DC9" w:rsidRPr="00E2510A">
        <w:rPr>
          <w:b/>
          <w:lang w:val="en-US"/>
        </w:rPr>
        <w:t>i</w:t>
      </w:r>
      <w:r w:rsidRPr="00E2510A">
        <w:rPr>
          <w:b/>
          <w:lang w:val="en-US"/>
        </w:rPr>
        <w:t xml:space="preserve">nterference </w:t>
      </w:r>
      <w:r w:rsidR="004F7DC9" w:rsidRPr="00E2510A">
        <w:rPr>
          <w:b/>
          <w:lang w:val="en-US"/>
        </w:rPr>
        <w:t>e</w:t>
      </w:r>
      <w:r w:rsidRPr="00E2510A">
        <w:rPr>
          <w:b/>
          <w:lang w:val="en-US"/>
        </w:rPr>
        <w:t>nviro</w:t>
      </w:r>
      <w:r w:rsidRPr="00E2510A">
        <w:rPr>
          <w:b/>
          <w:szCs w:val="24"/>
          <w:lang w:val="en-US"/>
        </w:rPr>
        <w:t>nment</w:t>
      </w:r>
    </w:p>
    <w:p w14:paraId="1D8FB14C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2C917F5C" w14:textId="73E6ED39" w:rsidR="00521227" w:rsidRPr="00E2510A" w:rsidRDefault="00521227" w:rsidP="00521227">
      <w:pPr>
        <w:ind w:left="1418" w:hanging="1418"/>
        <w:jc w:val="left"/>
        <w:rPr>
          <w:b/>
          <w:i/>
          <w:szCs w:val="24"/>
          <w:lang w:val="en-US"/>
        </w:rPr>
      </w:pPr>
      <w:r w:rsidRPr="00E2510A">
        <w:rPr>
          <w:i/>
          <w:szCs w:val="24"/>
          <w:lang w:val="en-US"/>
        </w:rPr>
        <w:t>Editor’s Note:</w:t>
      </w:r>
      <w:r w:rsidRPr="00E2510A">
        <w:rPr>
          <w:i/>
          <w:lang w:val="en-US"/>
        </w:rPr>
        <w:tab/>
      </w:r>
      <w:r w:rsidRPr="00E2510A">
        <w:rPr>
          <w:i/>
          <w:szCs w:val="24"/>
          <w:lang w:val="en-US"/>
        </w:rPr>
        <w:t xml:space="preserve">Description of </w:t>
      </w:r>
      <w:r w:rsidR="001B52DD" w:rsidRPr="001B52DD">
        <w:rPr>
          <w:i/>
          <w:lang w:val="en-US"/>
        </w:rPr>
        <w:t>the worst case aggregate interference environment</w:t>
      </w:r>
      <w:r w:rsidR="001437C6" w:rsidRPr="00E2510A">
        <w:rPr>
          <w:i/>
          <w:szCs w:val="24"/>
          <w:lang w:val="en-US"/>
        </w:rPr>
        <w:t>.</w:t>
      </w:r>
    </w:p>
    <w:p w14:paraId="64CFC296" w14:textId="77777777" w:rsidR="00521227" w:rsidRPr="00E2510A" w:rsidRDefault="00521227" w:rsidP="00521227">
      <w:pPr>
        <w:jc w:val="left"/>
        <w:rPr>
          <w:lang w:val="en-US"/>
        </w:rPr>
      </w:pPr>
    </w:p>
    <w:p w14:paraId="1168F05A" w14:textId="77777777" w:rsidR="00521227" w:rsidRPr="00E2510A" w:rsidRDefault="00521227" w:rsidP="00521227">
      <w:pPr>
        <w:jc w:val="center"/>
        <w:rPr>
          <w:b/>
          <w:lang w:val="en-US"/>
        </w:rPr>
      </w:pPr>
      <w:r w:rsidRPr="00E2510A">
        <w:rPr>
          <w:b/>
          <w:lang w:val="en-US"/>
        </w:rPr>
        <w:t>Appendix C – Radio altimeter operations in the presence of WAIC signals</w:t>
      </w:r>
    </w:p>
    <w:p w14:paraId="01D969D7" w14:textId="77777777" w:rsidR="00521227" w:rsidRPr="00E2510A" w:rsidRDefault="001437C6" w:rsidP="00521227">
      <w:pPr>
        <w:jc w:val="left"/>
        <w:rPr>
          <w:lang w:val="en-US"/>
        </w:rPr>
      </w:pPr>
      <w:r w:rsidRPr="00E2510A">
        <w:rPr>
          <w:lang w:val="en-US"/>
        </w:rPr>
        <w:t>TBD</w:t>
      </w:r>
    </w:p>
    <w:p w14:paraId="0CBE18FA" w14:textId="5C4665F4" w:rsidR="007F591D" w:rsidRPr="00E2510A" w:rsidRDefault="00521227" w:rsidP="001437C6">
      <w:pPr>
        <w:ind w:left="1418" w:hanging="1418"/>
        <w:jc w:val="left"/>
        <w:rPr>
          <w:i/>
          <w:lang w:val="en-US"/>
        </w:rPr>
      </w:pPr>
      <w:r w:rsidRPr="00E2510A">
        <w:rPr>
          <w:i/>
          <w:lang w:val="en-US"/>
        </w:rPr>
        <w:t>Editor’s Note:</w:t>
      </w:r>
      <w:r w:rsidRPr="00E2510A">
        <w:rPr>
          <w:i/>
          <w:lang w:val="en-US"/>
        </w:rPr>
        <w:tab/>
      </w:r>
      <w:r w:rsidR="001B52DD">
        <w:rPr>
          <w:i/>
          <w:lang w:val="en-US"/>
        </w:rPr>
        <w:t>R</w:t>
      </w:r>
      <w:r w:rsidR="001B52DD" w:rsidRPr="001B52DD">
        <w:rPr>
          <w:i/>
          <w:lang w:val="en-US"/>
        </w:rPr>
        <w:t>equirements for safe radio altimeter operation in the presence of WAIC signals</w:t>
      </w:r>
      <w:r w:rsidR="001437C6" w:rsidRPr="00E2510A">
        <w:rPr>
          <w:i/>
          <w:lang w:val="en-US"/>
        </w:rPr>
        <w:t>.</w:t>
      </w:r>
    </w:p>
    <w:sectPr w:rsidR="007F591D" w:rsidRPr="00E2510A" w:rsidSect="00C2078E">
      <w:headerReference w:type="even" r:id="rId14"/>
      <w:headerReference w:type="default" r:id="rId15"/>
      <w:headerReference w:type="first" r:id="rId16"/>
      <w:footerReference w:type="first" r:id="rId17"/>
      <w:pgSz w:w="12242" w:h="15842" w:code="1"/>
      <w:pgMar w:top="1440" w:right="1440" w:bottom="1440" w:left="1440" w:header="1009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CDF6C4" w15:done="0"/>
  <w15:commentEx w15:paraId="1480A309" w15:done="0"/>
  <w15:commentEx w15:paraId="25FB3DFA" w15:done="0"/>
  <w15:commentEx w15:paraId="32857205" w15:done="0"/>
  <w15:commentEx w15:paraId="4473E742" w15:done="0"/>
  <w15:commentEx w15:paraId="2D7BA6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DF6C4" w16cid:durableId="1D3C2DA9"/>
  <w16cid:commentId w16cid:paraId="1480A309" w16cid:durableId="1D3C38EB"/>
  <w16cid:commentId w16cid:paraId="25FB3DFA" w16cid:durableId="1D3C3960"/>
  <w16cid:commentId w16cid:paraId="32857205" w16cid:durableId="1D3C3B5F"/>
  <w16cid:commentId w16cid:paraId="4473E742" w16cid:durableId="1D3C3C5E"/>
  <w16cid:commentId w16cid:paraId="2D7BA6B8" w16cid:durableId="1D3C3D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EFCB" w14:textId="77777777" w:rsidR="007323D4" w:rsidRDefault="007323D4">
      <w:r>
        <w:separator/>
      </w:r>
    </w:p>
  </w:endnote>
  <w:endnote w:type="continuationSeparator" w:id="0">
    <w:p w14:paraId="55B2A914" w14:textId="77777777" w:rsidR="007323D4" w:rsidRDefault="0073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26FD0" w14:textId="77777777" w:rsidR="00770160" w:rsidRDefault="00770160">
    <w:pPr>
      <w:pStyle w:val="Fuzeile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7A2569">
      <w:rPr>
        <w:noProof/>
        <w:sz w:val="18"/>
        <w:lang w:val="fr-FR"/>
      </w:rPr>
      <w:t>6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A7CBB" w14:textId="77777777" w:rsidR="007323D4" w:rsidRDefault="007323D4">
      <w:r>
        <w:separator/>
      </w:r>
    </w:p>
  </w:footnote>
  <w:footnote w:type="continuationSeparator" w:id="0">
    <w:p w14:paraId="15D916A8" w14:textId="77777777" w:rsidR="007323D4" w:rsidRDefault="0073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3DC64" w14:textId="15A81ED7" w:rsidR="00770160" w:rsidRDefault="000D26D5" w:rsidP="006D7B2E">
    <w:pPr>
      <w:tabs>
        <w:tab w:val="center" w:pos="4876"/>
      </w:tabs>
      <w:spacing w:after="600"/>
    </w:pPr>
    <w:r>
      <w:t>FS</w:t>
    </w:r>
    <w:r w:rsidR="00725205">
      <w:t>MP</w:t>
    </w:r>
    <w:r w:rsidR="002E234B">
      <w:t>-WG/</w:t>
    </w:r>
    <w:r w:rsidR="006D7B2E">
      <w:t>5</w:t>
    </w:r>
    <w:r w:rsidR="002E234B">
      <w:t xml:space="preserve"> WP</w:t>
    </w:r>
    <w:r w:rsidR="00770160">
      <w:t>/</w:t>
    </w:r>
    <w:r w:rsidR="006D7B2E">
      <w:t>10</w:t>
    </w:r>
    <w:r w:rsidR="00770160">
      <w:tab/>
      <w:t xml:space="preserve">- </w:t>
    </w:r>
    <w:r w:rsidR="00770160">
      <w:rPr>
        <w:rStyle w:val="Seitenzahl"/>
      </w:rPr>
      <w:fldChar w:fldCharType="begin"/>
    </w:r>
    <w:r w:rsidR="00770160">
      <w:rPr>
        <w:rStyle w:val="Seitenzahl"/>
      </w:rPr>
      <w:instrText xml:space="preserve"> PAGE </w:instrText>
    </w:r>
    <w:r w:rsidR="00770160">
      <w:rPr>
        <w:rStyle w:val="Seitenzahl"/>
      </w:rPr>
      <w:fldChar w:fldCharType="separate"/>
    </w:r>
    <w:r w:rsidR="007A2569">
      <w:rPr>
        <w:rStyle w:val="Seitenzahl"/>
        <w:noProof/>
      </w:rPr>
      <w:t>6</w:t>
    </w:r>
    <w:r w:rsidR="00770160">
      <w:rPr>
        <w:rStyle w:val="Seitenzahl"/>
      </w:rPr>
      <w:fldChar w:fldCharType="end"/>
    </w:r>
    <w:r w:rsidR="00770160"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3878" w14:textId="50C4392E" w:rsidR="00770160" w:rsidRDefault="00770160" w:rsidP="006D7B2E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A2569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tab/>
    </w:r>
    <w:r w:rsidR="002E234B">
      <w:t>FSMP-WG/</w:t>
    </w:r>
    <w:r w:rsidR="006D7B2E">
      <w:t>5</w:t>
    </w:r>
    <w:r w:rsidR="002E234B">
      <w:t xml:space="preserve"> WP/</w:t>
    </w:r>
    <w:r w:rsidR="006D7B2E"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RPr="0061368F" w14:paraId="0494D8EE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461CBF7D" w14:textId="6AE9C6E9" w:rsidR="00920C27" w:rsidRDefault="00920C27" w:rsidP="00E71911"/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0AD22926" w14:textId="68D3DFF5" w:rsidR="00920C27" w:rsidRPr="00066AB7" w:rsidRDefault="00920C27" w:rsidP="007347FB">
          <w:pPr>
            <w:tabs>
              <w:tab w:val="right" w:pos="3890"/>
            </w:tabs>
            <w:rPr>
              <w:rFonts w:ascii="Arial" w:hAnsi="Arial" w:cs="Arial"/>
              <w:b/>
              <w:sz w:val="24"/>
              <w:szCs w:val="22"/>
            </w:rPr>
          </w:pPr>
        </w:p>
      </w:tc>
      <w:tc>
        <w:tcPr>
          <w:tcW w:w="3766" w:type="dxa"/>
          <w:shd w:val="clear" w:color="auto" w:fill="FFFFFF"/>
        </w:tcPr>
        <w:p w14:paraId="4CAF852C" w14:textId="77777777" w:rsidR="00920C27" w:rsidRPr="0061368F" w:rsidRDefault="00920C27" w:rsidP="00E71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  <w:lang w:val="fr-FR"/>
            </w:rPr>
          </w:pPr>
        </w:p>
      </w:tc>
    </w:tr>
  </w:tbl>
  <w:p w14:paraId="5D52E42C" w14:textId="77777777" w:rsidR="00770160" w:rsidRPr="0061368F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lang w:val="fr-FR"/>
      </w:rPr>
    </w:pPr>
    <w:r w:rsidRPr="0061368F">
      <w:rPr>
        <w:lang w:val="fr-FR"/>
      </w:rPr>
      <w:tab/>
      <w:t>ATMRPP-WG/WHL/4</w:t>
    </w:r>
    <w:r w:rsidR="00770160" w:rsidRPr="0061368F">
      <w:rPr>
        <w:lang w:val="fr-FR"/>
      </w:rPr>
      <w:t>-WP/</w:t>
    </w:r>
  </w:p>
  <w:p w14:paraId="50085149" w14:textId="77777777" w:rsidR="00770160" w:rsidRPr="0061368F" w:rsidRDefault="00A12CBA">
    <w:pPr>
      <w:pStyle w:val="smallfont"/>
      <w:tabs>
        <w:tab w:val="clear" w:pos="6660"/>
        <w:tab w:val="left" w:pos="6480"/>
      </w:tabs>
      <w:spacing w:after="600"/>
      <w:rPr>
        <w:b/>
        <w:lang w:val="fr-FR"/>
      </w:rPr>
    </w:pPr>
    <w:r w:rsidRPr="0061368F">
      <w:rPr>
        <w:lang w:val="fr-FR"/>
      </w:rPr>
      <w:tab/>
      <w:t>..</w:t>
    </w:r>
    <w:proofErr w:type="gramStart"/>
    <w:r w:rsidRPr="0061368F">
      <w:rPr>
        <w:lang w:val="fr-FR"/>
      </w:rPr>
      <w:t>/./</w:t>
    </w:r>
    <w:proofErr w:type="gramEnd"/>
    <w:r w:rsidRPr="0061368F">
      <w:rPr>
        <w:lang w:val="fr-FR"/>
      </w:rPr>
      <w:t>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2B"/>
    <w:multiLevelType w:val="multilevel"/>
    <w:tmpl w:val="29B2EB76"/>
    <w:styleLink w:val="Formatvorlage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1C65"/>
    <w:multiLevelType w:val="multilevel"/>
    <w:tmpl w:val="29B2EB76"/>
    <w:styleLink w:val="Formatvorlag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>
    <w:nsid w:val="1D0F7241"/>
    <w:multiLevelType w:val="hybridMultilevel"/>
    <w:tmpl w:val="29B2E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5">
    <w:nsid w:val="23104BC9"/>
    <w:multiLevelType w:val="multilevel"/>
    <w:tmpl w:val="29B2EB76"/>
    <w:numStyleLink w:val="Formatvorlage2"/>
  </w:abstractNum>
  <w:abstractNum w:abstractNumId="6">
    <w:nsid w:val="3BCB270E"/>
    <w:multiLevelType w:val="multilevel"/>
    <w:tmpl w:val="29B2EB76"/>
    <w:numStyleLink w:val="Formatvorlage1"/>
  </w:abstractNum>
  <w:abstractNum w:abstractNumId="7">
    <w:nsid w:val="3CCF2142"/>
    <w:multiLevelType w:val="hybridMultilevel"/>
    <w:tmpl w:val="18EEA18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23D28"/>
    <w:multiLevelType w:val="hybridMultilevel"/>
    <w:tmpl w:val="B0B00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64277C10"/>
    <w:multiLevelType w:val="hybridMultilevel"/>
    <w:tmpl w:val="CD18BF9A"/>
    <w:lvl w:ilvl="0" w:tplc="9DB80F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68165DC3"/>
    <w:multiLevelType w:val="multilevel"/>
    <w:tmpl w:val="2CF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3">
    <w:nsid w:val="73497AAE"/>
    <w:multiLevelType w:val="hybridMultilevel"/>
    <w:tmpl w:val="853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15A80"/>
    <w:rsid w:val="000273D2"/>
    <w:rsid w:val="000315DD"/>
    <w:rsid w:val="00035C9D"/>
    <w:rsid w:val="00066114"/>
    <w:rsid w:val="00087BEC"/>
    <w:rsid w:val="000A2ECC"/>
    <w:rsid w:val="000C0C32"/>
    <w:rsid w:val="000D26D5"/>
    <w:rsid w:val="000D35A1"/>
    <w:rsid w:val="000E5BDC"/>
    <w:rsid w:val="00105877"/>
    <w:rsid w:val="00140B07"/>
    <w:rsid w:val="001437C6"/>
    <w:rsid w:val="0018447A"/>
    <w:rsid w:val="001B1AFB"/>
    <w:rsid w:val="001B52DD"/>
    <w:rsid w:val="001C281B"/>
    <w:rsid w:val="001C6103"/>
    <w:rsid w:val="0020679E"/>
    <w:rsid w:val="002216C6"/>
    <w:rsid w:val="00223F33"/>
    <w:rsid w:val="00225D16"/>
    <w:rsid w:val="00232C7A"/>
    <w:rsid w:val="0023513E"/>
    <w:rsid w:val="0024095B"/>
    <w:rsid w:val="00271456"/>
    <w:rsid w:val="00284149"/>
    <w:rsid w:val="002859CB"/>
    <w:rsid w:val="00294866"/>
    <w:rsid w:val="002D611F"/>
    <w:rsid w:val="002E234B"/>
    <w:rsid w:val="002F32DA"/>
    <w:rsid w:val="002F6E04"/>
    <w:rsid w:val="003414BF"/>
    <w:rsid w:val="00343DF3"/>
    <w:rsid w:val="00344CF6"/>
    <w:rsid w:val="0038644C"/>
    <w:rsid w:val="003A075B"/>
    <w:rsid w:val="003B0FAA"/>
    <w:rsid w:val="003D24DD"/>
    <w:rsid w:val="003D50E6"/>
    <w:rsid w:val="003D7FD8"/>
    <w:rsid w:val="003F14F7"/>
    <w:rsid w:val="003F1DFC"/>
    <w:rsid w:val="0040292F"/>
    <w:rsid w:val="00415AC2"/>
    <w:rsid w:val="004451DE"/>
    <w:rsid w:val="00451388"/>
    <w:rsid w:val="004735BC"/>
    <w:rsid w:val="00484BC1"/>
    <w:rsid w:val="0049280E"/>
    <w:rsid w:val="004B2278"/>
    <w:rsid w:val="004B75C4"/>
    <w:rsid w:val="004C0E55"/>
    <w:rsid w:val="004C59B5"/>
    <w:rsid w:val="004D165A"/>
    <w:rsid w:val="004E0ADA"/>
    <w:rsid w:val="004E27D4"/>
    <w:rsid w:val="004F4ABF"/>
    <w:rsid w:val="004F7DC9"/>
    <w:rsid w:val="0050684F"/>
    <w:rsid w:val="00521227"/>
    <w:rsid w:val="00523F32"/>
    <w:rsid w:val="00551D10"/>
    <w:rsid w:val="005621B2"/>
    <w:rsid w:val="00595586"/>
    <w:rsid w:val="0059620C"/>
    <w:rsid w:val="005A306B"/>
    <w:rsid w:val="005B070F"/>
    <w:rsid w:val="005B245F"/>
    <w:rsid w:val="005C07AD"/>
    <w:rsid w:val="005C4374"/>
    <w:rsid w:val="005F1BA4"/>
    <w:rsid w:val="0061368F"/>
    <w:rsid w:val="00623BB8"/>
    <w:rsid w:val="00625E2A"/>
    <w:rsid w:val="006317CE"/>
    <w:rsid w:val="00635EC5"/>
    <w:rsid w:val="006523D9"/>
    <w:rsid w:val="006525C1"/>
    <w:rsid w:val="00664C07"/>
    <w:rsid w:val="0066585B"/>
    <w:rsid w:val="00665C61"/>
    <w:rsid w:val="00666B2A"/>
    <w:rsid w:val="00666C68"/>
    <w:rsid w:val="00680519"/>
    <w:rsid w:val="0068474F"/>
    <w:rsid w:val="006A4396"/>
    <w:rsid w:val="006B67F6"/>
    <w:rsid w:val="006C6767"/>
    <w:rsid w:val="006D7B2E"/>
    <w:rsid w:val="006E1D03"/>
    <w:rsid w:val="006F0BB4"/>
    <w:rsid w:val="006F386A"/>
    <w:rsid w:val="00701831"/>
    <w:rsid w:val="00722CFD"/>
    <w:rsid w:val="00725205"/>
    <w:rsid w:val="007323D4"/>
    <w:rsid w:val="007347FB"/>
    <w:rsid w:val="00753170"/>
    <w:rsid w:val="00766555"/>
    <w:rsid w:val="00770160"/>
    <w:rsid w:val="00797D0E"/>
    <w:rsid w:val="007A2569"/>
    <w:rsid w:val="007A44C7"/>
    <w:rsid w:val="007D2641"/>
    <w:rsid w:val="007E1554"/>
    <w:rsid w:val="007F591D"/>
    <w:rsid w:val="00852E89"/>
    <w:rsid w:val="00860FB4"/>
    <w:rsid w:val="00863CBE"/>
    <w:rsid w:val="00890EAA"/>
    <w:rsid w:val="00897348"/>
    <w:rsid w:val="008A6753"/>
    <w:rsid w:val="008B54C4"/>
    <w:rsid w:val="008C7C94"/>
    <w:rsid w:val="008E217B"/>
    <w:rsid w:val="008E2CC7"/>
    <w:rsid w:val="008F597D"/>
    <w:rsid w:val="00902830"/>
    <w:rsid w:val="00920C27"/>
    <w:rsid w:val="0094135D"/>
    <w:rsid w:val="009515B9"/>
    <w:rsid w:val="00972EDC"/>
    <w:rsid w:val="009A6E30"/>
    <w:rsid w:val="009D3DA1"/>
    <w:rsid w:val="009F36E6"/>
    <w:rsid w:val="00A03CFF"/>
    <w:rsid w:val="00A12CB8"/>
    <w:rsid w:val="00A12CBA"/>
    <w:rsid w:val="00A232A8"/>
    <w:rsid w:val="00A30514"/>
    <w:rsid w:val="00A37C68"/>
    <w:rsid w:val="00A4181B"/>
    <w:rsid w:val="00A447C9"/>
    <w:rsid w:val="00A516BA"/>
    <w:rsid w:val="00A5434E"/>
    <w:rsid w:val="00A74412"/>
    <w:rsid w:val="00A8645D"/>
    <w:rsid w:val="00A96D52"/>
    <w:rsid w:val="00AA7F67"/>
    <w:rsid w:val="00AD68BE"/>
    <w:rsid w:val="00AE1ED5"/>
    <w:rsid w:val="00AF0D99"/>
    <w:rsid w:val="00B560DD"/>
    <w:rsid w:val="00B601B2"/>
    <w:rsid w:val="00B70A19"/>
    <w:rsid w:val="00B8127E"/>
    <w:rsid w:val="00B920EB"/>
    <w:rsid w:val="00B95EFB"/>
    <w:rsid w:val="00BB5729"/>
    <w:rsid w:val="00BD0737"/>
    <w:rsid w:val="00BF48F2"/>
    <w:rsid w:val="00C00E48"/>
    <w:rsid w:val="00C0179D"/>
    <w:rsid w:val="00C116D0"/>
    <w:rsid w:val="00C13EB5"/>
    <w:rsid w:val="00C2078E"/>
    <w:rsid w:val="00C2779D"/>
    <w:rsid w:val="00C30CA6"/>
    <w:rsid w:val="00C30F3C"/>
    <w:rsid w:val="00C341B3"/>
    <w:rsid w:val="00C55E46"/>
    <w:rsid w:val="00C651D0"/>
    <w:rsid w:val="00C65C5C"/>
    <w:rsid w:val="00CA7054"/>
    <w:rsid w:val="00CD0431"/>
    <w:rsid w:val="00CD1763"/>
    <w:rsid w:val="00CD4F31"/>
    <w:rsid w:val="00CD4F41"/>
    <w:rsid w:val="00CE0FC1"/>
    <w:rsid w:val="00CE246E"/>
    <w:rsid w:val="00CF72A2"/>
    <w:rsid w:val="00D40A6A"/>
    <w:rsid w:val="00D75249"/>
    <w:rsid w:val="00D82ABC"/>
    <w:rsid w:val="00DD6311"/>
    <w:rsid w:val="00DF76D3"/>
    <w:rsid w:val="00E2510A"/>
    <w:rsid w:val="00E41DE8"/>
    <w:rsid w:val="00E50219"/>
    <w:rsid w:val="00E55BFF"/>
    <w:rsid w:val="00E71911"/>
    <w:rsid w:val="00E77340"/>
    <w:rsid w:val="00E8496A"/>
    <w:rsid w:val="00E90EE2"/>
    <w:rsid w:val="00E94A71"/>
    <w:rsid w:val="00EA3A17"/>
    <w:rsid w:val="00EA7E54"/>
    <w:rsid w:val="00EC225C"/>
    <w:rsid w:val="00ED053F"/>
    <w:rsid w:val="00ED3D56"/>
    <w:rsid w:val="00ED5891"/>
    <w:rsid w:val="00EE060C"/>
    <w:rsid w:val="00EE765C"/>
    <w:rsid w:val="00F15D50"/>
    <w:rsid w:val="00F23D4E"/>
    <w:rsid w:val="00F254F7"/>
    <w:rsid w:val="00F7652A"/>
    <w:rsid w:val="00F80A31"/>
    <w:rsid w:val="00F92505"/>
    <w:rsid w:val="00F93EDB"/>
    <w:rsid w:val="00FB20AD"/>
    <w:rsid w:val="00FB4C78"/>
    <w:rsid w:val="00FB58C8"/>
    <w:rsid w:val="00FD02D5"/>
    <w:rsid w:val="00FE29FF"/>
    <w:rsid w:val="00FE3D0F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AA6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165A"/>
    <w:pPr>
      <w:jc w:val="both"/>
    </w:pPr>
    <w:rPr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intitle">
    <w:name w:val="Main title"/>
    <w:basedOn w:val="Standard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Standard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customStyle="1" w:styleId="smallfont">
    <w:name w:val="small font"/>
    <w:basedOn w:val="Standard"/>
    <w:pPr>
      <w:tabs>
        <w:tab w:val="left" w:pos="6660"/>
      </w:tabs>
    </w:pPr>
    <w:rPr>
      <w:sz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Standard"/>
    <w:pPr>
      <w:numPr>
        <w:numId w:val="3"/>
      </w:numPr>
      <w:spacing w:after="240"/>
    </w:pPr>
  </w:style>
  <w:style w:type="paragraph" w:customStyle="1" w:styleId="List-">
    <w:name w:val="List_-"/>
    <w:basedOn w:val="Standard"/>
    <w:pPr>
      <w:numPr>
        <w:numId w:val="4"/>
      </w:numPr>
    </w:pPr>
  </w:style>
  <w:style w:type="paragraph" w:customStyle="1" w:styleId="Note">
    <w:name w:val="Note"/>
    <w:basedOn w:val="Standard"/>
    <w:rPr>
      <w:i/>
    </w:rPr>
  </w:style>
  <w:style w:type="paragraph" w:customStyle="1" w:styleId="Agendaitemtitle">
    <w:name w:val="Agenda item title"/>
    <w:basedOn w:val="Standard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Standard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Standard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Standard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ellenraster">
    <w:name w:val="Table Grid"/>
    <w:basedOn w:val="NormaleTabelle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Standard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Kommentarzeichen">
    <w:name w:val="annotation reference"/>
    <w:rsid w:val="006525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525C1"/>
    <w:rPr>
      <w:sz w:val="20"/>
    </w:rPr>
  </w:style>
  <w:style w:type="character" w:customStyle="1" w:styleId="KommentartextZchn">
    <w:name w:val="Kommentartext Zchn"/>
    <w:link w:val="Kommentartext"/>
    <w:rsid w:val="006525C1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rsid w:val="006525C1"/>
    <w:rPr>
      <w:b/>
      <w:bCs/>
    </w:rPr>
  </w:style>
  <w:style w:type="character" w:customStyle="1" w:styleId="KommentarthemaZchn">
    <w:name w:val="Kommentarthema Zchn"/>
    <w:link w:val="Kommentarthema"/>
    <w:rsid w:val="006525C1"/>
    <w:rPr>
      <w:b/>
      <w:bCs/>
      <w:lang w:val="en-GB"/>
    </w:rPr>
  </w:style>
  <w:style w:type="paragraph" w:styleId="Sprechblasentext">
    <w:name w:val="Balloon Text"/>
    <w:basedOn w:val="Standard"/>
    <w:link w:val="SprechblasentextZchn"/>
    <w:rsid w:val="006525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525C1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Standard"/>
    <w:rsid w:val="003F14F7"/>
    <w:pPr>
      <w:tabs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center" w:pos="5400"/>
        <w:tab w:val="right" w:pos="9360"/>
      </w:tabs>
      <w:spacing w:before="120" w:after="120"/>
      <w:ind w:left="1440"/>
    </w:pPr>
    <w:rPr>
      <w:lang w:val="en-US"/>
    </w:rPr>
  </w:style>
  <w:style w:type="paragraph" w:styleId="Beschriftung">
    <w:name w:val="caption"/>
    <w:basedOn w:val="Standard"/>
    <w:next w:val="Standard"/>
    <w:unhideWhenUsed/>
    <w:qFormat/>
    <w:rsid w:val="0059620C"/>
    <w:pPr>
      <w:spacing w:after="200"/>
    </w:pPr>
    <w:rPr>
      <w:b/>
      <w:bCs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55BFF"/>
    <w:rPr>
      <w:color w:val="808080"/>
    </w:rPr>
  </w:style>
  <w:style w:type="paragraph" w:styleId="berarbeitung">
    <w:name w:val="Revision"/>
    <w:hidden/>
    <w:uiPriority w:val="99"/>
    <w:semiHidden/>
    <w:rsid w:val="00863CBE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165A"/>
    <w:pPr>
      <w:jc w:val="both"/>
    </w:pPr>
    <w:rPr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intitle">
    <w:name w:val="Main title"/>
    <w:basedOn w:val="Standard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Standard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rsid w:val="00666C68"/>
    <w:pPr>
      <w:numPr>
        <w:ilvl w:val="1"/>
      </w:numPr>
      <w:tabs>
        <w:tab w:val="left" w:pos="0"/>
        <w:tab w:val="num" w:pos="72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customStyle="1" w:styleId="smallfont">
    <w:name w:val="small font"/>
    <w:basedOn w:val="Standard"/>
    <w:pPr>
      <w:tabs>
        <w:tab w:val="left" w:pos="6660"/>
      </w:tabs>
    </w:pPr>
    <w:rPr>
      <w:sz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Standard"/>
    <w:pPr>
      <w:numPr>
        <w:numId w:val="3"/>
      </w:numPr>
      <w:spacing w:after="240"/>
    </w:pPr>
  </w:style>
  <w:style w:type="paragraph" w:customStyle="1" w:styleId="List-">
    <w:name w:val="List_-"/>
    <w:basedOn w:val="Standard"/>
    <w:pPr>
      <w:numPr>
        <w:numId w:val="4"/>
      </w:numPr>
    </w:pPr>
  </w:style>
  <w:style w:type="paragraph" w:customStyle="1" w:styleId="Note">
    <w:name w:val="Note"/>
    <w:basedOn w:val="Standard"/>
    <w:rPr>
      <w:i/>
    </w:rPr>
  </w:style>
  <w:style w:type="paragraph" w:customStyle="1" w:styleId="Agendaitemtitle">
    <w:name w:val="Agenda item title"/>
    <w:basedOn w:val="Standard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Standard"/>
    <w:rsid w:val="00F254F7"/>
    <w:pPr>
      <w:tabs>
        <w:tab w:val="num" w:pos="0"/>
        <w:tab w:val="left" w:pos="1440"/>
      </w:tabs>
      <w:spacing w:after="240"/>
    </w:pPr>
    <w:rPr>
      <w:szCs w:val="22"/>
    </w:rPr>
  </w:style>
  <w:style w:type="paragraph" w:customStyle="1" w:styleId="Blockquote">
    <w:name w:val="Blockquote"/>
    <w:basedOn w:val="Standard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Standard"/>
    <w:rsid w:val="003B0FAA"/>
    <w:pPr>
      <w:tabs>
        <w:tab w:val="num" w:pos="0"/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Standard"/>
    <w:rsid w:val="003B0FAA"/>
    <w:pPr>
      <w:tabs>
        <w:tab w:val="num" w:pos="0"/>
        <w:tab w:val="left" w:pos="1440"/>
      </w:tabs>
      <w:spacing w:before="260" w:after="260"/>
    </w:pPr>
    <w:rPr>
      <w:szCs w:val="24"/>
    </w:rPr>
  </w:style>
  <w:style w:type="table" w:styleId="Tabellenraster">
    <w:name w:val="Table Grid"/>
    <w:basedOn w:val="NormaleTabelle"/>
    <w:rsid w:val="005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Standard"/>
    <w:rsid w:val="00521227"/>
    <w:pPr>
      <w:autoSpaceDE w:val="0"/>
      <w:autoSpaceDN w:val="0"/>
      <w:adjustRightInd w:val="0"/>
      <w:jc w:val="center"/>
      <w:outlineLvl w:val="0"/>
    </w:pPr>
    <w:rPr>
      <w:b/>
      <w:szCs w:val="22"/>
    </w:rPr>
  </w:style>
  <w:style w:type="numbering" w:customStyle="1" w:styleId="Formatvorlage1">
    <w:name w:val="Formatvorlage1"/>
    <w:rsid w:val="005F1BA4"/>
    <w:pPr>
      <w:numPr>
        <w:numId w:val="11"/>
      </w:numPr>
    </w:pPr>
  </w:style>
  <w:style w:type="numbering" w:customStyle="1" w:styleId="Formatvorlage2">
    <w:name w:val="Formatvorlage2"/>
    <w:rsid w:val="005F1BA4"/>
    <w:pPr>
      <w:numPr>
        <w:numId w:val="13"/>
      </w:numPr>
    </w:pPr>
  </w:style>
  <w:style w:type="character" w:styleId="Kommentarzeichen">
    <w:name w:val="annotation reference"/>
    <w:rsid w:val="006525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525C1"/>
    <w:rPr>
      <w:sz w:val="20"/>
    </w:rPr>
  </w:style>
  <w:style w:type="character" w:customStyle="1" w:styleId="KommentartextZchn">
    <w:name w:val="Kommentartext Zchn"/>
    <w:link w:val="Kommentartext"/>
    <w:rsid w:val="006525C1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rsid w:val="006525C1"/>
    <w:rPr>
      <w:b/>
      <w:bCs/>
    </w:rPr>
  </w:style>
  <w:style w:type="character" w:customStyle="1" w:styleId="KommentarthemaZchn">
    <w:name w:val="Kommentarthema Zchn"/>
    <w:link w:val="Kommentarthema"/>
    <w:rsid w:val="006525C1"/>
    <w:rPr>
      <w:b/>
      <w:bCs/>
      <w:lang w:val="en-GB"/>
    </w:rPr>
  </w:style>
  <w:style w:type="paragraph" w:styleId="Sprechblasentext">
    <w:name w:val="Balloon Text"/>
    <w:basedOn w:val="Standard"/>
    <w:link w:val="SprechblasentextZchn"/>
    <w:rsid w:val="006525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525C1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Standard"/>
    <w:rsid w:val="003F14F7"/>
    <w:pPr>
      <w:tabs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center" w:pos="5400"/>
        <w:tab w:val="right" w:pos="9360"/>
      </w:tabs>
      <w:spacing w:before="120" w:after="120"/>
      <w:ind w:left="1440"/>
    </w:pPr>
    <w:rPr>
      <w:lang w:val="en-US"/>
    </w:rPr>
  </w:style>
  <w:style w:type="paragraph" w:styleId="Beschriftung">
    <w:name w:val="caption"/>
    <w:basedOn w:val="Standard"/>
    <w:next w:val="Standard"/>
    <w:unhideWhenUsed/>
    <w:qFormat/>
    <w:rsid w:val="0059620C"/>
    <w:pPr>
      <w:spacing w:after="200"/>
    </w:pPr>
    <w:rPr>
      <w:b/>
      <w:bCs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55BFF"/>
    <w:rPr>
      <w:color w:val="808080"/>
    </w:rPr>
  </w:style>
  <w:style w:type="paragraph" w:styleId="berarbeitung">
    <w:name w:val="Revision"/>
    <w:hidden/>
    <w:uiPriority w:val="99"/>
    <w:semiHidden/>
    <w:rsid w:val="00863CBE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2FEE-E0D7-4101-B5DE-EDFB7B790E1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42B978-5D9E-43CD-A021-D0BBBFEC0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1C579-A6D2-4313-9121-DBD4823E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D6C73-755F-427A-992E-7B988318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2017-09-06T21:59:00Z</dcterms:created>
  <dcterms:modified xsi:type="dcterms:W3CDTF">2017-09-07T13:07:00Z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0x010100B372B09A9A77C4438999FF1325BEF759</vt:lpwstr>
  </property>
  <property fmtid="{D5CDD505-2E9C-101B-9397-08002B2CF9AE}" pid="4" name="_AdHocReviewCycleID">
    <vt:i4>483505920</vt:i4>
  </property>
  <property fmtid="{D5CDD505-2E9C-101B-9397-08002B2CF9AE}" pid="6" name="_PreviousAdHocReviewCycleID">
    <vt:i4>-1997367055</vt:i4>
  </property>
</Properties>
</file>