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72" w:rsidRDefault="00C55F09">
      <w:pPr>
        <w:pStyle w:val="Title"/>
        <w:rPr>
          <w:sz w:val="28"/>
        </w:rPr>
      </w:pPr>
      <w:bookmarkStart w:id="0" w:name="_GoBack"/>
      <w:bookmarkEnd w:id="0"/>
      <w:r>
        <w:rPr>
          <w:rFonts w:eastAsia="SimSun"/>
          <w:b w:val="0"/>
          <w:caps/>
          <w:noProof/>
          <w:lang w:eastAsia="zh-CN"/>
        </w:rPr>
        <w:drawing>
          <wp:anchor distT="0" distB="0" distL="114300" distR="114300" simplePos="0" relativeHeight="251658240" behindDoc="0" locked="0" layoutInCell="1" allowOverlap="1" wp14:anchorId="1FF48860" wp14:editId="032088D8">
            <wp:simplePos x="0" y="0"/>
            <wp:positionH relativeFrom="column">
              <wp:posOffset>147320</wp:posOffset>
            </wp:positionH>
            <wp:positionV relativeFrom="paragraph">
              <wp:posOffset>71120</wp:posOffset>
            </wp:positionV>
            <wp:extent cx="1254760" cy="1019175"/>
            <wp:effectExtent l="0" t="0" r="254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4760" cy="1019175"/>
                    </a:xfrm>
                    <a:prstGeom prst="rect">
                      <a:avLst/>
                    </a:prstGeom>
                    <a:noFill/>
                  </pic:spPr>
                </pic:pic>
              </a:graphicData>
            </a:graphic>
            <wp14:sizeRelH relativeFrom="page">
              <wp14:pctWidth>0</wp14:pctWidth>
            </wp14:sizeRelH>
            <wp14:sizeRelV relativeFrom="page">
              <wp14:pctHeight>0</wp14:pctHeight>
            </wp14:sizeRelV>
          </wp:anchor>
        </w:drawing>
      </w:r>
    </w:p>
    <w:p w:rsidR="00C55F09" w:rsidRDefault="00C55F09">
      <w:pPr>
        <w:pStyle w:val="Title"/>
        <w:rPr>
          <w:sz w:val="28"/>
        </w:rPr>
      </w:pPr>
    </w:p>
    <w:p w:rsidR="006E3172" w:rsidRDefault="00C55F09" w:rsidP="00C55F09">
      <w:pPr>
        <w:pStyle w:val="Title"/>
        <w:tabs>
          <w:tab w:val="left" w:pos="2552"/>
        </w:tabs>
        <w:rPr>
          <w:rFonts w:eastAsia="SimSun"/>
          <w:b w:val="0"/>
          <w:caps/>
        </w:rPr>
      </w:pPr>
      <w:r>
        <w:rPr>
          <w:rFonts w:eastAsia="SimSun"/>
          <w:b w:val="0"/>
          <w:caps/>
        </w:rPr>
        <w:t>S</w:t>
      </w:r>
      <w:r w:rsidR="006E3172">
        <w:rPr>
          <w:rFonts w:eastAsia="SimSun"/>
          <w:b w:val="0"/>
          <w:caps/>
        </w:rPr>
        <w:t>econd working Group Meeting of the</w:t>
      </w:r>
    </w:p>
    <w:p w:rsidR="006E3172" w:rsidRDefault="006E3172" w:rsidP="00C55F09">
      <w:pPr>
        <w:ind w:left="-180"/>
        <w:jc w:val="center"/>
        <w:rPr>
          <w:rFonts w:eastAsia="SimSun"/>
          <w:b/>
          <w:caps/>
        </w:rPr>
      </w:pPr>
      <w:r>
        <w:rPr>
          <w:rFonts w:eastAsia="SimSun"/>
          <w:b/>
          <w:caps/>
        </w:rPr>
        <w:t>Frequency Spectrum Management Panel</w:t>
      </w:r>
    </w:p>
    <w:p w:rsidR="006E3172" w:rsidRDefault="006E3172" w:rsidP="00C55F09">
      <w:pPr>
        <w:ind w:left="-180"/>
        <w:jc w:val="center"/>
        <w:rPr>
          <w:rFonts w:eastAsia="SimSun"/>
          <w:b/>
          <w:caps/>
        </w:rPr>
      </w:pPr>
      <w:r>
        <w:rPr>
          <w:rFonts w:eastAsia="SimSun"/>
          <w:b/>
          <w:caps/>
        </w:rPr>
        <w:t>(FSMP-WG/2)</w:t>
      </w:r>
    </w:p>
    <w:p w:rsidR="006E3172" w:rsidRDefault="006E3172" w:rsidP="00C55F09">
      <w:pPr>
        <w:ind w:left="1416" w:firstLine="708"/>
        <w:jc w:val="center"/>
        <w:rPr>
          <w:b/>
        </w:rPr>
      </w:pPr>
      <w:r>
        <w:rPr>
          <w:b/>
        </w:rPr>
        <w:t>(Montreal Canada, 15 – 19 February 2016)</w:t>
      </w:r>
    </w:p>
    <w:p w:rsidR="006E3172" w:rsidRPr="00F952DB" w:rsidRDefault="006E3172" w:rsidP="006E3172">
      <w:pPr>
        <w:widowControl w:val="0"/>
        <w:autoSpaceDE w:val="0"/>
        <w:autoSpaceDN w:val="0"/>
        <w:adjustRightInd w:val="0"/>
        <w:rPr>
          <w:rFonts w:eastAsia="SimSun"/>
        </w:rPr>
      </w:pPr>
    </w:p>
    <w:p w:rsidR="006E3172" w:rsidRDefault="006E3172">
      <w:pPr>
        <w:pStyle w:val="Title"/>
        <w:rPr>
          <w:sz w:val="28"/>
        </w:rPr>
      </w:pPr>
    </w:p>
    <w:p w:rsidR="00C55F09" w:rsidRDefault="00C55F09">
      <w:pPr>
        <w:pStyle w:val="Title"/>
        <w:rPr>
          <w:sz w:val="28"/>
        </w:rPr>
      </w:pPr>
    </w:p>
    <w:p w:rsidR="00C55F09" w:rsidRDefault="00C55F09">
      <w:pPr>
        <w:pStyle w:val="Title"/>
        <w:rPr>
          <w:sz w:val="28"/>
        </w:rPr>
      </w:pPr>
      <w:r>
        <w:rPr>
          <w:sz w:val="28"/>
        </w:rPr>
        <w:t>Information Paper</w:t>
      </w:r>
    </w:p>
    <w:p w:rsidR="00C55F09" w:rsidRDefault="00C55F09">
      <w:pPr>
        <w:pStyle w:val="Title"/>
        <w:rPr>
          <w:sz w:val="28"/>
        </w:rPr>
      </w:pPr>
    </w:p>
    <w:p w:rsidR="00C55F09" w:rsidRDefault="00C55F09">
      <w:pPr>
        <w:pStyle w:val="Title"/>
        <w:rPr>
          <w:sz w:val="28"/>
        </w:rPr>
      </w:pPr>
    </w:p>
    <w:p w:rsidR="006E3172" w:rsidRDefault="00C55F09">
      <w:pPr>
        <w:pStyle w:val="Title"/>
        <w:rPr>
          <w:rFonts w:eastAsia="SimSun"/>
          <w:sz w:val="24"/>
          <w:szCs w:val="24"/>
        </w:rPr>
      </w:pPr>
      <w:r>
        <w:rPr>
          <w:sz w:val="24"/>
          <w:szCs w:val="24"/>
        </w:rPr>
        <w:t>A</w:t>
      </w:r>
      <w:r w:rsidR="006E3172" w:rsidRPr="00C55F09">
        <w:rPr>
          <w:sz w:val="24"/>
          <w:szCs w:val="24"/>
        </w:rPr>
        <w:t xml:space="preserve">genda item 11: </w:t>
      </w:r>
      <w:r w:rsidR="006E3172" w:rsidRPr="00C55F09">
        <w:rPr>
          <w:rFonts w:eastAsia="SimSun"/>
          <w:sz w:val="24"/>
          <w:szCs w:val="24"/>
        </w:rPr>
        <w:t>Any Other Business</w:t>
      </w:r>
    </w:p>
    <w:p w:rsidR="00C55F09" w:rsidRDefault="00C55F09">
      <w:pPr>
        <w:pStyle w:val="Title"/>
        <w:rPr>
          <w:rFonts w:eastAsia="SimSun"/>
          <w:sz w:val="24"/>
          <w:szCs w:val="24"/>
        </w:rPr>
      </w:pPr>
    </w:p>
    <w:p w:rsidR="00C55F09" w:rsidRDefault="00C55F09">
      <w:pPr>
        <w:pStyle w:val="Title"/>
        <w:rPr>
          <w:rFonts w:eastAsia="SimSun"/>
          <w:sz w:val="24"/>
          <w:szCs w:val="24"/>
        </w:rPr>
      </w:pPr>
    </w:p>
    <w:p w:rsidR="00C55F09" w:rsidRPr="00C55F09" w:rsidRDefault="00C55F09">
      <w:pPr>
        <w:pStyle w:val="Title"/>
        <w:rPr>
          <w:rFonts w:eastAsia="SimSun"/>
          <w:sz w:val="28"/>
          <w:szCs w:val="24"/>
        </w:rPr>
      </w:pPr>
      <w:r w:rsidRPr="00C55F09">
        <w:rPr>
          <w:rFonts w:eastAsia="SimSun"/>
          <w:sz w:val="28"/>
          <w:szCs w:val="24"/>
        </w:rPr>
        <w:t>Report of the report the ICAO NSP SPECTRUM WORKING,</w:t>
      </w:r>
    </w:p>
    <w:p w:rsidR="00C55F09" w:rsidRPr="00C55F09" w:rsidRDefault="00C55F09">
      <w:pPr>
        <w:pStyle w:val="Title"/>
        <w:rPr>
          <w:rFonts w:eastAsia="SimSun"/>
          <w:sz w:val="28"/>
          <w:szCs w:val="24"/>
        </w:rPr>
      </w:pPr>
      <w:r w:rsidRPr="00C55F09">
        <w:rPr>
          <w:rFonts w:eastAsia="SimSun"/>
          <w:sz w:val="28"/>
          <w:szCs w:val="24"/>
        </w:rPr>
        <w:t xml:space="preserve"> 8th to 10th December 2015, ICAO Headquarters in Montreal Canada.</w:t>
      </w:r>
    </w:p>
    <w:p w:rsidR="00C55F09" w:rsidRPr="00C55F09" w:rsidRDefault="00C55F09">
      <w:pPr>
        <w:pStyle w:val="Title"/>
        <w:rPr>
          <w:sz w:val="24"/>
          <w:szCs w:val="24"/>
        </w:rPr>
      </w:pPr>
    </w:p>
    <w:p w:rsidR="006E3172" w:rsidRDefault="006E3172">
      <w:pPr>
        <w:pStyle w:val="Title"/>
        <w:rPr>
          <w:sz w:val="28"/>
        </w:rPr>
      </w:pPr>
    </w:p>
    <w:p w:rsidR="006E3172" w:rsidRDefault="006E3172" w:rsidP="006E3172">
      <w:pPr>
        <w:pStyle w:val="Title"/>
        <w:pBdr>
          <w:top w:val="single" w:sz="4" w:space="1" w:color="auto"/>
          <w:left w:val="single" w:sz="4" w:space="4" w:color="auto"/>
          <w:bottom w:val="single" w:sz="4" w:space="1" w:color="auto"/>
          <w:right w:val="single" w:sz="4" w:space="4" w:color="auto"/>
        </w:pBdr>
        <w:rPr>
          <w:sz w:val="28"/>
        </w:rPr>
      </w:pPr>
    </w:p>
    <w:p w:rsidR="006E3172" w:rsidRDefault="006E3172" w:rsidP="006E3172">
      <w:pPr>
        <w:pStyle w:val="Title"/>
        <w:pBdr>
          <w:top w:val="single" w:sz="4" w:space="1" w:color="auto"/>
          <w:left w:val="single" w:sz="4" w:space="4" w:color="auto"/>
          <w:bottom w:val="single" w:sz="4" w:space="1" w:color="auto"/>
          <w:right w:val="single" w:sz="4" w:space="4" w:color="auto"/>
        </w:pBdr>
        <w:rPr>
          <w:sz w:val="28"/>
        </w:rPr>
      </w:pPr>
      <w:r>
        <w:rPr>
          <w:sz w:val="28"/>
        </w:rPr>
        <w:t>Summary</w:t>
      </w:r>
    </w:p>
    <w:p w:rsidR="006E3172" w:rsidRDefault="006E3172" w:rsidP="006E3172">
      <w:pPr>
        <w:pStyle w:val="Title"/>
        <w:pBdr>
          <w:top w:val="single" w:sz="4" w:space="1" w:color="auto"/>
          <w:left w:val="single" w:sz="4" w:space="4" w:color="auto"/>
          <w:bottom w:val="single" w:sz="4" w:space="1" w:color="auto"/>
          <w:right w:val="single" w:sz="4" w:space="4" w:color="auto"/>
        </w:pBdr>
        <w:jc w:val="both"/>
        <w:rPr>
          <w:szCs w:val="22"/>
        </w:rPr>
      </w:pPr>
    </w:p>
    <w:p w:rsidR="006E3172" w:rsidRDefault="006E3172" w:rsidP="006E3172">
      <w:pPr>
        <w:pStyle w:val="Title"/>
        <w:pBdr>
          <w:top w:val="single" w:sz="4" w:space="1" w:color="auto"/>
          <w:left w:val="single" w:sz="4" w:space="4" w:color="auto"/>
          <w:bottom w:val="single" w:sz="4" w:space="1" w:color="auto"/>
          <w:right w:val="single" w:sz="4" w:space="4" w:color="auto"/>
        </w:pBdr>
        <w:jc w:val="both"/>
        <w:rPr>
          <w:szCs w:val="22"/>
        </w:rPr>
      </w:pPr>
      <w:r w:rsidRPr="006E3172">
        <w:rPr>
          <w:szCs w:val="22"/>
        </w:rPr>
        <w:t xml:space="preserve">The attached document contains the report of the </w:t>
      </w:r>
      <w:r>
        <w:rPr>
          <w:szCs w:val="22"/>
        </w:rPr>
        <w:t xml:space="preserve">recent meeting of the </w:t>
      </w:r>
      <w:r w:rsidRPr="006E3172">
        <w:rPr>
          <w:szCs w:val="22"/>
        </w:rPr>
        <w:t>ICAO NSP SPECTRUM WORKING</w:t>
      </w:r>
      <w:r>
        <w:rPr>
          <w:szCs w:val="22"/>
        </w:rPr>
        <w:t xml:space="preserve"> which took place from </w:t>
      </w:r>
      <w:r w:rsidRPr="006E3172">
        <w:rPr>
          <w:szCs w:val="22"/>
        </w:rPr>
        <w:t>8</w:t>
      </w:r>
      <w:r w:rsidRPr="006E3172">
        <w:rPr>
          <w:szCs w:val="22"/>
          <w:vertAlign w:val="superscript"/>
        </w:rPr>
        <w:t>th</w:t>
      </w:r>
      <w:r w:rsidRPr="006E3172">
        <w:rPr>
          <w:szCs w:val="22"/>
        </w:rPr>
        <w:t xml:space="preserve"> to 10</w:t>
      </w:r>
      <w:r w:rsidRPr="006E3172">
        <w:rPr>
          <w:szCs w:val="22"/>
          <w:vertAlign w:val="superscript"/>
        </w:rPr>
        <w:t>th</w:t>
      </w:r>
      <w:r>
        <w:rPr>
          <w:szCs w:val="22"/>
        </w:rPr>
        <w:t xml:space="preserve"> December 2015 at the</w:t>
      </w:r>
      <w:r w:rsidRPr="006E3172">
        <w:rPr>
          <w:szCs w:val="22"/>
        </w:rPr>
        <w:t xml:space="preserve"> ICAO Headquarters, </w:t>
      </w:r>
      <w:r>
        <w:rPr>
          <w:szCs w:val="22"/>
        </w:rPr>
        <w:t xml:space="preserve">in </w:t>
      </w:r>
      <w:r w:rsidRPr="006E3172">
        <w:rPr>
          <w:szCs w:val="22"/>
        </w:rPr>
        <w:t>Montreal, Canada</w:t>
      </w:r>
      <w:r>
        <w:rPr>
          <w:szCs w:val="22"/>
        </w:rPr>
        <w:t>.</w:t>
      </w:r>
    </w:p>
    <w:p w:rsidR="00C55F09" w:rsidRDefault="00C55F09" w:rsidP="006E3172">
      <w:pPr>
        <w:pStyle w:val="Title"/>
        <w:pBdr>
          <w:top w:val="single" w:sz="4" w:space="1" w:color="auto"/>
          <w:left w:val="single" w:sz="4" w:space="4" w:color="auto"/>
          <w:bottom w:val="single" w:sz="4" w:space="1" w:color="auto"/>
          <w:right w:val="single" w:sz="4" w:space="4" w:color="auto"/>
        </w:pBdr>
        <w:jc w:val="both"/>
        <w:rPr>
          <w:szCs w:val="22"/>
        </w:rPr>
      </w:pPr>
    </w:p>
    <w:p w:rsidR="00C55F09" w:rsidRPr="00C55F09" w:rsidRDefault="00C55F09" w:rsidP="006E3172">
      <w:pPr>
        <w:pStyle w:val="Title"/>
        <w:pBdr>
          <w:top w:val="single" w:sz="4" w:space="1" w:color="auto"/>
          <w:left w:val="single" w:sz="4" w:space="4" w:color="auto"/>
          <w:bottom w:val="single" w:sz="4" w:space="1" w:color="auto"/>
          <w:right w:val="single" w:sz="4" w:space="4" w:color="auto"/>
        </w:pBdr>
        <w:jc w:val="both"/>
        <w:rPr>
          <w:b w:val="0"/>
          <w:szCs w:val="22"/>
        </w:rPr>
      </w:pPr>
      <w:r w:rsidRPr="00C55F09">
        <w:rPr>
          <w:b w:val="0"/>
          <w:szCs w:val="22"/>
        </w:rPr>
        <w:t>The SWG formulated the following action item that is relevant for the ICAO FSMP WG</w:t>
      </w:r>
    </w:p>
    <w:p w:rsidR="00C55F09" w:rsidRPr="00C55F09" w:rsidRDefault="00C55F09" w:rsidP="006E3172">
      <w:pPr>
        <w:pStyle w:val="Title"/>
        <w:pBdr>
          <w:top w:val="single" w:sz="4" w:space="1" w:color="auto"/>
          <w:left w:val="single" w:sz="4" w:space="4" w:color="auto"/>
          <w:bottom w:val="single" w:sz="4" w:space="1" w:color="auto"/>
          <w:right w:val="single" w:sz="4" w:space="4" w:color="auto"/>
        </w:pBdr>
        <w:jc w:val="both"/>
        <w:rPr>
          <w:b w:val="0"/>
          <w:szCs w:val="22"/>
        </w:rPr>
      </w:pPr>
      <w:r w:rsidRPr="00C55F09">
        <w:rPr>
          <w:b w:val="0"/>
          <w:szCs w:val="22"/>
        </w:rPr>
        <w:t>“Action SWG01/06: SWG rapporteur to inform the rapporteur of ICAO FSMP about the need to add ITU R M.1903 to the list of reference papers in DOC9718, Page 7-106 “protection of GNSS signals from harmful interference”.</w:t>
      </w:r>
    </w:p>
    <w:p w:rsidR="006E3172" w:rsidRDefault="006E3172" w:rsidP="006E3172">
      <w:pPr>
        <w:pStyle w:val="Title"/>
        <w:pBdr>
          <w:top w:val="single" w:sz="4" w:space="1" w:color="auto"/>
          <w:left w:val="single" w:sz="4" w:space="4" w:color="auto"/>
          <w:bottom w:val="single" w:sz="4" w:space="1" w:color="auto"/>
          <w:right w:val="single" w:sz="4" w:space="4" w:color="auto"/>
        </w:pBdr>
        <w:rPr>
          <w:sz w:val="28"/>
        </w:rPr>
      </w:pPr>
    </w:p>
    <w:p w:rsidR="006E3172" w:rsidRDefault="006E3172">
      <w:pPr>
        <w:pStyle w:val="Title"/>
        <w:rPr>
          <w:sz w:val="28"/>
        </w:rPr>
      </w:pPr>
    </w:p>
    <w:p w:rsidR="006E3172" w:rsidRDefault="006E3172">
      <w:pPr>
        <w:pStyle w:val="Title"/>
        <w:rPr>
          <w:sz w:val="28"/>
        </w:rPr>
      </w:pPr>
    </w:p>
    <w:p w:rsidR="006E3172" w:rsidRDefault="006E3172">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C55F09" w:rsidRDefault="00C55F09">
      <w:pPr>
        <w:pStyle w:val="Title"/>
        <w:rPr>
          <w:sz w:val="28"/>
        </w:rPr>
      </w:pPr>
    </w:p>
    <w:p w:rsidR="008C67C4" w:rsidRDefault="008C67C4">
      <w:pPr>
        <w:pStyle w:val="Title"/>
        <w:rPr>
          <w:sz w:val="28"/>
        </w:rPr>
      </w:pPr>
      <w:r>
        <w:rPr>
          <w:sz w:val="28"/>
        </w:rPr>
        <w:t>REPORT</w:t>
      </w:r>
    </w:p>
    <w:p w:rsidR="008C67C4" w:rsidRDefault="008C67C4">
      <w:pPr>
        <w:pStyle w:val="Title"/>
        <w:rPr>
          <w:sz w:val="28"/>
        </w:rPr>
      </w:pPr>
      <w:r>
        <w:rPr>
          <w:sz w:val="28"/>
        </w:rPr>
        <w:t>OF THE</w:t>
      </w:r>
    </w:p>
    <w:p w:rsidR="008C67C4" w:rsidRPr="00F534C3" w:rsidRDefault="008C67C4" w:rsidP="008504EE">
      <w:pPr>
        <w:pStyle w:val="Title"/>
        <w:rPr>
          <w:sz w:val="28"/>
        </w:rPr>
      </w:pPr>
      <w:r>
        <w:rPr>
          <w:sz w:val="28"/>
        </w:rPr>
        <w:t xml:space="preserve">ICAO NSP SPECTRUM </w:t>
      </w:r>
      <w:r w:rsidR="008504EE">
        <w:rPr>
          <w:sz w:val="28"/>
        </w:rPr>
        <w:t>WORKING</w:t>
      </w:r>
      <w:r>
        <w:rPr>
          <w:sz w:val="28"/>
        </w:rPr>
        <w:t>-GROUP MEETING</w:t>
      </w:r>
    </w:p>
    <w:p w:rsidR="008C67C4" w:rsidRDefault="005B150E">
      <w:pPr>
        <w:ind w:firstLine="142"/>
        <w:jc w:val="center"/>
        <w:rPr>
          <w:b/>
        </w:rPr>
      </w:pPr>
      <w:r>
        <w:rPr>
          <w:b/>
        </w:rPr>
        <w:t>8</w:t>
      </w:r>
      <w:r w:rsidRPr="00176B28">
        <w:rPr>
          <w:b/>
          <w:vertAlign w:val="superscript"/>
        </w:rPr>
        <w:t>th</w:t>
      </w:r>
      <w:r w:rsidR="008C67C4" w:rsidRPr="00BB1225">
        <w:rPr>
          <w:b/>
        </w:rPr>
        <w:t xml:space="preserve"> to </w:t>
      </w:r>
      <w:r>
        <w:rPr>
          <w:b/>
        </w:rPr>
        <w:t>10</w:t>
      </w:r>
      <w:r w:rsidRPr="005B150E">
        <w:rPr>
          <w:b/>
          <w:vertAlign w:val="superscript"/>
        </w:rPr>
        <w:t>th</w:t>
      </w:r>
      <w:r w:rsidR="008C67C4" w:rsidRPr="00BB1225">
        <w:rPr>
          <w:b/>
        </w:rPr>
        <w:t xml:space="preserve"> </w:t>
      </w:r>
      <w:r w:rsidR="005355E0">
        <w:rPr>
          <w:b/>
        </w:rPr>
        <w:t>December</w:t>
      </w:r>
      <w:r w:rsidR="00EE464E">
        <w:rPr>
          <w:b/>
        </w:rPr>
        <w:t xml:space="preserve"> </w:t>
      </w:r>
      <w:r w:rsidR="006841D0">
        <w:rPr>
          <w:b/>
        </w:rPr>
        <w:t>201</w:t>
      </w:r>
      <w:r w:rsidR="005B64E1">
        <w:rPr>
          <w:b/>
        </w:rPr>
        <w:t>5</w:t>
      </w:r>
      <w:r w:rsidR="008C67C4" w:rsidRPr="00BB1225">
        <w:rPr>
          <w:b/>
        </w:rPr>
        <w:t xml:space="preserve">, </w:t>
      </w:r>
      <w:r w:rsidR="0021763C">
        <w:rPr>
          <w:b/>
        </w:rPr>
        <w:t xml:space="preserve">ICAO </w:t>
      </w:r>
      <w:r w:rsidR="00BB1225" w:rsidRPr="00BB1225">
        <w:rPr>
          <w:b/>
        </w:rPr>
        <w:t>Headquarters</w:t>
      </w:r>
      <w:r w:rsidR="008C67C4" w:rsidRPr="00BB1225">
        <w:rPr>
          <w:b/>
        </w:rPr>
        <w:t xml:space="preserve">, </w:t>
      </w:r>
      <w:r w:rsidR="00BB1225" w:rsidRPr="00BB1225">
        <w:rPr>
          <w:b/>
        </w:rPr>
        <w:t>Montreal</w:t>
      </w:r>
      <w:r w:rsidR="00AB42AB" w:rsidRPr="00BB1225">
        <w:rPr>
          <w:b/>
        </w:rPr>
        <w:t xml:space="preserve">, </w:t>
      </w:r>
      <w:r w:rsidR="00BB1225" w:rsidRPr="00BB1225">
        <w:rPr>
          <w:b/>
        </w:rPr>
        <w:t>Canada</w:t>
      </w:r>
    </w:p>
    <w:p w:rsidR="008C67C4" w:rsidRDefault="008C67C4">
      <w:pPr>
        <w:ind w:firstLine="142"/>
        <w:jc w:val="center"/>
        <w:rPr>
          <w:b/>
          <w:i/>
          <w:iCs/>
          <w:sz w:val="24"/>
          <w:highlight w:val="yellow"/>
        </w:rPr>
      </w:pPr>
    </w:p>
    <w:p w:rsidR="008C67C4" w:rsidRDefault="008C67C4">
      <w:pPr>
        <w:ind w:firstLine="142"/>
        <w:jc w:val="center"/>
      </w:pPr>
    </w:p>
    <w:p w:rsidR="008C67C4" w:rsidRDefault="008C67C4">
      <w:pPr>
        <w:pStyle w:val="1Heading"/>
        <w:numPr>
          <w:ilvl w:val="0"/>
          <w:numId w:val="0"/>
        </w:numPr>
      </w:pPr>
      <w:r>
        <w:t>I. Introduction</w:t>
      </w:r>
    </w:p>
    <w:p w:rsidR="008C67C4" w:rsidRDefault="008C67C4"/>
    <w:p w:rsidR="008C67C4" w:rsidRPr="005B150E" w:rsidRDefault="008A05F3" w:rsidP="00930A50">
      <w:r w:rsidRPr="005B150E">
        <w:t>The</w:t>
      </w:r>
      <w:r w:rsidR="005B150E" w:rsidRPr="005B150E">
        <w:t xml:space="preserve"> first</w:t>
      </w:r>
      <w:r w:rsidRPr="005B150E">
        <w:t xml:space="preserve"> meeting of the ICAO NSP Spectrum </w:t>
      </w:r>
      <w:r w:rsidR="005355E0" w:rsidRPr="005B150E">
        <w:t>Working G</w:t>
      </w:r>
      <w:r w:rsidRPr="005B150E">
        <w:t>roup (S</w:t>
      </w:r>
      <w:r w:rsidR="005355E0" w:rsidRPr="005B150E">
        <w:t>W</w:t>
      </w:r>
      <w:r w:rsidRPr="005B150E">
        <w:t>G) was held at ICAO Headquarters, Montreal from</w:t>
      </w:r>
      <w:r w:rsidR="005B64E1" w:rsidRPr="005B150E">
        <w:t xml:space="preserve"> </w:t>
      </w:r>
      <w:r w:rsidR="005B150E" w:rsidRPr="005B150E">
        <w:t>8</w:t>
      </w:r>
      <w:r w:rsidR="005B150E" w:rsidRPr="00B33175">
        <w:rPr>
          <w:vertAlign w:val="superscript"/>
        </w:rPr>
        <w:t>t</w:t>
      </w:r>
      <w:r w:rsidR="005B150E" w:rsidRPr="005B150E">
        <w:rPr>
          <w:vertAlign w:val="superscript"/>
        </w:rPr>
        <w:t>h</w:t>
      </w:r>
      <w:r w:rsidR="005B150E" w:rsidRPr="005B150E">
        <w:t xml:space="preserve"> to 10</w:t>
      </w:r>
      <w:r w:rsidR="005B150E" w:rsidRPr="005B150E">
        <w:rPr>
          <w:vertAlign w:val="superscript"/>
        </w:rPr>
        <w:t>th</w:t>
      </w:r>
      <w:r w:rsidR="005B150E" w:rsidRPr="005B150E">
        <w:t xml:space="preserve"> December 2015</w:t>
      </w:r>
      <w:r w:rsidRPr="005B150E">
        <w:t>. Mr. Felix Butsch, the rapporteur of the S</w:t>
      </w:r>
      <w:r w:rsidR="005355E0" w:rsidRPr="005B150E">
        <w:t>W</w:t>
      </w:r>
      <w:r w:rsidRPr="005B150E">
        <w:t xml:space="preserve">G, chaired the </w:t>
      </w:r>
      <w:r w:rsidR="00B33175">
        <w:t xml:space="preserve">SWG </w:t>
      </w:r>
      <w:r w:rsidRPr="005B150E">
        <w:t xml:space="preserve">meeting. </w:t>
      </w:r>
      <w:r w:rsidR="00B33175">
        <w:t>The part of the joint meeting of the GBAS Working Group (GWG) and the SWG was chaired by Tim Murphy (rapporteur of the G</w:t>
      </w:r>
      <w:r w:rsidR="00B33175" w:rsidRPr="005B150E">
        <w:t>W</w:t>
      </w:r>
      <w:r w:rsidR="00B33175">
        <w:t>G) and Felix Butsch.</w:t>
      </w:r>
    </w:p>
    <w:p w:rsidR="00930A50" w:rsidRPr="00930A50" w:rsidRDefault="00930A50" w:rsidP="00930A50"/>
    <w:p w:rsidR="00930A50" w:rsidRDefault="00930A50" w:rsidP="00930A50">
      <w:r w:rsidRPr="00930A50">
        <w:t>Attachment A contains a list of action items and actionees. Attachment B provides a list of participants.</w:t>
      </w:r>
      <w:r>
        <w:t xml:space="preserve"> The following table contains an overview of agenda items with corresponding working and infor</w:t>
      </w:r>
      <w:r>
        <w:softHyphen/>
        <w:t>mation papers, which were discussed by the Spectrum Sub-group:</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5499"/>
        <w:gridCol w:w="2260"/>
      </w:tblGrid>
      <w:tr w:rsidR="00930A50" w:rsidTr="00F25F4C">
        <w:tc>
          <w:tcPr>
            <w:tcW w:w="1172" w:type="dxa"/>
          </w:tcPr>
          <w:p w:rsidR="00930A50" w:rsidRDefault="00930A50" w:rsidP="00AA3887">
            <w:pPr>
              <w:rPr>
                <w:b/>
                <w:bCs/>
                <w:sz w:val="20"/>
              </w:rPr>
            </w:pPr>
            <w:r>
              <w:rPr>
                <w:b/>
                <w:bCs/>
                <w:sz w:val="20"/>
              </w:rPr>
              <w:t xml:space="preserve">WP/IP No. </w:t>
            </w:r>
          </w:p>
        </w:tc>
        <w:tc>
          <w:tcPr>
            <w:tcW w:w="5499" w:type="dxa"/>
          </w:tcPr>
          <w:p w:rsidR="00930A50" w:rsidRDefault="00930A50" w:rsidP="00AA3887">
            <w:pPr>
              <w:rPr>
                <w:b/>
                <w:bCs/>
                <w:sz w:val="20"/>
              </w:rPr>
            </w:pPr>
            <w:r>
              <w:rPr>
                <w:b/>
                <w:bCs/>
                <w:sz w:val="20"/>
              </w:rPr>
              <w:t xml:space="preserve">Title </w:t>
            </w:r>
          </w:p>
        </w:tc>
        <w:tc>
          <w:tcPr>
            <w:tcW w:w="2260" w:type="dxa"/>
          </w:tcPr>
          <w:p w:rsidR="00930A50" w:rsidRDefault="00930A50" w:rsidP="00730CD9">
            <w:pPr>
              <w:rPr>
                <w:b/>
                <w:bCs/>
                <w:sz w:val="20"/>
              </w:rPr>
            </w:pPr>
            <w:r>
              <w:rPr>
                <w:b/>
                <w:bCs/>
                <w:sz w:val="20"/>
              </w:rPr>
              <w:t>Presented to NSP by (Presented to S</w:t>
            </w:r>
            <w:r w:rsidR="006E73DA">
              <w:rPr>
                <w:b/>
                <w:bCs/>
                <w:sz w:val="20"/>
              </w:rPr>
              <w:t>W</w:t>
            </w:r>
            <w:r>
              <w:rPr>
                <w:b/>
                <w:bCs/>
                <w:sz w:val="20"/>
              </w:rPr>
              <w:t>G</w:t>
            </w:r>
            <w:r w:rsidR="00730CD9">
              <w:rPr>
                <w:b/>
                <w:bCs/>
                <w:sz w:val="20"/>
              </w:rPr>
              <w:t xml:space="preserve"> and or GWG</w:t>
            </w:r>
            <w:r>
              <w:rPr>
                <w:b/>
                <w:bCs/>
                <w:sz w:val="20"/>
              </w:rPr>
              <w:t xml:space="preserve"> by)</w:t>
            </w:r>
          </w:p>
        </w:tc>
      </w:tr>
      <w:tr w:rsidR="00930A50" w:rsidTr="003A219C">
        <w:tc>
          <w:tcPr>
            <w:tcW w:w="8931" w:type="dxa"/>
            <w:gridSpan w:val="3"/>
          </w:tcPr>
          <w:p w:rsidR="00930A50" w:rsidRDefault="00AD350A" w:rsidP="00AA3887">
            <w:pPr>
              <w:rPr>
                <w:b/>
                <w:szCs w:val="20"/>
                <w:lang w:val="en-US"/>
              </w:rPr>
            </w:pPr>
            <w:r>
              <w:rPr>
                <w:b/>
                <w:highlight w:val="green"/>
                <w:lang w:val="en-US"/>
              </w:rPr>
              <w:t xml:space="preserve">Agenda Item 6a): </w:t>
            </w:r>
            <w:r w:rsidRPr="00BB1225">
              <w:rPr>
                <w:b/>
                <w:highlight w:val="green"/>
                <w:lang w:val="en-US"/>
              </w:rPr>
              <w:t xml:space="preserve">Signal and compatibility issues in the </w:t>
            </w:r>
            <w:r>
              <w:rPr>
                <w:b/>
                <w:highlight w:val="green"/>
                <w:lang w:val="en-US"/>
              </w:rPr>
              <w:t>in the band 108 to 117.975 MHz</w:t>
            </w:r>
          </w:p>
        </w:tc>
      </w:tr>
      <w:tr w:rsidR="00877284" w:rsidRPr="002C11AD" w:rsidTr="00F25F4C">
        <w:tc>
          <w:tcPr>
            <w:tcW w:w="1172" w:type="dxa"/>
          </w:tcPr>
          <w:p w:rsidR="00877284" w:rsidRPr="002C11AD" w:rsidRDefault="00FE4EC5" w:rsidP="00877284">
            <w:pPr>
              <w:rPr>
                <w:sz w:val="20"/>
                <w:szCs w:val="20"/>
                <w:lang w:val="en-US"/>
              </w:rPr>
            </w:pPr>
            <w:r w:rsidRPr="002C11AD">
              <w:rPr>
                <w:sz w:val="20"/>
                <w:szCs w:val="20"/>
                <w:lang w:val="en-US"/>
              </w:rPr>
              <w:t>WP0</w:t>
            </w:r>
            <w:r w:rsidR="001806EE" w:rsidRPr="002C11AD">
              <w:rPr>
                <w:sz w:val="20"/>
                <w:szCs w:val="20"/>
                <w:lang w:val="en-US"/>
              </w:rPr>
              <w:t>6</w:t>
            </w:r>
            <w:r w:rsidR="00F25F4C" w:rsidRPr="002C11AD">
              <w:rPr>
                <w:sz w:val="20"/>
                <w:szCs w:val="20"/>
                <w:lang w:val="en-US"/>
              </w:rPr>
              <w:t>,rev.1</w:t>
            </w:r>
          </w:p>
        </w:tc>
        <w:tc>
          <w:tcPr>
            <w:tcW w:w="5499" w:type="dxa"/>
          </w:tcPr>
          <w:p w:rsidR="00877284" w:rsidRPr="002C11AD" w:rsidRDefault="001806EE" w:rsidP="003B7A08">
            <w:pPr>
              <w:rPr>
                <w:sz w:val="20"/>
                <w:szCs w:val="20"/>
                <w:lang w:val="en-US"/>
              </w:rPr>
            </w:pPr>
            <w:r w:rsidRPr="002C11AD">
              <w:rPr>
                <w:sz w:val="20"/>
                <w:szCs w:val="20"/>
                <w:lang w:val="en-US"/>
              </w:rPr>
              <w:t>Validation of GBAS guidance material for compatibility with ILS and VHF communications</w:t>
            </w:r>
          </w:p>
        </w:tc>
        <w:tc>
          <w:tcPr>
            <w:tcW w:w="2260" w:type="dxa"/>
          </w:tcPr>
          <w:p w:rsidR="00877284" w:rsidRPr="002C11AD" w:rsidRDefault="001806EE" w:rsidP="00FE4EC5">
            <w:pPr>
              <w:rPr>
                <w:sz w:val="20"/>
                <w:szCs w:val="20"/>
                <w:lang w:val="en-US"/>
              </w:rPr>
            </w:pPr>
            <w:r w:rsidRPr="002C11AD">
              <w:rPr>
                <w:sz w:val="20"/>
                <w:szCs w:val="20"/>
                <w:lang w:val="en-US"/>
              </w:rPr>
              <w:t>Tim Murphy</w:t>
            </w:r>
          </w:p>
          <w:p w:rsidR="001806EE" w:rsidRPr="002C11AD" w:rsidRDefault="001806EE" w:rsidP="00FE4EC5">
            <w:pPr>
              <w:rPr>
                <w:sz w:val="20"/>
                <w:szCs w:val="20"/>
                <w:lang w:val="en-US"/>
              </w:rPr>
            </w:pPr>
            <w:r w:rsidRPr="002C11AD">
              <w:rPr>
                <w:sz w:val="20"/>
                <w:szCs w:val="20"/>
                <w:lang w:val="en-US"/>
              </w:rPr>
              <w:t>(Daniel Domey)</w:t>
            </w:r>
          </w:p>
        </w:tc>
      </w:tr>
      <w:tr w:rsidR="00877284" w:rsidRPr="002C11AD" w:rsidTr="00F25F4C">
        <w:tc>
          <w:tcPr>
            <w:tcW w:w="1172" w:type="dxa"/>
          </w:tcPr>
          <w:p w:rsidR="00877284" w:rsidRPr="002C11AD" w:rsidRDefault="001806EE" w:rsidP="00877284">
            <w:pPr>
              <w:rPr>
                <w:sz w:val="20"/>
                <w:szCs w:val="20"/>
                <w:lang w:val="en-US"/>
              </w:rPr>
            </w:pPr>
            <w:r w:rsidRPr="002C11AD">
              <w:rPr>
                <w:sz w:val="20"/>
                <w:szCs w:val="20"/>
                <w:lang w:val="en-US"/>
              </w:rPr>
              <w:t>WP17</w:t>
            </w:r>
          </w:p>
        </w:tc>
        <w:tc>
          <w:tcPr>
            <w:tcW w:w="5499" w:type="dxa"/>
          </w:tcPr>
          <w:p w:rsidR="00A5743B" w:rsidRPr="002C11AD" w:rsidRDefault="00A5743B" w:rsidP="00A5743B">
            <w:pPr>
              <w:rPr>
                <w:sz w:val="20"/>
                <w:szCs w:val="20"/>
                <w:lang w:val="en-US"/>
              </w:rPr>
            </w:pPr>
            <w:r w:rsidRPr="002C11AD">
              <w:rPr>
                <w:sz w:val="20"/>
                <w:szCs w:val="20"/>
                <w:lang w:val="en-US"/>
              </w:rPr>
              <w:t>Investigation of GBAS frequency protection requirements</w:t>
            </w:r>
          </w:p>
          <w:p w:rsidR="00877284" w:rsidRPr="002C11AD" w:rsidRDefault="00A5743B" w:rsidP="00A5743B">
            <w:pPr>
              <w:rPr>
                <w:sz w:val="20"/>
                <w:szCs w:val="20"/>
                <w:lang w:val="en-US"/>
              </w:rPr>
            </w:pPr>
            <w:r w:rsidRPr="002C11AD">
              <w:rPr>
                <w:sz w:val="20"/>
                <w:szCs w:val="20"/>
                <w:lang w:val="en-US"/>
              </w:rPr>
              <w:t xml:space="preserve"> at third adjacent channel and beyond</w:t>
            </w:r>
          </w:p>
        </w:tc>
        <w:tc>
          <w:tcPr>
            <w:tcW w:w="2260" w:type="dxa"/>
          </w:tcPr>
          <w:p w:rsidR="0061523B" w:rsidRPr="002C11AD" w:rsidRDefault="0061523B" w:rsidP="0061523B">
            <w:pPr>
              <w:rPr>
                <w:sz w:val="20"/>
                <w:szCs w:val="20"/>
              </w:rPr>
            </w:pPr>
            <w:r w:rsidRPr="002C11AD">
              <w:rPr>
                <w:sz w:val="20"/>
                <w:szCs w:val="20"/>
              </w:rPr>
              <w:t>Stefan Naerlich</w:t>
            </w:r>
          </w:p>
          <w:p w:rsidR="00877284" w:rsidRPr="002C11AD" w:rsidRDefault="0061523B" w:rsidP="0061523B">
            <w:pPr>
              <w:rPr>
                <w:sz w:val="20"/>
                <w:szCs w:val="20"/>
                <w:lang w:val="en-US"/>
              </w:rPr>
            </w:pPr>
            <w:r w:rsidRPr="002C11AD">
              <w:rPr>
                <w:sz w:val="20"/>
                <w:szCs w:val="20"/>
              </w:rPr>
              <w:t>(Felix Butsch)</w:t>
            </w:r>
          </w:p>
        </w:tc>
      </w:tr>
      <w:tr w:rsidR="002D421F" w:rsidRPr="002C11AD" w:rsidTr="00F25F4C">
        <w:tc>
          <w:tcPr>
            <w:tcW w:w="1172" w:type="dxa"/>
          </w:tcPr>
          <w:p w:rsidR="002D421F" w:rsidRPr="002C11AD" w:rsidRDefault="002D421F" w:rsidP="00877284">
            <w:pPr>
              <w:rPr>
                <w:sz w:val="20"/>
                <w:szCs w:val="20"/>
                <w:lang w:val="en-US"/>
              </w:rPr>
            </w:pPr>
            <w:r w:rsidRPr="002C11AD">
              <w:rPr>
                <w:sz w:val="20"/>
                <w:szCs w:val="20"/>
                <w:lang w:val="en-US"/>
              </w:rPr>
              <w:t>WP10</w:t>
            </w:r>
            <w:r w:rsidR="00F25F4C" w:rsidRPr="002C11AD">
              <w:rPr>
                <w:sz w:val="20"/>
                <w:szCs w:val="20"/>
                <w:lang w:val="en-US"/>
              </w:rPr>
              <w:t>, rev.1</w:t>
            </w:r>
          </w:p>
        </w:tc>
        <w:tc>
          <w:tcPr>
            <w:tcW w:w="5499" w:type="dxa"/>
          </w:tcPr>
          <w:p w:rsidR="002D421F" w:rsidRPr="002C11AD" w:rsidRDefault="00062EE8" w:rsidP="00A5743B">
            <w:pPr>
              <w:rPr>
                <w:sz w:val="20"/>
                <w:szCs w:val="20"/>
                <w:lang w:val="en-US"/>
              </w:rPr>
            </w:pPr>
            <w:r w:rsidRPr="002C11AD">
              <w:rPr>
                <w:sz w:val="20"/>
                <w:szCs w:val="20"/>
                <w:lang w:val="en-US"/>
              </w:rPr>
              <w:t>Airborne characteristics to support ILS and VDB compatibility</w:t>
            </w:r>
          </w:p>
        </w:tc>
        <w:tc>
          <w:tcPr>
            <w:tcW w:w="2260" w:type="dxa"/>
          </w:tcPr>
          <w:p w:rsidR="00062EE8" w:rsidRPr="002C11AD" w:rsidRDefault="00062EE8" w:rsidP="00062EE8">
            <w:pPr>
              <w:rPr>
                <w:sz w:val="20"/>
                <w:szCs w:val="20"/>
                <w:lang w:val="en-US"/>
              </w:rPr>
            </w:pPr>
            <w:r w:rsidRPr="002C11AD">
              <w:rPr>
                <w:sz w:val="20"/>
                <w:szCs w:val="20"/>
                <w:lang w:val="en-US"/>
              </w:rPr>
              <w:t>Tim Murphy</w:t>
            </w:r>
          </w:p>
          <w:p w:rsidR="002D421F" w:rsidRPr="002C11AD" w:rsidRDefault="00062EE8" w:rsidP="00062EE8">
            <w:pPr>
              <w:rPr>
                <w:sz w:val="20"/>
                <w:szCs w:val="20"/>
              </w:rPr>
            </w:pPr>
            <w:r w:rsidRPr="002C11AD">
              <w:rPr>
                <w:sz w:val="20"/>
                <w:szCs w:val="20"/>
                <w:lang w:val="en-US"/>
              </w:rPr>
              <w:t>(Laurent Azoulai)</w:t>
            </w:r>
          </w:p>
        </w:tc>
      </w:tr>
      <w:tr w:rsidR="00C70D81" w:rsidRPr="002C11AD" w:rsidTr="00F25F4C">
        <w:tc>
          <w:tcPr>
            <w:tcW w:w="1172" w:type="dxa"/>
          </w:tcPr>
          <w:p w:rsidR="00C70D81" w:rsidRPr="002C11AD" w:rsidRDefault="00C70D81" w:rsidP="00C70D81">
            <w:pPr>
              <w:rPr>
                <w:sz w:val="20"/>
                <w:szCs w:val="20"/>
                <w:lang w:val="en-US"/>
              </w:rPr>
            </w:pPr>
            <w:r w:rsidRPr="002C11AD">
              <w:rPr>
                <w:sz w:val="20"/>
                <w:szCs w:val="20"/>
                <w:lang w:val="en-US"/>
              </w:rPr>
              <w:t>Flimsy 5 Rev.1</w:t>
            </w:r>
          </w:p>
        </w:tc>
        <w:tc>
          <w:tcPr>
            <w:tcW w:w="5499" w:type="dxa"/>
          </w:tcPr>
          <w:p w:rsidR="00C70D81" w:rsidRPr="002C11AD" w:rsidRDefault="00C70D81" w:rsidP="00C70D81">
            <w:pPr>
              <w:rPr>
                <w:sz w:val="20"/>
                <w:szCs w:val="20"/>
              </w:rPr>
            </w:pPr>
            <w:r w:rsidRPr="002C11AD">
              <w:rPr>
                <w:sz w:val="20"/>
                <w:szCs w:val="20"/>
              </w:rPr>
              <w:t>Siting criteria for GBAS VDB transmitters based on field strength considerations</w:t>
            </w:r>
          </w:p>
        </w:tc>
        <w:tc>
          <w:tcPr>
            <w:tcW w:w="2260" w:type="dxa"/>
          </w:tcPr>
          <w:p w:rsidR="00C70D81" w:rsidRPr="002C11AD" w:rsidRDefault="00C70D81" w:rsidP="00C70D81">
            <w:pPr>
              <w:rPr>
                <w:sz w:val="20"/>
                <w:szCs w:val="20"/>
              </w:rPr>
            </w:pPr>
            <w:r w:rsidRPr="002C11AD">
              <w:rPr>
                <w:sz w:val="20"/>
                <w:szCs w:val="20"/>
              </w:rPr>
              <w:t>Stefan Naerlich</w:t>
            </w:r>
          </w:p>
          <w:p w:rsidR="00C70D81" w:rsidRPr="002C11AD" w:rsidRDefault="00C70D81" w:rsidP="00C70D81">
            <w:pPr>
              <w:rPr>
                <w:sz w:val="20"/>
                <w:szCs w:val="20"/>
                <w:lang w:val="en-US"/>
              </w:rPr>
            </w:pPr>
            <w:r w:rsidRPr="002C11AD">
              <w:rPr>
                <w:sz w:val="20"/>
                <w:szCs w:val="20"/>
              </w:rPr>
              <w:t>(Stefan Naerlich)</w:t>
            </w:r>
          </w:p>
        </w:tc>
      </w:tr>
      <w:tr w:rsidR="00C70D81" w:rsidRPr="002C11AD" w:rsidTr="00F25F4C">
        <w:tc>
          <w:tcPr>
            <w:tcW w:w="1172" w:type="dxa"/>
          </w:tcPr>
          <w:p w:rsidR="00C70D81" w:rsidRPr="002C11AD" w:rsidRDefault="00C70D81" w:rsidP="00C70D81">
            <w:pPr>
              <w:rPr>
                <w:sz w:val="20"/>
                <w:szCs w:val="20"/>
                <w:lang w:val="en-US"/>
              </w:rPr>
            </w:pPr>
            <w:r w:rsidRPr="002C11AD">
              <w:rPr>
                <w:sz w:val="20"/>
                <w:szCs w:val="20"/>
                <w:lang w:val="en-US"/>
              </w:rPr>
              <w:t>WP08</w:t>
            </w:r>
          </w:p>
        </w:tc>
        <w:tc>
          <w:tcPr>
            <w:tcW w:w="5499" w:type="dxa"/>
          </w:tcPr>
          <w:p w:rsidR="00C70D81" w:rsidRPr="002C11AD" w:rsidRDefault="00C70D81" w:rsidP="00C70D81">
            <w:pPr>
              <w:rPr>
                <w:sz w:val="20"/>
                <w:szCs w:val="20"/>
              </w:rPr>
            </w:pPr>
            <w:r w:rsidRPr="002C11AD">
              <w:rPr>
                <w:sz w:val="20"/>
                <w:szCs w:val="20"/>
              </w:rPr>
              <w:t>Initial results of GBAS VDB frequency planning exercise conducted by SESAR 15.03.07 project</w:t>
            </w:r>
          </w:p>
        </w:tc>
        <w:tc>
          <w:tcPr>
            <w:tcW w:w="2260" w:type="dxa"/>
          </w:tcPr>
          <w:p w:rsidR="00C70D81" w:rsidRPr="002C11AD" w:rsidRDefault="00C70D81" w:rsidP="00C70D81">
            <w:pPr>
              <w:rPr>
                <w:sz w:val="20"/>
                <w:szCs w:val="20"/>
                <w:lang w:val="en-US"/>
              </w:rPr>
            </w:pPr>
            <w:r w:rsidRPr="002C11AD">
              <w:rPr>
                <w:sz w:val="20"/>
                <w:szCs w:val="20"/>
                <w:lang w:val="en-US"/>
              </w:rPr>
              <w:t>F. Salabert</w:t>
            </w:r>
          </w:p>
          <w:p w:rsidR="00C70D81" w:rsidRPr="002C11AD" w:rsidRDefault="00C70D81" w:rsidP="00C70D81">
            <w:pPr>
              <w:rPr>
                <w:sz w:val="20"/>
                <w:szCs w:val="20"/>
                <w:lang w:val="en-US"/>
              </w:rPr>
            </w:pPr>
            <w:r w:rsidRPr="002C11AD">
              <w:rPr>
                <w:sz w:val="20"/>
                <w:szCs w:val="20"/>
                <w:lang w:val="en-US"/>
              </w:rPr>
              <w:t>(Andreas Lipp)</w:t>
            </w:r>
          </w:p>
        </w:tc>
      </w:tr>
      <w:tr w:rsidR="00C70D81" w:rsidRPr="00CC50CB" w:rsidTr="00F25F4C">
        <w:tc>
          <w:tcPr>
            <w:tcW w:w="1172" w:type="dxa"/>
          </w:tcPr>
          <w:p w:rsidR="00C70D81" w:rsidRPr="002C11AD" w:rsidRDefault="00C70D81" w:rsidP="00C70D81">
            <w:pPr>
              <w:rPr>
                <w:sz w:val="20"/>
                <w:szCs w:val="20"/>
                <w:lang w:val="en-US"/>
              </w:rPr>
            </w:pPr>
            <w:r w:rsidRPr="002C11AD">
              <w:rPr>
                <w:sz w:val="20"/>
                <w:szCs w:val="20"/>
                <w:lang w:val="en-US"/>
              </w:rPr>
              <w:t>WP12</w:t>
            </w:r>
          </w:p>
        </w:tc>
        <w:tc>
          <w:tcPr>
            <w:tcW w:w="5499" w:type="dxa"/>
          </w:tcPr>
          <w:p w:rsidR="00F25F4C" w:rsidRPr="002C11AD" w:rsidRDefault="00F25F4C" w:rsidP="00C70D81">
            <w:pPr>
              <w:rPr>
                <w:sz w:val="20"/>
                <w:szCs w:val="20"/>
              </w:rPr>
            </w:pPr>
            <w:r w:rsidRPr="002C11AD">
              <w:rPr>
                <w:sz w:val="20"/>
                <w:szCs w:val="20"/>
              </w:rPr>
              <w:t>VDB field strength variations in the context of multiple VDB stations</w:t>
            </w:r>
          </w:p>
        </w:tc>
        <w:tc>
          <w:tcPr>
            <w:tcW w:w="2260" w:type="dxa"/>
          </w:tcPr>
          <w:p w:rsidR="00C70D81" w:rsidRPr="002C11AD" w:rsidRDefault="00C70D81" w:rsidP="00C70D81">
            <w:pPr>
              <w:rPr>
                <w:sz w:val="20"/>
                <w:szCs w:val="20"/>
              </w:rPr>
            </w:pPr>
            <w:r w:rsidRPr="002C11AD">
              <w:rPr>
                <w:sz w:val="20"/>
                <w:szCs w:val="20"/>
              </w:rPr>
              <w:t>Stefan Naerlich</w:t>
            </w:r>
          </w:p>
          <w:p w:rsidR="00C70D81" w:rsidRPr="002C11AD" w:rsidRDefault="00C70D81" w:rsidP="00C70D81">
            <w:pPr>
              <w:rPr>
                <w:sz w:val="20"/>
                <w:szCs w:val="20"/>
              </w:rPr>
            </w:pPr>
            <w:r w:rsidRPr="002C11AD">
              <w:rPr>
                <w:sz w:val="20"/>
                <w:szCs w:val="20"/>
              </w:rPr>
              <w:t>(Winfried Dunkel)</w:t>
            </w:r>
          </w:p>
        </w:tc>
      </w:tr>
      <w:tr w:rsidR="00C70D81" w:rsidRPr="003E0A21" w:rsidTr="003A219C">
        <w:trPr>
          <w:cantSplit/>
        </w:trPr>
        <w:tc>
          <w:tcPr>
            <w:tcW w:w="8931" w:type="dxa"/>
            <w:gridSpan w:val="3"/>
          </w:tcPr>
          <w:p w:rsidR="00C70D81" w:rsidRPr="003E0A21" w:rsidRDefault="00C70D81" w:rsidP="00C70D81">
            <w:pPr>
              <w:rPr>
                <w:sz w:val="20"/>
                <w:szCs w:val="20"/>
                <w:lang w:val="en-US"/>
              </w:rPr>
            </w:pPr>
          </w:p>
        </w:tc>
      </w:tr>
      <w:tr w:rsidR="00C70D81" w:rsidTr="003A219C">
        <w:tc>
          <w:tcPr>
            <w:tcW w:w="8931" w:type="dxa"/>
            <w:gridSpan w:val="3"/>
          </w:tcPr>
          <w:p w:rsidR="00C70D81" w:rsidRDefault="00C70D81" w:rsidP="00C70D81">
            <w:pPr>
              <w:rPr>
                <w:sz w:val="20"/>
                <w:szCs w:val="20"/>
              </w:rPr>
            </w:pPr>
            <w:r>
              <w:rPr>
                <w:b/>
                <w:highlight w:val="green"/>
                <w:lang w:val="en-US"/>
              </w:rPr>
              <w:t xml:space="preserve">Agenda Item 6b): </w:t>
            </w:r>
            <w:r w:rsidRPr="00AD350A">
              <w:rPr>
                <w:b/>
                <w:highlight w:val="green"/>
                <w:lang w:val="en-US"/>
              </w:rPr>
              <w:t>Signal and compatibility issues in the band 960 to 1215 MHz</w:t>
            </w:r>
          </w:p>
        </w:tc>
      </w:tr>
      <w:tr w:rsidR="00C70D81" w:rsidTr="00F25F4C">
        <w:tc>
          <w:tcPr>
            <w:tcW w:w="1172" w:type="dxa"/>
          </w:tcPr>
          <w:p w:rsidR="00C70D81" w:rsidRPr="0021763C" w:rsidRDefault="00C70D81" w:rsidP="00C70D81">
            <w:pPr>
              <w:rPr>
                <w:strike/>
                <w:sz w:val="20"/>
                <w:szCs w:val="20"/>
              </w:rPr>
            </w:pPr>
          </w:p>
        </w:tc>
        <w:tc>
          <w:tcPr>
            <w:tcW w:w="5499" w:type="dxa"/>
          </w:tcPr>
          <w:p w:rsidR="00C70D81" w:rsidRPr="0021763C" w:rsidRDefault="00C70D81" w:rsidP="00C70D81">
            <w:pPr>
              <w:rPr>
                <w:strike/>
                <w:sz w:val="20"/>
                <w:szCs w:val="20"/>
                <w:lang w:val="en-US"/>
              </w:rPr>
            </w:pPr>
            <w:r>
              <w:rPr>
                <w:i/>
                <w:iCs/>
                <w:sz w:val="20"/>
                <w:szCs w:val="20"/>
              </w:rPr>
              <w:t>Note: No papers have been presented under this agenda item.</w:t>
            </w:r>
          </w:p>
        </w:tc>
        <w:tc>
          <w:tcPr>
            <w:tcW w:w="2260" w:type="dxa"/>
          </w:tcPr>
          <w:p w:rsidR="00C70D81" w:rsidRPr="0021763C" w:rsidRDefault="00C70D81" w:rsidP="00C70D81">
            <w:pPr>
              <w:rPr>
                <w:strike/>
                <w:sz w:val="20"/>
                <w:szCs w:val="20"/>
              </w:rPr>
            </w:pPr>
          </w:p>
        </w:tc>
      </w:tr>
      <w:tr w:rsidR="00C70D81" w:rsidTr="003A219C">
        <w:trPr>
          <w:cantSplit/>
        </w:trPr>
        <w:tc>
          <w:tcPr>
            <w:tcW w:w="8931" w:type="dxa"/>
            <w:gridSpan w:val="3"/>
          </w:tcPr>
          <w:p w:rsidR="00C70D81" w:rsidRDefault="00C70D81" w:rsidP="00C70D81">
            <w:pPr>
              <w:rPr>
                <w:sz w:val="20"/>
                <w:szCs w:val="20"/>
              </w:rPr>
            </w:pPr>
          </w:p>
        </w:tc>
      </w:tr>
      <w:tr w:rsidR="00C70D81" w:rsidTr="003A219C">
        <w:tc>
          <w:tcPr>
            <w:tcW w:w="8931" w:type="dxa"/>
            <w:gridSpan w:val="3"/>
          </w:tcPr>
          <w:p w:rsidR="00C70D81" w:rsidRDefault="00C70D81" w:rsidP="00C70D81">
            <w:pPr>
              <w:rPr>
                <w:sz w:val="20"/>
              </w:rPr>
            </w:pPr>
            <w:r>
              <w:rPr>
                <w:b/>
                <w:highlight w:val="green"/>
                <w:lang w:val="en-US"/>
              </w:rPr>
              <w:t xml:space="preserve">Agenda Item 6c): Signal and compatibility issues </w:t>
            </w:r>
            <w:r w:rsidRPr="00DA2664">
              <w:rPr>
                <w:b/>
                <w:highlight w:val="green"/>
                <w:lang w:val="en-US"/>
              </w:rPr>
              <w:t>in the band 5000 to 5150 MHz</w:t>
            </w:r>
          </w:p>
        </w:tc>
      </w:tr>
      <w:tr w:rsidR="00C70D81" w:rsidTr="00F25F4C">
        <w:tc>
          <w:tcPr>
            <w:tcW w:w="1172" w:type="dxa"/>
          </w:tcPr>
          <w:p w:rsidR="00C70D81" w:rsidRPr="0021763C" w:rsidRDefault="00C70D81" w:rsidP="00C70D81">
            <w:pPr>
              <w:rPr>
                <w:strike/>
                <w:sz w:val="20"/>
                <w:szCs w:val="20"/>
                <w:highlight w:val="yellow"/>
              </w:rPr>
            </w:pPr>
          </w:p>
        </w:tc>
        <w:tc>
          <w:tcPr>
            <w:tcW w:w="5499" w:type="dxa"/>
          </w:tcPr>
          <w:p w:rsidR="00C70D81" w:rsidRPr="0021763C" w:rsidRDefault="00C70D81" w:rsidP="00C70D81">
            <w:pPr>
              <w:rPr>
                <w:strike/>
                <w:sz w:val="20"/>
                <w:szCs w:val="20"/>
                <w:highlight w:val="yellow"/>
              </w:rPr>
            </w:pPr>
            <w:r>
              <w:rPr>
                <w:i/>
                <w:iCs/>
                <w:sz w:val="20"/>
                <w:szCs w:val="20"/>
              </w:rPr>
              <w:t>Note: No papers have been presented under this agenda item.</w:t>
            </w:r>
          </w:p>
        </w:tc>
        <w:tc>
          <w:tcPr>
            <w:tcW w:w="2260" w:type="dxa"/>
          </w:tcPr>
          <w:p w:rsidR="00C70D81" w:rsidRPr="0021763C" w:rsidRDefault="00C70D81" w:rsidP="00C70D81">
            <w:pPr>
              <w:rPr>
                <w:strike/>
                <w:sz w:val="20"/>
                <w:szCs w:val="20"/>
                <w:highlight w:val="yellow"/>
              </w:rPr>
            </w:pPr>
          </w:p>
        </w:tc>
      </w:tr>
      <w:tr w:rsidR="00C70D81" w:rsidTr="003A219C">
        <w:trPr>
          <w:cantSplit/>
        </w:trPr>
        <w:tc>
          <w:tcPr>
            <w:tcW w:w="8931" w:type="dxa"/>
            <w:gridSpan w:val="3"/>
          </w:tcPr>
          <w:p w:rsidR="00C70D81" w:rsidRDefault="00C70D81" w:rsidP="00C70D81">
            <w:pPr>
              <w:rPr>
                <w:b/>
                <w:bCs/>
                <w:sz w:val="20"/>
              </w:rPr>
            </w:pPr>
          </w:p>
        </w:tc>
      </w:tr>
      <w:tr w:rsidR="00C70D81" w:rsidTr="003A219C">
        <w:tc>
          <w:tcPr>
            <w:tcW w:w="8931" w:type="dxa"/>
            <w:gridSpan w:val="3"/>
          </w:tcPr>
          <w:p w:rsidR="00C70D81" w:rsidRDefault="00C70D81" w:rsidP="00C70D81">
            <w:pPr>
              <w:rPr>
                <w:sz w:val="20"/>
                <w:szCs w:val="20"/>
              </w:rPr>
            </w:pPr>
            <w:r>
              <w:rPr>
                <w:b/>
                <w:highlight w:val="green"/>
                <w:lang w:val="en-US"/>
              </w:rPr>
              <w:t xml:space="preserve">Agenda Item 6d): </w:t>
            </w:r>
            <w:r w:rsidRPr="00DA2664">
              <w:rPr>
                <w:b/>
                <w:highlight w:val="green"/>
                <w:lang w:val="en-US"/>
              </w:rPr>
              <w:t>GNSS signal and interference issues</w:t>
            </w:r>
          </w:p>
        </w:tc>
      </w:tr>
      <w:tr w:rsidR="00C70D81" w:rsidRPr="002C11AD" w:rsidTr="00F25F4C">
        <w:tc>
          <w:tcPr>
            <w:tcW w:w="1172" w:type="dxa"/>
          </w:tcPr>
          <w:p w:rsidR="00C70D81" w:rsidRPr="002C11AD" w:rsidRDefault="00C70D81" w:rsidP="00C70D81">
            <w:pPr>
              <w:rPr>
                <w:sz w:val="20"/>
                <w:szCs w:val="20"/>
              </w:rPr>
            </w:pPr>
            <w:r w:rsidRPr="002C11AD">
              <w:rPr>
                <w:sz w:val="20"/>
                <w:szCs w:val="20"/>
              </w:rPr>
              <w:t>WP03</w:t>
            </w:r>
          </w:p>
        </w:tc>
        <w:tc>
          <w:tcPr>
            <w:tcW w:w="5499" w:type="dxa"/>
          </w:tcPr>
          <w:p w:rsidR="00C70D81" w:rsidRPr="002C11AD" w:rsidRDefault="00C70D81" w:rsidP="00C70D81">
            <w:pPr>
              <w:rPr>
                <w:sz w:val="20"/>
                <w:szCs w:val="20"/>
              </w:rPr>
            </w:pPr>
            <w:r w:rsidRPr="002C11AD">
              <w:rPr>
                <w:sz w:val="20"/>
                <w:szCs w:val="20"/>
              </w:rPr>
              <w:t>Liaison with EUROCAE and RTCA on GNSS receiver protection</w:t>
            </w:r>
          </w:p>
        </w:tc>
        <w:tc>
          <w:tcPr>
            <w:tcW w:w="2260" w:type="dxa"/>
          </w:tcPr>
          <w:p w:rsidR="00C70D81" w:rsidRPr="002C11AD" w:rsidRDefault="00C70D81" w:rsidP="00C70D81">
            <w:pPr>
              <w:rPr>
                <w:sz w:val="20"/>
                <w:szCs w:val="20"/>
              </w:rPr>
            </w:pPr>
            <w:r w:rsidRPr="002C11AD">
              <w:rPr>
                <w:sz w:val="20"/>
                <w:szCs w:val="20"/>
              </w:rPr>
              <w:t>ICAO secretary</w:t>
            </w:r>
          </w:p>
          <w:p w:rsidR="00E86429" w:rsidRPr="002C11AD" w:rsidRDefault="00305E6A" w:rsidP="00C70D81">
            <w:pPr>
              <w:rPr>
                <w:sz w:val="20"/>
                <w:szCs w:val="20"/>
              </w:rPr>
            </w:pPr>
            <w:r w:rsidRPr="002C11AD">
              <w:rPr>
                <w:sz w:val="20"/>
                <w:szCs w:val="20"/>
              </w:rPr>
              <w:t>a</w:t>
            </w:r>
            <w:r w:rsidR="00E86429" w:rsidRPr="002C11AD">
              <w:rPr>
                <w:sz w:val="20"/>
                <w:szCs w:val="20"/>
              </w:rPr>
              <w:t>nd Chris Hegarty for RTCA SC-159</w:t>
            </w:r>
          </w:p>
        </w:tc>
      </w:tr>
      <w:tr w:rsidR="00C70D81" w:rsidRPr="002C11AD" w:rsidTr="00F25F4C">
        <w:tc>
          <w:tcPr>
            <w:tcW w:w="1172" w:type="dxa"/>
          </w:tcPr>
          <w:p w:rsidR="00C70D81" w:rsidRPr="002C11AD" w:rsidRDefault="00C70D81" w:rsidP="00C70D81">
            <w:pPr>
              <w:rPr>
                <w:sz w:val="20"/>
                <w:szCs w:val="20"/>
              </w:rPr>
            </w:pPr>
            <w:r w:rsidRPr="002C11AD">
              <w:rPr>
                <w:sz w:val="20"/>
                <w:szCs w:val="20"/>
              </w:rPr>
              <w:t>IP23</w:t>
            </w:r>
          </w:p>
        </w:tc>
        <w:tc>
          <w:tcPr>
            <w:tcW w:w="5499" w:type="dxa"/>
          </w:tcPr>
          <w:p w:rsidR="00C70D81" w:rsidRPr="002C11AD" w:rsidRDefault="00C70D81" w:rsidP="00C70D81">
            <w:pPr>
              <w:rPr>
                <w:sz w:val="20"/>
                <w:szCs w:val="20"/>
              </w:rPr>
            </w:pPr>
            <w:r w:rsidRPr="002C11AD">
              <w:rPr>
                <w:sz w:val="20"/>
                <w:szCs w:val="20"/>
              </w:rPr>
              <w:t>Update on FAA GNSS Interference Mitigation Activities</w:t>
            </w:r>
          </w:p>
        </w:tc>
        <w:tc>
          <w:tcPr>
            <w:tcW w:w="2260" w:type="dxa"/>
          </w:tcPr>
          <w:p w:rsidR="00C70D81" w:rsidRPr="002C11AD" w:rsidRDefault="00C70D81" w:rsidP="00C70D81">
            <w:pPr>
              <w:rPr>
                <w:sz w:val="20"/>
                <w:szCs w:val="20"/>
              </w:rPr>
            </w:pPr>
            <w:r w:rsidRPr="002C11AD">
              <w:rPr>
                <w:sz w:val="20"/>
                <w:szCs w:val="20"/>
              </w:rPr>
              <w:t>Ken Alexander</w:t>
            </w:r>
          </w:p>
          <w:p w:rsidR="00C70D81" w:rsidRPr="002C11AD" w:rsidRDefault="00C70D81" w:rsidP="00C70D81">
            <w:pPr>
              <w:rPr>
                <w:sz w:val="20"/>
                <w:szCs w:val="20"/>
              </w:rPr>
            </w:pPr>
            <w:r w:rsidRPr="002C11AD">
              <w:rPr>
                <w:sz w:val="20"/>
                <w:szCs w:val="20"/>
              </w:rPr>
              <w:t>(</w:t>
            </w:r>
            <w:r w:rsidR="00A55223" w:rsidRPr="002C11AD">
              <w:rPr>
                <w:sz w:val="20"/>
                <w:szCs w:val="20"/>
              </w:rPr>
              <w:t>Chris Hegarty</w:t>
            </w:r>
            <w:r w:rsidRPr="002C11AD">
              <w:rPr>
                <w:sz w:val="20"/>
                <w:szCs w:val="20"/>
              </w:rPr>
              <w:t>)</w:t>
            </w:r>
          </w:p>
        </w:tc>
      </w:tr>
      <w:tr w:rsidR="009F13FA" w:rsidRPr="002C11AD" w:rsidTr="003621E7">
        <w:trPr>
          <w:trHeight w:val="403"/>
        </w:trPr>
        <w:tc>
          <w:tcPr>
            <w:tcW w:w="1172" w:type="dxa"/>
          </w:tcPr>
          <w:p w:rsidR="009F13FA" w:rsidRPr="002C11AD" w:rsidRDefault="00001E5D" w:rsidP="00C70D81">
            <w:pPr>
              <w:rPr>
                <w:sz w:val="20"/>
                <w:szCs w:val="20"/>
              </w:rPr>
            </w:pPr>
            <w:r w:rsidRPr="002C11AD">
              <w:rPr>
                <w:sz w:val="20"/>
                <w:szCs w:val="20"/>
              </w:rPr>
              <w:t>IP36</w:t>
            </w:r>
          </w:p>
        </w:tc>
        <w:tc>
          <w:tcPr>
            <w:tcW w:w="5499" w:type="dxa"/>
          </w:tcPr>
          <w:p w:rsidR="009F13FA" w:rsidRPr="002C11AD" w:rsidRDefault="00001E5D" w:rsidP="00C70D81">
            <w:pPr>
              <w:rPr>
                <w:sz w:val="20"/>
                <w:szCs w:val="20"/>
              </w:rPr>
            </w:pPr>
            <w:r w:rsidRPr="002C11AD">
              <w:rPr>
                <w:sz w:val="20"/>
                <w:szCs w:val="20"/>
              </w:rPr>
              <w:t>GNSS RFI Workshop Aachen/Germany</w:t>
            </w:r>
          </w:p>
        </w:tc>
        <w:tc>
          <w:tcPr>
            <w:tcW w:w="2260" w:type="dxa"/>
          </w:tcPr>
          <w:p w:rsidR="009F13FA" w:rsidRPr="002C11AD" w:rsidRDefault="00001E5D" w:rsidP="00C70D81">
            <w:pPr>
              <w:rPr>
                <w:sz w:val="20"/>
                <w:szCs w:val="20"/>
              </w:rPr>
            </w:pPr>
            <w:r w:rsidRPr="002C11AD">
              <w:rPr>
                <w:sz w:val="20"/>
                <w:szCs w:val="20"/>
              </w:rPr>
              <w:t>(Jules Hermens)</w:t>
            </w:r>
          </w:p>
        </w:tc>
      </w:tr>
      <w:tr w:rsidR="00C70D81" w:rsidRPr="002C11AD" w:rsidTr="00F25F4C">
        <w:tc>
          <w:tcPr>
            <w:tcW w:w="1172" w:type="dxa"/>
          </w:tcPr>
          <w:p w:rsidR="00C70D81" w:rsidRPr="002C11AD" w:rsidRDefault="00C70D81" w:rsidP="00C70D81">
            <w:pPr>
              <w:rPr>
                <w:sz w:val="20"/>
                <w:szCs w:val="20"/>
              </w:rPr>
            </w:pPr>
            <w:r w:rsidRPr="002C11AD">
              <w:rPr>
                <w:sz w:val="20"/>
                <w:szCs w:val="20"/>
              </w:rPr>
              <w:t>IP09</w:t>
            </w:r>
          </w:p>
        </w:tc>
        <w:tc>
          <w:tcPr>
            <w:tcW w:w="5499" w:type="dxa"/>
          </w:tcPr>
          <w:p w:rsidR="00C70D81" w:rsidRPr="002C11AD" w:rsidRDefault="00C70D81" w:rsidP="00C70D81">
            <w:pPr>
              <w:rPr>
                <w:sz w:val="20"/>
                <w:szCs w:val="20"/>
              </w:rPr>
            </w:pPr>
            <w:r w:rsidRPr="002C11AD">
              <w:rPr>
                <w:sz w:val="20"/>
                <w:szCs w:val="20"/>
              </w:rPr>
              <w:t>BDS B1I Anti-Interference Test Progress</w:t>
            </w:r>
          </w:p>
        </w:tc>
        <w:tc>
          <w:tcPr>
            <w:tcW w:w="2260" w:type="dxa"/>
          </w:tcPr>
          <w:p w:rsidR="00E547E5" w:rsidRPr="002C11AD" w:rsidRDefault="00E547E5" w:rsidP="00E547E5">
            <w:pPr>
              <w:rPr>
                <w:sz w:val="20"/>
                <w:szCs w:val="20"/>
                <w:lang w:val="en-US"/>
              </w:rPr>
            </w:pPr>
            <w:r w:rsidRPr="002C11AD">
              <w:rPr>
                <w:sz w:val="20"/>
                <w:szCs w:val="20"/>
                <w:lang w:val="en-US"/>
              </w:rPr>
              <w:t xml:space="preserve">Qin </w:t>
            </w:r>
            <w:proofErr w:type="spellStart"/>
            <w:r w:rsidRPr="002C11AD">
              <w:rPr>
                <w:sz w:val="20"/>
                <w:szCs w:val="20"/>
                <w:lang w:val="en-US"/>
              </w:rPr>
              <w:t>Zhi</w:t>
            </w:r>
            <w:proofErr w:type="spellEnd"/>
          </w:p>
          <w:p w:rsidR="00C70D81" w:rsidRPr="002C11AD" w:rsidRDefault="00E547E5" w:rsidP="00E547E5">
            <w:pPr>
              <w:rPr>
                <w:sz w:val="20"/>
                <w:szCs w:val="20"/>
                <w:lang w:val="en-US"/>
              </w:rPr>
            </w:pPr>
            <w:r w:rsidRPr="002C11AD">
              <w:rPr>
                <w:sz w:val="20"/>
                <w:szCs w:val="20"/>
                <w:lang w:val="en-US"/>
              </w:rPr>
              <w:t xml:space="preserve">(Wang </w:t>
            </w:r>
            <w:proofErr w:type="spellStart"/>
            <w:r w:rsidRPr="002C11AD">
              <w:rPr>
                <w:sz w:val="20"/>
                <w:szCs w:val="20"/>
                <w:lang w:val="en-US"/>
              </w:rPr>
              <w:t>Zhi</w:t>
            </w:r>
            <w:proofErr w:type="spellEnd"/>
            <w:r w:rsidRPr="002C11AD">
              <w:rPr>
                <w:sz w:val="20"/>
                <w:szCs w:val="20"/>
                <w:lang w:val="en-US"/>
              </w:rPr>
              <w:t xml:space="preserve"> Peng)</w:t>
            </w:r>
          </w:p>
        </w:tc>
      </w:tr>
      <w:tr w:rsidR="00C70D81" w:rsidRPr="002C11AD" w:rsidTr="00F25F4C">
        <w:tc>
          <w:tcPr>
            <w:tcW w:w="1172" w:type="dxa"/>
          </w:tcPr>
          <w:p w:rsidR="00C70D81" w:rsidRPr="002C11AD" w:rsidRDefault="00C70D81" w:rsidP="00C70D81">
            <w:pPr>
              <w:rPr>
                <w:sz w:val="20"/>
                <w:szCs w:val="20"/>
              </w:rPr>
            </w:pPr>
            <w:r w:rsidRPr="002C11AD">
              <w:rPr>
                <w:sz w:val="20"/>
                <w:szCs w:val="20"/>
              </w:rPr>
              <w:t>WP20</w:t>
            </w:r>
          </w:p>
        </w:tc>
        <w:tc>
          <w:tcPr>
            <w:tcW w:w="5499" w:type="dxa"/>
          </w:tcPr>
          <w:p w:rsidR="00C70D81" w:rsidRPr="002C11AD" w:rsidRDefault="00C70D81" w:rsidP="00C70D81">
            <w:pPr>
              <w:rPr>
                <w:sz w:val="20"/>
                <w:szCs w:val="20"/>
              </w:rPr>
            </w:pPr>
            <w:r w:rsidRPr="002C11AD">
              <w:rPr>
                <w:sz w:val="20"/>
                <w:szCs w:val="20"/>
              </w:rPr>
              <w:t>Draft BDS OS B1I SARPs Part A, Part B and Part C</w:t>
            </w:r>
          </w:p>
          <w:p w:rsidR="00C70D81" w:rsidRPr="002C11AD" w:rsidRDefault="00C70D81" w:rsidP="00C70D81">
            <w:pPr>
              <w:rPr>
                <w:sz w:val="20"/>
                <w:szCs w:val="20"/>
              </w:rPr>
            </w:pPr>
          </w:p>
        </w:tc>
        <w:tc>
          <w:tcPr>
            <w:tcW w:w="2260" w:type="dxa"/>
          </w:tcPr>
          <w:p w:rsidR="00C70D81" w:rsidRPr="002C11AD" w:rsidRDefault="00EC503A" w:rsidP="00C70D81">
            <w:pPr>
              <w:rPr>
                <w:sz w:val="20"/>
                <w:szCs w:val="20"/>
                <w:lang w:val="en-US"/>
              </w:rPr>
            </w:pPr>
            <w:r w:rsidRPr="002C11AD">
              <w:rPr>
                <w:sz w:val="20"/>
                <w:szCs w:val="20"/>
                <w:lang w:val="en-US"/>
              </w:rPr>
              <w:t xml:space="preserve">Qin </w:t>
            </w:r>
            <w:proofErr w:type="spellStart"/>
            <w:r w:rsidRPr="002C11AD">
              <w:rPr>
                <w:sz w:val="20"/>
                <w:szCs w:val="20"/>
                <w:lang w:val="en-US"/>
              </w:rPr>
              <w:t>Zhi</w:t>
            </w:r>
            <w:proofErr w:type="spellEnd"/>
          </w:p>
          <w:p w:rsidR="00EC503A" w:rsidRPr="002C11AD" w:rsidRDefault="00EC503A" w:rsidP="00C70D81">
            <w:pPr>
              <w:rPr>
                <w:sz w:val="20"/>
                <w:szCs w:val="20"/>
                <w:lang w:val="en-US"/>
              </w:rPr>
            </w:pPr>
            <w:r w:rsidRPr="002C11AD">
              <w:rPr>
                <w:sz w:val="20"/>
                <w:szCs w:val="20"/>
                <w:lang w:val="en-US"/>
              </w:rPr>
              <w:t xml:space="preserve">(Wang </w:t>
            </w:r>
            <w:proofErr w:type="spellStart"/>
            <w:r w:rsidRPr="002C11AD">
              <w:rPr>
                <w:sz w:val="20"/>
                <w:szCs w:val="20"/>
                <w:lang w:val="en-US"/>
              </w:rPr>
              <w:t>Zhi</w:t>
            </w:r>
            <w:proofErr w:type="spellEnd"/>
            <w:r w:rsidRPr="002C11AD">
              <w:rPr>
                <w:sz w:val="20"/>
                <w:szCs w:val="20"/>
                <w:lang w:val="en-US"/>
              </w:rPr>
              <w:t xml:space="preserve"> Peng)</w:t>
            </w:r>
          </w:p>
        </w:tc>
      </w:tr>
      <w:tr w:rsidR="00E547E5" w:rsidRPr="00730CD9" w:rsidTr="00F25F4C">
        <w:tc>
          <w:tcPr>
            <w:tcW w:w="1172" w:type="dxa"/>
          </w:tcPr>
          <w:p w:rsidR="00E547E5" w:rsidRPr="00730CD9" w:rsidRDefault="00E547E5" w:rsidP="00E547E5">
            <w:pPr>
              <w:rPr>
                <w:sz w:val="20"/>
                <w:szCs w:val="20"/>
              </w:rPr>
            </w:pPr>
            <w:r w:rsidRPr="00730CD9">
              <w:rPr>
                <w:sz w:val="20"/>
                <w:szCs w:val="20"/>
              </w:rPr>
              <w:t>WP36</w:t>
            </w:r>
          </w:p>
        </w:tc>
        <w:tc>
          <w:tcPr>
            <w:tcW w:w="5499" w:type="dxa"/>
          </w:tcPr>
          <w:p w:rsidR="00E547E5" w:rsidRPr="00730CD9" w:rsidRDefault="00E547E5" w:rsidP="00E547E5">
            <w:pPr>
              <w:rPr>
                <w:sz w:val="20"/>
                <w:szCs w:val="20"/>
              </w:rPr>
            </w:pPr>
            <w:r w:rsidRPr="00730CD9">
              <w:rPr>
                <w:sz w:val="20"/>
                <w:szCs w:val="20"/>
              </w:rPr>
              <w:t>GNSS Interference Mitigation Plan</w:t>
            </w:r>
          </w:p>
        </w:tc>
        <w:tc>
          <w:tcPr>
            <w:tcW w:w="2260" w:type="dxa"/>
          </w:tcPr>
          <w:p w:rsidR="00E547E5" w:rsidRPr="00730CD9" w:rsidRDefault="00E547E5" w:rsidP="00E547E5">
            <w:pPr>
              <w:rPr>
                <w:sz w:val="20"/>
                <w:szCs w:val="20"/>
                <w:lang w:val="en-US"/>
              </w:rPr>
            </w:pPr>
            <w:r w:rsidRPr="00730CD9">
              <w:rPr>
                <w:sz w:val="20"/>
                <w:szCs w:val="20"/>
                <w:lang w:val="en-US"/>
              </w:rPr>
              <w:t>F. Salabert</w:t>
            </w:r>
          </w:p>
          <w:p w:rsidR="00E547E5" w:rsidRPr="00730CD9" w:rsidRDefault="00E547E5" w:rsidP="00E547E5">
            <w:pPr>
              <w:rPr>
                <w:sz w:val="20"/>
                <w:szCs w:val="20"/>
              </w:rPr>
            </w:pPr>
            <w:r w:rsidRPr="00730CD9">
              <w:rPr>
                <w:sz w:val="20"/>
                <w:szCs w:val="20"/>
              </w:rPr>
              <w:lastRenderedPageBreak/>
              <w:t>(G. Berz)</w:t>
            </w:r>
          </w:p>
        </w:tc>
      </w:tr>
      <w:tr w:rsidR="00E547E5" w:rsidRPr="00730CD9" w:rsidTr="00F25F4C">
        <w:tc>
          <w:tcPr>
            <w:tcW w:w="1172" w:type="dxa"/>
          </w:tcPr>
          <w:p w:rsidR="00E547E5" w:rsidRPr="00730CD9" w:rsidRDefault="00E547E5" w:rsidP="00E547E5">
            <w:pPr>
              <w:rPr>
                <w:sz w:val="20"/>
                <w:szCs w:val="20"/>
              </w:rPr>
            </w:pPr>
            <w:r w:rsidRPr="00730CD9">
              <w:rPr>
                <w:sz w:val="20"/>
                <w:szCs w:val="20"/>
              </w:rPr>
              <w:lastRenderedPageBreak/>
              <w:t>WP30</w:t>
            </w:r>
          </w:p>
        </w:tc>
        <w:tc>
          <w:tcPr>
            <w:tcW w:w="5499" w:type="dxa"/>
          </w:tcPr>
          <w:p w:rsidR="00E547E5" w:rsidRPr="00730CD9" w:rsidRDefault="00E547E5" w:rsidP="00E547E5">
            <w:pPr>
              <w:rPr>
                <w:sz w:val="20"/>
                <w:szCs w:val="20"/>
              </w:rPr>
            </w:pPr>
            <w:r w:rsidRPr="00730CD9">
              <w:rPr>
                <w:sz w:val="20"/>
                <w:szCs w:val="20"/>
              </w:rPr>
              <w:t>Spectrum Protection of ABAS Receivers</w:t>
            </w:r>
          </w:p>
        </w:tc>
        <w:tc>
          <w:tcPr>
            <w:tcW w:w="2260" w:type="dxa"/>
          </w:tcPr>
          <w:p w:rsidR="00E547E5" w:rsidRPr="00730CD9" w:rsidRDefault="00E547E5" w:rsidP="00E547E5">
            <w:pPr>
              <w:rPr>
                <w:sz w:val="20"/>
                <w:szCs w:val="20"/>
                <w:lang w:val="en-US"/>
              </w:rPr>
            </w:pPr>
            <w:r w:rsidRPr="00730CD9">
              <w:rPr>
                <w:sz w:val="20"/>
                <w:szCs w:val="20"/>
                <w:lang w:val="en-US"/>
              </w:rPr>
              <w:t>F. Salabert</w:t>
            </w:r>
          </w:p>
          <w:p w:rsidR="00E547E5" w:rsidRPr="00730CD9" w:rsidRDefault="00E547E5" w:rsidP="00E547E5">
            <w:pPr>
              <w:rPr>
                <w:sz w:val="20"/>
                <w:szCs w:val="20"/>
                <w:lang w:val="en-US"/>
              </w:rPr>
            </w:pPr>
            <w:r w:rsidRPr="00730CD9">
              <w:rPr>
                <w:sz w:val="20"/>
                <w:szCs w:val="20"/>
              </w:rPr>
              <w:t>(G. Berz)</w:t>
            </w:r>
          </w:p>
        </w:tc>
      </w:tr>
      <w:tr w:rsidR="00E547E5" w:rsidRPr="00DF62F6" w:rsidTr="00F25F4C">
        <w:tc>
          <w:tcPr>
            <w:tcW w:w="1172" w:type="dxa"/>
          </w:tcPr>
          <w:p w:rsidR="00E547E5" w:rsidRPr="00730CD9" w:rsidRDefault="00E547E5" w:rsidP="00E547E5">
            <w:pPr>
              <w:rPr>
                <w:strike/>
                <w:sz w:val="20"/>
                <w:szCs w:val="20"/>
              </w:rPr>
            </w:pPr>
          </w:p>
        </w:tc>
        <w:tc>
          <w:tcPr>
            <w:tcW w:w="5499" w:type="dxa"/>
          </w:tcPr>
          <w:p w:rsidR="00E547E5" w:rsidRPr="00730CD9" w:rsidRDefault="00DC7102" w:rsidP="002A3340">
            <w:pPr>
              <w:rPr>
                <w:strike/>
                <w:sz w:val="20"/>
                <w:szCs w:val="20"/>
              </w:rPr>
            </w:pPr>
            <w:r w:rsidRPr="00DC7102">
              <w:rPr>
                <w:sz w:val="20"/>
                <w:szCs w:val="20"/>
              </w:rPr>
              <w:t>&lt;</w:t>
            </w:r>
            <w:r w:rsidR="00E547E5" w:rsidRPr="00DC7102">
              <w:rPr>
                <w:sz w:val="20"/>
                <w:szCs w:val="20"/>
              </w:rPr>
              <w:t>Review of Jobcard on GNSS RF Interference&gt;</w:t>
            </w:r>
          </w:p>
        </w:tc>
        <w:tc>
          <w:tcPr>
            <w:tcW w:w="2260" w:type="dxa"/>
          </w:tcPr>
          <w:p w:rsidR="00E547E5" w:rsidRPr="00730CD9" w:rsidRDefault="00E547E5" w:rsidP="00E547E5">
            <w:pPr>
              <w:rPr>
                <w:strike/>
                <w:sz w:val="20"/>
                <w:szCs w:val="20"/>
                <w:lang w:val="en-US"/>
              </w:rPr>
            </w:pPr>
          </w:p>
        </w:tc>
      </w:tr>
      <w:tr w:rsidR="00E547E5" w:rsidRPr="005C5811" w:rsidTr="003A219C">
        <w:trPr>
          <w:cantSplit/>
        </w:trPr>
        <w:tc>
          <w:tcPr>
            <w:tcW w:w="8931" w:type="dxa"/>
            <w:gridSpan w:val="3"/>
          </w:tcPr>
          <w:p w:rsidR="00E547E5" w:rsidRPr="005C5811" w:rsidRDefault="00E547E5" w:rsidP="00E547E5">
            <w:pPr>
              <w:rPr>
                <w:sz w:val="20"/>
                <w:lang w:val="en-US"/>
              </w:rPr>
            </w:pPr>
          </w:p>
        </w:tc>
      </w:tr>
      <w:tr w:rsidR="00E547E5" w:rsidTr="003A219C">
        <w:tc>
          <w:tcPr>
            <w:tcW w:w="8931" w:type="dxa"/>
            <w:gridSpan w:val="3"/>
          </w:tcPr>
          <w:p w:rsidR="00C43E1A" w:rsidRDefault="00C43E1A" w:rsidP="00C43E1A">
            <w:pPr>
              <w:rPr>
                <w:b/>
                <w:highlight w:val="green"/>
                <w:lang w:val="en-US"/>
              </w:rPr>
            </w:pPr>
            <w:r>
              <w:rPr>
                <w:b/>
                <w:highlight w:val="green"/>
                <w:lang w:val="en-US"/>
              </w:rPr>
              <w:t>Agenda Item 6e): Open actions for SSG from the ICAO NSP Working Group 1 meetings</w:t>
            </w:r>
          </w:p>
          <w:p w:rsidR="00E547E5" w:rsidRDefault="00E547E5" w:rsidP="002C11AD">
            <w:pPr>
              <w:rPr>
                <w:sz w:val="20"/>
                <w:szCs w:val="20"/>
              </w:rPr>
            </w:pPr>
          </w:p>
        </w:tc>
      </w:tr>
      <w:tr w:rsidR="00E547E5" w:rsidTr="00F25F4C">
        <w:tc>
          <w:tcPr>
            <w:tcW w:w="1172" w:type="dxa"/>
          </w:tcPr>
          <w:p w:rsidR="00E547E5" w:rsidRDefault="00E547E5" w:rsidP="00E547E5">
            <w:pPr>
              <w:rPr>
                <w:sz w:val="20"/>
                <w:szCs w:val="20"/>
              </w:rPr>
            </w:pPr>
          </w:p>
        </w:tc>
        <w:tc>
          <w:tcPr>
            <w:tcW w:w="5499" w:type="dxa"/>
          </w:tcPr>
          <w:p w:rsidR="00E547E5" w:rsidRDefault="00E547E5" w:rsidP="00E547E5">
            <w:pPr>
              <w:rPr>
                <w:sz w:val="20"/>
                <w:szCs w:val="20"/>
              </w:rPr>
            </w:pPr>
            <w:r>
              <w:rPr>
                <w:i/>
                <w:iCs/>
                <w:sz w:val="20"/>
                <w:szCs w:val="20"/>
              </w:rPr>
              <w:t>Note: No papers have been presented under this agenda item.</w:t>
            </w:r>
          </w:p>
        </w:tc>
        <w:tc>
          <w:tcPr>
            <w:tcW w:w="2260" w:type="dxa"/>
          </w:tcPr>
          <w:p w:rsidR="00E547E5" w:rsidRDefault="00E547E5" w:rsidP="00E547E5">
            <w:pPr>
              <w:rPr>
                <w:sz w:val="20"/>
                <w:szCs w:val="20"/>
              </w:rPr>
            </w:pPr>
          </w:p>
        </w:tc>
      </w:tr>
      <w:tr w:rsidR="00E547E5" w:rsidTr="003A219C">
        <w:trPr>
          <w:cantSplit/>
        </w:trPr>
        <w:tc>
          <w:tcPr>
            <w:tcW w:w="8931" w:type="dxa"/>
            <w:gridSpan w:val="3"/>
          </w:tcPr>
          <w:p w:rsidR="00E547E5" w:rsidRDefault="00E547E5" w:rsidP="00E547E5">
            <w:pPr>
              <w:rPr>
                <w:sz w:val="20"/>
                <w:szCs w:val="20"/>
              </w:rPr>
            </w:pPr>
          </w:p>
        </w:tc>
      </w:tr>
      <w:tr w:rsidR="00E547E5" w:rsidTr="003A219C">
        <w:tc>
          <w:tcPr>
            <w:tcW w:w="8931" w:type="dxa"/>
            <w:gridSpan w:val="3"/>
          </w:tcPr>
          <w:p w:rsidR="00E547E5" w:rsidRDefault="00E547E5" w:rsidP="00E547E5">
            <w:pPr>
              <w:rPr>
                <w:sz w:val="20"/>
                <w:szCs w:val="20"/>
              </w:rPr>
            </w:pPr>
            <w:r>
              <w:rPr>
                <w:b/>
                <w:highlight w:val="green"/>
                <w:lang w:val="en-US"/>
              </w:rPr>
              <w:t>Agenda Item 6f): Spectrum – any other business</w:t>
            </w:r>
          </w:p>
        </w:tc>
      </w:tr>
      <w:tr w:rsidR="00E547E5" w:rsidRPr="00206C68" w:rsidTr="00F25F4C">
        <w:tc>
          <w:tcPr>
            <w:tcW w:w="1172" w:type="dxa"/>
          </w:tcPr>
          <w:p w:rsidR="00E547E5" w:rsidRPr="003A219C" w:rsidRDefault="00E547E5" w:rsidP="00E547E5">
            <w:pPr>
              <w:rPr>
                <w:sz w:val="20"/>
                <w:szCs w:val="20"/>
              </w:rPr>
            </w:pPr>
          </w:p>
        </w:tc>
        <w:tc>
          <w:tcPr>
            <w:tcW w:w="5499" w:type="dxa"/>
          </w:tcPr>
          <w:p w:rsidR="00E547E5" w:rsidRPr="003A219C" w:rsidRDefault="00E547E5" w:rsidP="00E547E5">
            <w:pPr>
              <w:rPr>
                <w:sz w:val="20"/>
                <w:szCs w:val="20"/>
              </w:rPr>
            </w:pPr>
            <w:r>
              <w:rPr>
                <w:i/>
                <w:iCs/>
                <w:sz w:val="20"/>
                <w:szCs w:val="20"/>
              </w:rPr>
              <w:t>Note: No papers have been presented under this agenda item.</w:t>
            </w:r>
          </w:p>
        </w:tc>
        <w:tc>
          <w:tcPr>
            <w:tcW w:w="2260" w:type="dxa"/>
          </w:tcPr>
          <w:p w:rsidR="00E547E5" w:rsidRPr="003A219C" w:rsidRDefault="00E547E5" w:rsidP="00E547E5">
            <w:pPr>
              <w:rPr>
                <w:sz w:val="20"/>
                <w:szCs w:val="20"/>
              </w:rPr>
            </w:pPr>
          </w:p>
        </w:tc>
      </w:tr>
      <w:tr w:rsidR="00730CD9" w:rsidRPr="00206C68" w:rsidTr="003621E7">
        <w:trPr>
          <w:trHeight w:val="643"/>
        </w:trPr>
        <w:tc>
          <w:tcPr>
            <w:tcW w:w="1172" w:type="dxa"/>
          </w:tcPr>
          <w:p w:rsidR="00730CD9" w:rsidRPr="003A219C" w:rsidRDefault="00730CD9" w:rsidP="00E547E5">
            <w:pPr>
              <w:rPr>
                <w:sz w:val="20"/>
                <w:szCs w:val="20"/>
              </w:rPr>
            </w:pPr>
          </w:p>
        </w:tc>
        <w:tc>
          <w:tcPr>
            <w:tcW w:w="5499" w:type="dxa"/>
          </w:tcPr>
          <w:p w:rsidR="003621E7" w:rsidRDefault="003621E7" w:rsidP="00E547E5">
            <w:pPr>
              <w:rPr>
                <w:sz w:val="20"/>
                <w:szCs w:val="20"/>
              </w:rPr>
            </w:pPr>
          </w:p>
          <w:p w:rsidR="00730CD9" w:rsidRDefault="002A3340" w:rsidP="00E547E5">
            <w:pPr>
              <w:rPr>
                <w:i/>
                <w:iCs/>
                <w:sz w:val="20"/>
                <w:szCs w:val="20"/>
              </w:rPr>
            </w:pPr>
            <w:r w:rsidRPr="002A3340">
              <w:rPr>
                <w:sz w:val="20"/>
                <w:szCs w:val="20"/>
              </w:rPr>
              <w:t>&lt;</w:t>
            </w:r>
            <w:r w:rsidR="00730CD9" w:rsidRPr="002A3340">
              <w:rPr>
                <w:sz w:val="20"/>
                <w:szCs w:val="20"/>
              </w:rPr>
              <w:t>Review of  action items&gt;</w:t>
            </w:r>
          </w:p>
        </w:tc>
        <w:tc>
          <w:tcPr>
            <w:tcW w:w="2260" w:type="dxa"/>
          </w:tcPr>
          <w:p w:rsidR="00730CD9" w:rsidRPr="003A219C" w:rsidRDefault="00730CD9" w:rsidP="00E547E5">
            <w:pPr>
              <w:rPr>
                <w:sz w:val="20"/>
                <w:szCs w:val="20"/>
              </w:rPr>
            </w:pPr>
          </w:p>
        </w:tc>
      </w:tr>
    </w:tbl>
    <w:p w:rsidR="008C67C4" w:rsidRDefault="003D5281">
      <w:pPr>
        <w:pStyle w:val="1Heading"/>
        <w:numPr>
          <w:ilvl w:val="0"/>
          <w:numId w:val="0"/>
        </w:numPr>
      </w:pPr>
      <w:r>
        <w:br w:type="page"/>
      </w:r>
      <w:r w:rsidR="008C67C4">
        <w:lastRenderedPageBreak/>
        <w:t>II. Results of the Discussions</w:t>
      </w:r>
    </w:p>
    <w:p w:rsidR="00BB1225" w:rsidRDefault="00BB1225">
      <w:pPr>
        <w:ind w:left="426" w:hanging="426"/>
        <w:rPr>
          <w:lang w:val="en-US"/>
        </w:rPr>
      </w:pPr>
    </w:p>
    <w:p w:rsidR="00BB1225" w:rsidRDefault="00BB1225" w:rsidP="00BB1225">
      <w:pPr>
        <w:rPr>
          <w:b/>
          <w:highlight w:val="green"/>
          <w:lang w:val="en-US"/>
        </w:rPr>
      </w:pPr>
      <w:r>
        <w:rPr>
          <w:b/>
          <w:highlight w:val="green"/>
          <w:lang w:val="en-US"/>
        </w:rPr>
        <w:t xml:space="preserve">Agenda Item 6a): </w:t>
      </w:r>
      <w:r w:rsidRPr="00BB1225">
        <w:rPr>
          <w:b/>
          <w:highlight w:val="green"/>
          <w:lang w:val="en-US"/>
        </w:rPr>
        <w:t xml:space="preserve">Signal and compatibility issues in the </w:t>
      </w:r>
      <w:r>
        <w:rPr>
          <w:b/>
          <w:highlight w:val="green"/>
          <w:lang w:val="en-US"/>
        </w:rPr>
        <w:t>in the band 108 to 117.975 MHz</w:t>
      </w:r>
    </w:p>
    <w:p w:rsidR="00B93DF4" w:rsidRPr="003479D5" w:rsidRDefault="00481742" w:rsidP="00481742">
      <w:pPr>
        <w:ind w:left="426" w:hanging="426"/>
        <w:rPr>
          <w:lang w:val="en-US"/>
        </w:rPr>
      </w:pPr>
      <w:r w:rsidRPr="003479D5">
        <w:rPr>
          <w:lang w:val="en-US"/>
        </w:rPr>
        <w:t xml:space="preserve">6a1) </w:t>
      </w:r>
      <w:r w:rsidR="00043AA2" w:rsidRPr="003479D5">
        <w:rPr>
          <w:lang w:val="en-US"/>
        </w:rPr>
        <w:t>The papers dealing with GBAS VDB related topics under this agenda item were discussed by a joint session of the GBAS Working Group and the Spectrum Working Group. Some of the participants attend</w:t>
      </w:r>
      <w:r w:rsidR="00AE0900" w:rsidRPr="003479D5">
        <w:rPr>
          <w:lang w:val="en-US"/>
        </w:rPr>
        <w:t>ed</w:t>
      </w:r>
      <w:r w:rsidR="00043AA2" w:rsidRPr="003479D5">
        <w:rPr>
          <w:lang w:val="en-US"/>
        </w:rPr>
        <w:t xml:space="preserve"> the meeting via teleconference (</w:t>
      </w:r>
      <w:r w:rsidR="00C363D6" w:rsidRPr="003479D5">
        <w:rPr>
          <w:lang w:val="en-US"/>
        </w:rPr>
        <w:t>WebEx</w:t>
      </w:r>
      <w:r w:rsidR="00043AA2" w:rsidRPr="003479D5">
        <w:rPr>
          <w:lang w:val="en-US"/>
        </w:rPr>
        <w:t xml:space="preserve">). </w:t>
      </w:r>
      <w:r w:rsidR="00B93DF4" w:rsidRPr="003479D5">
        <w:rPr>
          <w:lang w:val="en-US"/>
        </w:rPr>
        <w:t>This report covers the discussions of the joint GWG/SWG meeting. Some of the papers were already discussed during the first week of NSP/2 by the GWG. The discussion by the GWG-only meeting is covered by the meeting report of the GWG.</w:t>
      </w:r>
    </w:p>
    <w:p w:rsidR="00B93DF4" w:rsidRPr="003479D5" w:rsidRDefault="00B93DF4" w:rsidP="00481742">
      <w:pPr>
        <w:ind w:left="426" w:hanging="426"/>
        <w:rPr>
          <w:lang w:val="en-US"/>
        </w:rPr>
      </w:pPr>
    </w:p>
    <w:p w:rsidR="00043AA2" w:rsidRPr="003479D5" w:rsidRDefault="00481742" w:rsidP="00481742">
      <w:pPr>
        <w:ind w:left="426" w:hanging="426"/>
        <w:rPr>
          <w:lang w:val="en-US"/>
        </w:rPr>
      </w:pPr>
      <w:r w:rsidRPr="003479D5">
        <w:rPr>
          <w:lang w:val="en-US"/>
        </w:rPr>
        <w:t xml:space="preserve">6a2) </w:t>
      </w:r>
      <w:r w:rsidR="00043AA2" w:rsidRPr="003479D5">
        <w:rPr>
          <w:lang w:val="en-US"/>
        </w:rPr>
        <w:t xml:space="preserve">The </w:t>
      </w:r>
      <w:r w:rsidR="00B93DF4" w:rsidRPr="003479D5">
        <w:rPr>
          <w:lang w:val="en-US"/>
        </w:rPr>
        <w:t xml:space="preserve">joint GWG/SWG </w:t>
      </w:r>
      <w:r w:rsidR="00043AA2" w:rsidRPr="003479D5">
        <w:rPr>
          <w:lang w:val="en-US"/>
        </w:rPr>
        <w:t xml:space="preserve">meeting agreed that GBAS VDB frequency coordination issues should be further discussed by teleconferences of interested experts of the GBAS Working Group, the Spectrum Working Group and RTCA SC159 WG4 </w:t>
      </w:r>
      <w:r w:rsidR="003479D5" w:rsidRPr="003479D5">
        <w:rPr>
          <w:lang w:val="en-US"/>
        </w:rPr>
        <w:t>during</w:t>
      </w:r>
      <w:r w:rsidR="00043AA2" w:rsidRPr="003479D5">
        <w:rPr>
          <w:lang w:val="en-US"/>
        </w:rPr>
        <w:t xml:space="preserve"> 2016. The 4</w:t>
      </w:r>
      <w:r w:rsidR="00043AA2" w:rsidRPr="003479D5">
        <w:rPr>
          <w:vertAlign w:val="superscript"/>
          <w:lang w:val="en-US"/>
        </w:rPr>
        <w:t>th</w:t>
      </w:r>
      <w:r w:rsidR="00043AA2" w:rsidRPr="003479D5">
        <w:rPr>
          <w:lang w:val="en-US"/>
        </w:rPr>
        <w:t xml:space="preserve"> of February 2016 was chosen for the date of the first of these meetings.</w:t>
      </w:r>
    </w:p>
    <w:p w:rsidR="00043AA2" w:rsidRDefault="00043AA2" w:rsidP="00BB1225">
      <w:pPr>
        <w:rPr>
          <w:b/>
          <w:highlight w:val="green"/>
          <w:lang w:val="en-US"/>
        </w:rPr>
      </w:pPr>
    </w:p>
    <w:p w:rsidR="001806EE" w:rsidRPr="001806EE" w:rsidRDefault="001806EE" w:rsidP="00877284">
      <w:pPr>
        <w:rPr>
          <w:b/>
          <w:highlight w:val="cyan"/>
        </w:rPr>
      </w:pPr>
      <w:r w:rsidRPr="001806EE">
        <w:rPr>
          <w:b/>
          <w:highlight w:val="cyan"/>
        </w:rPr>
        <w:t>WP06</w:t>
      </w:r>
      <w:r w:rsidR="00A5743B">
        <w:rPr>
          <w:b/>
          <w:highlight w:val="cyan"/>
        </w:rPr>
        <w:t>,</w:t>
      </w:r>
      <w:r w:rsidR="00043AA2">
        <w:rPr>
          <w:b/>
          <w:highlight w:val="cyan"/>
        </w:rPr>
        <w:t xml:space="preserve"> </w:t>
      </w:r>
      <w:r w:rsidR="00F25F4C">
        <w:rPr>
          <w:b/>
          <w:highlight w:val="cyan"/>
        </w:rPr>
        <w:t xml:space="preserve">rev.1 </w:t>
      </w:r>
      <w:r w:rsidRPr="001806EE">
        <w:rPr>
          <w:b/>
          <w:highlight w:val="cyan"/>
        </w:rPr>
        <w:t>“Validation of GBAS guidance material for compatibility with ILS and VHF communications”</w:t>
      </w:r>
    </w:p>
    <w:p w:rsidR="000D5F51" w:rsidRPr="003479D5" w:rsidRDefault="001806EE" w:rsidP="000D5F51">
      <w:pPr>
        <w:ind w:left="426" w:hanging="426"/>
        <w:rPr>
          <w:lang w:val="en-US"/>
        </w:rPr>
      </w:pPr>
      <w:r w:rsidRPr="003479D5">
        <w:rPr>
          <w:lang w:val="en-US"/>
        </w:rPr>
        <w:t>6a</w:t>
      </w:r>
      <w:r w:rsidR="00481742" w:rsidRPr="003479D5">
        <w:rPr>
          <w:lang w:val="en-US"/>
        </w:rPr>
        <w:t>3)</w:t>
      </w:r>
      <w:r w:rsidRPr="003479D5">
        <w:rPr>
          <w:lang w:val="en-US"/>
        </w:rPr>
        <w:t xml:space="preserve"> </w:t>
      </w:r>
      <w:r w:rsidR="00FE4EC5" w:rsidRPr="003479D5">
        <w:rPr>
          <w:lang w:val="en-US"/>
        </w:rPr>
        <w:t xml:space="preserve">This </w:t>
      </w:r>
      <w:r w:rsidRPr="003479D5">
        <w:rPr>
          <w:lang w:val="en-US"/>
        </w:rPr>
        <w:t xml:space="preserve">paper reminded the group </w:t>
      </w:r>
      <w:r w:rsidR="00DF7CB4">
        <w:rPr>
          <w:lang w:val="en-US"/>
        </w:rPr>
        <w:t xml:space="preserve">that </w:t>
      </w:r>
      <w:r w:rsidR="000D5F51" w:rsidRPr="003479D5">
        <w:rPr>
          <w:lang w:val="en-US"/>
        </w:rPr>
        <w:t>s</w:t>
      </w:r>
      <w:r w:rsidRPr="003479D5">
        <w:rPr>
          <w:lang w:val="en-US"/>
        </w:rPr>
        <w:t xml:space="preserve">ection 3.5 of WP 7 </w:t>
      </w:r>
      <w:r w:rsidR="000D5F51" w:rsidRPr="003479D5">
        <w:rPr>
          <w:lang w:val="en-US"/>
        </w:rPr>
        <w:t xml:space="preserve">from the April 2015 meeting of ICAO NSP/1 </w:t>
      </w:r>
      <w:r w:rsidRPr="003479D5">
        <w:rPr>
          <w:lang w:val="en-US"/>
        </w:rPr>
        <w:t xml:space="preserve">and the validation matrix in its Attachment B reported that the validation activity for two of the SARPs changes (D.7.2.3 and D.7.2.4) associated with compatibility </w:t>
      </w:r>
      <w:r w:rsidR="000D5F51" w:rsidRPr="003479D5">
        <w:rPr>
          <w:lang w:val="en-US"/>
        </w:rPr>
        <w:t xml:space="preserve">of GBAS VDB </w:t>
      </w:r>
      <w:r w:rsidRPr="003479D5">
        <w:rPr>
          <w:lang w:val="en-US"/>
        </w:rPr>
        <w:t>with ILS and VHF communications remain</w:t>
      </w:r>
      <w:r w:rsidR="00B93DF4" w:rsidRPr="003479D5">
        <w:rPr>
          <w:lang w:val="en-US"/>
        </w:rPr>
        <w:t>ed</w:t>
      </w:r>
      <w:r w:rsidRPr="003479D5">
        <w:rPr>
          <w:lang w:val="en-US"/>
        </w:rPr>
        <w:t xml:space="preserve"> open.</w:t>
      </w:r>
      <w:r w:rsidR="000D5F51" w:rsidRPr="003479D5">
        <w:rPr>
          <w:lang w:val="en-US"/>
        </w:rPr>
        <w:t xml:space="preserve"> </w:t>
      </w:r>
    </w:p>
    <w:p w:rsidR="000D5F51" w:rsidRPr="003479D5" w:rsidRDefault="000D5F51" w:rsidP="000D5F51">
      <w:pPr>
        <w:ind w:left="426" w:hanging="426"/>
        <w:rPr>
          <w:lang w:val="en-US"/>
        </w:rPr>
      </w:pPr>
    </w:p>
    <w:p w:rsidR="000D5F51" w:rsidRPr="003479D5" w:rsidRDefault="002C11AD" w:rsidP="000D5F51">
      <w:pPr>
        <w:ind w:left="426" w:hanging="426"/>
        <w:rPr>
          <w:lang w:val="en-US"/>
        </w:rPr>
      </w:pPr>
      <w:r w:rsidRPr="003479D5">
        <w:rPr>
          <w:lang w:val="en-US"/>
        </w:rPr>
        <w:t xml:space="preserve">6a4) </w:t>
      </w:r>
      <w:r w:rsidR="000D5F51" w:rsidRPr="003479D5">
        <w:rPr>
          <w:lang w:val="en-US"/>
        </w:rPr>
        <w:t>During various joint teleconferences with GWG and RTCA SC159 WG4 between NSP/1 and NSP/2 (May to November 2015) it became obvious that detailed frequency coordination criteria GBAS VDB and ILS as well as between GBAS VDB and VHF could not be finalized shortly. Therefore the SWG proposed updates to the temporary guidance on frequency separation between GBAS VDB and ILS in section D.7.2.3 as well as between GBAS VDB and VHF com in section D.7.2.4 which is meant to be used until compatibility criteria for these cases are fully developed</w:t>
      </w:r>
      <w:r w:rsidR="000B5C64">
        <w:rPr>
          <w:lang w:val="en-US"/>
        </w:rPr>
        <w:t>.</w:t>
      </w:r>
    </w:p>
    <w:p w:rsidR="000D5F51" w:rsidRPr="003479D5" w:rsidRDefault="000D5F51" w:rsidP="00481742">
      <w:pPr>
        <w:ind w:left="426" w:hanging="426"/>
        <w:rPr>
          <w:lang w:val="en-US"/>
        </w:rPr>
      </w:pPr>
    </w:p>
    <w:p w:rsidR="00AE0900" w:rsidRPr="003479D5" w:rsidRDefault="002C11AD" w:rsidP="00481742">
      <w:pPr>
        <w:ind w:left="426" w:hanging="426"/>
        <w:rPr>
          <w:lang w:val="en-US"/>
        </w:rPr>
      </w:pPr>
      <w:r w:rsidRPr="003479D5">
        <w:rPr>
          <w:lang w:val="en-US"/>
        </w:rPr>
        <w:t>6a5)</w:t>
      </w:r>
      <w:r w:rsidR="00AE0900" w:rsidRPr="003479D5">
        <w:rPr>
          <w:lang w:val="en-US"/>
        </w:rPr>
        <w:t xml:space="preserve">The change proposal to section D.7.2.3.1 </w:t>
      </w:r>
      <w:r w:rsidR="00AE0900" w:rsidRPr="003479D5">
        <w:rPr>
          <w:i/>
          <w:lang w:val="en-US"/>
        </w:rPr>
        <w:t>Inter-airport compatibility</w:t>
      </w:r>
      <w:r w:rsidR="00AE0900" w:rsidRPr="003479D5">
        <w:rPr>
          <w:lang w:val="en-US"/>
        </w:rPr>
        <w:t xml:space="preserve"> makes the necessary adjustments in the context of the reduction of the minimum separation distance from a GBAS VDB transmitter from 200 m to 80 m and provides additional clarifications. The change proposal to section D.7.2.3.2 </w:t>
      </w:r>
      <w:r w:rsidR="00AE0900" w:rsidRPr="003479D5">
        <w:rPr>
          <w:i/>
          <w:lang w:val="en-US"/>
        </w:rPr>
        <w:t>Same-airport compatibility</w:t>
      </w:r>
      <w:r w:rsidR="00AE0900" w:rsidRPr="003479D5">
        <w:rPr>
          <w:lang w:val="en-US"/>
        </w:rPr>
        <w:t xml:space="preserve"> improves the interim guidance of geographical separation.</w:t>
      </w:r>
    </w:p>
    <w:p w:rsidR="00AE0900" w:rsidRPr="003479D5" w:rsidRDefault="00AE0900" w:rsidP="00481742">
      <w:pPr>
        <w:ind w:left="426" w:hanging="426"/>
        <w:rPr>
          <w:lang w:val="en-US"/>
        </w:rPr>
      </w:pPr>
    </w:p>
    <w:p w:rsidR="000D5F51" w:rsidRPr="003479D5" w:rsidRDefault="002C11AD" w:rsidP="00481742">
      <w:pPr>
        <w:ind w:left="426" w:hanging="426"/>
        <w:rPr>
          <w:lang w:val="en-US"/>
        </w:rPr>
      </w:pPr>
      <w:r w:rsidRPr="003479D5">
        <w:rPr>
          <w:lang w:val="en-US"/>
        </w:rPr>
        <w:t xml:space="preserve">6a6) </w:t>
      </w:r>
      <w:r w:rsidR="000D5F51" w:rsidRPr="003479D5">
        <w:rPr>
          <w:lang w:val="en-US"/>
        </w:rPr>
        <w:t>The minimum geographical separation for “Inter-airport compatibility”  based on a minimum frequency separation of 75 kHz between ILS localizer and GBAS ground station deployed at different airports is 3 NM between the undesired transmitter antenna location and the edges of the coverage of the desired service that are assumed to be at minimum signal power. Smaller necessary separation distance values may be obtained by taking into account additional information such as the actual desired service field strength and actual undesired transmit antenna radiation patterns. To analyze the constraints for the deployment of a GBAS ground station at the same airport as an ILS localizer (“same airport compatibility”), it is stated that its necessary to consider ILS and VDB compatibility in detail taking into account information such as the actual desired service field strength and actual undesired transmit antenna radiation patterns</w:t>
      </w:r>
      <w:r w:rsidR="00963842" w:rsidRPr="003479D5">
        <w:rPr>
          <w:lang w:val="en-US"/>
        </w:rPr>
        <w:t>.</w:t>
      </w:r>
    </w:p>
    <w:p w:rsidR="002C11AD" w:rsidRPr="003479D5" w:rsidRDefault="002C11AD" w:rsidP="00481742">
      <w:pPr>
        <w:ind w:left="426" w:hanging="426"/>
        <w:rPr>
          <w:lang w:val="en-US"/>
        </w:rPr>
      </w:pPr>
    </w:p>
    <w:p w:rsidR="002A3340" w:rsidRDefault="002C11AD" w:rsidP="00481742">
      <w:pPr>
        <w:ind w:left="426" w:hanging="426"/>
        <w:rPr>
          <w:lang w:val="en-US"/>
        </w:rPr>
      </w:pPr>
      <w:r w:rsidRPr="003479D5">
        <w:rPr>
          <w:lang w:val="en-US"/>
        </w:rPr>
        <w:t xml:space="preserve">6a7) </w:t>
      </w:r>
      <w:r w:rsidR="00913AE7" w:rsidRPr="003479D5">
        <w:rPr>
          <w:lang w:val="en-US"/>
        </w:rPr>
        <w:t xml:space="preserve">To derive the compatibility criteria to update section D. 7.2.3 the interference effects due to the undesired transmitter and the desired receiver are investigated separately. For all interference effects, a necessary D/U was derived and a geographical separation was calculated on the basis of the necessary D/U and free-space-propagation assumption. The necessary D/U was derived at 75 kHz frequency separation (third adjacent GBAS-VDB, </w:t>
      </w:r>
      <w:r w:rsidR="00DF7CB4">
        <w:rPr>
          <w:lang w:val="en-US"/>
        </w:rPr>
        <w:t>one-and-a-half</w:t>
      </w:r>
      <w:r w:rsidR="00913AE7" w:rsidRPr="003479D5">
        <w:rPr>
          <w:lang w:val="en-US"/>
        </w:rPr>
        <w:t xml:space="preserve"> adjacent channel for ILS-LOC), because this is the closest adjacent channel with the lowest D/U criteria based on GBAS receiver specifications, which will be identified in the following as the critical parameter. </w:t>
      </w:r>
    </w:p>
    <w:p w:rsidR="00913AE7" w:rsidRPr="003479D5" w:rsidRDefault="00913AE7" w:rsidP="002A3340">
      <w:pPr>
        <w:ind w:left="426" w:hanging="69"/>
        <w:rPr>
          <w:lang w:val="en-US"/>
        </w:rPr>
      </w:pPr>
      <w:r w:rsidRPr="003479D5">
        <w:rPr>
          <w:lang w:val="en-US"/>
        </w:rPr>
        <w:t xml:space="preserve">In particular the following scenarios have been </w:t>
      </w:r>
      <w:proofErr w:type="spellStart"/>
      <w:r w:rsidRPr="003479D5">
        <w:rPr>
          <w:lang w:val="en-US"/>
        </w:rPr>
        <w:t>analysed</w:t>
      </w:r>
      <w:proofErr w:type="spellEnd"/>
      <w:r w:rsidRPr="003479D5">
        <w:rPr>
          <w:lang w:val="en-US"/>
        </w:rPr>
        <w:t>:</w:t>
      </w:r>
    </w:p>
    <w:p w:rsidR="00913AE7" w:rsidRPr="003479D5" w:rsidRDefault="00913AE7" w:rsidP="00913AE7">
      <w:pPr>
        <w:pStyle w:val="2Para"/>
        <w:numPr>
          <w:ilvl w:val="0"/>
          <w:numId w:val="45"/>
        </w:numPr>
        <w:spacing w:before="0" w:after="0"/>
        <w:ind w:left="714" w:hanging="357"/>
      </w:pPr>
      <w:r w:rsidRPr="003479D5">
        <w:t xml:space="preserve">Impact on GBAS VDB reception due to the spurious emission of Localizer transmitter. </w:t>
      </w:r>
    </w:p>
    <w:p w:rsidR="00913AE7" w:rsidRPr="003479D5" w:rsidRDefault="00913AE7" w:rsidP="00913AE7">
      <w:pPr>
        <w:pStyle w:val="2Para"/>
        <w:numPr>
          <w:ilvl w:val="0"/>
          <w:numId w:val="45"/>
        </w:numPr>
        <w:spacing w:before="0" w:after="0"/>
        <w:ind w:left="714" w:hanging="357"/>
      </w:pPr>
      <w:r w:rsidRPr="003479D5">
        <w:lastRenderedPageBreak/>
        <w:t>Impact on GBAS VDB reception due to the ILS adjacent channel rejection of GBAS-VDB receiver.</w:t>
      </w:r>
    </w:p>
    <w:p w:rsidR="00913AE7" w:rsidRPr="003479D5" w:rsidRDefault="00913AE7" w:rsidP="00913AE7">
      <w:pPr>
        <w:pStyle w:val="2Para"/>
        <w:numPr>
          <w:ilvl w:val="0"/>
          <w:numId w:val="45"/>
        </w:numPr>
        <w:spacing w:before="0" w:after="0"/>
        <w:ind w:left="714" w:hanging="357"/>
      </w:pPr>
      <w:r w:rsidRPr="003479D5">
        <w:t>Impact on ILS-LOC reception due to the spurious emission of GBAS-VDB transmitter.</w:t>
      </w:r>
    </w:p>
    <w:p w:rsidR="00913AE7" w:rsidRPr="003479D5" w:rsidRDefault="00913AE7" w:rsidP="00913AE7">
      <w:pPr>
        <w:pStyle w:val="2Para"/>
        <w:numPr>
          <w:ilvl w:val="0"/>
          <w:numId w:val="45"/>
        </w:numPr>
        <w:spacing w:before="0" w:after="0"/>
        <w:ind w:left="714" w:hanging="357"/>
      </w:pPr>
      <w:r w:rsidRPr="003479D5">
        <w:t>Impact on ILS-LOC reception due to the response rejection of Localizer receiver.</w:t>
      </w:r>
    </w:p>
    <w:p w:rsidR="002C11AD" w:rsidRPr="003479D5" w:rsidRDefault="002C11AD" w:rsidP="00481742">
      <w:pPr>
        <w:ind w:left="426" w:hanging="426"/>
        <w:rPr>
          <w:lang w:val="en-US"/>
        </w:rPr>
      </w:pPr>
    </w:p>
    <w:p w:rsidR="00913AE7" w:rsidRPr="003479D5" w:rsidRDefault="002C11AD" w:rsidP="00481742">
      <w:pPr>
        <w:ind w:left="426" w:hanging="426"/>
        <w:rPr>
          <w:lang w:val="en-US"/>
        </w:rPr>
      </w:pPr>
      <w:r w:rsidRPr="003479D5">
        <w:rPr>
          <w:lang w:val="en-US"/>
        </w:rPr>
        <w:t xml:space="preserve">6a8) </w:t>
      </w:r>
      <w:r w:rsidR="00913AE7" w:rsidRPr="003479D5">
        <w:rPr>
          <w:lang w:val="en-US"/>
        </w:rPr>
        <w:t>The conclusion was that a horizontal distance of more than 2.2 NM to the GBAS- coverage-edge and 2.3 NM to the LOC-coverage-edge is necessary. Since the distance cannot be further reduced by increasing the frequency separation (see specification of GBAS-VDB receiver in the MOPS RTCA DO-253C), the geographical separation accounts for all frequency offsets 75 kHz and beyond. For the sake of simplicity, the necessary separation distance to the coverage edges was rounded up to 3 NM for both desired coverage edges in the proposed update of section D.7.2.3.</w:t>
      </w:r>
      <w:r w:rsidRPr="003479D5">
        <w:rPr>
          <w:lang w:val="en-US"/>
        </w:rPr>
        <w:t xml:space="preserve"> </w:t>
      </w:r>
      <w:r w:rsidR="00913AE7" w:rsidRPr="003479D5">
        <w:rPr>
          <w:lang w:val="en-US"/>
        </w:rPr>
        <w:t>The change proposal to section D.7.2.4 makes the necessary adjustments in the context of the</w:t>
      </w:r>
      <w:r w:rsidRPr="003479D5">
        <w:rPr>
          <w:lang w:val="en-US"/>
        </w:rPr>
        <w:t xml:space="preserve"> </w:t>
      </w:r>
      <w:r w:rsidR="00913AE7" w:rsidRPr="003479D5">
        <w:rPr>
          <w:lang w:val="en-US"/>
        </w:rPr>
        <w:t>reduction of the minimum separation distance from a GBAS VDB transmitter from 200 m to 80</w:t>
      </w:r>
      <w:r w:rsidR="00DF7CB4">
        <w:rPr>
          <w:lang w:val="en-US"/>
        </w:rPr>
        <w:t> </w:t>
      </w:r>
      <w:r w:rsidR="00913AE7" w:rsidRPr="003479D5">
        <w:rPr>
          <w:lang w:val="en-US"/>
        </w:rPr>
        <w:t>m and provides additional clarifications.</w:t>
      </w:r>
    </w:p>
    <w:p w:rsidR="002C11AD" w:rsidRPr="003479D5" w:rsidRDefault="002C11AD" w:rsidP="00481742">
      <w:pPr>
        <w:ind w:left="426" w:hanging="426"/>
        <w:rPr>
          <w:lang w:val="en-US"/>
        </w:rPr>
      </w:pPr>
    </w:p>
    <w:p w:rsidR="00913AE7" w:rsidRPr="003479D5" w:rsidRDefault="002C11AD" w:rsidP="00481742">
      <w:pPr>
        <w:ind w:left="426" w:hanging="426"/>
        <w:rPr>
          <w:lang w:val="en-US"/>
        </w:rPr>
      </w:pPr>
      <w:r w:rsidRPr="003479D5">
        <w:rPr>
          <w:lang w:val="en-US"/>
        </w:rPr>
        <w:t xml:space="preserve">6a9) </w:t>
      </w:r>
      <w:r w:rsidR="00913AE7" w:rsidRPr="003479D5">
        <w:rPr>
          <w:lang w:val="en-US"/>
        </w:rPr>
        <w:t xml:space="preserve">In the discussion of </w:t>
      </w:r>
      <w:r w:rsidR="00481742" w:rsidRPr="003479D5">
        <w:rPr>
          <w:lang w:val="en-US"/>
        </w:rPr>
        <w:t xml:space="preserve">WP06 by the joint GWG/SWG meeting the proposed changes to sections </w:t>
      </w:r>
      <w:r w:rsidR="00B36C0F" w:rsidRPr="003479D5">
        <w:rPr>
          <w:lang w:val="en-US"/>
        </w:rPr>
        <w:t xml:space="preserve">D.7.2.3. </w:t>
      </w:r>
      <w:r w:rsidR="00481742" w:rsidRPr="003479D5">
        <w:rPr>
          <w:lang w:val="en-US"/>
        </w:rPr>
        <w:t xml:space="preserve">and </w:t>
      </w:r>
      <w:r w:rsidR="00B36C0F">
        <w:rPr>
          <w:lang w:val="en-US"/>
        </w:rPr>
        <w:t xml:space="preserve">D.7.2.4 </w:t>
      </w:r>
      <w:r w:rsidR="00481742" w:rsidRPr="003479D5">
        <w:rPr>
          <w:lang w:val="en-US"/>
        </w:rPr>
        <w:t>were adopted with small editorial changes which are contained in revision 1 of WP06. It was pointed out by participants of the meeting that the Validation Working Group did already support the change proposals in the original WP6. The joint GWG/SWG agreed that the editorial changes were only minor therefore no addition consideration by the Validation Working Group was necessary.</w:t>
      </w:r>
    </w:p>
    <w:p w:rsidR="00B93DF4" w:rsidRDefault="00B93DF4" w:rsidP="003D5281">
      <w:pPr>
        <w:ind w:left="426" w:hanging="426"/>
        <w:rPr>
          <w:highlight w:val="lightGray"/>
          <w:lang w:val="en-US"/>
        </w:rPr>
      </w:pPr>
    </w:p>
    <w:p w:rsidR="001F0AC5" w:rsidRDefault="001F0AC5" w:rsidP="003D5281">
      <w:pPr>
        <w:ind w:left="426" w:hanging="426"/>
        <w:rPr>
          <w:lang w:val="en-US"/>
        </w:rPr>
      </w:pPr>
    </w:p>
    <w:p w:rsidR="000A1653" w:rsidRDefault="00A5743B" w:rsidP="00A5743B">
      <w:pPr>
        <w:rPr>
          <w:b/>
          <w:highlight w:val="cyan"/>
        </w:rPr>
      </w:pPr>
      <w:r w:rsidRPr="00A5743B">
        <w:rPr>
          <w:b/>
          <w:highlight w:val="cyan"/>
        </w:rPr>
        <w:t>WP17</w:t>
      </w:r>
      <w:r>
        <w:rPr>
          <w:b/>
          <w:highlight w:val="cyan"/>
        </w:rPr>
        <w:t>, “</w:t>
      </w:r>
      <w:r w:rsidRPr="00A5743B">
        <w:rPr>
          <w:b/>
          <w:highlight w:val="cyan"/>
        </w:rPr>
        <w:t>Investigation of GBAS frequency protection requirements at third adjacent channel and beyond</w:t>
      </w:r>
      <w:r>
        <w:rPr>
          <w:b/>
          <w:highlight w:val="cyan"/>
        </w:rPr>
        <w:t>”</w:t>
      </w:r>
    </w:p>
    <w:p w:rsidR="00893C45" w:rsidRPr="003479D5" w:rsidRDefault="002C11AD" w:rsidP="0077712D">
      <w:pPr>
        <w:ind w:left="426" w:hanging="426"/>
        <w:rPr>
          <w:lang w:val="en-US"/>
        </w:rPr>
      </w:pPr>
      <w:r w:rsidRPr="003479D5">
        <w:rPr>
          <w:lang w:val="en-US"/>
        </w:rPr>
        <w:t xml:space="preserve">6a10) </w:t>
      </w:r>
      <w:r w:rsidR="00893C45" w:rsidRPr="003479D5">
        <w:rPr>
          <w:lang w:val="en-US"/>
        </w:rPr>
        <w:t xml:space="preserve">The meeting noted from the presentation of WP17 that at the previous ICAO NSP meeting in April 2015 it was pointed out by members of the Spectrum Sub-group that any GBAS VDB frequency coordination criteria to be </w:t>
      </w:r>
      <w:proofErr w:type="spellStart"/>
      <w:r w:rsidR="00893C45" w:rsidRPr="003479D5">
        <w:rPr>
          <w:lang w:val="en-US"/>
        </w:rPr>
        <w:t>standardised</w:t>
      </w:r>
      <w:proofErr w:type="spellEnd"/>
      <w:r w:rsidR="00893C45" w:rsidRPr="003479D5">
        <w:rPr>
          <w:lang w:val="en-US"/>
        </w:rPr>
        <w:t xml:space="preserve"> by ICAO should be consistent with adjacent channel signal rejection criteria requirements specified in the applicable version of the “Minimum Operational Performance Standards for GPS Local Area Augmentation System Airborne Equipment” RTCA DO-253 (GBAS MOPS). </w:t>
      </w:r>
    </w:p>
    <w:p w:rsidR="00521808" w:rsidRPr="003479D5" w:rsidRDefault="002C11AD" w:rsidP="0077712D">
      <w:pPr>
        <w:ind w:left="426" w:hanging="426"/>
        <w:rPr>
          <w:lang w:val="en-US"/>
        </w:rPr>
      </w:pPr>
      <w:r w:rsidRPr="003479D5">
        <w:rPr>
          <w:lang w:val="en-US"/>
        </w:rPr>
        <w:t xml:space="preserve">6a11) </w:t>
      </w:r>
      <w:r w:rsidR="00893C45" w:rsidRPr="003479D5">
        <w:rPr>
          <w:lang w:val="en-US"/>
        </w:rPr>
        <w:t>This paper analyses several frequency compatibility scenarios in order to illustrate the impact of various input parameters contained afore</w:t>
      </w:r>
      <w:r w:rsidR="00893C45" w:rsidRPr="003479D5">
        <w:rPr>
          <w:lang w:val="en-US"/>
        </w:rPr>
        <w:softHyphen/>
        <w:t xml:space="preserve">mentioned RTCA MOPS (i.e. On-board Antenna Gain Variation, AGVF and Transmission Line loss Variation Factor, TLVF). This analysis </w:t>
      </w:r>
      <w:r w:rsidR="007B7429" w:rsidRPr="003479D5">
        <w:rPr>
          <w:lang w:val="en-US"/>
        </w:rPr>
        <w:t xml:space="preserve">indicates </w:t>
      </w:r>
      <w:r w:rsidR="00893C45" w:rsidRPr="003479D5">
        <w:rPr>
          <w:lang w:val="en-US"/>
        </w:rPr>
        <w:t xml:space="preserve">that today’s adjacent channel rejection requirements in the GBAS draft MOPS, RTCA DO253D section 2.2.8.3 that for “3rd Adjacent 25 kHz Channels (±75 kHz) and Beyond” a Desired-to-Undesired signal ratio D/U=-46 dB is required when the undesired signal is a GBAS, ILS or VOR leads to separation distances that are not practical. This is also illustrated with examples of airports near Paris where GBAS VDB </w:t>
      </w:r>
      <w:r w:rsidR="00945766">
        <w:rPr>
          <w:lang w:val="en-US"/>
        </w:rPr>
        <w:t xml:space="preserve"> may </w:t>
      </w:r>
      <w:r w:rsidR="00893C45" w:rsidRPr="003479D5">
        <w:rPr>
          <w:lang w:val="en-US"/>
        </w:rPr>
        <w:t xml:space="preserve">only be deployed with </w:t>
      </w:r>
      <w:r w:rsidR="00945766">
        <w:rPr>
          <w:lang w:val="en-US"/>
        </w:rPr>
        <w:t xml:space="preserve">approx. </w:t>
      </w:r>
      <w:r w:rsidR="00893C45" w:rsidRPr="003479D5">
        <w:rPr>
          <w:lang w:val="en-US"/>
        </w:rPr>
        <w:t>10 dB more stringent adjacent channel rejection requirement (-56 dB in lieu of -46 dB).</w:t>
      </w:r>
    </w:p>
    <w:p w:rsidR="007B7429" w:rsidRDefault="007B7429" w:rsidP="007B7429">
      <w:pPr>
        <w:ind w:left="426" w:hanging="426"/>
        <w:rPr>
          <w:highlight w:val="lightGray"/>
          <w:lang w:val="en-US"/>
        </w:rPr>
      </w:pPr>
    </w:p>
    <w:p w:rsidR="007B7429" w:rsidRPr="003479D5" w:rsidRDefault="002C11AD" w:rsidP="007B7429">
      <w:pPr>
        <w:ind w:left="426" w:hanging="426"/>
        <w:rPr>
          <w:lang w:val="en-US"/>
        </w:rPr>
      </w:pPr>
      <w:r w:rsidRPr="003479D5">
        <w:rPr>
          <w:lang w:val="en-US"/>
        </w:rPr>
        <w:t xml:space="preserve">6a12) </w:t>
      </w:r>
      <w:r w:rsidR="003479D5" w:rsidRPr="003479D5">
        <w:rPr>
          <w:lang w:val="en-US"/>
        </w:rPr>
        <w:t>During the discussion of WP17 i</w:t>
      </w:r>
      <w:r w:rsidR="007B7429" w:rsidRPr="003479D5">
        <w:rPr>
          <w:lang w:val="en-US"/>
        </w:rPr>
        <w:t xml:space="preserve">t was pointed out </w:t>
      </w:r>
      <w:r w:rsidR="003479D5" w:rsidRPr="003479D5">
        <w:rPr>
          <w:lang w:val="en-US"/>
        </w:rPr>
        <w:t xml:space="preserve">by a member of the SWG </w:t>
      </w:r>
      <w:r w:rsidR="007B7429" w:rsidRPr="003479D5">
        <w:rPr>
          <w:lang w:val="en-US"/>
        </w:rPr>
        <w:t>that the  D/U</w:t>
      </w:r>
      <w:r w:rsidR="002E4500">
        <w:rPr>
          <w:lang w:val="en-US"/>
        </w:rPr>
        <w:t xml:space="preserve"> for ILS versus ILS frequency planning</w:t>
      </w:r>
      <w:r w:rsidR="007B7429" w:rsidRPr="003479D5">
        <w:rPr>
          <w:lang w:val="en-US"/>
        </w:rPr>
        <w:t xml:space="preserve"> currently in Annex 10 Attachment C section 2.6.2.1 is -46 dB at 100 kHz offset and -50 dB at 150 kHz offset (only 4 dB more and not 10 dB as envisaged above for GBAS VDB). It was suggested that an analysis of ILS compatibility of airports near Paris would be helpful in deciding on criteria for GBAS VDB D/U.</w:t>
      </w:r>
    </w:p>
    <w:p w:rsidR="000A1653" w:rsidRPr="0077712D" w:rsidRDefault="000A1653" w:rsidP="000A1653">
      <w:pPr>
        <w:ind w:left="426" w:hanging="426"/>
        <w:rPr>
          <w:highlight w:val="lightGray"/>
          <w:lang w:val="en-US"/>
        </w:rPr>
      </w:pPr>
    </w:p>
    <w:p w:rsidR="007B7429" w:rsidRDefault="002A3340" w:rsidP="00EB0274">
      <w:pPr>
        <w:ind w:left="426" w:hanging="426"/>
        <w:rPr>
          <w:highlight w:val="lightGray"/>
          <w:lang w:val="en-US"/>
        </w:rPr>
      </w:pPr>
      <w:r>
        <w:rPr>
          <w:b/>
          <w:highlight w:val="lightGray"/>
          <w:lang w:val="en-US"/>
        </w:rPr>
        <w:t>Action Item SWG01/01</w:t>
      </w:r>
      <w:r w:rsidR="00C1273C">
        <w:rPr>
          <w:highlight w:val="lightGray"/>
          <w:lang w:val="en-US"/>
        </w:rPr>
        <w:t xml:space="preserve">: Pierre Ladoux to check compatibility between ILS Localizers at </w:t>
      </w:r>
      <w:r w:rsidR="002E4500">
        <w:rPr>
          <w:highlight w:val="lightGray"/>
          <w:lang w:val="en-US"/>
        </w:rPr>
        <w:t>CDG</w:t>
      </w:r>
      <w:r>
        <w:rPr>
          <w:highlight w:val="lightGray"/>
          <w:lang w:val="en-US"/>
        </w:rPr>
        <w:t> </w:t>
      </w:r>
      <w:r w:rsidR="002E4500">
        <w:rPr>
          <w:highlight w:val="lightGray"/>
          <w:lang w:val="en-US"/>
        </w:rPr>
        <w:t>a</w:t>
      </w:r>
      <w:r w:rsidR="00C1273C">
        <w:rPr>
          <w:highlight w:val="lightGray"/>
          <w:lang w:val="en-US"/>
        </w:rPr>
        <w:t xml:space="preserve">irport and </w:t>
      </w:r>
      <w:r w:rsidR="00872B18">
        <w:rPr>
          <w:highlight w:val="lightGray"/>
          <w:lang w:val="en-US"/>
        </w:rPr>
        <w:t xml:space="preserve">Le Bourget </w:t>
      </w:r>
      <w:r w:rsidR="002E4500">
        <w:rPr>
          <w:highlight w:val="lightGray"/>
          <w:lang w:val="en-US"/>
        </w:rPr>
        <w:t>a</w:t>
      </w:r>
      <w:r w:rsidR="00C1273C">
        <w:rPr>
          <w:highlight w:val="lightGray"/>
          <w:lang w:val="en-US"/>
        </w:rPr>
        <w:t>irport.</w:t>
      </w:r>
    </w:p>
    <w:p w:rsidR="002E4500" w:rsidRDefault="002E4500" w:rsidP="00EB0274">
      <w:pPr>
        <w:ind w:left="426" w:hanging="426"/>
        <w:rPr>
          <w:highlight w:val="lightGray"/>
          <w:lang w:val="en-US"/>
        </w:rPr>
      </w:pPr>
    </w:p>
    <w:p w:rsidR="0077712D" w:rsidRPr="003479D5" w:rsidRDefault="002C11AD" w:rsidP="00EB0274">
      <w:pPr>
        <w:ind w:left="426" w:hanging="426"/>
        <w:rPr>
          <w:lang w:val="en-US"/>
        </w:rPr>
      </w:pPr>
      <w:r w:rsidRPr="003479D5">
        <w:rPr>
          <w:lang w:val="en-US"/>
        </w:rPr>
        <w:t xml:space="preserve">6a13) </w:t>
      </w:r>
      <w:r w:rsidR="004B28FC" w:rsidRPr="003479D5">
        <w:rPr>
          <w:lang w:val="en-US"/>
        </w:rPr>
        <w:t xml:space="preserve">In the discussion of WP17 it </w:t>
      </w:r>
      <w:r w:rsidR="007B7429" w:rsidRPr="003479D5">
        <w:rPr>
          <w:lang w:val="en-US"/>
        </w:rPr>
        <w:t>emphasized by</w:t>
      </w:r>
      <w:r w:rsidR="004B28FC" w:rsidRPr="003479D5">
        <w:rPr>
          <w:lang w:val="en-US"/>
        </w:rPr>
        <w:t xml:space="preserve"> members of the meeting that an onboard antenna gain variation of 15 dB needs to be considered for the analysis of the compatibility scenario when ILS is the interferer and GBAS VDB is the victim</w:t>
      </w:r>
      <w:r w:rsidR="00946155">
        <w:rPr>
          <w:lang w:val="en-US"/>
        </w:rPr>
        <w:t xml:space="preserve"> (see paragraph 6a16 below)</w:t>
      </w:r>
      <w:r w:rsidR="004B28FC" w:rsidRPr="003479D5">
        <w:rPr>
          <w:lang w:val="en-US"/>
        </w:rPr>
        <w:t xml:space="preserve">. However </w:t>
      </w:r>
      <w:r w:rsidR="00EB0274" w:rsidRPr="003479D5">
        <w:rPr>
          <w:lang w:val="en-US"/>
        </w:rPr>
        <w:t>the meeting deemed that it would worthwhile for RTCA to explore a potential change of the specifications of the adjacent channel rejection</w:t>
      </w:r>
      <w:r w:rsidR="0077712D" w:rsidRPr="003479D5">
        <w:rPr>
          <w:lang w:val="en-US"/>
        </w:rPr>
        <w:t xml:space="preserve"> beyond 3rd adjacent channel</w:t>
      </w:r>
      <w:r w:rsidR="00EB0274" w:rsidRPr="003479D5">
        <w:rPr>
          <w:lang w:val="en-US"/>
        </w:rPr>
        <w:t xml:space="preserve"> and the Transmission Line Loss Variation (e.g.  by taking into account a frequency dependency</w:t>
      </w:r>
      <w:r w:rsidR="0077712D" w:rsidRPr="003479D5">
        <w:rPr>
          <w:lang w:val="en-US"/>
        </w:rPr>
        <w:t xml:space="preserve"> of both parameters</w:t>
      </w:r>
      <w:r w:rsidR="00EB0274" w:rsidRPr="003479D5">
        <w:rPr>
          <w:lang w:val="en-US"/>
        </w:rPr>
        <w:t xml:space="preserve">). </w:t>
      </w:r>
    </w:p>
    <w:p w:rsidR="007B7429" w:rsidRPr="003479D5" w:rsidRDefault="007B7429" w:rsidP="00EB0274">
      <w:pPr>
        <w:ind w:left="426" w:hanging="426"/>
        <w:rPr>
          <w:lang w:val="en-US"/>
        </w:rPr>
      </w:pPr>
    </w:p>
    <w:p w:rsidR="007D5257" w:rsidRPr="007D5257" w:rsidRDefault="002C11AD" w:rsidP="007D5257">
      <w:pPr>
        <w:ind w:left="426" w:hanging="426"/>
        <w:rPr>
          <w:lang w:val="en-US"/>
        </w:rPr>
      </w:pPr>
      <w:r w:rsidRPr="003479D5">
        <w:rPr>
          <w:lang w:val="en-US"/>
        </w:rPr>
        <w:t xml:space="preserve">6a14) </w:t>
      </w:r>
      <w:r w:rsidR="00F305CC" w:rsidRPr="003479D5">
        <w:rPr>
          <w:lang w:val="en-US"/>
        </w:rPr>
        <w:t xml:space="preserve">Therefore the meeting agreed </w:t>
      </w:r>
      <w:r w:rsidR="007D5257" w:rsidRPr="007D5257">
        <w:rPr>
          <w:lang w:val="en-US"/>
        </w:rPr>
        <w:t xml:space="preserve">that ICAO NSP should invite RTCA SC-159 WG4 to support exploring alternatives </w:t>
      </w:r>
      <w:r w:rsidR="007D5257">
        <w:rPr>
          <w:lang w:val="en-US"/>
        </w:rPr>
        <w:t xml:space="preserve"> </w:t>
      </w:r>
      <w:r w:rsidR="007D5257" w:rsidRPr="007D5257">
        <w:rPr>
          <w:lang w:val="en-US"/>
        </w:rPr>
        <w:t xml:space="preserve">which lead to more practicable GBAS frequency coordination criteria, including for example, </w:t>
      </w:r>
      <w:r w:rsidR="007D5257">
        <w:rPr>
          <w:lang w:val="en-US"/>
        </w:rPr>
        <w:t xml:space="preserve">changes to the VDB requirements for </w:t>
      </w:r>
      <w:r w:rsidR="007D5257" w:rsidRPr="007F7190">
        <w:rPr>
          <w:lang w:val="en-US"/>
        </w:rPr>
        <w:t>“adjacent channel signal rejection beyond the 3rd channel”</w:t>
      </w:r>
      <w:r w:rsidR="007D5257">
        <w:rPr>
          <w:lang w:val="en-US"/>
        </w:rPr>
        <w:t xml:space="preserve"> </w:t>
      </w:r>
      <w:r w:rsidR="007D5257" w:rsidRPr="007F7190">
        <w:rPr>
          <w:lang w:val="en-US"/>
        </w:rPr>
        <w:t xml:space="preserve">and </w:t>
      </w:r>
      <w:r w:rsidR="007D5257">
        <w:rPr>
          <w:lang w:val="en-US"/>
        </w:rPr>
        <w:t xml:space="preserve">allowable </w:t>
      </w:r>
      <w:r w:rsidR="007D5257" w:rsidRPr="007F7190">
        <w:rPr>
          <w:lang w:val="en-US"/>
        </w:rPr>
        <w:t>“Transmission Line Loss variation”</w:t>
      </w:r>
      <w:r w:rsidR="007D5257" w:rsidRPr="007D5257">
        <w:rPr>
          <w:lang w:val="en-US"/>
        </w:rPr>
        <w:t>. Members of RTCA SC 159 WG4 participating the meeting pointed out that these potential changes are still in the work program of WG4.</w:t>
      </w:r>
    </w:p>
    <w:p w:rsidR="007D5257" w:rsidRDefault="007D5257" w:rsidP="00EB0274">
      <w:pPr>
        <w:ind w:left="426" w:hanging="426"/>
        <w:rPr>
          <w:highlight w:val="yellow"/>
          <w:lang w:val="en-US"/>
        </w:rPr>
      </w:pPr>
    </w:p>
    <w:p w:rsidR="007D5257" w:rsidRPr="00EB0274" w:rsidRDefault="007D5257" w:rsidP="00EB0274">
      <w:pPr>
        <w:ind w:left="426" w:hanging="426"/>
        <w:rPr>
          <w:highlight w:val="yellow"/>
          <w:lang w:val="en-US"/>
        </w:rPr>
      </w:pPr>
    </w:p>
    <w:p w:rsidR="000A1653" w:rsidRPr="00062EE8" w:rsidRDefault="00062EE8" w:rsidP="00062EE8">
      <w:pPr>
        <w:rPr>
          <w:b/>
          <w:highlight w:val="cyan"/>
        </w:rPr>
      </w:pPr>
      <w:r w:rsidRPr="00062EE8">
        <w:rPr>
          <w:b/>
          <w:highlight w:val="cyan"/>
        </w:rPr>
        <w:t>WP10</w:t>
      </w:r>
      <w:r w:rsidR="00604FCC">
        <w:rPr>
          <w:b/>
          <w:highlight w:val="cyan"/>
        </w:rPr>
        <w:t xml:space="preserve"> rev.1</w:t>
      </w:r>
      <w:r>
        <w:rPr>
          <w:b/>
          <w:highlight w:val="cyan"/>
        </w:rPr>
        <w:t>, “</w:t>
      </w:r>
      <w:r w:rsidRPr="00062EE8">
        <w:rPr>
          <w:b/>
          <w:highlight w:val="cyan"/>
        </w:rPr>
        <w:t>Airborne characteristics to support ILS and VDB compatibility</w:t>
      </w:r>
      <w:r>
        <w:rPr>
          <w:b/>
          <w:highlight w:val="cyan"/>
        </w:rPr>
        <w:t>”</w:t>
      </w:r>
    </w:p>
    <w:p w:rsidR="00C33B33" w:rsidRPr="003621E7" w:rsidRDefault="002C11AD" w:rsidP="003621E7">
      <w:pPr>
        <w:ind w:left="426" w:hanging="426"/>
        <w:rPr>
          <w:lang w:val="en-US"/>
        </w:rPr>
      </w:pPr>
      <w:r w:rsidRPr="003621E7">
        <w:rPr>
          <w:lang w:val="en-US"/>
        </w:rPr>
        <w:t xml:space="preserve">6a15) </w:t>
      </w:r>
      <w:r w:rsidR="00604FCC" w:rsidRPr="003621E7">
        <w:rPr>
          <w:lang w:val="en-US"/>
        </w:rPr>
        <w:t>This paper presents the results of the actions assigned to Airbus during</w:t>
      </w:r>
      <w:r w:rsidR="00C33B33" w:rsidRPr="003621E7">
        <w:rPr>
          <w:lang w:val="en-US"/>
        </w:rPr>
        <w:t xml:space="preserve"> a joint teleconference (WebEx) of experts from ICAO NSP CSG/SSG and RTCA SC-159 WG4 on GBAS at 14th of April 2015 and are contained in the report of that meeting</w:t>
      </w:r>
      <w:r w:rsidR="00CF4BE8" w:rsidRPr="003621E7">
        <w:rPr>
          <w:lang w:val="en-US"/>
        </w:rPr>
        <w:t xml:space="preserve"> (</w:t>
      </w:r>
      <w:r w:rsidR="00E8258F" w:rsidRPr="003621E7">
        <w:rPr>
          <w:lang w:val="en-US"/>
        </w:rPr>
        <w:t xml:space="preserve">also contained in </w:t>
      </w:r>
      <w:r w:rsidR="00CF4BE8" w:rsidRPr="003621E7">
        <w:rPr>
          <w:lang w:val="en-US"/>
        </w:rPr>
        <w:t>Flimsy 27</w:t>
      </w:r>
      <w:r w:rsidR="00E8258F" w:rsidRPr="003621E7">
        <w:rPr>
          <w:lang w:val="en-US"/>
        </w:rPr>
        <w:t>, rev.3</w:t>
      </w:r>
      <w:r w:rsidR="00CF4BE8" w:rsidRPr="003621E7">
        <w:rPr>
          <w:lang w:val="en-US"/>
        </w:rPr>
        <w:t xml:space="preserve"> of ICAO NSP/1)</w:t>
      </w:r>
      <w:r w:rsidR="00C33B33" w:rsidRPr="003621E7">
        <w:rPr>
          <w:lang w:val="en-US"/>
        </w:rPr>
        <w:t>:</w:t>
      </w:r>
    </w:p>
    <w:p w:rsidR="00604FCC" w:rsidRPr="00E8258F" w:rsidRDefault="00604FCC" w:rsidP="005676A0">
      <w:pPr>
        <w:pStyle w:val="2Para"/>
        <w:numPr>
          <w:ilvl w:val="0"/>
          <w:numId w:val="45"/>
        </w:numPr>
        <w:spacing w:before="0" w:after="0"/>
        <w:ind w:left="714" w:hanging="357"/>
      </w:pPr>
      <w:r w:rsidRPr="00E8258F">
        <w:t xml:space="preserve">Action #03: </w:t>
      </w:r>
      <w:r w:rsidR="00CF4BE8" w:rsidRPr="00E8258F">
        <w:t xml:space="preserve">To check the minimum distance between an ILS Localizer and an aircraft on a GBAS approach to derive the required D/U to protect GBAS against ILS interference: =&gt; </w:t>
      </w:r>
      <w:r w:rsidR="00C33B33" w:rsidRPr="00E8258F">
        <w:t xml:space="preserve">The </w:t>
      </w:r>
      <w:r w:rsidRPr="00E8258F">
        <w:t>Shortest distances between ground and airborne</w:t>
      </w:r>
      <w:r w:rsidR="00C33B33" w:rsidRPr="00E8258F">
        <w:t xml:space="preserve"> ILS</w:t>
      </w:r>
      <w:r w:rsidRPr="00E8258F">
        <w:t xml:space="preserve"> LOC antennas are 31</w:t>
      </w:r>
      <w:r w:rsidR="005676A0" w:rsidRPr="00E8258F">
        <w:t> </w:t>
      </w:r>
      <w:r w:rsidRPr="00E8258F">
        <w:t>m in approach, 68 m during departure, 265 m on the ground</w:t>
      </w:r>
      <w:r w:rsidR="00C33B33" w:rsidRPr="00E8258F">
        <w:t>.</w:t>
      </w:r>
    </w:p>
    <w:p w:rsidR="00604FCC" w:rsidRPr="00E8258F" w:rsidRDefault="00604FCC" w:rsidP="005676A0">
      <w:pPr>
        <w:pStyle w:val="2Para"/>
        <w:numPr>
          <w:ilvl w:val="0"/>
          <w:numId w:val="45"/>
        </w:numPr>
        <w:spacing w:before="0" w:after="0"/>
        <w:ind w:left="714" w:hanging="357"/>
      </w:pPr>
      <w:r w:rsidRPr="00E8258F">
        <w:t xml:space="preserve">Action #04: </w:t>
      </w:r>
      <w:r w:rsidR="00CF4BE8" w:rsidRPr="00E8258F">
        <w:t xml:space="preserve">Check the minimum distance between a GBAS VDB transmitter and an aircraft on an ILS approach to derive the required D/U to protect ILS against GBAS VDB interference. =&gt; </w:t>
      </w:r>
      <w:r w:rsidRPr="00E8258F">
        <w:t>The Shortest distance identified in real GBAS installations, between VDB ground antenna and VDB airborne antenna with the aircraft on the runway is 211 m and with aircraft in flight is 112</w:t>
      </w:r>
      <w:r w:rsidR="00301ED2">
        <w:t> </w:t>
      </w:r>
      <w:r w:rsidRPr="00E8258F">
        <w:t>m.</w:t>
      </w:r>
    </w:p>
    <w:p w:rsidR="00604FCC" w:rsidRPr="00E8258F" w:rsidRDefault="00604FCC" w:rsidP="005676A0">
      <w:pPr>
        <w:pStyle w:val="2Para"/>
        <w:numPr>
          <w:ilvl w:val="0"/>
          <w:numId w:val="45"/>
        </w:numPr>
        <w:spacing w:before="0" w:after="0"/>
        <w:ind w:left="714" w:hanging="357"/>
      </w:pPr>
      <w:r w:rsidRPr="00E8258F">
        <w:t xml:space="preserve">Action #17: </w:t>
      </w:r>
      <w:r w:rsidR="00B60070" w:rsidRPr="003621E7">
        <w:t xml:space="preserve">To carry out analyses of GBAS approach trajectories to find out GBAS on-board antenna gain variation with regard to GBAS transmit antenna and with regard to ILS localizer ground antenna for typical airport scenarios. The objective of this action is to find out the largest difference between the GBAS on-board antenna gain towards GBAS VDB transmit antenna and ILS Localizer ground antenna as well as worst-case range difference. =&gt; The result is that </w:t>
      </w:r>
      <w:r w:rsidR="00B60070" w:rsidRPr="00E8258F">
        <w:t>i</w:t>
      </w:r>
      <w:r w:rsidRPr="00E8258F">
        <w:t>t is not reasonable to take advantage of the antenna gain variation, which is not homogeneous over pitch and not significant for roll and azimuth.</w:t>
      </w:r>
    </w:p>
    <w:p w:rsidR="00604FCC" w:rsidRPr="00301ED2" w:rsidRDefault="00604FCC" w:rsidP="005676A0">
      <w:pPr>
        <w:pStyle w:val="2Para"/>
        <w:numPr>
          <w:ilvl w:val="0"/>
          <w:numId w:val="45"/>
        </w:numPr>
        <w:spacing w:before="0" w:after="0"/>
        <w:ind w:left="714" w:hanging="357"/>
      </w:pPr>
      <w:r w:rsidRPr="00592CDA">
        <w:t xml:space="preserve">Action #18: </w:t>
      </w:r>
      <w:r w:rsidR="00CF4BE8" w:rsidRPr="00592CDA">
        <w:t xml:space="preserve">To explore the use of the ILS MORSE Code during approach: =&gt; </w:t>
      </w:r>
      <w:r w:rsidRPr="00592CDA">
        <w:t xml:space="preserve">ILS </w:t>
      </w:r>
      <w:r w:rsidR="005676A0" w:rsidRPr="00592CDA">
        <w:t>Morse</w:t>
      </w:r>
      <w:r w:rsidRPr="00592CDA">
        <w:t xml:space="preserve"> code utilization cannot be ruled out during approach, </w:t>
      </w:r>
      <w:r w:rsidR="00592CDA" w:rsidRPr="00592CDA">
        <w:t xml:space="preserve">and its loss </w:t>
      </w:r>
      <w:r w:rsidRPr="00301ED2">
        <w:t xml:space="preserve">at low altitude </w:t>
      </w:r>
      <w:r w:rsidR="00592CDA" w:rsidRPr="00301ED2">
        <w:t xml:space="preserve"> </w:t>
      </w:r>
      <w:r w:rsidRPr="00301ED2">
        <w:t>could cause an undue go-around.</w:t>
      </w:r>
    </w:p>
    <w:p w:rsidR="005B150E" w:rsidRDefault="005B150E" w:rsidP="003D5281">
      <w:pPr>
        <w:ind w:left="426" w:hanging="426"/>
        <w:rPr>
          <w:lang w:val="en-US"/>
        </w:rPr>
      </w:pPr>
    </w:p>
    <w:p w:rsidR="005676A0" w:rsidRPr="00E8258F" w:rsidRDefault="002C11AD" w:rsidP="003D5281">
      <w:pPr>
        <w:ind w:left="426" w:hanging="426"/>
        <w:rPr>
          <w:lang w:val="en-US"/>
        </w:rPr>
      </w:pPr>
      <w:r w:rsidRPr="00E8258F">
        <w:rPr>
          <w:lang w:val="en-US"/>
        </w:rPr>
        <w:t xml:space="preserve">6a16) </w:t>
      </w:r>
      <w:r w:rsidR="005676A0" w:rsidRPr="00E8258F">
        <w:rPr>
          <w:lang w:val="en-US"/>
        </w:rPr>
        <w:t>In the discussion of WP10 the group agreed that with regard to the application of the onboard antenna gain variation for frequency compatibility analysis the following distinction should be made:</w:t>
      </w:r>
    </w:p>
    <w:p w:rsidR="005676A0" w:rsidRPr="00E8258F" w:rsidRDefault="005676A0" w:rsidP="005676A0">
      <w:pPr>
        <w:pStyle w:val="2Para"/>
        <w:numPr>
          <w:ilvl w:val="0"/>
          <w:numId w:val="45"/>
        </w:numPr>
        <w:spacing w:before="0" w:after="0"/>
        <w:ind w:left="714" w:hanging="357"/>
      </w:pPr>
      <w:r w:rsidRPr="00E8258F">
        <w:t xml:space="preserve">ILS interferer, GBAS VDB victim: </w:t>
      </w:r>
      <w:r w:rsidR="00301ED2">
        <w:t>A</w:t>
      </w:r>
      <w:r w:rsidRPr="00E8258F">
        <w:t>pply an on-board antenna gain variation value of 15 dB, since in the worst case an undesired ILS signal may be received with a 15 dB higher gain than the desired VDB signal</w:t>
      </w:r>
      <w:r w:rsidR="00301ED2">
        <w:t>.</w:t>
      </w:r>
    </w:p>
    <w:p w:rsidR="005676A0" w:rsidRPr="00E8258F" w:rsidRDefault="005676A0" w:rsidP="005676A0">
      <w:pPr>
        <w:pStyle w:val="2Para"/>
        <w:numPr>
          <w:ilvl w:val="0"/>
          <w:numId w:val="45"/>
        </w:numPr>
        <w:spacing w:before="0" w:after="0"/>
        <w:ind w:left="714" w:hanging="357"/>
      </w:pPr>
      <w:r w:rsidRPr="00E8258F">
        <w:t xml:space="preserve">GBAS VDB interferer, ILS receiver victim: </w:t>
      </w:r>
      <w:r w:rsidR="00301ED2">
        <w:t xml:space="preserve">Do </w:t>
      </w:r>
      <w:r w:rsidR="001501A6" w:rsidRPr="00E8258F">
        <w:t>no</w:t>
      </w:r>
      <w:r w:rsidRPr="00E8258F">
        <w:t xml:space="preserve">t apply an on-board antenna gain variation value (i.e. </w:t>
      </w:r>
      <w:r w:rsidR="00301ED2">
        <w:t xml:space="preserve">use </w:t>
      </w:r>
      <w:r w:rsidRPr="00E8258F">
        <w:t xml:space="preserve">0 dB), since the desired ILS signal will always be received with equal or higher gain </w:t>
      </w:r>
      <w:r w:rsidR="00301ED2">
        <w:t xml:space="preserve"> than </w:t>
      </w:r>
      <w:r w:rsidRPr="00E8258F">
        <w:t>the undesired VDB signal.</w:t>
      </w:r>
    </w:p>
    <w:p w:rsidR="00E8258F" w:rsidRDefault="00E8258F" w:rsidP="00E824A8">
      <w:pPr>
        <w:rPr>
          <w:b/>
          <w:highlight w:val="cyan"/>
        </w:rPr>
      </w:pPr>
    </w:p>
    <w:p w:rsidR="00E8258F" w:rsidRDefault="00E8258F" w:rsidP="00E824A8">
      <w:pPr>
        <w:rPr>
          <w:b/>
          <w:highlight w:val="cyan"/>
        </w:rPr>
      </w:pPr>
    </w:p>
    <w:p w:rsidR="00E824A8" w:rsidRPr="00B26342" w:rsidRDefault="00E824A8" w:rsidP="00E824A8">
      <w:pPr>
        <w:rPr>
          <w:b/>
          <w:highlight w:val="cyan"/>
        </w:rPr>
      </w:pPr>
      <w:r>
        <w:rPr>
          <w:b/>
          <w:highlight w:val="cyan"/>
        </w:rPr>
        <w:t>Flimsy 5</w:t>
      </w:r>
      <w:r w:rsidR="00A76E85">
        <w:rPr>
          <w:b/>
          <w:highlight w:val="cyan"/>
        </w:rPr>
        <w:t>, r</w:t>
      </w:r>
      <w:r>
        <w:rPr>
          <w:b/>
          <w:highlight w:val="cyan"/>
        </w:rPr>
        <w:t xml:space="preserve">ev. 1: </w:t>
      </w:r>
      <w:r w:rsidRPr="00B26342">
        <w:rPr>
          <w:b/>
          <w:highlight w:val="cyan"/>
        </w:rPr>
        <w:t>Siting criteria for GBAS VDB transmitters based on field strength considerations</w:t>
      </w:r>
    </w:p>
    <w:p w:rsidR="00E824A8" w:rsidRPr="00E8258F" w:rsidRDefault="002C11AD" w:rsidP="00E8258F">
      <w:pPr>
        <w:ind w:left="426" w:hanging="426"/>
        <w:rPr>
          <w:lang w:val="en-US"/>
        </w:rPr>
      </w:pPr>
      <w:r w:rsidRPr="00E8258F">
        <w:rPr>
          <w:lang w:val="en-US"/>
        </w:rPr>
        <w:t xml:space="preserve">6a17) </w:t>
      </w:r>
      <w:r w:rsidR="00E8258F" w:rsidRPr="00E8258F">
        <w:rPr>
          <w:lang w:val="en-US"/>
        </w:rPr>
        <w:t xml:space="preserve">Flimsy 5 informs </w:t>
      </w:r>
      <w:r w:rsidR="00E824A8" w:rsidRPr="00E8258F">
        <w:rPr>
          <w:lang w:val="en-US"/>
        </w:rPr>
        <w:t>about assumptions about ILS flight operations which support the assessment of geometrical separation between GBAS VDB transmitters and aircraft VHF receivers for LOC and VOR. This shall provide guidance for the task to determine the required D/U ratio for ILS desired to GBAS undesired and to derive siting criteria for VDB transmit antennas.</w:t>
      </w:r>
    </w:p>
    <w:p w:rsidR="00E824A8" w:rsidRPr="00E824A8" w:rsidRDefault="00E824A8" w:rsidP="00E824A8">
      <w:pPr>
        <w:pStyle w:val="Header"/>
        <w:rPr>
          <w:highlight w:val="magenta"/>
        </w:rPr>
      </w:pPr>
    </w:p>
    <w:p w:rsidR="00E824A8" w:rsidRPr="00E8258F" w:rsidRDefault="002C11AD" w:rsidP="00E8258F">
      <w:pPr>
        <w:ind w:left="426" w:hanging="426"/>
        <w:rPr>
          <w:lang w:val="en-US"/>
        </w:rPr>
      </w:pPr>
      <w:r w:rsidRPr="00E8258F">
        <w:rPr>
          <w:lang w:val="en-US"/>
        </w:rPr>
        <w:t xml:space="preserve">6a18) </w:t>
      </w:r>
      <w:r w:rsidR="00E8258F" w:rsidRPr="00E8258F">
        <w:rPr>
          <w:lang w:val="en-US"/>
        </w:rPr>
        <w:t>T</w:t>
      </w:r>
      <w:r w:rsidR="00E824A8" w:rsidRPr="00E8258F">
        <w:rPr>
          <w:lang w:val="en-US"/>
        </w:rPr>
        <w:t xml:space="preserve">his paper </w:t>
      </w:r>
      <w:r w:rsidR="00E8258F" w:rsidRPr="00E8258F">
        <w:rPr>
          <w:lang w:val="en-US"/>
        </w:rPr>
        <w:t xml:space="preserve">also informs </w:t>
      </w:r>
      <w:r w:rsidR="00E824A8" w:rsidRPr="00E8258F">
        <w:rPr>
          <w:lang w:val="en-US"/>
        </w:rPr>
        <w:t>that GWG had opened an action to develop guidance material regarding VDB siting requirements and assumptions regarding airplane position during normal operations (GWG action #197) and the SWG was asked to provide support to this activity in preparation of the next GWG meeting in May 2016.</w:t>
      </w:r>
    </w:p>
    <w:p w:rsidR="00384156" w:rsidRPr="002B25DD" w:rsidRDefault="00384156" w:rsidP="00384156">
      <w:pPr>
        <w:rPr>
          <w:b/>
          <w:highlight w:val="cyan"/>
        </w:rPr>
      </w:pPr>
      <w:r w:rsidRPr="002B25DD">
        <w:rPr>
          <w:b/>
          <w:highlight w:val="cyan"/>
        </w:rPr>
        <w:lastRenderedPageBreak/>
        <w:t>WP08, “Initial results of GBAS VDB frequency planning exercise conducted by SESAR 15.03.07 project”</w:t>
      </w:r>
    </w:p>
    <w:p w:rsidR="003621E7" w:rsidRDefault="002C11AD" w:rsidP="003621E7">
      <w:pPr>
        <w:pStyle w:val="2Para"/>
        <w:tabs>
          <w:tab w:val="clear" w:pos="0"/>
        </w:tabs>
      </w:pPr>
      <w:r w:rsidRPr="00E8258F">
        <w:t xml:space="preserve">6a20) </w:t>
      </w:r>
      <w:r w:rsidR="00384156" w:rsidRPr="00E8258F">
        <w:t xml:space="preserve">The group learned from the presentation of WP08, that Task 011 of SESAR 15.03.07 project (Multi-GNSS GBAS CAT-III) is conducting a GBAS VDB planning exercise to assess the impact of new GBAS concepts on the VHF spectrum use. The main objective of the task is to revise the GBAS VDB capacity study conducted at ICAO NSP in 2000 and assess the VDB frequency availability in Europe given the following considerations: </w:t>
      </w:r>
    </w:p>
    <w:p w:rsidR="00384156" w:rsidRPr="00E8258F" w:rsidRDefault="00384156" w:rsidP="003621E7">
      <w:pPr>
        <w:pStyle w:val="2Para"/>
        <w:numPr>
          <w:ilvl w:val="0"/>
          <w:numId w:val="45"/>
        </w:numPr>
        <w:spacing w:before="0" w:after="0"/>
        <w:ind w:left="714" w:hanging="357"/>
      </w:pPr>
      <w:r w:rsidRPr="00E8258F">
        <w:t xml:space="preserve">VDB message changes relative to GBAS Multi-Constellation (MC) /Multi-Frequency (MF) </w:t>
      </w:r>
    </w:p>
    <w:p w:rsidR="00384156" w:rsidRPr="00E8258F" w:rsidRDefault="00384156" w:rsidP="00B93DF4">
      <w:pPr>
        <w:pStyle w:val="2Para"/>
        <w:numPr>
          <w:ilvl w:val="0"/>
          <w:numId w:val="45"/>
        </w:numPr>
        <w:spacing w:before="0" w:after="0"/>
        <w:ind w:left="714" w:hanging="357"/>
      </w:pPr>
      <w:r w:rsidRPr="00E8258F">
        <w:t>VOR/ILS operating in the same frequency band</w:t>
      </w:r>
    </w:p>
    <w:p w:rsidR="00384156" w:rsidRPr="00E8258F" w:rsidRDefault="00384156" w:rsidP="00384156">
      <w:pPr>
        <w:pStyle w:val="2Para"/>
        <w:numPr>
          <w:ilvl w:val="0"/>
          <w:numId w:val="45"/>
        </w:numPr>
        <w:spacing w:before="0" w:after="0"/>
        <w:ind w:left="714" w:hanging="357"/>
      </w:pPr>
      <w:r w:rsidRPr="00E8258F">
        <w:t xml:space="preserve">VHF/COM (AM voice) </w:t>
      </w:r>
    </w:p>
    <w:p w:rsidR="00384156" w:rsidRPr="00E8258F" w:rsidRDefault="00384156" w:rsidP="00384156">
      <w:pPr>
        <w:pStyle w:val="2Para"/>
        <w:numPr>
          <w:ilvl w:val="0"/>
          <w:numId w:val="45"/>
        </w:numPr>
        <w:spacing w:before="0" w:after="0"/>
        <w:ind w:left="714" w:hanging="357"/>
      </w:pPr>
      <w:r w:rsidRPr="00E8258F">
        <w:t xml:space="preserve">FM radio broadcast </w:t>
      </w:r>
    </w:p>
    <w:p w:rsidR="00384156" w:rsidRPr="00E8258F" w:rsidRDefault="00384156" w:rsidP="00384156">
      <w:pPr>
        <w:pStyle w:val="2Para"/>
        <w:numPr>
          <w:ilvl w:val="0"/>
          <w:numId w:val="45"/>
        </w:numPr>
        <w:spacing w:before="0" w:after="0"/>
        <w:ind w:left="714" w:hanging="357"/>
      </w:pPr>
      <w:r w:rsidRPr="00E8258F">
        <w:t>VDL-4 implementation (Common-Signal-Channelling in NAV band)</w:t>
      </w:r>
    </w:p>
    <w:p w:rsidR="00384156" w:rsidRPr="00E8258F" w:rsidRDefault="00384156" w:rsidP="00384156">
      <w:pPr>
        <w:pStyle w:val="2Para"/>
        <w:numPr>
          <w:ilvl w:val="0"/>
          <w:numId w:val="45"/>
        </w:numPr>
        <w:spacing w:before="0" w:after="0"/>
        <w:ind w:left="714" w:hanging="357"/>
      </w:pPr>
      <w:r w:rsidRPr="00E8258F">
        <w:t>Reduction of VOR/ILS ground infrastructure (rationalization)</w:t>
      </w:r>
    </w:p>
    <w:p w:rsidR="00384156" w:rsidRPr="00E8258F" w:rsidRDefault="00384156" w:rsidP="00384156">
      <w:pPr>
        <w:pStyle w:val="2Para"/>
        <w:tabs>
          <w:tab w:val="clear" w:pos="0"/>
        </w:tabs>
        <w:spacing w:before="0" w:after="0"/>
      </w:pPr>
    </w:p>
    <w:p w:rsidR="00384156" w:rsidRPr="00E8258F" w:rsidRDefault="002C11AD" w:rsidP="00384156">
      <w:r w:rsidRPr="00E8258F">
        <w:t xml:space="preserve">6a21) </w:t>
      </w:r>
      <w:r w:rsidR="00384156" w:rsidRPr="00E8258F">
        <w:t>The necessary changes have been implemented in 2 steps:</w:t>
      </w:r>
    </w:p>
    <w:p w:rsidR="00384156" w:rsidRPr="00E8258F" w:rsidRDefault="00384156" w:rsidP="00A76368">
      <w:pPr>
        <w:pStyle w:val="2Para"/>
        <w:numPr>
          <w:ilvl w:val="0"/>
          <w:numId w:val="45"/>
        </w:numPr>
        <w:spacing w:before="0" w:after="0"/>
        <w:ind w:left="714" w:hanging="357"/>
      </w:pPr>
      <w:r w:rsidRPr="00E8258F">
        <w:t>EUROCONTROL GBAS Spectrum Management tools Initial Operating Capability IOC (September 2014)</w:t>
      </w:r>
      <w:r w:rsidR="00A76368" w:rsidRPr="00E8258F">
        <w:t>, covering</w:t>
      </w:r>
      <w:r w:rsidRPr="00E8258F">
        <w:t xml:space="preserve"> GBAS specific compatibility criteria and in-band criteria for compatibility with ILS LOC and VOR</w:t>
      </w:r>
      <w:r w:rsidR="006D0A24">
        <w:t>.</w:t>
      </w:r>
    </w:p>
    <w:p w:rsidR="00384156" w:rsidRPr="00E8258F" w:rsidRDefault="00384156" w:rsidP="00A76368">
      <w:pPr>
        <w:pStyle w:val="2Para"/>
        <w:numPr>
          <w:ilvl w:val="0"/>
          <w:numId w:val="45"/>
        </w:numPr>
        <w:spacing w:before="0" w:after="0"/>
        <w:ind w:left="714" w:hanging="357"/>
      </w:pPr>
      <w:r w:rsidRPr="00E8258F">
        <w:t>EUROCONTROL GBAS Spectrum Management tools Final Operating Capability FOC (September 2015)</w:t>
      </w:r>
      <w:r w:rsidR="00A76368" w:rsidRPr="00E8258F">
        <w:t>, which is i</w:t>
      </w:r>
      <w:r w:rsidRPr="00E8258F">
        <w:t>ntended to cover out-of-band compatibility: AM-voice, VDL-4</w:t>
      </w:r>
      <w:r w:rsidR="00A76368" w:rsidRPr="00E8258F">
        <w:t>. I a</w:t>
      </w:r>
      <w:r w:rsidRPr="00E8258F">
        <w:t>lso covers FM broadcast using European FM stations data extracted from December 2014 ITU BR-IFIC database (includes directional and non-directional FM stations)</w:t>
      </w:r>
      <w:r w:rsidR="006D0A24">
        <w:t>.</w:t>
      </w:r>
    </w:p>
    <w:p w:rsidR="00384156" w:rsidRPr="00E8258F" w:rsidRDefault="00384156" w:rsidP="00384156"/>
    <w:p w:rsidR="00384156" w:rsidRPr="00E8258F" w:rsidRDefault="002C11AD" w:rsidP="00384156">
      <w:r w:rsidRPr="00E8258F">
        <w:t xml:space="preserve">6a22) </w:t>
      </w:r>
      <w:r w:rsidR="00384156" w:rsidRPr="00E8258F">
        <w:t>The GBAS VDB planning exercise is executed in 2 phases:</w:t>
      </w:r>
    </w:p>
    <w:p w:rsidR="00384156" w:rsidRPr="00E8258F" w:rsidRDefault="00384156" w:rsidP="00A76368">
      <w:pPr>
        <w:pStyle w:val="2Para"/>
        <w:numPr>
          <w:ilvl w:val="0"/>
          <w:numId w:val="45"/>
        </w:numPr>
        <w:spacing w:before="0" w:after="0"/>
        <w:ind w:left="714" w:hanging="357"/>
      </w:pPr>
      <w:r w:rsidRPr="00E8258F">
        <w:t>1st run:</w:t>
      </w:r>
      <w:r w:rsidR="00A76368" w:rsidRPr="00E8258F">
        <w:t xml:space="preserve"> </w:t>
      </w:r>
      <w:r w:rsidRPr="00E8258F">
        <w:t>Using EUROCONTROL Spectrum Management tools IOC</w:t>
      </w:r>
      <w:r w:rsidR="00A76368" w:rsidRPr="00E8258F">
        <w:t xml:space="preserve">; </w:t>
      </w:r>
      <w:r w:rsidR="007A605C" w:rsidRPr="00E8258F">
        <w:t>a</w:t>
      </w:r>
      <w:r w:rsidRPr="00E8258F">
        <w:t>lready conducted in October 2014</w:t>
      </w:r>
      <w:r w:rsidR="00A76368" w:rsidRPr="00E8258F">
        <w:t xml:space="preserve">; </w:t>
      </w:r>
      <w:r w:rsidRPr="00E8258F">
        <w:t>5 scenarios were addressed</w:t>
      </w:r>
      <w:r w:rsidR="00A76368" w:rsidRPr="00E8258F">
        <w:t>.</w:t>
      </w:r>
    </w:p>
    <w:p w:rsidR="00384156" w:rsidRPr="00E8258F" w:rsidRDefault="00384156" w:rsidP="00B93DF4">
      <w:pPr>
        <w:pStyle w:val="2Para"/>
        <w:numPr>
          <w:ilvl w:val="0"/>
          <w:numId w:val="45"/>
        </w:numPr>
        <w:spacing w:before="0" w:after="0"/>
        <w:ind w:left="714" w:hanging="357"/>
      </w:pPr>
      <w:r w:rsidRPr="00E8258F">
        <w:t>2nd run: Using EUROCONTROL Spectrum Management tools FOC</w:t>
      </w:r>
      <w:r w:rsidR="00A76368" w:rsidRPr="00E8258F">
        <w:t xml:space="preserve">; </w:t>
      </w:r>
      <w:r w:rsidR="007A605C" w:rsidRPr="00E8258F">
        <w:t>c</w:t>
      </w:r>
      <w:r w:rsidRPr="00E8258F">
        <w:t>onducted between October 2015 and February 2016</w:t>
      </w:r>
      <w:r w:rsidR="00A76368" w:rsidRPr="00E8258F">
        <w:t xml:space="preserve">; </w:t>
      </w:r>
      <w:r w:rsidRPr="00E8258F">
        <w:t>29 scenarios are planned to be covered</w:t>
      </w:r>
      <w:r w:rsidR="00A76368" w:rsidRPr="00E8258F">
        <w:t>.</w:t>
      </w:r>
      <w:r w:rsidRPr="00E8258F">
        <w:t xml:space="preserve"> </w:t>
      </w:r>
    </w:p>
    <w:p w:rsidR="002C11AD" w:rsidRPr="00E8258F" w:rsidRDefault="002C11AD" w:rsidP="00384156">
      <w:pPr>
        <w:ind w:left="426" w:hanging="426"/>
        <w:rPr>
          <w:lang w:val="en-US"/>
        </w:rPr>
      </w:pPr>
    </w:p>
    <w:p w:rsidR="00384156" w:rsidRPr="00E8258F" w:rsidRDefault="002C11AD" w:rsidP="003621E7">
      <w:pPr>
        <w:ind w:left="426" w:hanging="426"/>
        <w:rPr>
          <w:lang w:val="en-US"/>
        </w:rPr>
      </w:pPr>
      <w:r w:rsidRPr="00E8258F">
        <w:rPr>
          <w:lang w:val="en-US"/>
        </w:rPr>
        <w:t>6a23)</w:t>
      </w:r>
      <w:r w:rsidR="00384156" w:rsidRPr="00E8258F">
        <w:rPr>
          <w:lang w:val="en-US"/>
        </w:rPr>
        <w:t>Initial results obtained in the 2nd run scenarios show that it is not always possible to find a free frequency for the 916 GBAS stations considered in the study. In many cases the limitations are due to FM broadcast stations at the lower border of the GBAS coverage area – small modifications in coverage due to simplification of terrain and signal power distribution in the simulation could change the results. Unavailability of a frequency in the above results should not be interpreted that GBAS placement is impossible, but that more detailed studies are required to validate a frequency.</w:t>
      </w:r>
      <w:r w:rsidR="00A76368" w:rsidRPr="00E8258F">
        <w:rPr>
          <w:lang w:val="en-US"/>
        </w:rPr>
        <w:t xml:space="preserve"> </w:t>
      </w:r>
      <w:r w:rsidR="00384156" w:rsidRPr="00E8258F">
        <w:rPr>
          <w:lang w:val="en-US"/>
        </w:rPr>
        <w:t xml:space="preserve">A reduction of the spectrum availability is observed as the scenario constraints are increased. It can be also noted that the use of SESAR compatibility criteria in scenario 2.27 leads to smaller success rate and frequencies available than with the use of ICAO EUR DOC 011 criteria (scenario 2.28). </w:t>
      </w:r>
      <w:r w:rsidR="003621E7">
        <w:rPr>
          <w:lang w:val="en-US"/>
        </w:rPr>
        <w:t xml:space="preserve"> </w:t>
      </w:r>
      <w:r w:rsidR="00384156" w:rsidRPr="00E8258F">
        <w:rPr>
          <w:lang w:val="en-US"/>
        </w:rPr>
        <w:t>The exclusion band around the VDL4 CSC on 113.250 MHz (scenario 2.29) causes a slight reduction of available frequencies.</w:t>
      </w:r>
      <w:r w:rsidR="00A76368" w:rsidRPr="00E8258F">
        <w:rPr>
          <w:lang w:val="en-US"/>
        </w:rPr>
        <w:t xml:space="preserve"> </w:t>
      </w:r>
      <w:r w:rsidR="00384156" w:rsidRPr="00E8258F">
        <w:rPr>
          <w:lang w:val="en-US"/>
        </w:rPr>
        <w:t>However, the scenarios considering VOR/ILS infrastructure rationalization are expected to improve the situation as they sho</w:t>
      </w:r>
      <w:r w:rsidR="00A76368" w:rsidRPr="00E8258F">
        <w:rPr>
          <w:lang w:val="en-US"/>
        </w:rPr>
        <w:t xml:space="preserve">uld bring higher success rate. </w:t>
      </w:r>
      <w:r w:rsidR="00384156" w:rsidRPr="00E8258F">
        <w:rPr>
          <w:lang w:val="en-US"/>
        </w:rPr>
        <w:t>The results for all the remaining scenarios are planned to be presented at next NSP meeting.</w:t>
      </w:r>
    </w:p>
    <w:p w:rsidR="00384156" w:rsidRPr="00E8258F" w:rsidRDefault="00384156" w:rsidP="00384156">
      <w:pPr>
        <w:ind w:left="426" w:hanging="426"/>
        <w:rPr>
          <w:lang w:val="en-US"/>
        </w:rPr>
      </w:pPr>
    </w:p>
    <w:p w:rsidR="005B150E" w:rsidRDefault="002C11AD" w:rsidP="003D5281">
      <w:pPr>
        <w:ind w:left="426" w:hanging="426"/>
        <w:rPr>
          <w:lang w:val="en-US"/>
        </w:rPr>
      </w:pPr>
      <w:r w:rsidRPr="00E8258F">
        <w:rPr>
          <w:lang w:val="en-US"/>
        </w:rPr>
        <w:t xml:space="preserve">6a24) </w:t>
      </w:r>
      <w:r w:rsidR="007A605C" w:rsidRPr="00E8258F">
        <w:rPr>
          <w:lang w:val="en-US"/>
        </w:rPr>
        <w:t>In the discussion of WP08</w:t>
      </w:r>
      <w:r w:rsidR="006D0A24">
        <w:rPr>
          <w:lang w:val="en-US"/>
        </w:rPr>
        <w:t xml:space="preserve"> the question was asked why the new results were much better than the results in 2000. It was explained that in the meantime the European ICAO list of navigation frequency assignments had been cleaned up to remove non-operational listings. Another reason was only two time slots were assumed for CAT-I GBAS stations compared to four slots in 2000. T</w:t>
      </w:r>
      <w:r w:rsidR="007A605C" w:rsidRPr="00E8258F">
        <w:rPr>
          <w:lang w:val="en-US"/>
        </w:rPr>
        <w:t xml:space="preserve">he group </w:t>
      </w:r>
      <w:r w:rsidR="006D0A24">
        <w:rPr>
          <w:lang w:val="en-US"/>
        </w:rPr>
        <w:t xml:space="preserve">also </w:t>
      </w:r>
      <w:r w:rsidR="007A605C" w:rsidRPr="00E8258F">
        <w:rPr>
          <w:lang w:val="en-US"/>
        </w:rPr>
        <w:t xml:space="preserve">asked to simulate a scenario </w:t>
      </w:r>
      <w:r w:rsidR="00803E31" w:rsidRPr="00E8258F">
        <w:rPr>
          <w:lang w:val="en-US"/>
        </w:rPr>
        <w:t>wi</w:t>
      </w:r>
      <w:r w:rsidR="00803E31">
        <w:rPr>
          <w:lang w:val="en-US"/>
        </w:rPr>
        <w:t>th</w:t>
      </w:r>
      <w:r w:rsidR="007A605C" w:rsidRPr="00E8258F">
        <w:rPr>
          <w:lang w:val="en-US"/>
        </w:rPr>
        <w:t xml:space="preserve"> existing adjacent channel requirements contained in RTCA Do-253 C (e.g. -46 </w:t>
      </w:r>
      <w:r w:rsidR="00953AA5">
        <w:rPr>
          <w:lang w:val="en-US"/>
        </w:rPr>
        <w:t xml:space="preserve">dB </w:t>
      </w:r>
      <w:r w:rsidR="007A605C" w:rsidRPr="00E8258F">
        <w:rPr>
          <w:lang w:val="en-US"/>
        </w:rPr>
        <w:t>beyond 3</w:t>
      </w:r>
      <w:r w:rsidR="007A605C" w:rsidRPr="00E8258F">
        <w:rPr>
          <w:vertAlign w:val="superscript"/>
          <w:lang w:val="en-US"/>
        </w:rPr>
        <w:t>rd</w:t>
      </w:r>
      <w:r w:rsidR="007A605C" w:rsidRPr="00E8258F">
        <w:rPr>
          <w:lang w:val="en-US"/>
        </w:rPr>
        <w:t xml:space="preserve"> adjacent channel)</w:t>
      </w:r>
      <w:r w:rsidR="00860D96" w:rsidRPr="00E8258F">
        <w:rPr>
          <w:lang w:val="en-US"/>
        </w:rPr>
        <w:t>. In case this leads to a significant reduction of assignable frequency the impact of an increased VDB receiver robustness (e.g. -56</w:t>
      </w:r>
      <w:r w:rsidR="00953AA5">
        <w:rPr>
          <w:lang w:val="en-US"/>
        </w:rPr>
        <w:t xml:space="preserve"> dB</w:t>
      </w:r>
      <w:r w:rsidR="00860D96" w:rsidRPr="00E8258F">
        <w:rPr>
          <w:lang w:val="en-US"/>
        </w:rPr>
        <w:t xml:space="preserve"> beyond 3</w:t>
      </w:r>
      <w:r w:rsidR="00860D96" w:rsidRPr="00E8258F">
        <w:rPr>
          <w:vertAlign w:val="superscript"/>
          <w:lang w:val="en-US"/>
        </w:rPr>
        <w:t>rd</w:t>
      </w:r>
      <w:r w:rsidR="00860D96" w:rsidRPr="00E8258F">
        <w:rPr>
          <w:lang w:val="en-US"/>
        </w:rPr>
        <w:t xml:space="preserve"> adjacent channel) should be investigated</w:t>
      </w:r>
      <w:r w:rsidR="00301ED2">
        <w:rPr>
          <w:lang w:val="en-US"/>
        </w:rPr>
        <w:t>.</w:t>
      </w:r>
    </w:p>
    <w:p w:rsidR="005B150E" w:rsidRDefault="005B150E" w:rsidP="003D5281">
      <w:pPr>
        <w:ind w:left="426" w:hanging="426"/>
        <w:rPr>
          <w:lang w:val="en-US"/>
        </w:rPr>
      </w:pPr>
    </w:p>
    <w:p w:rsidR="005B150E" w:rsidRPr="00F25F4C" w:rsidRDefault="00F25F4C" w:rsidP="00F25F4C">
      <w:pPr>
        <w:rPr>
          <w:b/>
          <w:highlight w:val="cyan"/>
        </w:rPr>
      </w:pPr>
      <w:r w:rsidRPr="00F25F4C">
        <w:rPr>
          <w:b/>
          <w:highlight w:val="cyan"/>
        </w:rPr>
        <w:lastRenderedPageBreak/>
        <w:t>WP12,</w:t>
      </w:r>
      <w:r w:rsidRPr="00F25F4C">
        <w:rPr>
          <w:b/>
          <w:highlight w:val="cyan"/>
        </w:rPr>
        <w:tab/>
        <w:t>“VDB field strength variations in the context of multiple VDB stations”</w:t>
      </w:r>
    </w:p>
    <w:p w:rsidR="0006571D" w:rsidRDefault="0006571D" w:rsidP="003D5281">
      <w:pPr>
        <w:ind w:left="426" w:hanging="426"/>
        <w:rPr>
          <w:lang w:val="en-US"/>
        </w:rPr>
      </w:pPr>
    </w:p>
    <w:p w:rsidR="003B029E" w:rsidRPr="00E8258F" w:rsidRDefault="002C11AD" w:rsidP="003D5281">
      <w:pPr>
        <w:ind w:left="426" w:hanging="426"/>
        <w:rPr>
          <w:lang w:val="en-AU" w:eastAsia="en-AU"/>
        </w:rPr>
      </w:pPr>
      <w:r w:rsidRPr="00E8258F">
        <w:rPr>
          <w:lang w:val="en-US"/>
        </w:rPr>
        <w:t xml:space="preserve">6a25) </w:t>
      </w:r>
      <w:r w:rsidR="0006571D" w:rsidRPr="00E8258F">
        <w:rPr>
          <w:lang w:val="en-US"/>
        </w:rPr>
        <w:t xml:space="preserve">WP12 </w:t>
      </w:r>
      <w:r w:rsidR="003B029E" w:rsidRPr="00E8258F">
        <w:rPr>
          <w:lang w:val="en-US"/>
        </w:rPr>
        <w:t xml:space="preserve">mentions that </w:t>
      </w:r>
      <w:r w:rsidR="003B029E" w:rsidRPr="00E8258F">
        <w:rPr>
          <w:lang w:val="en-AU" w:eastAsia="en-AU"/>
        </w:rPr>
        <w:t xml:space="preserve">in order to take advantage of the GBAS benefits at complex airports, especially for CAT III and autoland, it will be necessary to have the possibility to transmit the VDB signal from multiple antenna systems at different locations on the airport. Such a multiple VDB installation could help to improve the robustness of the VDB because a limitation (e.g. temporary object, reflection) in one signal path will not result in significant message losses. The paper presents the findings of tests with a dual VDB </w:t>
      </w:r>
      <w:r w:rsidR="000D41D8" w:rsidRPr="00E8258F">
        <w:rPr>
          <w:lang w:val="en-AU" w:eastAsia="en-AU"/>
        </w:rPr>
        <w:t>installation at</w:t>
      </w:r>
      <w:r w:rsidR="003B029E" w:rsidRPr="00E8258F">
        <w:rPr>
          <w:lang w:val="en-AU" w:eastAsia="en-AU"/>
        </w:rPr>
        <w:t xml:space="preserve"> Frankfurt </w:t>
      </w:r>
      <w:r w:rsidR="003B0BA9" w:rsidRPr="00E8258F">
        <w:rPr>
          <w:lang w:val="en-AU" w:eastAsia="en-AU"/>
        </w:rPr>
        <w:t>airport based on the concept described in Guidance Material, 7.12.4 contained in the SARPs Attachment D</w:t>
      </w:r>
      <w:r w:rsidR="003B029E" w:rsidRPr="00E8258F">
        <w:rPr>
          <w:lang w:val="en-AU" w:eastAsia="en-AU"/>
        </w:rPr>
        <w:t>.</w:t>
      </w:r>
    </w:p>
    <w:p w:rsidR="003B029E" w:rsidRPr="00E8258F" w:rsidRDefault="003B029E" w:rsidP="003D5281">
      <w:pPr>
        <w:ind w:left="426" w:hanging="426"/>
        <w:rPr>
          <w:lang w:val="en-AU" w:eastAsia="en-AU"/>
        </w:rPr>
      </w:pPr>
    </w:p>
    <w:p w:rsidR="00F44012" w:rsidRPr="00E8258F" w:rsidRDefault="002C11AD" w:rsidP="00F44012">
      <w:pPr>
        <w:ind w:left="426" w:hanging="426"/>
        <w:rPr>
          <w:lang w:val="en-AU" w:eastAsia="en-AU"/>
        </w:rPr>
      </w:pPr>
      <w:r w:rsidRPr="00E8258F">
        <w:rPr>
          <w:lang w:val="en-AU" w:eastAsia="en-AU"/>
        </w:rPr>
        <w:t xml:space="preserve">6a26) </w:t>
      </w:r>
      <w:r w:rsidR="007F0AF6" w:rsidRPr="00E8258F">
        <w:rPr>
          <w:lang w:val="en-AU" w:eastAsia="en-AU"/>
        </w:rPr>
        <w:t>At Frankfurt airport i</w:t>
      </w:r>
      <w:r w:rsidR="00F44012" w:rsidRPr="00E8258F">
        <w:rPr>
          <w:lang w:val="en-AU" w:eastAsia="en-AU"/>
        </w:rPr>
        <w:t xml:space="preserve">t turned out that a single approach will have to rely on signals from different transmit antenna systems in different phases of the approach. The multiple VDB concept is realized by utilizing the TDMA scheme of the VDB link, allowing each of the transmitters a set of time slots. In order to be able to receive Type 2 message in all areas of the coverage volume, all transmitter stations should transmit the Type 2 message. Since all instances of the Type 2 message shall be transmitted in the first slot in use by the particular ground station, the Type 2 message needs to alternate between the transmitters. It is unavoidable, under the multiple VDB concept, that the airborne receiver will be exposed to signals in the same slot in subsequent frames coming from different transmitter stations. Knowing that the purpose of the multiple VDB concept is to fill coverage holes, it is necessary to allow that the power level from the two stations in a given area varies significantly. </w:t>
      </w:r>
    </w:p>
    <w:p w:rsidR="00F44012" w:rsidRPr="00E8258F" w:rsidRDefault="00F44012" w:rsidP="00F44012">
      <w:pPr>
        <w:ind w:left="426" w:hanging="426"/>
        <w:rPr>
          <w:lang w:val="en-AU" w:eastAsia="en-AU"/>
        </w:rPr>
      </w:pPr>
    </w:p>
    <w:p w:rsidR="007F0AF6" w:rsidRPr="00E8258F" w:rsidRDefault="002C11AD" w:rsidP="007F0AF6">
      <w:pPr>
        <w:ind w:left="426" w:hanging="426"/>
        <w:rPr>
          <w:lang w:val="en-AU" w:eastAsia="en-AU"/>
        </w:rPr>
      </w:pPr>
      <w:r w:rsidRPr="00E8258F">
        <w:rPr>
          <w:lang w:val="en-AU" w:eastAsia="en-AU"/>
        </w:rPr>
        <w:t xml:space="preserve">6a27) </w:t>
      </w:r>
      <w:r w:rsidR="007F0AF6" w:rsidRPr="00E8258F">
        <w:rPr>
          <w:lang w:val="en-AU" w:eastAsia="en-AU"/>
        </w:rPr>
        <w:t xml:space="preserve">In the paper it is pointed out that SARPS section 3.6.8.2.2.3 imposes among other things that the variation in the average received signal power between successive bursts in a given time slot does not exceed 40 dB. With an assumed maximum on-board antenna gain variation </w:t>
      </w:r>
      <w:r w:rsidR="00E44374">
        <w:rPr>
          <w:lang w:val="en-AU" w:eastAsia="en-AU"/>
        </w:rPr>
        <w:t xml:space="preserve">of 15 dB </w:t>
      </w:r>
      <w:r w:rsidR="007F0AF6" w:rsidRPr="00E8258F">
        <w:rPr>
          <w:lang w:val="en-AU" w:eastAsia="en-AU"/>
        </w:rPr>
        <w:t>this leads to a restriction of the field strength variation between successive bursts of 25 dB. The experience from the test at Frankfurt airport showed that this requirement is hard to comply with, although the impact violations of this requirement on the Message Failure Rate seems to be very limited.</w:t>
      </w:r>
      <w:r w:rsidR="00E44374">
        <w:rPr>
          <w:lang w:val="en-AU" w:eastAsia="en-AU"/>
        </w:rPr>
        <w:t xml:space="preserve"> The SWG recommended to further analyse the impact on the </w:t>
      </w:r>
      <w:r w:rsidR="00E44374" w:rsidRPr="00E8258F">
        <w:rPr>
          <w:lang w:val="en-AU" w:eastAsia="en-AU"/>
        </w:rPr>
        <w:t>Message Failure Rate</w:t>
      </w:r>
      <w:r w:rsidR="00E44374">
        <w:rPr>
          <w:lang w:val="en-AU" w:eastAsia="en-AU"/>
        </w:rPr>
        <w:t>.</w:t>
      </w:r>
    </w:p>
    <w:p w:rsidR="007F0AF6" w:rsidRPr="00E8258F" w:rsidRDefault="007F0AF6" w:rsidP="007F0AF6">
      <w:pPr>
        <w:ind w:left="567"/>
        <w:rPr>
          <w:lang w:val="en-AU" w:eastAsia="en-AU"/>
        </w:rPr>
      </w:pPr>
    </w:p>
    <w:p w:rsidR="007F0AF6" w:rsidRPr="00E8258F" w:rsidRDefault="002C11AD" w:rsidP="007F0AF6">
      <w:pPr>
        <w:ind w:left="426" w:hanging="426"/>
        <w:rPr>
          <w:lang w:val="en-AU" w:eastAsia="en-AU"/>
        </w:rPr>
      </w:pPr>
      <w:r w:rsidRPr="00E8258F">
        <w:rPr>
          <w:lang w:val="en-AU" w:eastAsia="en-AU"/>
        </w:rPr>
        <w:t xml:space="preserve">6a28) </w:t>
      </w:r>
      <w:r w:rsidR="007F0AF6" w:rsidRPr="00E8258F">
        <w:rPr>
          <w:lang w:val="en-AU" w:eastAsia="en-AU"/>
        </w:rPr>
        <w:t xml:space="preserve">In this context </w:t>
      </w:r>
      <w:r w:rsidR="005D6546" w:rsidRPr="00E8258F">
        <w:rPr>
          <w:lang w:val="en-AU" w:eastAsia="en-AU"/>
        </w:rPr>
        <w:t>the paper recommends that ICAO NSP considers whether additional guidance should be proposed to SARPs, to define criteria for approval of GBAS ground station installations for which the field strength in some slots/from one or more transmitters, does not meet the requirements in limited areas. This guidance could typically cover criteria for accepting reduced reception rate for Message Type 2 and Message Type 4 in various operational areas (e.g. departure, Initial phases of the procedure, and other potential areas of concern)</w:t>
      </w:r>
      <w:r w:rsidR="007F0AF6" w:rsidRPr="00E8258F">
        <w:rPr>
          <w:lang w:val="en-AU" w:eastAsia="en-AU"/>
        </w:rPr>
        <w:t xml:space="preserve">. </w:t>
      </w:r>
    </w:p>
    <w:p w:rsidR="00A76E85" w:rsidRPr="00E8258F" w:rsidRDefault="00A76E85" w:rsidP="007F0AF6">
      <w:pPr>
        <w:ind w:left="426" w:hanging="426"/>
        <w:rPr>
          <w:lang w:val="en-AU" w:eastAsia="en-AU"/>
        </w:rPr>
      </w:pPr>
    </w:p>
    <w:p w:rsidR="007F0AF6" w:rsidRPr="00E8258F" w:rsidRDefault="002C11AD" w:rsidP="007F0AF6">
      <w:pPr>
        <w:ind w:left="426" w:hanging="426"/>
        <w:rPr>
          <w:lang w:val="en-AU" w:eastAsia="en-AU"/>
        </w:rPr>
      </w:pPr>
      <w:r w:rsidRPr="00E8258F">
        <w:rPr>
          <w:lang w:val="en-AU" w:eastAsia="en-AU"/>
        </w:rPr>
        <w:t xml:space="preserve">6a29) </w:t>
      </w:r>
      <w:r w:rsidR="007F0AF6" w:rsidRPr="00E8258F">
        <w:rPr>
          <w:lang w:val="en-AU" w:eastAsia="en-AU"/>
        </w:rPr>
        <w:t>Furthermore a requirement regarding receiver behaviour when the receiver is exposed to an input signal below the dynamic range in the ICAO SARPs appendix B</w:t>
      </w:r>
      <w:r w:rsidR="00C24E38" w:rsidRPr="00E8258F">
        <w:rPr>
          <w:lang w:val="en-AU" w:eastAsia="en-AU"/>
        </w:rPr>
        <w:t xml:space="preserve"> </w:t>
      </w:r>
      <w:r w:rsidR="007F0AF6" w:rsidRPr="00E8258F">
        <w:rPr>
          <w:lang w:val="en-AU" w:eastAsia="en-AU"/>
        </w:rPr>
        <w:t>3.6.8.2.2.3 may need to be updated depending on the outcome of the discussion in RTCA about a necessary revision of section 2.2.5 of RTCA DO-253. Another solution to the problem could be to slightly modify the authentication scheme to avoid alternation between frames altogether.</w:t>
      </w:r>
    </w:p>
    <w:p w:rsidR="005D6546" w:rsidRPr="00E8258F" w:rsidRDefault="005D6546" w:rsidP="005D6546">
      <w:pPr>
        <w:ind w:left="426" w:hanging="426"/>
        <w:rPr>
          <w:sz w:val="20"/>
          <w:lang w:val="en-AU" w:eastAsia="en-AU"/>
        </w:rPr>
      </w:pPr>
    </w:p>
    <w:p w:rsidR="005B150E" w:rsidRPr="00E8258F" w:rsidRDefault="002C11AD" w:rsidP="003D5281">
      <w:pPr>
        <w:ind w:left="426" w:hanging="426"/>
        <w:rPr>
          <w:lang w:val="en-AU" w:eastAsia="en-AU"/>
        </w:rPr>
      </w:pPr>
      <w:r w:rsidRPr="00E8258F">
        <w:rPr>
          <w:lang w:val="en-AU" w:eastAsia="en-AU"/>
        </w:rPr>
        <w:t xml:space="preserve">6a30) </w:t>
      </w:r>
      <w:r w:rsidR="00BF5E04" w:rsidRPr="00E8258F">
        <w:rPr>
          <w:lang w:val="en-AU" w:eastAsia="en-AU"/>
        </w:rPr>
        <w:t>In the discussion of WP12 it was noted by members of the group that the GBAS SARPs and MOPS requirements were originally developed assuming that VDB antenna diversity would not be used within the same time slot.  It is anticipated that modifying the SARPs and MOPS standards to define the requirements, guidance material, and any associated test procedures associated with enabling antenna diversity within the same time slot could become very complicated.  It was recommended that the authentication protocol relevant to the Type 2 message being transmitted only in the first slot in use by the particular ground station should be re-evaluated in the context of antenna diversity, rather than revising the GBAS SARPs and MOPS to enable use of VDB broadcasts from diverse antennas within the same timeslot.</w:t>
      </w:r>
    </w:p>
    <w:p w:rsidR="00062EE8" w:rsidRDefault="00062EE8" w:rsidP="003D5281">
      <w:pPr>
        <w:ind w:left="426" w:hanging="426"/>
        <w:rPr>
          <w:lang w:val="en-US"/>
        </w:rPr>
      </w:pPr>
    </w:p>
    <w:p w:rsidR="003621E7" w:rsidRDefault="003621E7" w:rsidP="003D5281">
      <w:pPr>
        <w:ind w:left="426" w:hanging="426"/>
        <w:rPr>
          <w:lang w:val="en-US"/>
        </w:rPr>
      </w:pPr>
    </w:p>
    <w:p w:rsidR="003621E7" w:rsidRDefault="003621E7" w:rsidP="003D5281">
      <w:pPr>
        <w:ind w:left="426" w:hanging="426"/>
        <w:rPr>
          <w:lang w:val="en-US"/>
        </w:rPr>
      </w:pPr>
    </w:p>
    <w:p w:rsidR="002C11AD" w:rsidRDefault="002C11AD" w:rsidP="00BB1225">
      <w:pPr>
        <w:pStyle w:val="Header"/>
        <w:tabs>
          <w:tab w:val="clear" w:pos="4536"/>
          <w:tab w:val="clear" w:pos="9072"/>
        </w:tabs>
      </w:pPr>
    </w:p>
    <w:p w:rsidR="00BB1225" w:rsidRDefault="00BB1225" w:rsidP="00BB1225">
      <w:pPr>
        <w:rPr>
          <w:b/>
          <w:highlight w:val="green"/>
          <w:lang w:val="en-US"/>
        </w:rPr>
      </w:pPr>
      <w:r>
        <w:rPr>
          <w:b/>
          <w:highlight w:val="green"/>
          <w:lang w:val="en-US"/>
        </w:rPr>
        <w:lastRenderedPageBreak/>
        <w:t>Agenda Item 6b): Signal and compatibility issues in the band 960 to 1215 MHz</w:t>
      </w:r>
    </w:p>
    <w:p w:rsidR="00C35A41" w:rsidRDefault="00C35A41" w:rsidP="00796DE6">
      <w:pPr>
        <w:rPr>
          <w:i/>
          <w:iCs/>
          <w:sz w:val="20"/>
          <w:szCs w:val="20"/>
        </w:rPr>
      </w:pPr>
    </w:p>
    <w:p w:rsidR="00796DE6" w:rsidRDefault="00796DE6" w:rsidP="00796DE6">
      <w:pPr>
        <w:rPr>
          <w:lang w:val="en-US"/>
        </w:rPr>
      </w:pPr>
      <w:r>
        <w:rPr>
          <w:i/>
          <w:iCs/>
          <w:sz w:val="20"/>
          <w:szCs w:val="20"/>
        </w:rPr>
        <w:t>Note: No papers have been presented under this agenda item.</w:t>
      </w:r>
    </w:p>
    <w:p w:rsidR="00825C08" w:rsidRDefault="00825C08" w:rsidP="00851BF8">
      <w:pPr>
        <w:rPr>
          <w:lang w:val="en-US"/>
        </w:rPr>
      </w:pPr>
    </w:p>
    <w:p w:rsidR="008C67C4" w:rsidRDefault="008C67C4">
      <w:pPr>
        <w:rPr>
          <w:lang w:val="en-US"/>
        </w:rPr>
      </w:pPr>
    </w:p>
    <w:p w:rsidR="00541B47" w:rsidRDefault="00541B47">
      <w:pPr>
        <w:rPr>
          <w:lang w:val="en-US"/>
        </w:rPr>
      </w:pPr>
      <w:r>
        <w:rPr>
          <w:b/>
          <w:highlight w:val="green"/>
          <w:lang w:val="en-US"/>
        </w:rPr>
        <w:t xml:space="preserve">Agenda Item 6c): Signal and compatibility issues </w:t>
      </w:r>
      <w:r w:rsidRPr="00DA2664">
        <w:rPr>
          <w:b/>
          <w:highlight w:val="green"/>
          <w:lang w:val="en-US"/>
        </w:rPr>
        <w:t>in the band 5000 to 5150 MHz</w:t>
      </w:r>
    </w:p>
    <w:p w:rsidR="00C35A41" w:rsidRDefault="00C35A41">
      <w:pPr>
        <w:rPr>
          <w:i/>
          <w:iCs/>
          <w:sz w:val="20"/>
          <w:szCs w:val="20"/>
        </w:rPr>
      </w:pPr>
    </w:p>
    <w:p w:rsidR="00541B47" w:rsidRDefault="00541B47">
      <w:pPr>
        <w:rPr>
          <w:lang w:val="en-US"/>
        </w:rPr>
      </w:pPr>
      <w:r>
        <w:rPr>
          <w:i/>
          <w:iCs/>
          <w:sz w:val="20"/>
          <w:szCs w:val="20"/>
        </w:rPr>
        <w:t xml:space="preserve">Note: No </w:t>
      </w:r>
      <w:r w:rsidR="00796DE6">
        <w:rPr>
          <w:i/>
          <w:iCs/>
          <w:sz w:val="20"/>
          <w:szCs w:val="20"/>
        </w:rPr>
        <w:t>papers</w:t>
      </w:r>
      <w:r>
        <w:rPr>
          <w:i/>
          <w:iCs/>
          <w:sz w:val="20"/>
          <w:szCs w:val="20"/>
        </w:rPr>
        <w:t xml:space="preserve"> have been presented under this agenda item.</w:t>
      </w:r>
    </w:p>
    <w:p w:rsidR="00541B47" w:rsidRDefault="00541B47">
      <w:pPr>
        <w:rPr>
          <w:lang w:val="en-US"/>
        </w:rPr>
      </w:pPr>
    </w:p>
    <w:p w:rsidR="00541B47" w:rsidRDefault="00541B47">
      <w:pPr>
        <w:rPr>
          <w:lang w:val="en-US"/>
        </w:rPr>
      </w:pPr>
    </w:p>
    <w:p w:rsidR="008C67C4" w:rsidRDefault="00BB1225">
      <w:pPr>
        <w:rPr>
          <w:b/>
          <w:highlight w:val="green"/>
          <w:lang w:val="en-US"/>
        </w:rPr>
      </w:pPr>
      <w:r>
        <w:rPr>
          <w:b/>
          <w:highlight w:val="green"/>
          <w:lang w:val="en-US"/>
        </w:rPr>
        <w:t>Agenda Item 6d</w:t>
      </w:r>
      <w:r w:rsidR="008C67C4">
        <w:rPr>
          <w:b/>
          <w:highlight w:val="green"/>
          <w:lang w:val="en-US"/>
        </w:rPr>
        <w:t>): GNSS signal and interference issues</w:t>
      </w:r>
    </w:p>
    <w:p w:rsidR="000E6DBA" w:rsidRDefault="000E6DBA"/>
    <w:p w:rsidR="005B1186" w:rsidRPr="00A5743B" w:rsidRDefault="005B1186" w:rsidP="005B1186">
      <w:pPr>
        <w:rPr>
          <w:b/>
          <w:highlight w:val="cyan"/>
        </w:rPr>
      </w:pPr>
      <w:r w:rsidRPr="00A5743B">
        <w:rPr>
          <w:b/>
          <w:highlight w:val="cyan"/>
        </w:rPr>
        <w:t>WP</w:t>
      </w:r>
      <w:r w:rsidR="005355E0" w:rsidRPr="00A5743B">
        <w:rPr>
          <w:b/>
          <w:highlight w:val="cyan"/>
        </w:rPr>
        <w:t>03</w:t>
      </w:r>
      <w:r w:rsidRPr="00A5743B">
        <w:rPr>
          <w:b/>
          <w:highlight w:val="cyan"/>
        </w:rPr>
        <w:t>,</w:t>
      </w:r>
      <w:r w:rsidRPr="00A5743B">
        <w:rPr>
          <w:b/>
          <w:highlight w:val="cyan"/>
        </w:rPr>
        <w:tab/>
        <w:t>“</w:t>
      </w:r>
      <w:r w:rsidR="005355E0" w:rsidRPr="00A5743B">
        <w:rPr>
          <w:b/>
          <w:highlight w:val="cyan"/>
        </w:rPr>
        <w:t>Liaison with EUROCAE and RTCA on GNSS receiver protection</w:t>
      </w:r>
      <w:r w:rsidRPr="00A5743B">
        <w:rPr>
          <w:b/>
          <w:highlight w:val="cyan"/>
        </w:rPr>
        <w:t>”</w:t>
      </w:r>
    </w:p>
    <w:p w:rsidR="00342F0A" w:rsidRPr="007163E1" w:rsidRDefault="00DF3610" w:rsidP="007163E1">
      <w:pPr>
        <w:ind w:left="426" w:hanging="426"/>
        <w:rPr>
          <w:lang w:val="en-AU" w:eastAsia="en-AU"/>
        </w:rPr>
      </w:pPr>
      <w:r w:rsidRPr="007163E1">
        <w:rPr>
          <w:lang w:val="en-AU" w:eastAsia="en-AU"/>
        </w:rPr>
        <w:t>6d1</w:t>
      </w:r>
      <w:r w:rsidR="000A44C5" w:rsidRPr="007163E1">
        <w:rPr>
          <w:lang w:val="en-AU" w:eastAsia="en-AU"/>
        </w:rPr>
        <w:t xml:space="preserve">) </w:t>
      </w:r>
      <w:r w:rsidR="00342F0A" w:rsidRPr="007163E1">
        <w:rPr>
          <w:lang w:val="en-AU" w:eastAsia="en-AU"/>
        </w:rPr>
        <w:t xml:space="preserve">WP03 reminded the group, that the November 2013 meeting of the </w:t>
      </w:r>
      <w:r w:rsidR="00C363D6" w:rsidRPr="007163E1">
        <w:rPr>
          <w:lang w:val="en-AU" w:eastAsia="en-AU"/>
        </w:rPr>
        <w:t xml:space="preserve">ICAO </w:t>
      </w:r>
      <w:r w:rsidR="00342F0A" w:rsidRPr="007163E1">
        <w:rPr>
          <w:lang w:val="en-AU" w:eastAsia="en-AU"/>
        </w:rPr>
        <w:t xml:space="preserve">NSP Working Group of the Whole (WGW/14) </w:t>
      </w:r>
      <w:r w:rsidR="00C363D6" w:rsidRPr="007163E1">
        <w:rPr>
          <w:lang w:val="en-AU" w:eastAsia="en-AU"/>
        </w:rPr>
        <w:t xml:space="preserve">considered WP13, SESAR 15.3.4 “GNSS Repeater Study Results”, which provided the results of a study conducted in Germany to investigate the response of GPS receivers on board aircraft to GNSS-repeater signals. In response to the discussion of that paper </w:t>
      </w:r>
      <w:r w:rsidR="00925436" w:rsidRPr="007163E1">
        <w:rPr>
          <w:lang w:val="en-AU" w:eastAsia="en-AU"/>
        </w:rPr>
        <w:t xml:space="preserve">WGW/14 formed a general consensus that including provisions in the standards for next generation aviation grade receivers limiting the effects and providing a detection an alerting capability would be desirable. Therefore </w:t>
      </w:r>
      <w:r w:rsidR="00342F0A" w:rsidRPr="007163E1">
        <w:rPr>
          <w:lang w:val="en-AU" w:eastAsia="en-AU"/>
        </w:rPr>
        <w:t>the NSP secretary was given the action sending liaison statement</w:t>
      </w:r>
      <w:r w:rsidR="00436522">
        <w:rPr>
          <w:lang w:val="en-AU" w:eastAsia="en-AU"/>
        </w:rPr>
        <w:t>s</w:t>
      </w:r>
      <w:r w:rsidR="00342F0A" w:rsidRPr="007163E1">
        <w:rPr>
          <w:lang w:val="en-AU" w:eastAsia="en-AU"/>
        </w:rPr>
        <w:t xml:space="preserve"> to EUROCAE and RTCA </w:t>
      </w:r>
      <w:r w:rsidR="00925436" w:rsidRPr="007163E1">
        <w:rPr>
          <w:lang w:val="en-AU" w:eastAsia="en-AU"/>
        </w:rPr>
        <w:t>on this issue which was drafted by WGW/14. WP03 contains the official liaison statements sent to EUROCAE and RTCA, as well as the responses by chairmen of RTCA SC-159 (appendix A of WP03) and EUROCAE WG62 (appendix B of WP03).</w:t>
      </w:r>
    </w:p>
    <w:p w:rsidR="00FB0B1A" w:rsidRPr="007163E1" w:rsidRDefault="002C11AD" w:rsidP="007163E1">
      <w:pPr>
        <w:ind w:left="426" w:hanging="426"/>
        <w:rPr>
          <w:lang w:val="en-AU" w:eastAsia="en-AU"/>
        </w:rPr>
      </w:pPr>
      <w:r w:rsidRPr="007163E1">
        <w:rPr>
          <w:lang w:val="en-AU" w:eastAsia="en-AU"/>
        </w:rPr>
        <w:t xml:space="preserve">6d2) </w:t>
      </w:r>
      <w:r w:rsidR="00925436" w:rsidRPr="007163E1">
        <w:rPr>
          <w:lang w:val="en-AU" w:eastAsia="en-AU"/>
        </w:rPr>
        <w:t xml:space="preserve">The response </w:t>
      </w:r>
      <w:r w:rsidR="00CC3650" w:rsidRPr="007163E1">
        <w:rPr>
          <w:lang w:val="en-AU" w:eastAsia="en-AU"/>
        </w:rPr>
        <w:t>from EUROCAE WG62</w:t>
      </w:r>
      <w:r w:rsidR="00925436" w:rsidRPr="007163E1">
        <w:rPr>
          <w:lang w:val="en-AU" w:eastAsia="en-AU"/>
        </w:rPr>
        <w:t xml:space="preserve"> can be summarized as follows</w:t>
      </w:r>
      <w:r w:rsidR="00CC3650" w:rsidRPr="007163E1">
        <w:rPr>
          <w:lang w:val="en-AU" w:eastAsia="en-AU"/>
        </w:rPr>
        <w:t>:</w:t>
      </w:r>
    </w:p>
    <w:p w:rsidR="00CC3650" w:rsidRPr="007163E1" w:rsidRDefault="00CC3650" w:rsidP="007163E1">
      <w:pPr>
        <w:ind w:left="426"/>
        <w:rPr>
          <w:lang w:val="en-AU" w:eastAsia="en-AU"/>
        </w:rPr>
      </w:pPr>
      <w:r w:rsidRPr="007163E1">
        <w:rPr>
          <w:lang w:val="en-AU" w:eastAsia="en-AU"/>
        </w:rPr>
        <w:t xml:space="preserve">Trying to standardize improved capabilities for the resistance to interferences is a very difficult task </w:t>
      </w:r>
      <w:r w:rsidR="00FB0B1A" w:rsidRPr="007163E1">
        <w:rPr>
          <w:lang w:val="en-AU" w:eastAsia="en-AU"/>
        </w:rPr>
        <w:t>since the</w:t>
      </w:r>
      <w:r w:rsidRPr="007163E1">
        <w:rPr>
          <w:lang w:val="en-AU" w:eastAsia="en-AU"/>
        </w:rPr>
        <w:t xml:space="preserve"> threat needs to be characterized (signal definition, power </w:t>
      </w:r>
      <w:r w:rsidR="00E8258F">
        <w:rPr>
          <w:lang w:val="en-AU" w:eastAsia="en-AU"/>
        </w:rPr>
        <w:t>etc.)</w:t>
      </w:r>
      <w:r w:rsidRPr="007163E1">
        <w:rPr>
          <w:lang w:val="en-AU" w:eastAsia="en-AU"/>
        </w:rPr>
        <w:t xml:space="preserve"> to establish the framework of the tests to be standardized</w:t>
      </w:r>
      <w:r w:rsidR="00FB0B1A" w:rsidRPr="007163E1">
        <w:rPr>
          <w:lang w:val="en-AU" w:eastAsia="en-AU"/>
        </w:rPr>
        <w:t xml:space="preserve">. </w:t>
      </w:r>
      <w:r w:rsidRPr="007163E1">
        <w:rPr>
          <w:lang w:val="en-AU" w:eastAsia="en-AU"/>
        </w:rPr>
        <w:t>There are multiple techniques to resist interferences but most of them (if not all) have been developed under individual countries’ government contracts and are or will be submitted to export control restrictions. It will be therefore very difficult if not impossible to standardize them in an open document.</w:t>
      </w:r>
      <w:r w:rsidR="00FB0B1A" w:rsidRPr="007163E1">
        <w:rPr>
          <w:lang w:val="en-AU" w:eastAsia="en-AU"/>
        </w:rPr>
        <w:t xml:space="preserve"> </w:t>
      </w:r>
      <w:r w:rsidRPr="007163E1">
        <w:rPr>
          <w:lang w:val="en-AU" w:eastAsia="en-AU"/>
        </w:rPr>
        <w:t>The idea of defining a minimum detection capability in a future GNSS equipment standard seems more feasible, and needs to be further investigated.</w:t>
      </w:r>
      <w:r w:rsidR="00FB0B1A" w:rsidRPr="007163E1">
        <w:rPr>
          <w:lang w:val="en-AU" w:eastAsia="en-AU"/>
        </w:rPr>
        <w:t xml:space="preserve"> EUROCAE </w:t>
      </w:r>
      <w:r w:rsidRPr="007163E1">
        <w:rPr>
          <w:lang w:val="en-AU" w:eastAsia="en-AU"/>
        </w:rPr>
        <w:t>WG62 is ready to collaborate with ICAO/NSP on the detection capability.</w:t>
      </w:r>
    </w:p>
    <w:p w:rsidR="00A76E85" w:rsidRDefault="00A76E85" w:rsidP="00AE28D4"/>
    <w:p w:rsidR="00FB0B1A" w:rsidRPr="007163E1" w:rsidRDefault="007163E1" w:rsidP="007163E1">
      <w:pPr>
        <w:ind w:left="426" w:hanging="426"/>
        <w:rPr>
          <w:lang w:val="en-AU" w:eastAsia="en-AU"/>
        </w:rPr>
      </w:pPr>
      <w:r>
        <w:rPr>
          <w:lang w:val="en-AU" w:eastAsia="en-AU"/>
        </w:rPr>
        <w:t xml:space="preserve">6d3) </w:t>
      </w:r>
      <w:r w:rsidR="00FB0B1A" w:rsidRPr="007163E1">
        <w:rPr>
          <w:lang w:val="en-AU" w:eastAsia="en-AU"/>
        </w:rPr>
        <w:t>The summary of the r</w:t>
      </w:r>
      <w:r w:rsidR="007A2CA1" w:rsidRPr="007163E1">
        <w:rPr>
          <w:lang w:val="en-AU" w:eastAsia="en-AU"/>
        </w:rPr>
        <w:t>esponse</w:t>
      </w:r>
      <w:r w:rsidR="00FB0B1A" w:rsidRPr="007163E1">
        <w:rPr>
          <w:lang w:val="en-AU" w:eastAsia="en-AU"/>
        </w:rPr>
        <w:t xml:space="preserve"> by</w:t>
      </w:r>
      <w:r w:rsidR="007A2CA1" w:rsidRPr="007163E1">
        <w:rPr>
          <w:lang w:val="en-AU" w:eastAsia="en-AU"/>
        </w:rPr>
        <w:t xml:space="preserve"> RTCA SC-159</w:t>
      </w:r>
      <w:r w:rsidR="00FB0B1A" w:rsidRPr="007163E1">
        <w:rPr>
          <w:lang w:val="en-AU" w:eastAsia="en-AU"/>
        </w:rPr>
        <w:t xml:space="preserve"> is as follows:</w:t>
      </w:r>
    </w:p>
    <w:p w:rsidR="00CC3650" w:rsidRPr="007163E1" w:rsidRDefault="00FB0B1A" w:rsidP="007163E1">
      <w:pPr>
        <w:ind w:left="426"/>
        <w:rPr>
          <w:lang w:val="en-AU" w:eastAsia="en-AU"/>
        </w:rPr>
      </w:pPr>
      <w:r w:rsidRPr="007163E1">
        <w:rPr>
          <w:lang w:val="en-AU" w:eastAsia="en-AU"/>
        </w:rPr>
        <w:t xml:space="preserve">RTCA </w:t>
      </w:r>
      <w:r w:rsidR="00A56CD7" w:rsidRPr="007163E1">
        <w:rPr>
          <w:lang w:val="en-AU" w:eastAsia="en-AU"/>
        </w:rPr>
        <w:t>SC-159 is in agreement that repeaters, pseudolites, and jammers could, under certain conditions, have harmful effects on civil aviation GNSS applications</w:t>
      </w:r>
      <w:r w:rsidRPr="007163E1">
        <w:rPr>
          <w:lang w:val="en-AU" w:eastAsia="en-AU"/>
        </w:rPr>
        <w:t xml:space="preserve"> and that </w:t>
      </w:r>
      <w:r w:rsidR="00A56CD7" w:rsidRPr="007163E1">
        <w:rPr>
          <w:lang w:val="en-AU" w:eastAsia="en-AU"/>
        </w:rPr>
        <w:t>RTCA SC-159 should consider the possibility of including improved capabilities to mitigate these threats. T</w:t>
      </w:r>
      <w:r w:rsidRPr="007163E1">
        <w:rPr>
          <w:lang w:val="en-AU" w:eastAsia="en-AU"/>
        </w:rPr>
        <w:t xml:space="preserve">he recently updated Terms of Reference for SC-159 in its </w:t>
      </w:r>
      <w:r w:rsidR="00A56CD7" w:rsidRPr="007163E1">
        <w:rPr>
          <w:lang w:val="en-AU" w:eastAsia="en-AU"/>
        </w:rPr>
        <w:t>Item 5 within "Specific Guidance" directs SC-159 to "address, to the extent practicable, the threats of intentional interference and spoofing" in the development of future standards.</w:t>
      </w:r>
      <w:r w:rsidRPr="007163E1">
        <w:rPr>
          <w:lang w:val="en-AU" w:eastAsia="en-AU"/>
        </w:rPr>
        <w:t xml:space="preserve"> </w:t>
      </w:r>
      <w:r w:rsidR="00A56CD7" w:rsidRPr="007163E1">
        <w:rPr>
          <w:lang w:val="en-AU" w:eastAsia="en-AU"/>
        </w:rPr>
        <w:t xml:space="preserve">RTCA SC-159 look forward to continuing the close </w:t>
      </w:r>
      <w:r w:rsidRPr="007163E1">
        <w:rPr>
          <w:lang w:val="en-AU" w:eastAsia="en-AU"/>
        </w:rPr>
        <w:t xml:space="preserve">with ICAO </w:t>
      </w:r>
      <w:r w:rsidR="00A56CD7" w:rsidRPr="007163E1">
        <w:rPr>
          <w:lang w:val="en-AU" w:eastAsia="en-AU"/>
        </w:rPr>
        <w:t>NSP on all GNSS-related topics.</w:t>
      </w:r>
    </w:p>
    <w:p w:rsidR="00FC0F48" w:rsidRPr="007163E1" w:rsidRDefault="007163E1" w:rsidP="007163E1">
      <w:pPr>
        <w:ind w:left="426" w:hanging="426"/>
        <w:rPr>
          <w:lang w:val="en-AU" w:eastAsia="en-AU"/>
        </w:rPr>
      </w:pPr>
      <w:r>
        <w:rPr>
          <w:lang w:val="en-AU" w:eastAsia="en-AU"/>
        </w:rPr>
        <w:t xml:space="preserve">6d4) </w:t>
      </w:r>
      <w:r w:rsidR="00EC5B60" w:rsidRPr="007163E1">
        <w:rPr>
          <w:lang w:val="en-AU" w:eastAsia="en-AU"/>
        </w:rPr>
        <w:t xml:space="preserve">Chris Hegarty, </w:t>
      </w:r>
      <w:r w:rsidR="00834FA9">
        <w:rPr>
          <w:lang w:val="en-AU" w:eastAsia="en-AU"/>
        </w:rPr>
        <w:t>co-</w:t>
      </w:r>
      <w:r w:rsidR="00EC5B60" w:rsidRPr="007163E1">
        <w:rPr>
          <w:lang w:val="en-AU" w:eastAsia="en-AU"/>
        </w:rPr>
        <w:t xml:space="preserve">chairman of RTCA SC-159 while attending the SWG meeting </w:t>
      </w:r>
      <w:r w:rsidR="00FC0F48" w:rsidRPr="007163E1">
        <w:rPr>
          <w:lang w:val="en-AU" w:eastAsia="en-AU"/>
        </w:rPr>
        <w:t>explained in more detail that WG2 of RTCA SC-159 will address the threats of intentional interference and spoofing to GNSS receivers to the extent practicable in its new performance standards for the GNSS dual frequency (L1/L5) multi constellation MOPS (target date 2019 to 2022).</w:t>
      </w:r>
      <w:r w:rsidR="00AB3F6F">
        <w:rPr>
          <w:lang w:val="en-AU" w:eastAsia="en-AU"/>
        </w:rPr>
        <w:t xml:space="preserve"> </w:t>
      </w:r>
      <w:r w:rsidR="00FC0F48" w:rsidRPr="007163E1">
        <w:rPr>
          <w:lang w:val="en-AU" w:eastAsia="en-AU"/>
        </w:rPr>
        <w:t xml:space="preserve">WG6 of RTCA SC-159 plans also to address these issues when drafting updated of RTCA </w:t>
      </w:r>
      <w:r w:rsidR="00436522" w:rsidRPr="007163E1">
        <w:rPr>
          <w:lang w:val="en-AU" w:eastAsia="en-AU"/>
        </w:rPr>
        <w:t>D</w:t>
      </w:r>
      <w:r w:rsidR="00436522">
        <w:rPr>
          <w:lang w:val="en-AU" w:eastAsia="en-AU"/>
        </w:rPr>
        <w:t>O</w:t>
      </w:r>
      <w:r w:rsidR="00FC0F48" w:rsidRPr="007163E1">
        <w:rPr>
          <w:lang w:val="en-AU" w:eastAsia="en-AU"/>
        </w:rPr>
        <w:t>-235 and RTCA DO-292 (target date December 2017). RTCA SC-159WG2 is jointly working with EUROCAE WG62 and are considering developing a joint RTCA/EUROCAE MOPS for the dual-frequency multi-constellation GNSS-receiver.</w:t>
      </w:r>
      <w:r w:rsidR="00F22E7A" w:rsidRPr="007163E1">
        <w:rPr>
          <w:lang w:val="en-AU" w:eastAsia="en-AU"/>
        </w:rPr>
        <w:t xml:space="preserve"> The work of WG2 will start in March 2016. Therefore an update on RTCA efforts can be expected by the November 2016 meeting of ICAO NSP. </w:t>
      </w:r>
    </w:p>
    <w:p w:rsidR="00EC5B60" w:rsidRDefault="00EC5B60" w:rsidP="00AE28D4">
      <w:pPr>
        <w:rPr>
          <w:highlight w:val="magenta"/>
        </w:rPr>
      </w:pPr>
    </w:p>
    <w:p w:rsidR="00176B28" w:rsidRPr="00F22E7A" w:rsidRDefault="00176B28" w:rsidP="00AE28D4">
      <w:pPr>
        <w:rPr>
          <w:highlight w:val="magenta"/>
        </w:rPr>
      </w:pPr>
    </w:p>
    <w:p w:rsidR="00F22E7A" w:rsidRPr="00F22E7A" w:rsidRDefault="00DF3244" w:rsidP="00AE28D4">
      <w:r w:rsidRPr="00AB3F6F">
        <w:rPr>
          <w:b/>
          <w:u w:val="single"/>
        </w:rPr>
        <w:lastRenderedPageBreak/>
        <w:t>Action S</w:t>
      </w:r>
      <w:r w:rsidR="00F22E7A" w:rsidRPr="00AB3F6F">
        <w:rPr>
          <w:b/>
          <w:u w:val="single"/>
        </w:rPr>
        <w:t>WG01/</w:t>
      </w:r>
      <w:r w:rsidR="00A76E85">
        <w:rPr>
          <w:b/>
          <w:u w:val="single"/>
        </w:rPr>
        <w:t>02</w:t>
      </w:r>
      <w:r w:rsidR="002B5B90" w:rsidRPr="00AB3F6F">
        <w:rPr>
          <w:b/>
          <w:u w:val="single"/>
        </w:rPr>
        <w:t>:</w:t>
      </w:r>
      <w:r w:rsidR="002B5B90" w:rsidRPr="00AB3F6F">
        <w:t xml:space="preserve"> </w:t>
      </w:r>
      <w:r w:rsidR="00F22E7A" w:rsidRPr="00AB3F6F">
        <w:t>RTCA representative to ICAO NSP to report about progress on standardisation of increase robustness and warning capabilities against GNSS RFI and spoofing.</w:t>
      </w:r>
      <w:r w:rsidR="00F22E7A" w:rsidRPr="00F22E7A">
        <w:t xml:space="preserve"> </w:t>
      </w:r>
    </w:p>
    <w:p w:rsidR="00F22E7A" w:rsidRDefault="00F22E7A" w:rsidP="00AE28D4">
      <w:pPr>
        <w:rPr>
          <w:strike/>
        </w:rPr>
      </w:pPr>
    </w:p>
    <w:p w:rsidR="00AE28D4" w:rsidRPr="00AB3F6F" w:rsidRDefault="00AB3F6F" w:rsidP="00AB3F6F">
      <w:pPr>
        <w:ind w:left="426" w:hanging="426"/>
        <w:rPr>
          <w:lang w:val="en-AU" w:eastAsia="en-AU"/>
        </w:rPr>
      </w:pPr>
      <w:r>
        <w:rPr>
          <w:lang w:val="en-AU" w:eastAsia="en-AU"/>
        </w:rPr>
        <w:t xml:space="preserve">6d5) </w:t>
      </w:r>
      <w:r w:rsidR="001C35B3" w:rsidRPr="00AB3F6F">
        <w:rPr>
          <w:lang w:val="en-AU" w:eastAsia="en-AU"/>
        </w:rPr>
        <w:t xml:space="preserve">In the frame of the discussion the RTCA SC-159 </w:t>
      </w:r>
      <w:r w:rsidR="00834FA9">
        <w:rPr>
          <w:lang w:val="en-AU" w:eastAsia="en-AU"/>
        </w:rPr>
        <w:t>co-</w:t>
      </w:r>
      <w:r w:rsidR="001C35B3" w:rsidRPr="00AB3F6F">
        <w:rPr>
          <w:lang w:val="en-AU" w:eastAsia="en-AU"/>
        </w:rPr>
        <w:t>chairman pointed out that section 2.1.</w:t>
      </w:r>
      <w:r w:rsidR="00834FA9">
        <w:rPr>
          <w:lang w:val="en-AU" w:eastAsia="en-AU"/>
        </w:rPr>
        <w:t>1.</w:t>
      </w:r>
      <w:r w:rsidR="001C35B3" w:rsidRPr="00AB3F6F">
        <w:rPr>
          <w:lang w:val="en-AU" w:eastAsia="en-AU"/>
        </w:rPr>
        <w:t xml:space="preserve">12 of RTCA </w:t>
      </w:r>
      <w:r w:rsidR="007058B8">
        <w:rPr>
          <w:lang w:val="en-AU" w:eastAsia="en-AU"/>
        </w:rPr>
        <w:t>DO</w:t>
      </w:r>
      <w:r w:rsidR="001C35B3" w:rsidRPr="00AB3F6F">
        <w:rPr>
          <w:lang w:val="en-AU" w:eastAsia="en-AU"/>
        </w:rPr>
        <w:t>-229</w:t>
      </w:r>
      <w:r w:rsidR="00834FA9">
        <w:rPr>
          <w:lang w:val="en-AU" w:eastAsia="en-AU"/>
        </w:rPr>
        <w:t>D</w:t>
      </w:r>
      <w:r w:rsidR="001C35B3" w:rsidRPr="00AB3F6F">
        <w:rPr>
          <w:lang w:val="en-AU" w:eastAsia="en-AU"/>
        </w:rPr>
        <w:t xml:space="preserve"> change 1 contains a requirement that “interference shall not cause an erroneous position output”. However a mitigation against spoofing is not ensured by this requirement and cannot be achieved by a receiver Autonomous Integrity Monitoring (RAIM) algorithm. Furthermore he mentioned that increase GNSS interference and spoofing robustness performance can be standardised although </w:t>
      </w:r>
      <w:r w:rsidR="00834FA9">
        <w:rPr>
          <w:lang w:val="en-AU" w:eastAsia="en-AU"/>
        </w:rPr>
        <w:t xml:space="preserve">some </w:t>
      </w:r>
      <w:r w:rsidR="001C35B3" w:rsidRPr="00AB3F6F">
        <w:rPr>
          <w:lang w:val="en-AU" w:eastAsia="en-AU"/>
        </w:rPr>
        <w:t>technologies to be applied to achieve such a performance are patented</w:t>
      </w:r>
      <w:r w:rsidR="00834FA9">
        <w:rPr>
          <w:lang w:val="en-AU" w:eastAsia="en-AU"/>
        </w:rPr>
        <w:t xml:space="preserve"> or export restricted</w:t>
      </w:r>
      <w:r w:rsidR="001C35B3" w:rsidRPr="00AB3F6F">
        <w:rPr>
          <w:lang w:val="en-AU" w:eastAsia="en-AU"/>
        </w:rPr>
        <w:t xml:space="preserve">. </w:t>
      </w:r>
    </w:p>
    <w:p w:rsidR="001C35B3" w:rsidRPr="00AB3F6F" w:rsidRDefault="001C35B3" w:rsidP="00AB3F6F">
      <w:pPr>
        <w:ind w:left="426" w:hanging="426"/>
        <w:rPr>
          <w:lang w:val="en-AU" w:eastAsia="en-AU"/>
        </w:rPr>
      </w:pPr>
    </w:p>
    <w:p w:rsidR="001C35B3" w:rsidRDefault="001C35B3"/>
    <w:p w:rsidR="00A86CD2" w:rsidRPr="004D586A" w:rsidRDefault="004D586A" w:rsidP="00F442D5">
      <w:pPr>
        <w:rPr>
          <w:b/>
          <w:highlight w:val="cyan"/>
        </w:rPr>
      </w:pPr>
      <w:r w:rsidRPr="004D586A">
        <w:rPr>
          <w:b/>
          <w:highlight w:val="cyan"/>
        </w:rPr>
        <w:t>IP23,</w:t>
      </w:r>
      <w:r w:rsidRPr="004D586A">
        <w:rPr>
          <w:b/>
          <w:highlight w:val="cyan"/>
        </w:rPr>
        <w:tab/>
        <w:t>“Update on FAA GNSS Interference Mitigation Activities”</w:t>
      </w:r>
    </w:p>
    <w:p w:rsidR="004D586A" w:rsidRDefault="004D586A" w:rsidP="00F442D5"/>
    <w:p w:rsidR="00AB3F6F" w:rsidRDefault="00AB3F6F" w:rsidP="00AB3F6F">
      <w:pPr>
        <w:ind w:left="426" w:hanging="426"/>
        <w:rPr>
          <w:lang w:val="en-AU" w:eastAsia="en-AU"/>
        </w:rPr>
      </w:pPr>
      <w:r w:rsidRPr="00AB3F6F">
        <w:rPr>
          <w:lang w:val="en-AU" w:eastAsia="en-AU"/>
        </w:rPr>
        <w:t xml:space="preserve">6d6) </w:t>
      </w:r>
      <w:r w:rsidR="004D586A" w:rsidRPr="00AB3F6F">
        <w:rPr>
          <w:lang w:val="en-AU" w:eastAsia="en-AU"/>
        </w:rPr>
        <w:t>This information paper provides a short summary of two FAA activities related to Global Navigation Satelli</w:t>
      </w:r>
      <w:r w:rsidR="00604FCC" w:rsidRPr="00AB3F6F">
        <w:rPr>
          <w:lang w:val="en-AU" w:eastAsia="en-AU"/>
        </w:rPr>
        <w:t>te System (GNSS) interference:</w:t>
      </w:r>
    </w:p>
    <w:p w:rsidR="00604FCC" w:rsidRPr="00AB3F6F" w:rsidRDefault="00AB3F6F" w:rsidP="00AB3F6F">
      <w:pPr>
        <w:ind w:left="426"/>
        <w:rPr>
          <w:lang w:val="en-AU" w:eastAsia="en-AU"/>
        </w:rPr>
      </w:pPr>
      <w:r>
        <w:rPr>
          <w:lang w:val="en-AU" w:eastAsia="en-AU"/>
        </w:rPr>
        <w:t>I</w:t>
      </w:r>
      <w:r w:rsidR="0037752D" w:rsidRPr="00AB3F6F">
        <w:rPr>
          <w:lang w:val="en-AU" w:eastAsia="en-AU"/>
        </w:rPr>
        <w:t xml:space="preserve">n the frame of the </w:t>
      </w:r>
      <w:r w:rsidR="00604FCC" w:rsidRPr="00AB3F6F">
        <w:rPr>
          <w:lang w:val="en-AU" w:eastAsia="en-AU"/>
        </w:rPr>
        <w:t xml:space="preserve">U.S. DOT’s GPS Adjacent-band Compatibility </w:t>
      </w:r>
      <w:r w:rsidR="00DE0D75">
        <w:rPr>
          <w:lang w:val="en-AU" w:eastAsia="en-AU"/>
        </w:rPr>
        <w:t xml:space="preserve">(ABC) </w:t>
      </w:r>
      <w:r w:rsidR="00604FCC" w:rsidRPr="00AB3F6F">
        <w:rPr>
          <w:lang w:val="en-AU" w:eastAsia="en-AU"/>
        </w:rPr>
        <w:t xml:space="preserve">Assessment a GPS Adjacent-band Compatibility Assessment Plan identifies the processes to derive power limit criteria to ensure new adjacent-band applications do not disrupt current GPS services and determine similar levels needed for future GPS equipment using modernized and interoperable GNSS signals. </w:t>
      </w:r>
      <w:r w:rsidR="0037752D" w:rsidRPr="00AB3F6F">
        <w:rPr>
          <w:lang w:val="en-AU" w:eastAsia="en-AU"/>
        </w:rPr>
        <w:t>Moreover the</w:t>
      </w:r>
      <w:r w:rsidR="00604FCC" w:rsidRPr="00AB3F6F">
        <w:rPr>
          <w:lang w:val="en-AU" w:eastAsia="en-AU"/>
        </w:rPr>
        <w:t>, DOT published a Draft Test Plan to Obtain Interference Tolerance Masks for GNSS Receivers in the L1 Radi</w:t>
      </w:r>
      <w:r w:rsidR="0037752D" w:rsidRPr="00AB3F6F">
        <w:rPr>
          <w:lang w:val="en-AU" w:eastAsia="en-AU"/>
        </w:rPr>
        <w:t xml:space="preserve">ofrequency Band (1559-1610 MHz) with the objective </w:t>
      </w:r>
      <w:r w:rsidR="00604FCC" w:rsidRPr="00AB3F6F">
        <w:rPr>
          <w:lang w:val="en-AU" w:eastAsia="en-AU"/>
        </w:rPr>
        <w:t xml:space="preserve">to collect data to determine Interference Tolerance Masks (ITM) for </w:t>
      </w:r>
      <w:r w:rsidR="00DE0D75">
        <w:rPr>
          <w:lang w:val="en-AU" w:eastAsia="en-AU"/>
        </w:rPr>
        <w:t xml:space="preserve">some </w:t>
      </w:r>
      <w:r w:rsidR="00604FCC" w:rsidRPr="00AB3F6F">
        <w:rPr>
          <w:lang w:val="en-AU" w:eastAsia="en-AU"/>
        </w:rPr>
        <w:t xml:space="preserve">categories of GPS and GNSS receivers processing signals in the 1559-1610 MHz Radionavigation Satellite Service (RNSS) frequency band, as well as receivers that process Mobile Satellite Service (MSS) signals to receive differential corrections. </w:t>
      </w:r>
      <w:r w:rsidR="00FB62BA" w:rsidRPr="00AB3F6F">
        <w:rPr>
          <w:lang w:val="en-AU" w:eastAsia="en-AU"/>
        </w:rPr>
        <w:t xml:space="preserve"> </w:t>
      </w:r>
      <w:r w:rsidR="00604FCC" w:rsidRPr="00AB3F6F">
        <w:rPr>
          <w:lang w:val="en-AU" w:eastAsia="en-AU"/>
        </w:rPr>
        <w:t>Additional details on both the GPS Adjacent-band Compatibility Assessment Plan and Draft Test Plan may be found at</w:t>
      </w:r>
      <w:r w:rsidR="003621E7">
        <w:rPr>
          <w:lang w:val="en-AU" w:eastAsia="en-AU"/>
        </w:rPr>
        <w:t>:</w:t>
      </w:r>
      <w:r w:rsidR="00604FCC" w:rsidRPr="00AB3F6F">
        <w:rPr>
          <w:lang w:val="en-AU" w:eastAsia="en-AU"/>
        </w:rPr>
        <w:t xml:space="preserve"> </w:t>
      </w:r>
      <w:hyperlink r:id="rId13" w:history="1">
        <w:r w:rsidR="00604FCC" w:rsidRPr="003621E7">
          <w:rPr>
            <w:i/>
            <w:lang w:val="en-AU" w:eastAsia="en-AU"/>
          </w:rPr>
          <w:t>www.gps.gov/spectrum/ABC</w:t>
        </w:r>
      </w:hyperlink>
      <w:r w:rsidR="00604FCC" w:rsidRPr="00AB3F6F">
        <w:rPr>
          <w:lang w:val="en-AU" w:eastAsia="en-AU"/>
        </w:rPr>
        <w:t>.</w:t>
      </w:r>
    </w:p>
    <w:p w:rsidR="00604FCC" w:rsidRDefault="00604FCC" w:rsidP="00AB3F6F">
      <w:pPr>
        <w:ind w:left="426" w:hanging="426"/>
        <w:rPr>
          <w:lang w:val="en-AU" w:eastAsia="en-AU"/>
        </w:rPr>
      </w:pPr>
    </w:p>
    <w:p w:rsidR="00604FCC" w:rsidRPr="00AB3F6F" w:rsidRDefault="00AB3F6F" w:rsidP="00AB3F6F">
      <w:pPr>
        <w:ind w:left="426" w:hanging="426"/>
        <w:rPr>
          <w:lang w:val="en-AU" w:eastAsia="en-AU"/>
        </w:rPr>
      </w:pPr>
      <w:r w:rsidRPr="00AB3F6F">
        <w:rPr>
          <w:lang w:val="en-AU" w:eastAsia="en-AU"/>
        </w:rPr>
        <w:t xml:space="preserve">6d7) </w:t>
      </w:r>
      <w:r w:rsidR="00604FCC" w:rsidRPr="00AB3F6F">
        <w:rPr>
          <w:lang w:val="en-AU" w:eastAsia="en-AU"/>
        </w:rPr>
        <w:t>The FAA is participating in the Adjacent-band Compatibility Assessment and together with DOT developed the approach for protecting GNSS avionics within the following two categories.</w:t>
      </w:r>
    </w:p>
    <w:p w:rsidR="00FB62BA" w:rsidRPr="00AB3F6F" w:rsidRDefault="00604FCC" w:rsidP="00FB62BA">
      <w:pPr>
        <w:pStyle w:val="ListParagraph"/>
        <w:numPr>
          <w:ilvl w:val="0"/>
          <w:numId w:val="47"/>
        </w:numPr>
      </w:pPr>
      <w:r w:rsidRPr="00AB3F6F">
        <w:t>For certified GNSS avionics, the Adjacent-band Compatibility Assessment will use the established interference masks in the ICAO Annex 10 Standards and Recommended Practices</w:t>
      </w:r>
      <w:r w:rsidR="00E8258F">
        <w:t xml:space="preserve"> (SARPs) in lieu of measuring </w:t>
      </w:r>
      <w:r w:rsidR="00DE0D75">
        <w:t xml:space="preserve"> ITM </w:t>
      </w:r>
      <w:r w:rsidRPr="00AB3F6F">
        <w:t xml:space="preserve">for this category of receivers.  </w:t>
      </w:r>
    </w:p>
    <w:p w:rsidR="00604FCC" w:rsidRPr="00AB3F6F" w:rsidRDefault="00604FCC" w:rsidP="00FB62BA">
      <w:pPr>
        <w:pStyle w:val="ListParagraph"/>
        <w:numPr>
          <w:ilvl w:val="0"/>
          <w:numId w:val="47"/>
        </w:numPr>
      </w:pPr>
      <w:r w:rsidRPr="00AB3F6F">
        <w:t>For non-certified GNSS avionics, the Adjacent-band Compatibility Assessment will measure the ITM for a representative set of equipment through the testing described in the Draft Test Plan.</w:t>
      </w:r>
    </w:p>
    <w:p w:rsidR="00E8258F" w:rsidRPr="00604FCC" w:rsidRDefault="00E8258F" w:rsidP="00604FCC">
      <w:pPr>
        <w:rPr>
          <w:highlight w:val="yellow"/>
        </w:rPr>
      </w:pPr>
    </w:p>
    <w:p w:rsidR="00FB62BA" w:rsidRPr="00AB3F6F" w:rsidRDefault="00FB62BA" w:rsidP="00AB3F6F">
      <w:pPr>
        <w:ind w:left="426" w:hanging="426"/>
        <w:rPr>
          <w:lang w:val="en-AU" w:eastAsia="en-AU"/>
        </w:rPr>
      </w:pPr>
    </w:p>
    <w:p w:rsidR="00604FCC" w:rsidRPr="00AB3F6F" w:rsidRDefault="00AB3F6F" w:rsidP="00AB3F6F">
      <w:pPr>
        <w:ind w:left="426" w:hanging="426"/>
        <w:rPr>
          <w:lang w:val="en-AU" w:eastAsia="en-AU"/>
        </w:rPr>
      </w:pPr>
      <w:r w:rsidRPr="00AB3F6F">
        <w:rPr>
          <w:lang w:val="en-AU" w:eastAsia="en-AU"/>
        </w:rPr>
        <w:t xml:space="preserve">6d8) </w:t>
      </w:r>
      <w:r w:rsidR="00604FCC" w:rsidRPr="00AB3F6F">
        <w:rPr>
          <w:lang w:val="en-AU" w:eastAsia="en-AU"/>
        </w:rPr>
        <w:t xml:space="preserve">The FAA Navigation Programs and Aircraft Certification offices established the </w:t>
      </w:r>
      <w:r w:rsidR="00FB62BA" w:rsidRPr="00AB3F6F">
        <w:rPr>
          <w:lang w:val="en-AU" w:eastAsia="en-AU"/>
        </w:rPr>
        <w:t xml:space="preserve">GNSS Intentional Interference and Spoofing Study Team (GIISST) in order to </w:t>
      </w:r>
      <w:r w:rsidR="00604FCC" w:rsidRPr="00AB3F6F">
        <w:rPr>
          <w:lang w:val="en-AU" w:eastAsia="en-AU"/>
        </w:rPr>
        <w:t xml:space="preserve">examine the threats of intentional interference and spoofing to civil aviation applications of GNSS and </w:t>
      </w:r>
      <w:r w:rsidR="00FB62BA" w:rsidRPr="00AB3F6F">
        <w:rPr>
          <w:lang w:val="en-AU" w:eastAsia="en-AU"/>
        </w:rPr>
        <w:t>to</w:t>
      </w:r>
      <w:r w:rsidR="00604FCC" w:rsidRPr="00AB3F6F">
        <w:rPr>
          <w:lang w:val="en-AU" w:eastAsia="en-AU"/>
        </w:rPr>
        <w:t xml:space="preserve"> develop specific, actionable recommendations.  </w:t>
      </w:r>
      <w:r w:rsidR="00FB62BA" w:rsidRPr="00AB3F6F">
        <w:rPr>
          <w:lang w:val="en-AU" w:eastAsia="en-AU"/>
        </w:rPr>
        <w:t xml:space="preserve">IP23 provides a summary of </w:t>
      </w:r>
      <w:r w:rsidR="00604FCC" w:rsidRPr="00AB3F6F">
        <w:rPr>
          <w:lang w:val="en-AU" w:eastAsia="en-AU"/>
        </w:rPr>
        <w:t>findings and recommendations of the GIISST related to air</w:t>
      </w:r>
      <w:r w:rsidR="00FB62BA" w:rsidRPr="00AB3F6F">
        <w:rPr>
          <w:lang w:val="en-AU" w:eastAsia="en-AU"/>
        </w:rPr>
        <w:t>craft and avionics requirements. In this context</w:t>
      </w:r>
      <w:r w:rsidR="00604FCC" w:rsidRPr="00AB3F6F">
        <w:rPr>
          <w:lang w:val="en-AU" w:eastAsia="en-AU"/>
        </w:rPr>
        <w:t xml:space="preserve"> FAA requested industry</w:t>
      </w:r>
      <w:r w:rsidR="002954B4">
        <w:rPr>
          <w:lang w:val="en-AU" w:eastAsia="en-AU"/>
        </w:rPr>
        <w:t xml:space="preserve"> </w:t>
      </w:r>
      <w:r w:rsidR="00604FCC" w:rsidRPr="00AB3F6F">
        <w:rPr>
          <w:lang w:val="en-AU" w:eastAsia="en-AU"/>
        </w:rPr>
        <w:t>to increase the resiliency of new avionics and aircraft integrations to jamming and spoofing to complement existing technical and operational mitigations</w:t>
      </w:r>
      <w:r w:rsidR="002954B4">
        <w:rPr>
          <w:lang w:val="en-AU" w:eastAsia="en-AU"/>
        </w:rPr>
        <w:t>, to the extent practicable</w:t>
      </w:r>
      <w:r w:rsidR="00604FCC" w:rsidRPr="00AB3F6F">
        <w:rPr>
          <w:lang w:val="en-AU" w:eastAsia="en-AU"/>
        </w:rPr>
        <w:t xml:space="preserve">.  </w:t>
      </w:r>
    </w:p>
    <w:p w:rsidR="00A86CD2" w:rsidRDefault="00A86CD2" w:rsidP="00F442D5"/>
    <w:p w:rsidR="00681211" w:rsidRPr="00681211" w:rsidRDefault="00681211" w:rsidP="00F442D5">
      <w:pPr>
        <w:rPr>
          <w:b/>
          <w:highlight w:val="cyan"/>
        </w:rPr>
      </w:pPr>
      <w:r w:rsidRPr="00681211">
        <w:rPr>
          <w:b/>
          <w:highlight w:val="cyan"/>
        </w:rPr>
        <w:t>IP36, “GNSS RFI Workshop Aachen/Germany”</w:t>
      </w:r>
    </w:p>
    <w:p w:rsidR="000C35F1" w:rsidRPr="00AB3F6F" w:rsidRDefault="00AB3F6F" w:rsidP="00AB3F6F">
      <w:pPr>
        <w:ind w:left="426" w:hanging="426"/>
        <w:rPr>
          <w:lang w:val="en-AU" w:eastAsia="en-AU"/>
        </w:rPr>
      </w:pPr>
      <w:r w:rsidRPr="00AB3F6F">
        <w:rPr>
          <w:lang w:val="en-AU" w:eastAsia="en-AU"/>
        </w:rPr>
        <w:t xml:space="preserve">6d9) </w:t>
      </w:r>
      <w:r w:rsidR="00681211" w:rsidRPr="00AB3F6F">
        <w:rPr>
          <w:lang w:val="en-AU" w:eastAsia="en-AU"/>
        </w:rPr>
        <w:t xml:space="preserve">This information paper presents a collection of presentations which were performed at the GNSS RFI Workshop </w:t>
      </w:r>
      <w:r w:rsidR="00F059BD">
        <w:rPr>
          <w:lang w:val="en-AU" w:eastAsia="en-AU"/>
        </w:rPr>
        <w:t xml:space="preserve">in </w:t>
      </w:r>
      <w:r w:rsidR="00681211" w:rsidRPr="00AB3F6F">
        <w:rPr>
          <w:lang w:val="en-AU" w:eastAsia="en-AU"/>
        </w:rPr>
        <w:t xml:space="preserve">Aachen/Germany in September 2015. The workshop was held in the </w:t>
      </w:r>
      <w:r w:rsidR="00F059BD">
        <w:rPr>
          <w:lang w:val="en-AU" w:eastAsia="en-AU"/>
        </w:rPr>
        <w:t>f</w:t>
      </w:r>
      <w:r w:rsidR="00681211" w:rsidRPr="00AB3F6F">
        <w:rPr>
          <w:lang w:val="en-AU" w:eastAsia="en-AU"/>
        </w:rPr>
        <w:t>rame of a European Programme for Critical Infrastructure Protection (EPCIP) sponsored by the European Commission. Various technologies for GNSS RFI detection and mitigation had been presented.</w:t>
      </w:r>
    </w:p>
    <w:p w:rsidR="00681211" w:rsidRDefault="00681211"/>
    <w:p w:rsidR="00176B28" w:rsidRDefault="00176B28"/>
    <w:p w:rsidR="007161B3" w:rsidRDefault="007161B3"/>
    <w:p w:rsidR="00343FE5" w:rsidRPr="00343FE5" w:rsidRDefault="00343FE5" w:rsidP="00343FE5">
      <w:pPr>
        <w:rPr>
          <w:b/>
          <w:highlight w:val="cyan"/>
        </w:rPr>
      </w:pPr>
      <w:r w:rsidRPr="00343FE5">
        <w:rPr>
          <w:b/>
          <w:highlight w:val="cyan"/>
        </w:rPr>
        <w:lastRenderedPageBreak/>
        <w:t>IP09, “BDS B1I Anti-Interference Test Progress”</w:t>
      </w:r>
    </w:p>
    <w:p w:rsidR="00343FE5" w:rsidRPr="002A58C8" w:rsidRDefault="007B50FE" w:rsidP="002A58C8">
      <w:pPr>
        <w:ind w:left="426" w:hanging="426"/>
        <w:rPr>
          <w:lang w:val="en-AU" w:eastAsia="en-AU"/>
        </w:rPr>
      </w:pPr>
      <w:r w:rsidRPr="002A58C8">
        <w:rPr>
          <w:lang w:val="en-AU" w:eastAsia="en-AU"/>
        </w:rPr>
        <w:t xml:space="preserve">6d10) This paper gives an overview about the pseudo range track error test with the BDS B1I signal under a particular electromagnetic interference environment. The present status of B1I anti-interference performance testing and some preliminary </w:t>
      </w:r>
      <w:r w:rsidR="00D575BB" w:rsidRPr="002A58C8">
        <w:rPr>
          <w:lang w:val="en-AU" w:eastAsia="en-AU"/>
        </w:rPr>
        <w:t xml:space="preserve">test </w:t>
      </w:r>
      <w:r w:rsidRPr="002A58C8">
        <w:rPr>
          <w:lang w:val="en-AU" w:eastAsia="en-AU"/>
        </w:rPr>
        <w:t>results are also presented.</w:t>
      </w:r>
    </w:p>
    <w:p w:rsidR="00343FE5" w:rsidRDefault="00343FE5" w:rsidP="00343FE5"/>
    <w:p w:rsidR="00343FE5" w:rsidRPr="007B50FE" w:rsidRDefault="00343FE5" w:rsidP="00343FE5">
      <w:pPr>
        <w:rPr>
          <w:b/>
          <w:highlight w:val="cyan"/>
        </w:rPr>
      </w:pPr>
      <w:r w:rsidRPr="007B50FE">
        <w:rPr>
          <w:b/>
          <w:highlight w:val="cyan"/>
        </w:rPr>
        <w:t>WP20, “Draft BDS OS B1I SARPs Part A, Part B and Part C”</w:t>
      </w:r>
    </w:p>
    <w:p w:rsidR="007161B3" w:rsidRPr="002A58C8" w:rsidRDefault="002A58C8" w:rsidP="002A58C8">
      <w:pPr>
        <w:ind w:left="426" w:hanging="426"/>
        <w:rPr>
          <w:lang w:val="en-AU" w:eastAsia="en-AU"/>
        </w:rPr>
      </w:pPr>
      <w:r>
        <w:rPr>
          <w:lang w:val="en-AU" w:eastAsia="en-AU"/>
        </w:rPr>
        <w:t xml:space="preserve">6d11) </w:t>
      </w:r>
      <w:r w:rsidR="007B50FE" w:rsidRPr="002A58C8">
        <w:rPr>
          <w:lang w:val="en-AU" w:eastAsia="en-AU"/>
        </w:rPr>
        <w:t>This paper includes the draft of BDS OS B1I SARPs Part A, Part B and Part C. The focus of this paper is on the revision of Draft BDS OS B1I SARPs Part A, Part B and Part C.</w:t>
      </w:r>
      <w:r w:rsidR="000E3B8F" w:rsidRPr="002A58C8">
        <w:rPr>
          <w:lang w:val="en-AU" w:eastAsia="en-AU"/>
        </w:rPr>
        <w:t xml:space="preserve"> The S</w:t>
      </w:r>
      <w:r w:rsidR="00B76D76">
        <w:rPr>
          <w:lang w:val="en-AU" w:eastAsia="en-AU"/>
        </w:rPr>
        <w:t>W</w:t>
      </w:r>
      <w:r w:rsidR="000E3B8F" w:rsidRPr="002A58C8">
        <w:rPr>
          <w:lang w:val="en-AU" w:eastAsia="en-AU"/>
        </w:rPr>
        <w:t>G reviewed in particular proposed changes to ICAO Annex 10, Vol. I Appendix B, section 3.7 “Resistance to Interference” where new specifications for the BDS B1I signal</w:t>
      </w:r>
      <w:r w:rsidR="00F059BD">
        <w:rPr>
          <w:lang w:val="en-AU" w:eastAsia="en-AU"/>
        </w:rPr>
        <w:t xml:space="preserve"> are proposed</w:t>
      </w:r>
      <w:r w:rsidR="000E3B8F" w:rsidRPr="002A58C8">
        <w:rPr>
          <w:lang w:val="en-AU" w:eastAsia="en-AU"/>
        </w:rPr>
        <w:t>.</w:t>
      </w:r>
    </w:p>
    <w:p w:rsidR="000E3B8F" w:rsidRPr="002A58C8" w:rsidRDefault="000E3B8F" w:rsidP="002A58C8">
      <w:pPr>
        <w:ind w:left="426" w:hanging="426"/>
        <w:rPr>
          <w:lang w:val="en-AU" w:eastAsia="en-AU"/>
        </w:rPr>
      </w:pPr>
    </w:p>
    <w:p w:rsidR="000E3B8F" w:rsidRPr="002A58C8" w:rsidRDefault="002A58C8" w:rsidP="002A58C8">
      <w:pPr>
        <w:ind w:left="426" w:hanging="426"/>
        <w:rPr>
          <w:lang w:val="en-AU" w:eastAsia="en-AU"/>
        </w:rPr>
      </w:pPr>
      <w:r>
        <w:rPr>
          <w:lang w:val="en-AU" w:eastAsia="en-AU"/>
        </w:rPr>
        <w:t xml:space="preserve">6d12) </w:t>
      </w:r>
      <w:r w:rsidR="000E3B8F" w:rsidRPr="002A58C8">
        <w:rPr>
          <w:lang w:val="en-AU" w:eastAsia="en-AU"/>
        </w:rPr>
        <w:t xml:space="preserve">In the discussion a concern was raised that the BDS B1I signal spectrum is </w:t>
      </w:r>
      <w:r w:rsidRPr="002A58C8">
        <w:rPr>
          <w:lang w:val="en-AU" w:eastAsia="en-AU"/>
        </w:rPr>
        <w:t>centred</w:t>
      </w:r>
      <w:r w:rsidR="000E3B8F" w:rsidRPr="002A58C8">
        <w:rPr>
          <w:lang w:val="en-AU" w:eastAsia="en-AU"/>
        </w:rPr>
        <w:t xml:space="preserve"> about the frequency </w:t>
      </w:r>
      <w:r w:rsidR="000E3B8F" w:rsidRPr="002A58C8">
        <w:rPr>
          <w:rFonts w:hint="eastAsia"/>
          <w:lang w:val="en-AU" w:eastAsia="en-AU"/>
        </w:rPr>
        <w:t>1561.098</w:t>
      </w:r>
      <w:r w:rsidR="00D575BB" w:rsidRPr="002A58C8">
        <w:rPr>
          <w:lang w:val="en-AU" w:eastAsia="en-AU"/>
        </w:rPr>
        <w:t xml:space="preserve"> </w:t>
      </w:r>
      <w:r w:rsidR="000E3B8F" w:rsidRPr="002A58C8">
        <w:rPr>
          <w:lang w:val="en-AU" w:eastAsia="en-AU"/>
        </w:rPr>
        <w:t>MHz. This means that its spectrum</w:t>
      </w:r>
      <w:r w:rsidR="005B1B01">
        <w:rPr>
          <w:lang w:val="en-AU" w:eastAsia="en-AU"/>
        </w:rPr>
        <w:t xml:space="preserve"> as well as the receiver pass-band</w:t>
      </w:r>
      <w:r w:rsidR="000E3B8F" w:rsidRPr="002A58C8">
        <w:rPr>
          <w:lang w:val="en-AU" w:eastAsia="en-AU"/>
        </w:rPr>
        <w:t xml:space="preserve"> extend well below</w:t>
      </w:r>
      <w:r w:rsidR="00D575BB" w:rsidRPr="002A58C8">
        <w:rPr>
          <w:lang w:val="en-AU" w:eastAsia="en-AU"/>
        </w:rPr>
        <w:t xml:space="preserve"> (approx. 10 MHz)</w:t>
      </w:r>
      <w:r w:rsidR="000E3B8F" w:rsidRPr="002A58C8">
        <w:rPr>
          <w:lang w:val="en-AU" w:eastAsia="en-AU"/>
        </w:rPr>
        <w:t xml:space="preserve"> the lower edge of the RNSS band at 1559 in</w:t>
      </w:r>
      <w:r w:rsidR="00D575BB" w:rsidRPr="002A58C8">
        <w:rPr>
          <w:lang w:val="en-AU" w:eastAsia="en-AU"/>
        </w:rPr>
        <w:t xml:space="preserve">to the </w:t>
      </w:r>
      <w:r w:rsidR="00F059BD">
        <w:rPr>
          <w:lang w:val="en-AU" w:eastAsia="en-AU"/>
        </w:rPr>
        <w:t>Mobile S</w:t>
      </w:r>
      <w:r w:rsidR="00D575BB" w:rsidRPr="002A58C8">
        <w:rPr>
          <w:lang w:val="en-AU" w:eastAsia="en-AU"/>
        </w:rPr>
        <w:t>atellite Service B</w:t>
      </w:r>
      <w:r w:rsidR="000E3B8F" w:rsidRPr="002A58C8">
        <w:rPr>
          <w:lang w:val="en-AU" w:eastAsia="en-AU"/>
        </w:rPr>
        <w:t>and</w:t>
      </w:r>
      <w:r w:rsidR="00D575BB" w:rsidRPr="002A58C8">
        <w:rPr>
          <w:lang w:val="en-AU" w:eastAsia="en-AU"/>
        </w:rPr>
        <w:t xml:space="preserve">. The group agreed that particular attention shall be given to ensure that the “resistance to broadband noise” </w:t>
      </w:r>
      <w:r w:rsidR="00FB3A7A" w:rsidRPr="002A58C8">
        <w:rPr>
          <w:lang w:val="en-AU" w:eastAsia="en-AU"/>
        </w:rPr>
        <w:t xml:space="preserve">(AWGN) </w:t>
      </w:r>
      <w:r w:rsidR="00D575BB" w:rsidRPr="002A58C8">
        <w:rPr>
          <w:lang w:val="en-AU" w:eastAsia="en-AU"/>
        </w:rPr>
        <w:t xml:space="preserve">specification provides sufficient robustness against interference from </w:t>
      </w:r>
      <w:r w:rsidR="00F059BD">
        <w:rPr>
          <w:lang w:val="en-AU" w:eastAsia="en-AU"/>
        </w:rPr>
        <w:t xml:space="preserve"> Mobile</w:t>
      </w:r>
      <w:r w:rsidR="00F059BD" w:rsidRPr="002A58C8">
        <w:rPr>
          <w:lang w:val="en-AU" w:eastAsia="en-AU"/>
        </w:rPr>
        <w:t xml:space="preserve"> </w:t>
      </w:r>
      <w:r w:rsidR="00F059BD">
        <w:rPr>
          <w:lang w:val="en-AU" w:eastAsia="en-AU"/>
        </w:rPr>
        <w:t>S</w:t>
      </w:r>
      <w:r w:rsidR="00D575BB" w:rsidRPr="002A58C8">
        <w:rPr>
          <w:lang w:val="en-AU" w:eastAsia="en-AU"/>
        </w:rPr>
        <w:t xml:space="preserve">atellite Service Down-Links (e.g. INMARSAT, MTSAT). It was explained </w:t>
      </w:r>
      <w:r w:rsidR="00F059BD">
        <w:rPr>
          <w:lang w:val="en-AU" w:eastAsia="en-AU"/>
        </w:rPr>
        <w:t xml:space="preserve">that </w:t>
      </w:r>
      <w:r w:rsidR="00D575BB" w:rsidRPr="002A58C8">
        <w:rPr>
          <w:lang w:val="en-AU" w:eastAsia="en-AU"/>
        </w:rPr>
        <w:t>the BDS OS B1I specification is still preliminary. Further work on this material is planned and an update will be presented at future NSP meetings.</w:t>
      </w:r>
    </w:p>
    <w:p w:rsidR="00343FE5" w:rsidRDefault="00343FE5"/>
    <w:p w:rsidR="00343FE5" w:rsidRDefault="005B1B01">
      <w:r w:rsidRPr="00C664D1">
        <w:rPr>
          <w:b/>
        </w:rPr>
        <w:t>Action SWG01/</w:t>
      </w:r>
      <w:r w:rsidR="00A76E85">
        <w:rPr>
          <w:b/>
        </w:rPr>
        <w:t>03</w:t>
      </w:r>
      <w:r w:rsidRPr="00C664D1">
        <w:rPr>
          <w:b/>
        </w:rPr>
        <w:t>:</w:t>
      </w:r>
      <w:r>
        <w:t xml:space="preserve"> </w:t>
      </w:r>
      <w:proofErr w:type="spellStart"/>
      <w:r>
        <w:t>Beidou</w:t>
      </w:r>
      <w:proofErr w:type="spellEnd"/>
      <w:r>
        <w:t xml:space="preserve"> experts to check compatibility with </w:t>
      </w:r>
      <w:r w:rsidR="00F059BD">
        <w:t xml:space="preserve">Mobile </w:t>
      </w:r>
      <w:r>
        <w:t>Satellite Service in the band below 1559 MHz</w:t>
      </w:r>
      <w:r w:rsidR="00F059BD">
        <w:t>.</w:t>
      </w:r>
    </w:p>
    <w:p w:rsidR="00343FE5" w:rsidRDefault="00343FE5"/>
    <w:p w:rsidR="00F059BD" w:rsidRDefault="00F059BD"/>
    <w:p w:rsidR="007161B3" w:rsidRPr="006E613E" w:rsidRDefault="007161B3" w:rsidP="007161B3">
      <w:pPr>
        <w:rPr>
          <w:b/>
          <w:highlight w:val="cyan"/>
        </w:rPr>
      </w:pPr>
      <w:r w:rsidRPr="006E613E">
        <w:rPr>
          <w:b/>
          <w:highlight w:val="cyan"/>
        </w:rPr>
        <w:t>WP36</w:t>
      </w:r>
      <w:r w:rsidR="006E613E">
        <w:rPr>
          <w:b/>
          <w:highlight w:val="cyan"/>
        </w:rPr>
        <w:t>,</w:t>
      </w:r>
      <w:r w:rsidRPr="006E613E">
        <w:rPr>
          <w:b/>
          <w:highlight w:val="cyan"/>
        </w:rPr>
        <w:tab/>
      </w:r>
      <w:r w:rsidR="006E613E">
        <w:rPr>
          <w:b/>
          <w:highlight w:val="cyan"/>
        </w:rPr>
        <w:t>“</w:t>
      </w:r>
      <w:r w:rsidRPr="006E613E">
        <w:rPr>
          <w:b/>
          <w:highlight w:val="cyan"/>
        </w:rPr>
        <w:t>GNSS Interference Mitigation Plan</w:t>
      </w:r>
      <w:r w:rsidR="006E613E">
        <w:rPr>
          <w:b/>
          <w:highlight w:val="cyan"/>
        </w:rPr>
        <w:t>”</w:t>
      </w:r>
    </w:p>
    <w:p w:rsidR="00663A71" w:rsidRDefault="00DC7211" w:rsidP="00157A8B">
      <w:pPr>
        <w:rPr>
          <w:lang w:val="en-AU" w:eastAsia="en-AU"/>
        </w:rPr>
      </w:pPr>
      <w:r w:rsidRPr="00DC7211">
        <w:rPr>
          <w:lang w:val="en-AU" w:eastAsia="en-AU"/>
        </w:rPr>
        <w:t xml:space="preserve">6d13) </w:t>
      </w:r>
      <w:r w:rsidR="00663A71" w:rsidRPr="00DC7211">
        <w:rPr>
          <w:lang w:val="en-AU" w:eastAsia="en-AU"/>
        </w:rPr>
        <w:t xml:space="preserve">In the introduction part of WP36 it is explained </w:t>
      </w:r>
      <w:r w:rsidR="00157A8B" w:rsidRPr="00DC7211">
        <w:rPr>
          <w:lang w:val="en-AU" w:eastAsia="en-AU"/>
        </w:rPr>
        <w:t xml:space="preserve">that earlier versions of the </w:t>
      </w:r>
      <w:r w:rsidR="00157A8B" w:rsidRPr="00F059BD">
        <w:rPr>
          <w:lang w:val="en-AU" w:eastAsia="en-AU"/>
        </w:rPr>
        <w:t xml:space="preserve">GNSS RFI Mitigation Plan was presented to NSP through May 2014 WP45 and NSP/1 WP/36, the latter including an update based on further work. NSP/1 deemed its inclusion into the GNSS Manual in an appendix useful, as a response to the corresponding job card. However </w:t>
      </w:r>
      <w:r w:rsidR="00286262" w:rsidRPr="00F059BD">
        <w:rPr>
          <w:lang w:val="en-AU" w:eastAsia="en-AU"/>
        </w:rPr>
        <w:t>the Spectrum Subgroup in the frame of NSP/1 asked</w:t>
      </w:r>
      <w:r w:rsidR="00157A8B" w:rsidRPr="00F059BD">
        <w:rPr>
          <w:lang w:val="en-AU" w:eastAsia="en-AU"/>
        </w:rPr>
        <w:t xml:space="preserve"> to revise it editorially to make it suitable to fit into the GNSS Manual Doc 9849</w:t>
      </w:r>
      <w:r w:rsidR="00286262" w:rsidRPr="00F059BD">
        <w:rPr>
          <w:lang w:val="en-AU" w:eastAsia="en-AU"/>
        </w:rPr>
        <w:t xml:space="preserve"> (action SSG24/07)</w:t>
      </w:r>
      <w:r w:rsidR="00157A8B" w:rsidRPr="00F059BD">
        <w:rPr>
          <w:lang w:val="en-AU" w:eastAsia="en-AU"/>
        </w:rPr>
        <w:t xml:space="preserve">. This paper presents the latest and final update of the Mitigation Plan, taking the discussion at NSP/1 into account.  </w:t>
      </w:r>
      <w:r w:rsidR="00663A71" w:rsidRPr="00DC7211">
        <w:rPr>
          <w:lang w:val="en-AU" w:eastAsia="en-AU"/>
        </w:rPr>
        <w:t xml:space="preserve">Appendix A of WP36 </w:t>
      </w:r>
      <w:r w:rsidR="00157A8B" w:rsidRPr="00DC7211">
        <w:rPr>
          <w:lang w:val="en-AU" w:eastAsia="en-AU"/>
        </w:rPr>
        <w:t xml:space="preserve">contains a </w:t>
      </w:r>
      <w:r w:rsidR="00663A71" w:rsidRPr="00DC7211">
        <w:rPr>
          <w:lang w:val="en-AU" w:eastAsia="en-AU"/>
        </w:rPr>
        <w:t>GNSS Manual Update Proposal</w:t>
      </w:r>
      <w:r w:rsidR="00157A8B" w:rsidRPr="00DC7211">
        <w:rPr>
          <w:lang w:val="en-AU" w:eastAsia="en-AU"/>
        </w:rPr>
        <w:t xml:space="preserve"> to incorporate the GNSS RFI Mitigation Plan.</w:t>
      </w:r>
    </w:p>
    <w:p w:rsidR="00663A71" w:rsidRDefault="00663A71" w:rsidP="006E613E">
      <w:pPr>
        <w:ind w:left="426" w:hanging="426"/>
        <w:rPr>
          <w:lang w:val="en-AU" w:eastAsia="en-AU"/>
        </w:rPr>
      </w:pPr>
    </w:p>
    <w:p w:rsidR="00DC7211" w:rsidRDefault="00DC7211" w:rsidP="006E613E">
      <w:pPr>
        <w:ind w:left="426" w:hanging="426"/>
        <w:rPr>
          <w:lang w:val="en-AU" w:eastAsia="en-AU"/>
        </w:rPr>
      </w:pPr>
      <w:r>
        <w:rPr>
          <w:lang w:val="en-AU" w:eastAsia="en-AU"/>
        </w:rPr>
        <w:t>6d14) The SWG appreciated the increased maturity of the material contained in WP36. Nevertheless it was decided to postpone the adoption of the material until next ICAO NSP meeting in June 2016 in order to allow a detailed review. This will be carried out in the frame of a dedicated correspondence group chaired by the SWG rapporteur.</w:t>
      </w:r>
    </w:p>
    <w:p w:rsidR="00DC7211" w:rsidRDefault="00DC7211" w:rsidP="006E613E">
      <w:pPr>
        <w:ind w:left="426" w:hanging="426"/>
        <w:rPr>
          <w:lang w:val="en-AU" w:eastAsia="en-AU"/>
        </w:rPr>
      </w:pPr>
    </w:p>
    <w:p w:rsidR="00DC7211" w:rsidRDefault="00DC7211" w:rsidP="006E613E">
      <w:pPr>
        <w:ind w:left="426" w:hanging="426"/>
        <w:rPr>
          <w:lang w:val="en-AU" w:eastAsia="en-AU"/>
        </w:rPr>
      </w:pPr>
      <w:r w:rsidRPr="00DC7211">
        <w:rPr>
          <w:b/>
          <w:lang w:val="en-AU" w:eastAsia="en-AU"/>
        </w:rPr>
        <w:t>Action SWG 01/</w:t>
      </w:r>
      <w:r w:rsidR="00A76E85">
        <w:rPr>
          <w:b/>
          <w:lang w:val="en-AU" w:eastAsia="en-AU"/>
        </w:rPr>
        <w:t>04</w:t>
      </w:r>
      <w:r w:rsidRPr="00DC7211">
        <w:rPr>
          <w:b/>
          <w:lang w:val="en-AU" w:eastAsia="en-AU"/>
        </w:rPr>
        <w:t>:</w:t>
      </w:r>
      <w:r>
        <w:rPr>
          <w:lang w:val="en-AU" w:eastAsia="en-AU"/>
        </w:rPr>
        <w:t xml:space="preserve"> SWG members to review NSP/2 WP36 containing the GNSS RFI Mitigation Plan to allow for its adoption at the NSP in June 2016.</w:t>
      </w:r>
    </w:p>
    <w:p w:rsidR="00E8258F" w:rsidRDefault="00E8258F" w:rsidP="007161B3"/>
    <w:p w:rsidR="00176B28" w:rsidRDefault="00176B28" w:rsidP="007161B3"/>
    <w:p w:rsidR="00176B28" w:rsidRDefault="00176B28" w:rsidP="007161B3"/>
    <w:p w:rsidR="00176B28" w:rsidRDefault="00176B28" w:rsidP="007161B3"/>
    <w:p w:rsidR="00176B28" w:rsidRDefault="00176B28" w:rsidP="007161B3"/>
    <w:p w:rsidR="00176B28" w:rsidRDefault="00176B28" w:rsidP="007161B3"/>
    <w:p w:rsidR="00E8258F" w:rsidRDefault="00E8258F" w:rsidP="007161B3"/>
    <w:p w:rsidR="007161B3" w:rsidRPr="006E613E" w:rsidRDefault="007161B3" w:rsidP="007161B3">
      <w:pPr>
        <w:rPr>
          <w:b/>
          <w:highlight w:val="cyan"/>
        </w:rPr>
      </w:pPr>
      <w:r w:rsidRPr="006E613E">
        <w:rPr>
          <w:b/>
          <w:highlight w:val="cyan"/>
        </w:rPr>
        <w:t>WP30</w:t>
      </w:r>
      <w:r w:rsidR="006E613E">
        <w:rPr>
          <w:b/>
          <w:highlight w:val="cyan"/>
        </w:rPr>
        <w:t>,</w:t>
      </w:r>
      <w:r w:rsidRPr="006E613E">
        <w:rPr>
          <w:b/>
          <w:highlight w:val="cyan"/>
        </w:rPr>
        <w:tab/>
      </w:r>
      <w:r w:rsidR="006E613E">
        <w:rPr>
          <w:b/>
          <w:highlight w:val="cyan"/>
        </w:rPr>
        <w:t>“</w:t>
      </w:r>
      <w:r w:rsidRPr="006E613E">
        <w:rPr>
          <w:b/>
          <w:highlight w:val="cyan"/>
        </w:rPr>
        <w:t>Spectrum Protection of ABAS Receivers</w:t>
      </w:r>
      <w:r w:rsidR="006E613E">
        <w:rPr>
          <w:b/>
          <w:highlight w:val="cyan"/>
        </w:rPr>
        <w:t>”</w:t>
      </w:r>
    </w:p>
    <w:p w:rsidR="007161B3" w:rsidRPr="00874644" w:rsidRDefault="00F059BD" w:rsidP="007161B3">
      <w:pPr>
        <w:rPr>
          <w:szCs w:val="22"/>
        </w:rPr>
      </w:pPr>
      <w:r>
        <w:t xml:space="preserve">6d15) </w:t>
      </w:r>
      <w:r w:rsidR="00A00D4A" w:rsidRPr="00874644">
        <w:t>In WP30 it is explained that r</w:t>
      </w:r>
      <w:r w:rsidR="00A00D4A" w:rsidRPr="00874644">
        <w:rPr>
          <w:szCs w:val="22"/>
        </w:rPr>
        <w:t>ecognition of aviation GNSS receivers operating as a safety service is given in ITU-R M.1903. Compatibility thresholds are defined therein for specific aviation receivers including GBAS and SBAS. This recognition comes by virtue of there being associated standards in Annex 10. However, ABAS receivers, which support the large majority of GNSS-based operations in aviation, are not mentioned. To ensure better spectrum protection, this paper proposes to more formally recognize ABAS receivers in the SARPs</w:t>
      </w:r>
      <w:r w:rsidR="0048525C" w:rsidRPr="00874644">
        <w:rPr>
          <w:szCs w:val="22"/>
        </w:rPr>
        <w:t>.</w:t>
      </w:r>
    </w:p>
    <w:p w:rsidR="00C13E2A" w:rsidRPr="00874644" w:rsidRDefault="00C13E2A" w:rsidP="007161B3">
      <w:pPr>
        <w:rPr>
          <w:szCs w:val="22"/>
        </w:rPr>
      </w:pPr>
    </w:p>
    <w:p w:rsidR="001969F5" w:rsidRPr="00874644" w:rsidRDefault="00F059BD" w:rsidP="007161B3">
      <w:pPr>
        <w:rPr>
          <w:szCs w:val="22"/>
        </w:rPr>
      </w:pPr>
      <w:r>
        <w:rPr>
          <w:szCs w:val="22"/>
        </w:rPr>
        <w:lastRenderedPageBreak/>
        <w:t xml:space="preserve">6d16) </w:t>
      </w:r>
      <w:r w:rsidR="00C13E2A" w:rsidRPr="00874644">
        <w:rPr>
          <w:szCs w:val="22"/>
        </w:rPr>
        <w:t xml:space="preserve">In the discussion of WP30 </w:t>
      </w:r>
      <w:r w:rsidR="001969F5" w:rsidRPr="00874644">
        <w:rPr>
          <w:szCs w:val="22"/>
        </w:rPr>
        <w:t>the SWG agreed that an ABAS receiver is a subset of a GNSS receiver. Therefore the existing protection requirements for GNSS receivers apply as given in the system-specific interference masks (GPS and GLONASS).  To state this clearly a new note should be inserted into section 3.7.3.3.1 (Performance of ABAS) reading: “It is assumed that a GNSS receiver used for the ABAS function is complying with the specific interference mas</w:t>
      </w:r>
      <w:r w:rsidR="006E0347" w:rsidRPr="00874644">
        <w:rPr>
          <w:szCs w:val="22"/>
        </w:rPr>
        <w:t>k in Appendix B, section 3.7 “resistance to interference”.</w:t>
      </w:r>
    </w:p>
    <w:p w:rsidR="006E0347" w:rsidRPr="00874644" w:rsidRDefault="006E0347" w:rsidP="007161B3">
      <w:pPr>
        <w:rPr>
          <w:b/>
          <w:szCs w:val="22"/>
        </w:rPr>
      </w:pPr>
    </w:p>
    <w:p w:rsidR="006E0347" w:rsidRPr="00874644" w:rsidRDefault="006E0347" w:rsidP="006E0347">
      <w:pPr>
        <w:rPr>
          <w:szCs w:val="22"/>
        </w:rPr>
      </w:pPr>
      <w:r w:rsidRPr="00874644">
        <w:rPr>
          <w:b/>
          <w:szCs w:val="22"/>
        </w:rPr>
        <w:t>Action SWG01/</w:t>
      </w:r>
      <w:r w:rsidR="00A76E85">
        <w:rPr>
          <w:b/>
          <w:szCs w:val="22"/>
        </w:rPr>
        <w:t>05</w:t>
      </w:r>
      <w:r w:rsidRPr="00874644">
        <w:rPr>
          <w:szCs w:val="22"/>
        </w:rPr>
        <w:t xml:space="preserve">: G. Berz to make a change proposal </w:t>
      </w:r>
      <w:r w:rsidR="006C1884">
        <w:rPr>
          <w:szCs w:val="22"/>
        </w:rPr>
        <w:t xml:space="preserve">to NSP June 2016 </w:t>
      </w:r>
      <w:r w:rsidRPr="00874644">
        <w:rPr>
          <w:szCs w:val="22"/>
        </w:rPr>
        <w:t>for a new note behind section 3.7.3.3.1 on expected RFI resistance of ABAS.</w:t>
      </w:r>
    </w:p>
    <w:p w:rsidR="001969F5" w:rsidRPr="00874644" w:rsidRDefault="001969F5" w:rsidP="007161B3">
      <w:pPr>
        <w:rPr>
          <w:szCs w:val="22"/>
        </w:rPr>
      </w:pPr>
    </w:p>
    <w:p w:rsidR="001969F5" w:rsidRPr="00874644" w:rsidRDefault="00F059BD" w:rsidP="007161B3">
      <w:pPr>
        <w:rPr>
          <w:szCs w:val="22"/>
        </w:rPr>
      </w:pPr>
      <w:r>
        <w:rPr>
          <w:szCs w:val="22"/>
        </w:rPr>
        <w:t xml:space="preserve">6d17) </w:t>
      </w:r>
      <w:r w:rsidR="001969F5" w:rsidRPr="00874644">
        <w:rPr>
          <w:szCs w:val="22"/>
        </w:rPr>
        <w:t>Irrespective from that the group deemed it to be useful to include ITU R M.1903 into the list of reference papers in ICAO DOC 9718, Page 7-106 “protection of GNSS signals from harmful interference”.</w:t>
      </w:r>
    </w:p>
    <w:p w:rsidR="00C13E2A" w:rsidRPr="00874644" w:rsidRDefault="00C13E2A" w:rsidP="007161B3">
      <w:pPr>
        <w:rPr>
          <w:szCs w:val="22"/>
        </w:rPr>
      </w:pPr>
    </w:p>
    <w:p w:rsidR="0048525C" w:rsidRPr="00874644" w:rsidRDefault="0048525C" w:rsidP="007161B3">
      <w:r w:rsidRPr="00874644">
        <w:rPr>
          <w:b/>
          <w:szCs w:val="22"/>
        </w:rPr>
        <w:t>Action SWG01/</w:t>
      </w:r>
      <w:r w:rsidR="00A76E85">
        <w:rPr>
          <w:b/>
          <w:szCs w:val="22"/>
        </w:rPr>
        <w:t>06</w:t>
      </w:r>
      <w:r w:rsidRPr="00874644">
        <w:rPr>
          <w:szCs w:val="22"/>
        </w:rPr>
        <w:t xml:space="preserve">: SWG rapporteur to inform the rapporteur of ICAO </w:t>
      </w:r>
      <w:r w:rsidR="000367FE" w:rsidRPr="00874644">
        <w:rPr>
          <w:szCs w:val="22"/>
        </w:rPr>
        <w:t>FSMP about</w:t>
      </w:r>
      <w:r w:rsidRPr="00874644">
        <w:rPr>
          <w:szCs w:val="22"/>
        </w:rPr>
        <w:t xml:space="preserve"> the need to add ITU R M.1903 to the list of reference papers in DOC9718, Page 7-106 “protection of GNSS signals from harmful interference”</w:t>
      </w:r>
      <w:r w:rsidR="00A76E85">
        <w:rPr>
          <w:szCs w:val="22"/>
        </w:rPr>
        <w:t>.</w:t>
      </w:r>
    </w:p>
    <w:p w:rsidR="00A00D4A" w:rsidRPr="00286262" w:rsidRDefault="00A00D4A" w:rsidP="007161B3">
      <w:pPr>
        <w:rPr>
          <w:highlight w:val="yellow"/>
        </w:rPr>
      </w:pPr>
    </w:p>
    <w:p w:rsidR="00F059BD" w:rsidRDefault="00F059BD" w:rsidP="007161B3"/>
    <w:p w:rsidR="007161B3" w:rsidRPr="006E613E" w:rsidRDefault="00A76E85" w:rsidP="007161B3">
      <w:pPr>
        <w:rPr>
          <w:b/>
          <w:highlight w:val="cyan"/>
        </w:rPr>
      </w:pPr>
      <w:r>
        <w:rPr>
          <w:b/>
          <w:highlight w:val="cyan"/>
        </w:rPr>
        <w:t>&lt;</w:t>
      </w:r>
      <w:r w:rsidR="007161B3" w:rsidRPr="006E613E">
        <w:rPr>
          <w:b/>
          <w:highlight w:val="cyan"/>
        </w:rPr>
        <w:t>Review of Jobcard on GNSS RFI Interference&gt;</w:t>
      </w:r>
    </w:p>
    <w:p w:rsidR="007161B3" w:rsidRDefault="004267C3">
      <w:r>
        <w:t>The SWG reviewed the Jobcard on GNSS RF interference and agreed to leave it unchanged.</w:t>
      </w:r>
    </w:p>
    <w:p w:rsidR="007161B3" w:rsidRDefault="007161B3"/>
    <w:p w:rsidR="007161B3" w:rsidRDefault="007161B3"/>
    <w:p w:rsidR="008C67C4" w:rsidRDefault="008C67C4">
      <w:pPr>
        <w:rPr>
          <w:b/>
          <w:highlight w:val="green"/>
          <w:lang w:val="en-US"/>
        </w:rPr>
      </w:pPr>
      <w:r>
        <w:rPr>
          <w:b/>
          <w:highlight w:val="green"/>
          <w:lang w:val="en-US"/>
        </w:rPr>
        <w:t>Agenda Item 6</w:t>
      </w:r>
      <w:r w:rsidR="00BB1225">
        <w:rPr>
          <w:b/>
          <w:highlight w:val="green"/>
          <w:lang w:val="en-US"/>
        </w:rPr>
        <w:t>e</w:t>
      </w:r>
      <w:r>
        <w:rPr>
          <w:b/>
          <w:highlight w:val="green"/>
          <w:lang w:val="en-US"/>
        </w:rPr>
        <w:t>): Open actions for SSG from the ICAO NSP Working Group 1 meetings</w:t>
      </w:r>
    </w:p>
    <w:p w:rsidR="008C67C4" w:rsidRPr="00810578" w:rsidRDefault="00810578">
      <w:pPr>
        <w:rPr>
          <w:i/>
        </w:rPr>
      </w:pPr>
      <w:r w:rsidRPr="00810578">
        <w:rPr>
          <w:i/>
        </w:rPr>
        <w:t>Note: No paper</w:t>
      </w:r>
      <w:r>
        <w:rPr>
          <w:i/>
        </w:rPr>
        <w:t>s</w:t>
      </w:r>
      <w:r w:rsidRPr="00810578">
        <w:rPr>
          <w:i/>
        </w:rPr>
        <w:t xml:space="preserve"> were presented and no discussion took place under this agenda item.</w:t>
      </w:r>
    </w:p>
    <w:p w:rsidR="008C67C4" w:rsidRDefault="008C67C4">
      <w:pPr>
        <w:rPr>
          <w:sz w:val="20"/>
          <w:szCs w:val="20"/>
        </w:rPr>
      </w:pPr>
    </w:p>
    <w:p w:rsidR="00A76E85" w:rsidRDefault="00A76E85">
      <w:pPr>
        <w:rPr>
          <w:sz w:val="20"/>
          <w:szCs w:val="20"/>
        </w:rPr>
      </w:pPr>
    </w:p>
    <w:p w:rsidR="008C67C4" w:rsidRDefault="008C67C4">
      <w:pPr>
        <w:rPr>
          <w:b/>
          <w:lang w:val="en-US"/>
        </w:rPr>
      </w:pPr>
      <w:r>
        <w:rPr>
          <w:b/>
          <w:highlight w:val="green"/>
          <w:lang w:val="en-US"/>
        </w:rPr>
        <w:t>Agenda Item 6</w:t>
      </w:r>
      <w:r w:rsidR="00BB1225">
        <w:rPr>
          <w:b/>
          <w:highlight w:val="green"/>
          <w:lang w:val="en-US"/>
        </w:rPr>
        <w:t>f</w:t>
      </w:r>
      <w:r>
        <w:rPr>
          <w:b/>
          <w:highlight w:val="green"/>
          <w:lang w:val="en-US"/>
        </w:rPr>
        <w:t>): Spectrum – any other business</w:t>
      </w:r>
    </w:p>
    <w:p w:rsidR="008C67C4" w:rsidRDefault="008C67C4">
      <w:pPr>
        <w:rPr>
          <w:lang w:val="en-US"/>
        </w:rPr>
      </w:pPr>
    </w:p>
    <w:p w:rsidR="00046A99" w:rsidRPr="00A76E85" w:rsidRDefault="00A76E85">
      <w:pPr>
        <w:rPr>
          <w:b/>
          <w:highlight w:val="cyan"/>
        </w:rPr>
      </w:pPr>
      <w:r w:rsidRPr="00A76E85">
        <w:rPr>
          <w:b/>
          <w:highlight w:val="cyan"/>
        </w:rPr>
        <w:t>&lt;</w:t>
      </w:r>
      <w:r w:rsidR="005B150E" w:rsidRPr="00A76E85">
        <w:rPr>
          <w:b/>
          <w:highlight w:val="cyan"/>
        </w:rPr>
        <w:t>Review of action items&gt;</w:t>
      </w:r>
    </w:p>
    <w:p w:rsidR="00F059BD" w:rsidRDefault="00F059BD">
      <w:pPr>
        <w:rPr>
          <w:lang w:val="en-US"/>
        </w:rPr>
      </w:pPr>
    </w:p>
    <w:p w:rsidR="00C35A41" w:rsidRDefault="006E613E">
      <w:r w:rsidRPr="00F059BD">
        <w:t xml:space="preserve">6f1) </w:t>
      </w:r>
      <w:r w:rsidR="00AB1B5E" w:rsidRPr="00F059BD">
        <w:t xml:space="preserve">The list of existing action items has been reviewed and updated. </w:t>
      </w:r>
      <w:r w:rsidR="00A76E85">
        <w:t xml:space="preserve">The following </w:t>
      </w:r>
      <w:r w:rsidR="00AB1B5E" w:rsidRPr="00F059BD">
        <w:t xml:space="preserve">action items </w:t>
      </w:r>
      <w:r w:rsidR="00A76E85">
        <w:t>were created in the frame of reviewing the list of existing action items:</w:t>
      </w:r>
    </w:p>
    <w:p w:rsidR="00A76E85" w:rsidRDefault="00A76E85" w:rsidP="00A76E85">
      <w:r w:rsidRPr="00A76E85">
        <w:rPr>
          <w:b/>
        </w:rPr>
        <w:t>Action SWG01/07</w:t>
      </w:r>
      <w:r>
        <w:t>: ICAO Secretary to find a way to publish guidance on GNSS RFI reporting to ICAO and States based on SSG output in flimsy8, rev1 and Flimsy 9</w:t>
      </w:r>
      <w:r w:rsidR="003621E7">
        <w:t>,</w:t>
      </w:r>
      <w:r>
        <w:t xml:space="preserve"> rev. 1 of ICAO NSP, October 2014</w:t>
      </w:r>
      <w:r w:rsidR="003621E7">
        <w:t>.</w:t>
      </w:r>
    </w:p>
    <w:p w:rsidR="00A76E85" w:rsidRPr="00F059BD" w:rsidRDefault="00A76E85" w:rsidP="00A76E85">
      <w:r w:rsidRPr="00A76E85">
        <w:rPr>
          <w:b/>
        </w:rPr>
        <w:t>Action SWG01/08</w:t>
      </w:r>
      <w:r>
        <w:t>: SWG members to check the impact of the GBAS positioning service (addressed in section 7.2.1.5 of ICAO Annex 10, Vol. I, Appendix D) and the GBAS extended Service Volume on frequency coordination. (Section 3.4.4 of WP9 to NSP/2 provides new information ESV and positioning service and its need for spectrum protection.</w:t>
      </w:r>
    </w:p>
    <w:p w:rsidR="00EB320A" w:rsidRDefault="00B12D38" w:rsidP="00B12D38">
      <w:pPr>
        <w:ind w:left="426" w:hanging="426"/>
      </w:pPr>
      <w:r>
        <w:t xml:space="preserve"> </w:t>
      </w:r>
    </w:p>
    <w:p w:rsidR="00EB320A" w:rsidRDefault="00EB320A" w:rsidP="00422F52"/>
    <w:p w:rsidR="00EB320A" w:rsidRDefault="00EB320A" w:rsidP="00422F52"/>
    <w:p w:rsidR="00422F52" w:rsidRDefault="00422F52" w:rsidP="00422F52">
      <w:pPr>
        <w:rPr>
          <w:b/>
          <w:bCs/>
        </w:rPr>
      </w:pPr>
      <w:r>
        <w:rPr>
          <w:b/>
          <w:bCs/>
        </w:rPr>
        <w:t>III</w:t>
      </w:r>
      <w:r>
        <w:rPr>
          <w:b/>
          <w:bCs/>
        </w:rPr>
        <w:tab/>
        <w:t>Administrative mat</w:t>
      </w:r>
      <w:r w:rsidR="00787DBE">
        <w:rPr>
          <w:b/>
          <w:bCs/>
        </w:rPr>
        <w:t>t</w:t>
      </w:r>
      <w:r>
        <w:rPr>
          <w:b/>
          <w:bCs/>
        </w:rPr>
        <w:t>ers</w:t>
      </w:r>
    </w:p>
    <w:p w:rsidR="00422F52" w:rsidRDefault="00422F52" w:rsidP="00422F52"/>
    <w:p w:rsidR="00422F52" w:rsidRDefault="00422F52" w:rsidP="00422F52">
      <w:r w:rsidRPr="000A44C5">
        <w:t>An updated action item list of the S</w:t>
      </w:r>
      <w:r w:rsidR="005B150E">
        <w:t>W</w:t>
      </w:r>
      <w:r w:rsidRPr="000A44C5">
        <w:t xml:space="preserve">G can be found as Attachment B of this report. The next meeting of the Spectrum </w:t>
      </w:r>
      <w:r w:rsidR="005B150E">
        <w:t>Working G</w:t>
      </w:r>
      <w:r w:rsidRPr="000A44C5">
        <w:t xml:space="preserve">roup is expected to take place in conjunction with the next ICAO NSP </w:t>
      </w:r>
      <w:r w:rsidR="005F69F1">
        <w:t xml:space="preserve">Working Group </w:t>
      </w:r>
      <w:r w:rsidRPr="000A44C5">
        <w:t>meeting</w:t>
      </w:r>
      <w:r w:rsidR="00917817">
        <w:t xml:space="preserve"> (</w:t>
      </w:r>
      <w:r w:rsidR="00286262" w:rsidRPr="00B76D76">
        <w:t>31 May – 10 June 2016</w:t>
      </w:r>
      <w:r w:rsidR="00917817">
        <w:t>)</w:t>
      </w:r>
      <w:r w:rsidRPr="000A44C5">
        <w:t>.</w:t>
      </w:r>
      <w:r w:rsidRPr="00E11982">
        <w:t xml:space="preserve"> </w:t>
      </w:r>
    </w:p>
    <w:p w:rsidR="00580109" w:rsidRDefault="00580109" w:rsidP="00422F52"/>
    <w:p w:rsidR="00286262" w:rsidRDefault="00286262" w:rsidP="000A04D9">
      <w:pPr>
        <w:rPr>
          <w:b/>
          <w:bCs/>
        </w:rPr>
      </w:pPr>
    </w:p>
    <w:p w:rsidR="00286262" w:rsidRDefault="00286262" w:rsidP="000A04D9">
      <w:pPr>
        <w:rPr>
          <w:b/>
          <w:bCs/>
        </w:rPr>
      </w:pPr>
    </w:p>
    <w:p w:rsidR="00AD5AAF" w:rsidRDefault="00AD5AAF">
      <w:pPr>
        <w:rPr>
          <w:b/>
          <w:bCs/>
        </w:rPr>
      </w:pPr>
      <w:r>
        <w:rPr>
          <w:b/>
          <w:bCs/>
        </w:rPr>
        <w:br w:type="page"/>
      </w:r>
    </w:p>
    <w:p w:rsidR="000A04D9" w:rsidRDefault="000A04D9" w:rsidP="000A04D9">
      <w:pPr>
        <w:rPr>
          <w:b/>
          <w:bCs/>
        </w:rPr>
      </w:pPr>
      <w:r>
        <w:rPr>
          <w:b/>
          <w:bCs/>
        </w:rPr>
        <w:lastRenderedPageBreak/>
        <w:t>ATTACHMENT A: ACTION ITEM LIST</w:t>
      </w:r>
    </w:p>
    <w:p w:rsidR="000A04D9" w:rsidRDefault="000A04D9" w:rsidP="000A04D9"/>
    <w:tbl>
      <w:tblPr>
        <w:tblW w:w="91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6"/>
        <w:gridCol w:w="3504"/>
        <w:gridCol w:w="1620"/>
        <w:gridCol w:w="2880"/>
      </w:tblGrid>
      <w:tr w:rsidR="000A04D9" w:rsidTr="0006571D">
        <w:tc>
          <w:tcPr>
            <w:tcW w:w="1176" w:type="dxa"/>
            <w:gridSpan w:val="2"/>
            <w:tcBorders>
              <w:top w:val="single" w:sz="4" w:space="0" w:color="auto"/>
              <w:left w:val="single" w:sz="4" w:space="0" w:color="auto"/>
              <w:bottom w:val="nil"/>
              <w:right w:val="single" w:sz="4" w:space="0" w:color="auto"/>
            </w:tcBorders>
            <w:hideMark/>
          </w:tcPr>
          <w:p w:rsidR="000A04D9" w:rsidRDefault="000A04D9" w:rsidP="0006571D">
            <w:pPr>
              <w:rPr>
                <w:b/>
                <w:bCs/>
                <w:sz w:val="20"/>
                <w:szCs w:val="20"/>
              </w:rPr>
            </w:pPr>
            <w:r>
              <w:rPr>
                <w:b/>
                <w:bCs/>
                <w:sz w:val="20"/>
                <w:szCs w:val="20"/>
              </w:rPr>
              <w:t>Action number</w:t>
            </w:r>
          </w:p>
        </w:tc>
        <w:tc>
          <w:tcPr>
            <w:tcW w:w="3504" w:type="dxa"/>
            <w:tcBorders>
              <w:top w:val="single" w:sz="4" w:space="0" w:color="auto"/>
              <w:left w:val="single" w:sz="4" w:space="0" w:color="auto"/>
              <w:bottom w:val="nil"/>
              <w:right w:val="single" w:sz="4" w:space="0" w:color="auto"/>
            </w:tcBorders>
          </w:tcPr>
          <w:p w:rsidR="000A04D9" w:rsidRDefault="000A04D9" w:rsidP="0006571D">
            <w:pPr>
              <w:rPr>
                <w:b/>
                <w:bCs/>
                <w:sz w:val="20"/>
                <w:szCs w:val="20"/>
              </w:rPr>
            </w:pPr>
            <w:r>
              <w:rPr>
                <w:b/>
                <w:bCs/>
                <w:sz w:val="20"/>
                <w:szCs w:val="20"/>
              </w:rPr>
              <w:t>Action</w:t>
            </w:r>
          </w:p>
          <w:p w:rsidR="000A04D9" w:rsidRDefault="000A04D9" w:rsidP="0006571D">
            <w:pPr>
              <w:rPr>
                <w:b/>
                <w:bCs/>
                <w:sz w:val="20"/>
                <w:szCs w:val="20"/>
              </w:rPr>
            </w:pPr>
          </w:p>
        </w:tc>
        <w:tc>
          <w:tcPr>
            <w:tcW w:w="1620" w:type="dxa"/>
            <w:tcBorders>
              <w:top w:val="single" w:sz="4" w:space="0" w:color="auto"/>
              <w:left w:val="single" w:sz="4" w:space="0" w:color="auto"/>
              <w:bottom w:val="nil"/>
              <w:right w:val="single" w:sz="4" w:space="0" w:color="auto"/>
            </w:tcBorders>
            <w:hideMark/>
          </w:tcPr>
          <w:p w:rsidR="000A04D9" w:rsidRDefault="000A04D9" w:rsidP="0006571D">
            <w:pPr>
              <w:rPr>
                <w:b/>
                <w:bCs/>
                <w:sz w:val="20"/>
                <w:szCs w:val="20"/>
              </w:rPr>
            </w:pPr>
            <w:r>
              <w:rPr>
                <w:b/>
                <w:bCs/>
                <w:sz w:val="20"/>
                <w:szCs w:val="20"/>
              </w:rPr>
              <w:t>Actionees</w:t>
            </w:r>
          </w:p>
        </w:tc>
        <w:tc>
          <w:tcPr>
            <w:tcW w:w="2880" w:type="dxa"/>
            <w:tcBorders>
              <w:top w:val="single" w:sz="4" w:space="0" w:color="auto"/>
              <w:left w:val="single" w:sz="4" w:space="0" w:color="auto"/>
              <w:bottom w:val="nil"/>
              <w:right w:val="single" w:sz="4" w:space="0" w:color="auto"/>
            </w:tcBorders>
            <w:hideMark/>
          </w:tcPr>
          <w:p w:rsidR="000A04D9" w:rsidRDefault="000A04D9" w:rsidP="0006571D">
            <w:pPr>
              <w:rPr>
                <w:b/>
                <w:bCs/>
                <w:sz w:val="20"/>
                <w:szCs w:val="20"/>
              </w:rPr>
            </w:pPr>
            <w:r>
              <w:rPr>
                <w:b/>
                <w:bCs/>
                <w:sz w:val="20"/>
                <w:szCs w:val="20"/>
              </w:rPr>
              <w:t>Status</w:t>
            </w:r>
          </w:p>
        </w:tc>
      </w:tr>
      <w:tr w:rsidR="000A04D9" w:rsidTr="0006571D">
        <w:trPr>
          <w:cantSplit/>
        </w:trPr>
        <w:tc>
          <w:tcPr>
            <w:tcW w:w="9180" w:type="dxa"/>
            <w:gridSpan w:val="5"/>
            <w:tcBorders>
              <w:top w:val="single" w:sz="4" w:space="0" w:color="auto"/>
              <w:left w:val="single" w:sz="4" w:space="0" w:color="auto"/>
              <w:bottom w:val="single" w:sz="4" w:space="0" w:color="auto"/>
              <w:right w:val="single" w:sz="4" w:space="0" w:color="auto"/>
            </w:tcBorders>
          </w:tcPr>
          <w:p w:rsidR="000A04D9" w:rsidRDefault="000A04D9" w:rsidP="0006571D">
            <w:pPr>
              <w:rPr>
                <w:b/>
                <w:bCs/>
                <w:sz w:val="20"/>
                <w:szCs w:val="20"/>
              </w:rPr>
            </w:pPr>
          </w:p>
          <w:p w:rsidR="000A04D9" w:rsidRDefault="000A04D9" w:rsidP="0006571D">
            <w:pPr>
              <w:rPr>
                <w:b/>
                <w:bCs/>
                <w:sz w:val="20"/>
                <w:szCs w:val="20"/>
              </w:rPr>
            </w:pPr>
            <w:r>
              <w:rPr>
                <w:b/>
                <w:bCs/>
                <w:sz w:val="20"/>
                <w:szCs w:val="20"/>
              </w:rPr>
              <w:t>Actions from the Montreal meeting October 2005 (SSG8):</w:t>
            </w:r>
          </w:p>
          <w:p w:rsidR="000A04D9" w:rsidRDefault="000A04D9" w:rsidP="0006571D">
            <w:pPr>
              <w:rPr>
                <w:sz w:val="20"/>
                <w:szCs w:val="20"/>
              </w:rPr>
            </w:pPr>
          </w:p>
        </w:tc>
      </w:tr>
      <w:tr w:rsidR="000A04D9" w:rsidTr="0006571D">
        <w:tc>
          <w:tcPr>
            <w:tcW w:w="117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SSG8/2</w:t>
            </w:r>
          </w:p>
        </w:tc>
        <w:tc>
          <w:tcPr>
            <w:tcW w:w="3510" w:type="dxa"/>
            <w:gridSpan w:val="2"/>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Present results of FMG on improved coordination criteria for conventional navigation aids to SSG.</w:t>
            </w:r>
          </w:p>
        </w:tc>
        <w:tc>
          <w:tcPr>
            <w:tcW w:w="162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 xml:space="preserve"> SSG members</w:t>
            </w:r>
          </w:p>
        </w:tc>
        <w:tc>
          <w:tcPr>
            <w:tcW w:w="2880" w:type="dxa"/>
            <w:tcBorders>
              <w:top w:val="single" w:sz="4" w:space="0" w:color="auto"/>
              <w:left w:val="single" w:sz="4" w:space="0" w:color="auto"/>
              <w:bottom w:val="single" w:sz="4" w:space="0" w:color="auto"/>
              <w:right w:val="single" w:sz="4" w:space="0" w:color="auto"/>
            </w:tcBorders>
            <w:hideMark/>
          </w:tcPr>
          <w:p w:rsidR="000A04D9" w:rsidRPr="00DB523E" w:rsidRDefault="0080370E" w:rsidP="0006571D">
            <w:pPr>
              <w:rPr>
                <w:strike/>
                <w:sz w:val="20"/>
                <w:szCs w:val="20"/>
              </w:rPr>
            </w:pPr>
            <w:r>
              <w:rPr>
                <w:sz w:val="20"/>
                <w:szCs w:val="20"/>
              </w:rPr>
              <w:t>Discarded at SWG/1</w:t>
            </w:r>
          </w:p>
          <w:p w:rsidR="000A04D9" w:rsidRDefault="000A04D9" w:rsidP="0006571D">
            <w:pPr>
              <w:rPr>
                <w:sz w:val="20"/>
                <w:szCs w:val="20"/>
              </w:rPr>
            </w:pPr>
          </w:p>
          <w:p w:rsidR="00DB523E" w:rsidRDefault="00DB523E" w:rsidP="0006571D">
            <w:pPr>
              <w:rPr>
                <w:sz w:val="20"/>
                <w:szCs w:val="20"/>
              </w:rPr>
            </w:pP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tcPr>
          <w:p w:rsidR="000A04D9" w:rsidRDefault="000A04D9" w:rsidP="0006571D">
            <w:pPr>
              <w:rPr>
                <w:b/>
                <w:bCs/>
                <w:sz w:val="20"/>
                <w:szCs w:val="20"/>
              </w:rPr>
            </w:pPr>
          </w:p>
          <w:p w:rsidR="000A04D9" w:rsidRDefault="000A04D9" w:rsidP="0006571D">
            <w:pPr>
              <w:rPr>
                <w:b/>
                <w:bCs/>
                <w:sz w:val="20"/>
                <w:szCs w:val="20"/>
              </w:rPr>
            </w:pPr>
            <w:r>
              <w:rPr>
                <w:b/>
                <w:bCs/>
                <w:sz w:val="20"/>
                <w:szCs w:val="20"/>
              </w:rPr>
              <w:t>Actions from the Montreal meeting October 2006 (SSG10):</w:t>
            </w:r>
          </w:p>
          <w:p w:rsidR="000A04D9" w:rsidRDefault="000A04D9" w:rsidP="0006571D">
            <w:pPr>
              <w:rPr>
                <w:sz w:val="20"/>
                <w:szCs w:val="20"/>
              </w:rPr>
            </w:pPr>
          </w:p>
        </w:tc>
      </w:tr>
      <w:tr w:rsidR="000A04D9" w:rsidTr="0006571D">
        <w:tc>
          <w:tcPr>
            <w:tcW w:w="117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SSG10/10</w:t>
            </w:r>
          </w:p>
        </w:tc>
        <w:tc>
          <w:tcPr>
            <w:tcW w:w="3510" w:type="dxa"/>
            <w:gridSpan w:val="2"/>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To develop more detailed frequency coordination criteria between GBAS and VHF-COM as well as GBAS and ILS for publication by ICAO.</w:t>
            </w:r>
          </w:p>
        </w:tc>
        <w:tc>
          <w:tcPr>
            <w:tcW w:w="162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SSG</w:t>
            </w:r>
          </w:p>
        </w:tc>
        <w:tc>
          <w:tcPr>
            <w:tcW w:w="288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Ongoing, partly fulfilled by SSG18/WP16, SSG18/IP08, SSG19/WP9</w:t>
            </w:r>
          </w:p>
          <w:p w:rsidR="000A04D9" w:rsidRDefault="000A04D9" w:rsidP="0006571D">
            <w:pPr>
              <w:rPr>
                <w:sz w:val="20"/>
                <w:szCs w:val="20"/>
              </w:rPr>
            </w:pPr>
            <w:r>
              <w:rPr>
                <w:sz w:val="20"/>
                <w:szCs w:val="20"/>
              </w:rPr>
              <w:t>SSG23/WP6, SSG24/WP04</w:t>
            </w: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vAlign w:val="center"/>
          </w:tcPr>
          <w:p w:rsidR="000A04D9" w:rsidRDefault="000A04D9" w:rsidP="0006571D">
            <w:pPr>
              <w:rPr>
                <w:b/>
                <w:bCs/>
                <w:sz w:val="20"/>
                <w:szCs w:val="20"/>
              </w:rPr>
            </w:pPr>
          </w:p>
          <w:p w:rsidR="000A04D9" w:rsidRDefault="000A04D9" w:rsidP="0006571D">
            <w:pPr>
              <w:rPr>
                <w:b/>
                <w:bCs/>
                <w:sz w:val="20"/>
                <w:szCs w:val="20"/>
              </w:rPr>
            </w:pPr>
            <w:r>
              <w:rPr>
                <w:b/>
                <w:bCs/>
                <w:sz w:val="20"/>
                <w:szCs w:val="20"/>
              </w:rPr>
              <w:t>Actions from the Montreal meeting May 2010 (SSG16):</w:t>
            </w:r>
          </w:p>
          <w:p w:rsidR="000A04D9" w:rsidRDefault="000A04D9" w:rsidP="0006571D">
            <w:pPr>
              <w:rPr>
                <w:sz w:val="20"/>
                <w:szCs w:val="20"/>
              </w:rPr>
            </w:pPr>
          </w:p>
        </w:tc>
      </w:tr>
      <w:tr w:rsidR="000A04D9" w:rsidTr="0006571D">
        <w:tc>
          <w:tcPr>
            <w:tcW w:w="117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SSG16/2</w:t>
            </w:r>
          </w:p>
        </w:tc>
        <w:tc>
          <w:tcPr>
            <w:tcW w:w="3510" w:type="dxa"/>
            <w:gridSpan w:val="2"/>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To provide results of the compatibility studies of L-DACS and DME.</w:t>
            </w:r>
          </w:p>
        </w:tc>
        <w:tc>
          <w:tcPr>
            <w:tcW w:w="162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SSG members</w:t>
            </w:r>
          </w:p>
        </w:tc>
        <w:tc>
          <w:tcPr>
            <w:tcW w:w="288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Ongoing, partly fulfilled by SSG17/IP1 and SSG17/IP2,</w:t>
            </w:r>
          </w:p>
          <w:p w:rsidR="000A04D9" w:rsidRDefault="000A04D9" w:rsidP="0006571D">
            <w:pPr>
              <w:rPr>
                <w:sz w:val="20"/>
                <w:szCs w:val="20"/>
              </w:rPr>
            </w:pPr>
            <w:r>
              <w:rPr>
                <w:sz w:val="20"/>
                <w:szCs w:val="20"/>
              </w:rPr>
              <w:t>IP20 of SSG18</w:t>
            </w: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tcPr>
          <w:p w:rsidR="000A04D9" w:rsidRDefault="000A04D9" w:rsidP="0006571D">
            <w:pPr>
              <w:rPr>
                <w:sz w:val="20"/>
                <w:szCs w:val="20"/>
                <w:highlight w:val="yellow"/>
              </w:rPr>
            </w:pPr>
          </w:p>
          <w:p w:rsidR="000A04D9" w:rsidRDefault="000A04D9" w:rsidP="0006571D">
            <w:pPr>
              <w:rPr>
                <w:b/>
                <w:bCs/>
                <w:sz w:val="20"/>
                <w:szCs w:val="20"/>
              </w:rPr>
            </w:pPr>
            <w:r>
              <w:rPr>
                <w:b/>
                <w:bCs/>
                <w:sz w:val="20"/>
                <w:szCs w:val="20"/>
              </w:rPr>
              <w:t>Actions from the Montreal meeting May 2012 (SSG19):</w:t>
            </w:r>
          </w:p>
          <w:p w:rsidR="000A04D9" w:rsidRDefault="000A04D9" w:rsidP="0006571D">
            <w:pPr>
              <w:rPr>
                <w:sz w:val="20"/>
                <w:szCs w:val="20"/>
                <w:highlight w:val="yellow"/>
              </w:rPr>
            </w:pPr>
          </w:p>
        </w:tc>
      </w:tr>
      <w:tr w:rsidR="000A04D9" w:rsidTr="0006571D">
        <w:tc>
          <w:tcPr>
            <w:tcW w:w="117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SSG19/1</w:t>
            </w:r>
          </w:p>
        </w:tc>
        <w:tc>
          <w:tcPr>
            <w:tcW w:w="3510" w:type="dxa"/>
            <w:gridSpan w:val="2"/>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 xml:space="preserve">To insert a note into Vol. II of the ICAO RF Handbook, Doc 9718 to make States aware on the potential of interference into GBAS </w:t>
            </w:r>
            <w:r w:rsidR="00DB523E">
              <w:rPr>
                <w:sz w:val="20"/>
                <w:szCs w:val="20"/>
              </w:rPr>
              <w:t xml:space="preserve">VDB </w:t>
            </w:r>
            <w:r>
              <w:rPr>
                <w:sz w:val="20"/>
                <w:szCs w:val="20"/>
              </w:rPr>
              <w:t>monitor systems.</w:t>
            </w:r>
          </w:p>
        </w:tc>
        <w:tc>
          <w:tcPr>
            <w:tcW w:w="1620" w:type="dxa"/>
            <w:tcBorders>
              <w:top w:val="single" w:sz="4" w:space="0" w:color="auto"/>
              <w:left w:val="single" w:sz="4" w:space="0" w:color="auto"/>
              <w:bottom w:val="single" w:sz="4" w:space="0" w:color="auto"/>
              <w:right w:val="single" w:sz="4" w:space="0" w:color="auto"/>
            </w:tcBorders>
            <w:hideMark/>
          </w:tcPr>
          <w:p w:rsidR="00DB523E" w:rsidRDefault="00DB523E" w:rsidP="0006571D">
            <w:pPr>
              <w:rPr>
                <w:sz w:val="20"/>
                <w:szCs w:val="20"/>
              </w:rPr>
            </w:pPr>
            <w:r>
              <w:rPr>
                <w:sz w:val="20"/>
                <w:szCs w:val="20"/>
              </w:rPr>
              <w:t>SWG rapporteur to propose text to ICAO FSMP</w:t>
            </w:r>
          </w:p>
        </w:tc>
        <w:tc>
          <w:tcPr>
            <w:tcW w:w="288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Open</w:t>
            </w: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tcPr>
          <w:p w:rsidR="000A04D9" w:rsidRDefault="000A04D9" w:rsidP="0006571D">
            <w:pPr>
              <w:rPr>
                <w:b/>
                <w:bCs/>
                <w:sz w:val="20"/>
                <w:szCs w:val="20"/>
              </w:rPr>
            </w:pPr>
          </w:p>
          <w:p w:rsidR="000A04D9" w:rsidRDefault="000A04D9" w:rsidP="0006571D">
            <w:pPr>
              <w:rPr>
                <w:b/>
                <w:bCs/>
                <w:sz w:val="20"/>
                <w:szCs w:val="20"/>
              </w:rPr>
            </w:pPr>
            <w:r>
              <w:rPr>
                <w:b/>
                <w:bCs/>
                <w:sz w:val="20"/>
                <w:szCs w:val="20"/>
              </w:rPr>
              <w:t>Actions from the Montreal meeting March 2013 (SSG20):</w:t>
            </w:r>
          </w:p>
          <w:p w:rsidR="000A04D9" w:rsidRDefault="000A04D9" w:rsidP="0006571D">
            <w:pPr>
              <w:rPr>
                <w:sz w:val="20"/>
                <w:szCs w:val="20"/>
              </w:rPr>
            </w:pPr>
          </w:p>
        </w:tc>
      </w:tr>
      <w:tr w:rsidR="000A04D9" w:rsidTr="0006571D">
        <w:tc>
          <w:tcPr>
            <w:tcW w:w="117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SSG20/02</w:t>
            </w:r>
          </w:p>
        </w:tc>
        <w:tc>
          <w:tcPr>
            <w:tcW w:w="3510" w:type="dxa"/>
            <w:gridSpan w:val="2"/>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To bring future GBAS VDB related change proposals by RTCA SC-159 WG4 to the attention of SSG.</w:t>
            </w:r>
          </w:p>
        </w:tc>
        <w:tc>
          <w:tcPr>
            <w:tcW w:w="162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Bruce Johnson</w:t>
            </w:r>
          </w:p>
        </w:tc>
        <w:tc>
          <w:tcPr>
            <w:tcW w:w="288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Ongoing, partly fulfilled, by contributions to the Feb. 2015 meeting of ICAO NSP CSG at Ishigaki.</w:t>
            </w:r>
            <w:r w:rsidR="00DB523E">
              <w:rPr>
                <w:sz w:val="20"/>
                <w:szCs w:val="20"/>
              </w:rPr>
              <w:t xml:space="preserve"> Discarded at SWG/1</w:t>
            </w:r>
          </w:p>
        </w:tc>
      </w:tr>
      <w:tr w:rsidR="000A04D9" w:rsidTr="0006571D">
        <w:tc>
          <w:tcPr>
            <w:tcW w:w="117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SSG20/03</w:t>
            </w:r>
          </w:p>
        </w:tc>
        <w:tc>
          <w:tcPr>
            <w:tcW w:w="3510" w:type="dxa"/>
            <w:gridSpan w:val="2"/>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To bring the issues regarding existing geographic separation criteria for GBAS VDB recognized by RTCA SC-159 WG 4 to the attention of SSG.</w:t>
            </w:r>
          </w:p>
        </w:tc>
        <w:tc>
          <w:tcPr>
            <w:tcW w:w="1620" w:type="dxa"/>
            <w:tcBorders>
              <w:top w:val="single" w:sz="4" w:space="0" w:color="auto"/>
              <w:left w:val="single" w:sz="4" w:space="0" w:color="auto"/>
              <w:bottom w:val="single" w:sz="4" w:space="0" w:color="auto"/>
              <w:right w:val="single" w:sz="4" w:space="0" w:color="auto"/>
            </w:tcBorders>
            <w:hideMark/>
          </w:tcPr>
          <w:p w:rsidR="000A04D9" w:rsidRDefault="000A04D9" w:rsidP="0006571D">
            <w:pPr>
              <w:rPr>
                <w:sz w:val="20"/>
                <w:szCs w:val="20"/>
              </w:rPr>
            </w:pPr>
            <w:r>
              <w:rPr>
                <w:sz w:val="20"/>
                <w:szCs w:val="20"/>
              </w:rPr>
              <w:t>Bruce Johnson</w:t>
            </w:r>
          </w:p>
        </w:tc>
        <w:tc>
          <w:tcPr>
            <w:tcW w:w="2880" w:type="dxa"/>
            <w:tcBorders>
              <w:top w:val="single" w:sz="4" w:space="0" w:color="auto"/>
              <w:left w:val="single" w:sz="4" w:space="0" w:color="auto"/>
              <w:bottom w:val="single" w:sz="4" w:space="0" w:color="auto"/>
              <w:right w:val="single" w:sz="4" w:space="0" w:color="auto"/>
            </w:tcBorders>
            <w:hideMark/>
          </w:tcPr>
          <w:p w:rsidR="000A04D9" w:rsidRDefault="00DB523E" w:rsidP="00DB523E">
            <w:pPr>
              <w:rPr>
                <w:sz w:val="20"/>
                <w:szCs w:val="20"/>
              </w:rPr>
            </w:pPr>
            <w:r>
              <w:rPr>
                <w:sz w:val="20"/>
                <w:szCs w:val="20"/>
              </w:rPr>
              <w:t>Fulfilled by WP6 to SWG/1</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SSG20/04</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To analyse DME coverage limitations in the context of DME/DME RNAV use.</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4E5840" w:rsidP="0006571D">
            <w:pPr>
              <w:rPr>
                <w:sz w:val="20"/>
                <w:szCs w:val="20"/>
              </w:rPr>
            </w:pPr>
            <w:r>
              <w:rPr>
                <w:sz w:val="20"/>
                <w:szCs w:val="20"/>
              </w:rPr>
              <w:t>EURO-CONTROL</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Open</w:t>
            </w: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rPr>
                <w:b/>
                <w:bCs/>
                <w:sz w:val="20"/>
                <w:szCs w:val="20"/>
              </w:rPr>
            </w:pPr>
          </w:p>
          <w:p w:rsidR="000A04D9" w:rsidRDefault="000A04D9" w:rsidP="0006571D">
            <w:pPr>
              <w:rPr>
                <w:b/>
                <w:bCs/>
                <w:sz w:val="20"/>
                <w:szCs w:val="20"/>
              </w:rPr>
            </w:pPr>
            <w:r>
              <w:rPr>
                <w:b/>
                <w:bCs/>
                <w:sz w:val="20"/>
                <w:szCs w:val="20"/>
              </w:rPr>
              <w:t>Actions from the Montreal meeting November 2013 (SSG21):</w:t>
            </w:r>
          </w:p>
          <w:p w:rsidR="000A04D9" w:rsidRDefault="000A04D9" w:rsidP="0006571D">
            <w:pPr>
              <w:rPr>
                <w:sz w:val="20"/>
                <w:szCs w:val="20"/>
              </w:rPr>
            </w:pP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SSG21/01</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To provide updates of the study of DME/TACAN interference in the E5/L5-band to the SSG.</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DLR</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Open</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SSG21/02</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To provide material deemed useful to completing the tasking of the Job Card on RFI to GNSS</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 members</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Partly fulfilled by SSG22/WP45</w:t>
            </w:r>
          </w:p>
          <w:p w:rsidR="000A04D9" w:rsidRDefault="000A04D9" w:rsidP="0006571D">
            <w:pPr>
              <w:rPr>
                <w:sz w:val="20"/>
                <w:szCs w:val="20"/>
              </w:rPr>
            </w:pPr>
            <w:r>
              <w:rPr>
                <w:sz w:val="20"/>
                <w:szCs w:val="20"/>
              </w:rPr>
              <w:t>Partly fulfilled by  SSG23/WP4</w:t>
            </w:r>
          </w:p>
          <w:p w:rsidR="004E5840" w:rsidRDefault="004E5840" w:rsidP="0006571D">
            <w:pPr>
              <w:rPr>
                <w:sz w:val="20"/>
                <w:szCs w:val="20"/>
              </w:rPr>
            </w:pPr>
            <w:r>
              <w:rPr>
                <w:sz w:val="20"/>
                <w:szCs w:val="20"/>
              </w:rPr>
              <w:t>Partly fulfilled by WP36 and IP36 to SWG/1</w:t>
            </w:r>
          </w:p>
          <w:p w:rsidR="000A04D9" w:rsidRDefault="000A04D9" w:rsidP="0006571D">
            <w:pPr>
              <w:rPr>
                <w:sz w:val="20"/>
                <w:szCs w:val="20"/>
              </w:rPr>
            </w:pPr>
            <w:r>
              <w:rPr>
                <w:sz w:val="20"/>
                <w:szCs w:val="20"/>
              </w:rPr>
              <w:t>Open</w:t>
            </w: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shd w:val="clear" w:color="auto" w:fill="FFFFFF"/>
          </w:tcPr>
          <w:p w:rsidR="00AD5AAF" w:rsidRDefault="00AD5AAF" w:rsidP="0006571D">
            <w:pPr>
              <w:rPr>
                <w:sz w:val="20"/>
                <w:szCs w:val="20"/>
              </w:rPr>
            </w:pPr>
          </w:p>
          <w:p w:rsidR="008F0118" w:rsidRDefault="008F0118" w:rsidP="0006571D">
            <w:pPr>
              <w:rPr>
                <w:sz w:val="20"/>
                <w:szCs w:val="20"/>
              </w:rPr>
            </w:pPr>
          </w:p>
          <w:p w:rsidR="008F0118" w:rsidRDefault="008F0118" w:rsidP="0006571D">
            <w:pPr>
              <w:rPr>
                <w:sz w:val="20"/>
                <w:szCs w:val="20"/>
              </w:rPr>
            </w:pPr>
          </w:p>
          <w:p w:rsidR="008F0118" w:rsidRDefault="008F0118" w:rsidP="0006571D">
            <w:pPr>
              <w:rPr>
                <w:sz w:val="20"/>
                <w:szCs w:val="20"/>
              </w:rPr>
            </w:pPr>
          </w:p>
          <w:p w:rsidR="008F0118" w:rsidRDefault="008F0118" w:rsidP="0006571D">
            <w:pPr>
              <w:rPr>
                <w:sz w:val="20"/>
                <w:szCs w:val="20"/>
              </w:rPr>
            </w:pPr>
          </w:p>
          <w:p w:rsidR="008F0118" w:rsidRDefault="008F0118" w:rsidP="0006571D">
            <w:pPr>
              <w:rPr>
                <w:sz w:val="20"/>
                <w:szCs w:val="20"/>
              </w:rPr>
            </w:pPr>
          </w:p>
          <w:p w:rsidR="00AD5AAF" w:rsidRDefault="00AD5AAF" w:rsidP="0006571D">
            <w:pPr>
              <w:rPr>
                <w:sz w:val="20"/>
                <w:szCs w:val="20"/>
              </w:rPr>
            </w:pP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8F0118">
            <w:pPr>
              <w:rPr>
                <w:sz w:val="20"/>
                <w:szCs w:val="20"/>
              </w:rPr>
            </w:pPr>
            <w:r>
              <w:rPr>
                <w:b/>
                <w:bCs/>
                <w:sz w:val="20"/>
                <w:szCs w:val="20"/>
              </w:rPr>
              <w:lastRenderedPageBreak/>
              <w:t>Actions from the Montreal meeting May 2014 (SSG22):</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A04D9" w:rsidRDefault="000A04D9" w:rsidP="0006571D">
            <w:pPr>
              <w:rPr>
                <w:sz w:val="20"/>
                <w:szCs w:val="20"/>
              </w:rPr>
            </w:pPr>
            <w:r>
              <w:rPr>
                <w:sz w:val="20"/>
                <w:szCs w:val="20"/>
              </w:rPr>
              <w:t>SSG22/02</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A04D9" w:rsidRDefault="000A04D9" w:rsidP="0006571D">
            <w:pPr>
              <w:rPr>
                <w:sz w:val="20"/>
                <w:szCs w:val="20"/>
              </w:rPr>
            </w:pPr>
            <w:r>
              <w:rPr>
                <w:sz w:val="20"/>
                <w:szCs w:val="20"/>
              </w:rPr>
              <w:t>To draft guidance on GNSS RFI reporting to ICAO.</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A04D9" w:rsidRDefault="000A04D9" w:rsidP="0006571D">
            <w:pPr>
              <w:rPr>
                <w:sz w:val="20"/>
                <w:szCs w:val="20"/>
              </w:rPr>
            </w:pPr>
            <w:r>
              <w:rPr>
                <w:sz w:val="20"/>
                <w:szCs w:val="20"/>
              </w:rPr>
              <w:t>Felix Butsch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A0AC9" w:rsidRDefault="002A0AC9" w:rsidP="002A0AC9">
            <w:pPr>
              <w:rPr>
                <w:sz w:val="20"/>
                <w:szCs w:val="20"/>
              </w:rPr>
            </w:pPr>
            <w:r>
              <w:rPr>
                <w:sz w:val="20"/>
                <w:szCs w:val="20"/>
              </w:rPr>
              <w:t>Closed flimsy8, rev1 and Flimsy 9 rev. 1 of</w:t>
            </w:r>
            <w:r w:rsidRPr="002A0AC9">
              <w:rPr>
                <w:sz w:val="20"/>
                <w:szCs w:val="20"/>
              </w:rPr>
              <w:t xml:space="preserve"> ICAO NSP, October 2014</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SSG22/03</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To revise GNSS RFI Mitigation Plan to be suitable to be included into the GNSS Manual.</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G. Berz</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sidRPr="007A0742">
              <w:rPr>
                <w:sz w:val="20"/>
                <w:szCs w:val="20"/>
              </w:rPr>
              <w:t>Closed by SSG24/WP36</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SSG22/04</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 xml:space="preserve">To contribute to the correspondence group dealing with review of frequency assignment planning criteria for VHF/UHF NAV systems established under ICAO ACP WG-F </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 members</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7A0742" w:rsidP="0006571D">
            <w:pPr>
              <w:rPr>
                <w:sz w:val="20"/>
                <w:szCs w:val="20"/>
              </w:rPr>
            </w:pPr>
            <w:r>
              <w:rPr>
                <w:sz w:val="20"/>
                <w:szCs w:val="20"/>
              </w:rPr>
              <w:t>Discarded at SWG/1</w:t>
            </w: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shd w:val="clear" w:color="auto" w:fill="FFFFFF"/>
          </w:tcPr>
          <w:p w:rsidR="00AD5AAF" w:rsidRDefault="00AD5AAF" w:rsidP="0006571D">
            <w:pPr>
              <w:rPr>
                <w:b/>
                <w:bCs/>
                <w:sz w:val="20"/>
                <w:szCs w:val="20"/>
              </w:rPr>
            </w:pPr>
          </w:p>
          <w:p w:rsidR="000A04D9" w:rsidRDefault="000A04D9" w:rsidP="0006571D">
            <w:pPr>
              <w:rPr>
                <w:b/>
                <w:bCs/>
                <w:sz w:val="20"/>
                <w:szCs w:val="20"/>
              </w:rPr>
            </w:pPr>
            <w:r>
              <w:rPr>
                <w:b/>
                <w:bCs/>
                <w:sz w:val="20"/>
                <w:szCs w:val="20"/>
              </w:rPr>
              <w:t>Actions from the Montreal meeting October 2014 (SSG23):</w:t>
            </w:r>
          </w:p>
          <w:p w:rsidR="000A04D9" w:rsidRDefault="000A04D9" w:rsidP="0006571D">
            <w:pPr>
              <w:rPr>
                <w:sz w:val="20"/>
                <w:szCs w:val="20"/>
              </w:rPr>
            </w:pP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SSG23/01</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To start derivation of proposed separation criteria for GBAS VDB versus VHF COM as well as GBAS VDB versus ILS based on WP9 of the May 2012 meeting.</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Partly fulfilled by IP02 and WP04 of ICAO NSP April 2015,</w:t>
            </w:r>
          </w:p>
          <w:p w:rsidR="000A04D9" w:rsidRDefault="006E6DDE" w:rsidP="0006571D">
            <w:pPr>
              <w:rPr>
                <w:sz w:val="20"/>
                <w:szCs w:val="20"/>
              </w:rPr>
            </w:pPr>
            <w:r>
              <w:rPr>
                <w:sz w:val="20"/>
                <w:szCs w:val="20"/>
              </w:rPr>
              <w:t>Discarded at SWG/1.</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SSG23/02</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To present further results on GBAS VDB versus VHF COM based on more detailed analysis of the impact of GBAS slot utilization and message length.</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0A04D9" w:rsidP="0006571D">
            <w:pPr>
              <w:rPr>
                <w:sz w:val="20"/>
                <w:szCs w:val="20"/>
              </w:rPr>
            </w:pPr>
            <w:r>
              <w:rPr>
                <w:sz w:val="20"/>
                <w:szCs w:val="20"/>
              </w:rPr>
              <w:t>Felix Butsch</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0A04D9" w:rsidRDefault="006E6DDE" w:rsidP="0006571D">
            <w:pPr>
              <w:rPr>
                <w:sz w:val="20"/>
                <w:szCs w:val="20"/>
              </w:rPr>
            </w:pPr>
            <w:r>
              <w:rPr>
                <w:sz w:val="20"/>
                <w:szCs w:val="20"/>
              </w:rPr>
              <w:t>Partly fulfilled by IP02 and WP04 of ICAO NSP April 2015.</w:t>
            </w:r>
          </w:p>
          <w:p w:rsidR="006E6DDE" w:rsidRDefault="006E6DDE" w:rsidP="0006571D">
            <w:pPr>
              <w:rPr>
                <w:sz w:val="20"/>
                <w:szCs w:val="20"/>
              </w:rPr>
            </w:pPr>
            <w:r>
              <w:rPr>
                <w:sz w:val="20"/>
                <w:szCs w:val="20"/>
              </w:rPr>
              <w:t>Discarded at SWG/1.</w:t>
            </w:r>
          </w:p>
        </w:tc>
      </w:tr>
      <w:tr w:rsidR="000A04D9" w:rsidTr="0006571D">
        <w:tc>
          <w:tcPr>
            <w:tcW w:w="9180" w:type="dxa"/>
            <w:gridSpan w:val="5"/>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8F0118">
            <w:pPr>
              <w:rPr>
                <w:sz w:val="20"/>
                <w:szCs w:val="20"/>
              </w:rPr>
            </w:pPr>
            <w:r>
              <w:rPr>
                <w:b/>
                <w:bCs/>
                <w:sz w:val="20"/>
                <w:szCs w:val="20"/>
              </w:rPr>
              <w:t>Actions from the Montreal meeting April 2015 (SSG24):</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rPr>
                <w:sz w:val="20"/>
              </w:rPr>
            </w:pPr>
            <w:r w:rsidRPr="00490BB9">
              <w:rPr>
                <w:sz w:val="20"/>
              </w:rPr>
              <w:t>SSG24/01</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rPr>
                <w:sz w:val="20"/>
              </w:rPr>
            </w:pPr>
            <w:r>
              <w:rPr>
                <w:sz w:val="20"/>
              </w:rPr>
              <w:t>T</w:t>
            </w:r>
            <w:r w:rsidRPr="000B58B2">
              <w:rPr>
                <w:sz w:val="20"/>
              </w:rPr>
              <w:t xml:space="preserve">o check whether text on frequency coordination criteria for GBAS versus ILS and GBAS versus VHF COM contained in today’s ICAO Annex 10, Vol. I, Appendix D section 7.2.3 and 7.2.4 proposed for deletion by WP04 needs to be kept, since it provides still valuable information.  </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Pr="008504EE" w:rsidRDefault="000A04D9" w:rsidP="0006571D">
            <w:pPr>
              <w:rPr>
                <w:sz w:val="20"/>
                <w:lang w:val="fr-CA"/>
              </w:rPr>
            </w:pPr>
            <w:r w:rsidRPr="008504EE">
              <w:rPr>
                <w:sz w:val="20"/>
                <w:lang w:val="fr-CA"/>
              </w:rPr>
              <w:t>Bruce Johnson, Orville Nyhus, Daniel Domey</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6E6DDE" w:rsidP="0006571D">
            <w:pPr>
              <w:rPr>
                <w:sz w:val="20"/>
              </w:rPr>
            </w:pPr>
            <w:r>
              <w:rPr>
                <w:sz w:val="20"/>
              </w:rPr>
              <w:t>Fulfilled by WP6 to NSP/2</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rPr>
                <w:sz w:val="20"/>
              </w:rPr>
            </w:pPr>
            <w:r w:rsidRPr="00490BB9">
              <w:rPr>
                <w:sz w:val="20"/>
              </w:rPr>
              <w:t>SSG24/02</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rPr>
                <w:sz w:val="20"/>
              </w:rPr>
            </w:pPr>
            <w:r w:rsidRPr="009D5DE7">
              <w:rPr>
                <w:sz w:val="20"/>
              </w:rPr>
              <w:t>To insert into ICAO Annex 10, Vol. I, Appendix D section 7.2.1.1.1 the information where in Annex 10 the information on fieldstrength and EIRP of ILS LLZ and VHF COM can be found</w:t>
            </w:r>
            <w:r>
              <w:rPr>
                <w:sz w:val="20"/>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rPr>
                <w:sz w:val="20"/>
              </w:rPr>
            </w:pPr>
            <w:r>
              <w:rPr>
                <w:sz w:val="20"/>
              </w:rPr>
              <w:t>Felix Butsch</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Default="00856427" w:rsidP="0006571D">
            <w:pPr>
              <w:rPr>
                <w:sz w:val="20"/>
              </w:rPr>
            </w:pPr>
            <w:r>
              <w:rPr>
                <w:sz w:val="20"/>
              </w:rPr>
              <w:t>Discarded at SWG/1.</w:t>
            </w:r>
          </w:p>
          <w:p w:rsidR="00856427" w:rsidRPr="00490BB9" w:rsidRDefault="00856427" w:rsidP="0006571D">
            <w:pPr>
              <w:rPr>
                <w:sz w:val="20"/>
              </w:rPr>
            </w:pP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rPr>
                <w:sz w:val="20"/>
              </w:rPr>
            </w:pPr>
            <w:r w:rsidRPr="00490BB9">
              <w:rPr>
                <w:sz w:val="20"/>
              </w:rPr>
              <w:t>SSG24/03</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Default="00B76D76" w:rsidP="0006571D">
            <w:pPr>
              <w:rPr>
                <w:sz w:val="20"/>
              </w:rPr>
            </w:pPr>
            <w:r>
              <w:rPr>
                <w:sz w:val="20"/>
              </w:rPr>
              <w:t>T</w:t>
            </w:r>
            <w:r w:rsidR="000A04D9" w:rsidRPr="00490BB9">
              <w:rPr>
                <w:sz w:val="20"/>
              </w:rPr>
              <w:t>o harmonize text for GBAS SARPs changes prepared by CSG and SSG according to flimsy 27</w:t>
            </w:r>
            <w:r w:rsidR="000A04D9">
              <w:rPr>
                <w:sz w:val="20"/>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Pr="009D5DE7" w:rsidRDefault="000A04D9" w:rsidP="0006571D">
            <w:pPr>
              <w:rPr>
                <w:sz w:val="20"/>
              </w:rPr>
            </w:pPr>
            <w:r w:rsidRPr="009D5DE7">
              <w:rPr>
                <w:sz w:val="20"/>
              </w:rPr>
              <w:t>Felix Butsch</w:t>
            </w:r>
          </w:p>
          <w:p w:rsidR="000A04D9" w:rsidRDefault="000A04D9" w:rsidP="0006571D">
            <w:pPr>
              <w:rPr>
                <w:sz w:val="20"/>
              </w:rPr>
            </w:pPr>
            <w:r w:rsidRPr="009D5DE7">
              <w:rPr>
                <w:sz w:val="20"/>
              </w:rPr>
              <w:t xml:space="preserve">Daniel Domey </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55552B" w:rsidRPr="00490BB9" w:rsidRDefault="0055552B" w:rsidP="008F0118">
            <w:pPr>
              <w:rPr>
                <w:sz w:val="20"/>
              </w:rPr>
            </w:pPr>
            <w:r>
              <w:rPr>
                <w:sz w:val="20"/>
              </w:rPr>
              <w:t>Closed at SWG/1.May be revisited when final coordination criteria are prepared.</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rPr>
                <w:sz w:val="20"/>
              </w:rPr>
            </w:pPr>
            <w:r w:rsidRPr="00490BB9">
              <w:rPr>
                <w:sz w:val="20"/>
              </w:rPr>
              <w:t>SSG24/04</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ED524E" w:rsidRDefault="000A04D9" w:rsidP="00E27C9B">
            <w:pPr>
              <w:rPr>
                <w:sz w:val="20"/>
              </w:rPr>
            </w:pPr>
            <w:r w:rsidRPr="009D5DE7">
              <w:rPr>
                <w:sz w:val="20"/>
              </w:rPr>
              <w:t>To check the impact of the GBAS positioning service addressed in section 7.2.1.5 of ICAO Annex 10, Vol. I, Appendix D (Similar analysis on impact of extended service volume, ESV of GBAS may be needed.)</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rPr>
                <w:sz w:val="20"/>
              </w:rPr>
            </w:pPr>
            <w:r w:rsidRPr="009D5DE7">
              <w:rPr>
                <w:sz w:val="20"/>
              </w:rPr>
              <w:t>Pierre Ladoux, Joachim Wollweber</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E27C9B" w:rsidP="0006571D">
            <w:pPr>
              <w:rPr>
                <w:sz w:val="20"/>
              </w:rPr>
            </w:pPr>
            <w:r>
              <w:rPr>
                <w:sz w:val="20"/>
              </w:rPr>
              <w:t>Superseded by new action item at SWG/1</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rPr>
                <w:sz w:val="20"/>
              </w:rPr>
            </w:pPr>
            <w:r w:rsidRPr="00490BB9">
              <w:rPr>
                <w:sz w:val="20"/>
              </w:rPr>
              <w:t>SSG24/05</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rPr>
                <w:sz w:val="20"/>
              </w:rPr>
            </w:pPr>
            <w:r w:rsidRPr="00490BB9">
              <w:rPr>
                <w:sz w:val="20"/>
              </w:rPr>
              <w:t>To check the impact of the recent update of the aeronautical propagation model contained in ITU-R P.528-3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rPr>
                <w:sz w:val="20"/>
              </w:rPr>
            </w:pPr>
            <w:r w:rsidRPr="009D5DE7">
              <w:rPr>
                <w:sz w:val="20"/>
              </w:rPr>
              <w:t>Joachim Wollweber</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rPr>
                <w:sz w:val="20"/>
              </w:rPr>
            </w:pPr>
            <w:r w:rsidRPr="00490BB9">
              <w:rPr>
                <w:sz w:val="20"/>
              </w:rPr>
              <w:t>Open</w:t>
            </w:r>
          </w:p>
          <w:p w:rsidR="000A04D9" w:rsidRPr="00490BB9" w:rsidRDefault="000A04D9" w:rsidP="0006571D">
            <w:pPr>
              <w:rPr>
                <w:sz w:val="20"/>
              </w:rPr>
            </w:pP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sidRPr="00490BB9">
              <w:rPr>
                <w:sz w:val="20"/>
              </w:rPr>
              <w:t>SSG24/07</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pStyle w:val="Header"/>
              <w:rPr>
                <w:sz w:val="20"/>
              </w:rPr>
            </w:pPr>
            <w:r w:rsidRPr="00490BB9">
              <w:rPr>
                <w:sz w:val="20"/>
              </w:rPr>
              <w:t>To provide proposal on updating of ICAO GNSS Manual with information on ITU documents that define the interference assessment methodology, and assessments results and resulting frequency assignment planning recommendations for the impact of DM</w:t>
            </w:r>
            <w:r>
              <w:rPr>
                <w:sz w:val="20"/>
              </w:rPr>
              <w:t>E</w:t>
            </w:r>
            <w:r w:rsidRPr="00490BB9">
              <w:rPr>
                <w:sz w:val="20"/>
              </w:rPr>
              <w:t>/TACAN and JTIDS/MIDS on GPS L5/GALILEO E5.</w:t>
            </w:r>
          </w:p>
          <w:p w:rsidR="0059287C" w:rsidRDefault="0059287C" w:rsidP="0006571D">
            <w:pPr>
              <w:pStyle w:val="Header"/>
              <w:rPr>
                <w:sz w:val="20"/>
              </w:rPr>
            </w:pPr>
          </w:p>
          <w:p w:rsidR="008F0118" w:rsidRPr="00490BB9" w:rsidRDefault="008F0118" w:rsidP="0006571D">
            <w:pPr>
              <w:pStyle w:val="Header"/>
              <w:rPr>
                <w:sz w:val="20"/>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pStyle w:val="Header"/>
              <w:rPr>
                <w:sz w:val="20"/>
              </w:rPr>
            </w:pPr>
            <w:r>
              <w:rPr>
                <w:sz w:val="20"/>
              </w:rPr>
              <w:t>G. Berz</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Default="008F0118" w:rsidP="0006571D">
            <w:pPr>
              <w:pStyle w:val="Header"/>
              <w:rPr>
                <w:sz w:val="20"/>
              </w:rPr>
            </w:pPr>
            <w:r>
              <w:rPr>
                <w:sz w:val="20"/>
              </w:rPr>
              <w:t>Ongoing.</w:t>
            </w:r>
          </w:p>
          <w:p w:rsidR="00E27C9B" w:rsidRPr="00490BB9" w:rsidRDefault="008F0118" w:rsidP="008F0118">
            <w:pPr>
              <w:pStyle w:val="Header"/>
              <w:rPr>
                <w:sz w:val="20"/>
              </w:rPr>
            </w:pPr>
            <w:r>
              <w:rPr>
                <w:sz w:val="20"/>
              </w:rPr>
              <w:t>Partly f</w:t>
            </w:r>
            <w:r w:rsidR="00E27C9B">
              <w:rPr>
                <w:sz w:val="20"/>
              </w:rPr>
              <w:t>ulfilled by WG36 to NSP/2.</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sidRPr="00490BB9">
              <w:rPr>
                <w:sz w:val="20"/>
              </w:rPr>
              <w:lastRenderedPageBreak/>
              <w:t>SSG24/08</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sidRPr="00490BB9">
              <w:rPr>
                <w:sz w:val="20"/>
              </w:rPr>
              <w:t>To update the list of reference documents in the ICAO “Electronic bulletin on INTERFERENCE TO GLOBAL NAVIGATION SATELLITE SYSTEM (GNSS) SIGNALS“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pStyle w:val="Header"/>
              <w:rPr>
                <w:sz w:val="20"/>
              </w:rPr>
            </w:pPr>
            <w:r>
              <w:rPr>
                <w:sz w:val="20"/>
              </w:rPr>
              <w:t>G. Berz</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sidRPr="005F69F1">
              <w:rPr>
                <w:sz w:val="20"/>
              </w:rPr>
              <w:t>Open</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sidRPr="00490BB9">
              <w:rPr>
                <w:sz w:val="20"/>
              </w:rPr>
              <w:t>SSG24/09</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sidRPr="00490BB9">
              <w:rPr>
                <w:sz w:val="20"/>
              </w:rPr>
              <w:t>SSG members to review ICAO DOC 9718, Vol. I in order to propose updates in relation on GNSS RFI, starting from page 7-99</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pStyle w:val="Header"/>
              <w:rPr>
                <w:sz w:val="20"/>
              </w:rPr>
            </w:pPr>
            <w:r>
              <w:rPr>
                <w:sz w:val="20"/>
              </w:rPr>
              <w:t>SSG</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sidRPr="00490BB9">
              <w:rPr>
                <w:sz w:val="20"/>
              </w:rPr>
              <w:t>Open</w:t>
            </w:r>
          </w:p>
        </w:tc>
      </w:tr>
      <w:tr w:rsidR="000A04D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sidRPr="00490BB9">
              <w:rPr>
                <w:sz w:val="20"/>
              </w:rPr>
              <w:t>SSG24/10</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Pr="00490BB9" w:rsidRDefault="000A04D9" w:rsidP="0006571D">
            <w:pPr>
              <w:pStyle w:val="Header"/>
              <w:rPr>
                <w:sz w:val="20"/>
              </w:rPr>
            </w:pPr>
            <w:r>
              <w:rPr>
                <w:sz w:val="20"/>
              </w:rPr>
              <w:t>T</w:t>
            </w:r>
            <w:r w:rsidRPr="00490BB9">
              <w:rPr>
                <w:sz w:val="20"/>
              </w:rPr>
              <w:t>o review ICAO DOC 9849 in order to propose updates in relation on GNSS RFI, starting from page G-33</w:t>
            </w:r>
            <w:r>
              <w:rPr>
                <w:sz w:val="20"/>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pStyle w:val="Header"/>
              <w:rPr>
                <w:sz w:val="20"/>
              </w:rPr>
            </w:pPr>
            <w:r>
              <w:rPr>
                <w:sz w:val="20"/>
              </w:rPr>
              <w:t>SSG</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7C9B" w:rsidRPr="00490BB9" w:rsidRDefault="008F0118" w:rsidP="008F0118">
            <w:pPr>
              <w:pStyle w:val="Header"/>
              <w:rPr>
                <w:sz w:val="20"/>
              </w:rPr>
            </w:pPr>
            <w:r>
              <w:rPr>
                <w:sz w:val="20"/>
              </w:rPr>
              <w:t>Ongoing, Partly f</w:t>
            </w:r>
            <w:r w:rsidR="00E27C9B">
              <w:rPr>
                <w:sz w:val="20"/>
              </w:rPr>
              <w:t>ulfilled by WP36 to ICAO NSP/2</w:t>
            </w:r>
            <w:r>
              <w:rPr>
                <w:sz w:val="20"/>
              </w:rPr>
              <w:t>.</w:t>
            </w:r>
          </w:p>
        </w:tc>
      </w:tr>
      <w:tr w:rsidR="000A04D9" w:rsidRPr="000A04D9" w:rsidTr="0006571D">
        <w:tc>
          <w:tcPr>
            <w:tcW w:w="9180" w:type="dxa"/>
            <w:gridSpan w:val="5"/>
            <w:tcBorders>
              <w:top w:val="single" w:sz="4" w:space="0" w:color="auto"/>
              <w:left w:val="single" w:sz="4" w:space="0" w:color="auto"/>
              <w:bottom w:val="single" w:sz="4" w:space="0" w:color="auto"/>
              <w:right w:val="single" w:sz="4" w:space="0" w:color="auto"/>
            </w:tcBorders>
            <w:shd w:val="clear" w:color="auto" w:fill="FFFFFF"/>
          </w:tcPr>
          <w:p w:rsidR="000A04D9" w:rsidRDefault="000A04D9" w:rsidP="0006571D">
            <w:pPr>
              <w:pStyle w:val="Header"/>
              <w:rPr>
                <w:sz w:val="20"/>
              </w:rPr>
            </w:pPr>
          </w:p>
          <w:p w:rsidR="000A04D9" w:rsidRPr="00422420" w:rsidRDefault="000A04D9" w:rsidP="000A04D9">
            <w:pPr>
              <w:rPr>
                <w:b/>
                <w:bCs/>
                <w:sz w:val="20"/>
                <w:szCs w:val="20"/>
              </w:rPr>
            </w:pPr>
            <w:r w:rsidRPr="00422420">
              <w:rPr>
                <w:b/>
                <w:bCs/>
                <w:sz w:val="20"/>
                <w:szCs w:val="20"/>
              </w:rPr>
              <w:t>Actions from the Montreal meeting of SWG December 2015 (SWG1):</w:t>
            </w:r>
          </w:p>
          <w:p w:rsidR="000A04D9" w:rsidRPr="000A04D9" w:rsidRDefault="000A04D9" w:rsidP="0006571D">
            <w:pPr>
              <w:pStyle w:val="Header"/>
              <w:rPr>
                <w:sz w:val="20"/>
                <w:highlight w:val="yellow"/>
              </w:rPr>
            </w:pPr>
          </w:p>
        </w:tc>
      </w:tr>
      <w:tr w:rsidR="000A04D9" w:rsidRPr="009026E2"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422420" w:rsidRDefault="000A04D9" w:rsidP="0006571D">
            <w:pPr>
              <w:pStyle w:val="Header"/>
              <w:rPr>
                <w:sz w:val="20"/>
              </w:rPr>
            </w:pPr>
            <w:r w:rsidRPr="00422420">
              <w:rPr>
                <w:sz w:val="20"/>
              </w:rPr>
              <w:t>SWG01/01</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Pr="00422420" w:rsidRDefault="00422420" w:rsidP="008F0118">
            <w:pPr>
              <w:pStyle w:val="Header"/>
              <w:rPr>
                <w:sz w:val="20"/>
              </w:rPr>
            </w:pPr>
            <w:r>
              <w:rPr>
                <w:sz w:val="20"/>
              </w:rPr>
              <w:t>T</w:t>
            </w:r>
            <w:r w:rsidRPr="00422420">
              <w:rPr>
                <w:sz w:val="20"/>
              </w:rPr>
              <w:t>o check compatibility between ILS Localizers at CDG airport and Le</w:t>
            </w:r>
            <w:r w:rsidR="008F0118">
              <w:rPr>
                <w:sz w:val="20"/>
              </w:rPr>
              <w:t> </w:t>
            </w:r>
            <w:r w:rsidRPr="00422420">
              <w:rPr>
                <w:sz w:val="20"/>
              </w:rPr>
              <w:t>Bourget airport.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Pr="00422420" w:rsidRDefault="00422420" w:rsidP="0006571D">
            <w:pPr>
              <w:pStyle w:val="Header"/>
              <w:rPr>
                <w:sz w:val="20"/>
              </w:rPr>
            </w:pPr>
            <w:r w:rsidRPr="00422420">
              <w:rPr>
                <w:sz w:val="20"/>
              </w:rPr>
              <w:t>Pierre Ladoux</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Pr="00422420" w:rsidRDefault="00422420" w:rsidP="0006571D">
            <w:pPr>
              <w:pStyle w:val="Header"/>
              <w:rPr>
                <w:sz w:val="20"/>
              </w:rPr>
            </w:pPr>
            <w:r w:rsidRPr="00422420">
              <w:rPr>
                <w:sz w:val="20"/>
              </w:rPr>
              <w:t>Open</w:t>
            </w:r>
          </w:p>
        </w:tc>
      </w:tr>
      <w:tr w:rsidR="000A04D9" w:rsidRPr="009026E2"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8F0118" w:rsidRDefault="000A04D9" w:rsidP="0006571D">
            <w:pPr>
              <w:pStyle w:val="Header"/>
              <w:rPr>
                <w:sz w:val="20"/>
              </w:rPr>
            </w:pPr>
            <w:r w:rsidRPr="008F0118">
              <w:rPr>
                <w:sz w:val="20"/>
              </w:rPr>
              <w:t>SWG01/02</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Pr="008F0118" w:rsidRDefault="00176B28" w:rsidP="0006571D">
            <w:pPr>
              <w:pStyle w:val="Header"/>
              <w:rPr>
                <w:sz w:val="20"/>
              </w:rPr>
            </w:pPr>
            <w:r>
              <w:rPr>
                <w:sz w:val="20"/>
              </w:rPr>
              <w:t>T</w:t>
            </w:r>
            <w:r w:rsidR="00A76E85" w:rsidRPr="008F0118">
              <w:rPr>
                <w:sz w:val="20"/>
              </w:rPr>
              <w:t>o report about progress on standardisation of increase robustness and warning capabilities against GNSS RFI and spoofing</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Pr="008F0118" w:rsidRDefault="00A76E85" w:rsidP="0006571D">
            <w:pPr>
              <w:pStyle w:val="Header"/>
              <w:rPr>
                <w:sz w:val="20"/>
              </w:rPr>
            </w:pPr>
            <w:r w:rsidRPr="008F0118">
              <w:rPr>
                <w:sz w:val="20"/>
              </w:rPr>
              <w:t>RTCA representative to ICAO NSP</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Pr="008F0118" w:rsidRDefault="00A76E85" w:rsidP="0006571D">
            <w:pPr>
              <w:pStyle w:val="Header"/>
              <w:rPr>
                <w:sz w:val="20"/>
              </w:rPr>
            </w:pPr>
            <w:r w:rsidRPr="008F0118">
              <w:rPr>
                <w:sz w:val="20"/>
              </w:rPr>
              <w:t>Open</w:t>
            </w:r>
          </w:p>
        </w:tc>
      </w:tr>
      <w:tr w:rsidR="000A04D9" w:rsidRPr="009026E2"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0A04D9" w:rsidRPr="008F0118" w:rsidRDefault="000A04D9" w:rsidP="0006571D">
            <w:pPr>
              <w:pStyle w:val="Header"/>
              <w:rPr>
                <w:sz w:val="20"/>
              </w:rPr>
            </w:pPr>
            <w:r w:rsidRPr="008F0118">
              <w:rPr>
                <w:sz w:val="20"/>
              </w:rPr>
              <w:t>SWG01/03</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0A04D9" w:rsidRPr="008F0118" w:rsidRDefault="008F0118" w:rsidP="008F0118">
            <w:pPr>
              <w:rPr>
                <w:sz w:val="20"/>
              </w:rPr>
            </w:pPr>
            <w:r>
              <w:rPr>
                <w:sz w:val="20"/>
              </w:rPr>
              <w:t>T</w:t>
            </w:r>
            <w:r w:rsidR="00A76E85" w:rsidRPr="008F0118">
              <w:rPr>
                <w:sz w:val="20"/>
              </w:rPr>
              <w:t>o check compatibility with Mobile Satellite Service in the band below 1559 MHz.</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0A04D9" w:rsidRPr="008F0118" w:rsidRDefault="00A76E85" w:rsidP="0006571D">
            <w:pPr>
              <w:pStyle w:val="Header"/>
              <w:rPr>
                <w:sz w:val="20"/>
              </w:rPr>
            </w:pPr>
            <w:proofErr w:type="spellStart"/>
            <w:r w:rsidRPr="008F0118">
              <w:rPr>
                <w:sz w:val="20"/>
              </w:rPr>
              <w:t>Beidou</w:t>
            </w:r>
            <w:proofErr w:type="spellEnd"/>
            <w:r w:rsidRPr="008F0118">
              <w:rPr>
                <w:sz w:val="20"/>
              </w:rPr>
              <w:t xml:space="preserve"> experts</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0A04D9" w:rsidRPr="008F0118" w:rsidRDefault="00A76E85" w:rsidP="0006571D">
            <w:pPr>
              <w:pStyle w:val="Header"/>
              <w:rPr>
                <w:sz w:val="20"/>
              </w:rPr>
            </w:pPr>
            <w:r w:rsidRPr="008F0118">
              <w:rPr>
                <w:sz w:val="20"/>
              </w:rPr>
              <w:t>Open</w:t>
            </w:r>
          </w:p>
        </w:tc>
      </w:tr>
      <w:tr w:rsidR="00A76E85" w:rsidRPr="009026E2"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SWG01/04</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A76E85">
            <w:pPr>
              <w:rPr>
                <w:sz w:val="20"/>
              </w:rPr>
            </w:pPr>
            <w:r w:rsidRPr="008F0118">
              <w:rPr>
                <w:sz w:val="20"/>
              </w:rPr>
              <w:t>SWG members to review NSP/2 WP36 containing the GNSS RFI Mitigation Plan to allow for its adoption at the NSP in June 2016.</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SWG members</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Open</w:t>
            </w:r>
          </w:p>
        </w:tc>
      </w:tr>
      <w:tr w:rsidR="00A76E85" w:rsidRPr="009026E2"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SWG01/05</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A76E85">
            <w:pPr>
              <w:rPr>
                <w:sz w:val="20"/>
              </w:rPr>
            </w:pPr>
            <w:r w:rsidRPr="008F0118">
              <w:rPr>
                <w:sz w:val="20"/>
              </w:rPr>
              <w:t>To make a change proposal to NSP June 2016 for a new note behind section 3.7.3.3.1 on expected RFI resistance of ABAS.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G. Berz</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Open</w:t>
            </w:r>
          </w:p>
        </w:tc>
      </w:tr>
      <w:tr w:rsidR="00A76E85" w:rsidRPr="009026E2"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SWG01/06</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176B28">
            <w:pPr>
              <w:rPr>
                <w:sz w:val="20"/>
              </w:rPr>
            </w:pPr>
            <w:r w:rsidRPr="008F0118">
              <w:rPr>
                <w:sz w:val="20"/>
              </w:rPr>
              <w:t>To inform the rapporteur of ICAO FSMP about the need to add ITU</w:t>
            </w:r>
            <w:r w:rsidR="00176B28">
              <w:rPr>
                <w:sz w:val="20"/>
              </w:rPr>
              <w:t>-</w:t>
            </w:r>
            <w:r w:rsidRPr="008F0118">
              <w:rPr>
                <w:sz w:val="20"/>
              </w:rPr>
              <w:t>R M.1903 to the list of reference papers in DOC9718, Page 7-106 “protection of GNSS signals from harmful interference”</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SWG rapporteur</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76E85" w:rsidRPr="008F0118" w:rsidRDefault="00A76E85" w:rsidP="0006571D">
            <w:pPr>
              <w:pStyle w:val="Header"/>
              <w:rPr>
                <w:sz w:val="20"/>
              </w:rPr>
            </w:pPr>
            <w:r w:rsidRPr="008F0118">
              <w:rPr>
                <w:sz w:val="20"/>
              </w:rPr>
              <w:t>Open</w:t>
            </w:r>
          </w:p>
        </w:tc>
      </w:tr>
      <w:tr w:rsidR="00AF4FC7" w:rsidRPr="009026E2"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AF4FC7" w:rsidRPr="008F0118" w:rsidRDefault="00AF4FC7" w:rsidP="008F0118">
            <w:pPr>
              <w:pStyle w:val="Header"/>
              <w:rPr>
                <w:sz w:val="20"/>
              </w:rPr>
            </w:pPr>
            <w:r w:rsidRPr="008F0118">
              <w:rPr>
                <w:sz w:val="20"/>
              </w:rPr>
              <w:t>SWG01/</w:t>
            </w:r>
            <w:r w:rsidR="00A76E85" w:rsidRPr="008F0118">
              <w:rPr>
                <w:sz w:val="20"/>
              </w:rPr>
              <w:t>07</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AF4FC7" w:rsidRPr="008F0118" w:rsidRDefault="00AF4FC7" w:rsidP="008F0118">
            <w:pPr>
              <w:pStyle w:val="Header"/>
              <w:rPr>
                <w:sz w:val="20"/>
              </w:rPr>
            </w:pPr>
            <w:r w:rsidRPr="008F0118">
              <w:rPr>
                <w:sz w:val="20"/>
              </w:rPr>
              <w:t xml:space="preserve">To find a way </w:t>
            </w:r>
            <w:r w:rsidR="007A0742" w:rsidRPr="008F0118">
              <w:rPr>
                <w:sz w:val="20"/>
              </w:rPr>
              <w:t xml:space="preserve">to </w:t>
            </w:r>
            <w:r w:rsidRPr="008F0118">
              <w:rPr>
                <w:sz w:val="20"/>
              </w:rPr>
              <w:t>publish guidance on GNSS RFI reporting to ICAO and States based on SSG output in flimsy8, rev1 and Flimsy 9 rev. 1 of ICAO NSP, October 2014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AF4FC7" w:rsidRPr="008F0118" w:rsidRDefault="00AF4FC7" w:rsidP="008F0118">
            <w:pPr>
              <w:pStyle w:val="Header"/>
              <w:rPr>
                <w:sz w:val="20"/>
              </w:rPr>
            </w:pPr>
            <w:r w:rsidRPr="008F0118">
              <w:rPr>
                <w:sz w:val="20"/>
              </w:rPr>
              <w:t>ICAO secretary</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F4FC7" w:rsidRPr="008F0118" w:rsidRDefault="00AF4FC7" w:rsidP="008F0118">
            <w:pPr>
              <w:pStyle w:val="Header"/>
              <w:rPr>
                <w:sz w:val="20"/>
              </w:rPr>
            </w:pPr>
            <w:r w:rsidRPr="008F0118">
              <w:rPr>
                <w:sz w:val="20"/>
              </w:rPr>
              <w:t>Open</w:t>
            </w:r>
          </w:p>
        </w:tc>
      </w:tr>
      <w:tr w:rsidR="00DD17E9" w:rsidTr="0006571D">
        <w:tc>
          <w:tcPr>
            <w:tcW w:w="1170" w:type="dxa"/>
            <w:tcBorders>
              <w:top w:val="single" w:sz="4" w:space="0" w:color="auto"/>
              <w:left w:val="single" w:sz="4" w:space="0" w:color="auto"/>
              <w:bottom w:val="single" w:sz="4" w:space="0" w:color="auto"/>
              <w:right w:val="single" w:sz="4" w:space="0" w:color="auto"/>
            </w:tcBorders>
            <w:shd w:val="clear" w:color="auto" w:fill="FFFFFF"/>
          </w:tcPr>
          <w:p w:rsidR="00DD17E9" w:rsidRPr="008F0118" w:rsidRDefault="00DD17E9" w:rsidP="008F0118">
            <w:pPr>
              <w:pStyle w:val="Header"/>
              <w:rPr>
                <w:sz w:val="20"/>
              </w:rPr>
            </w:pPr>
            <w:r w:rsidRPr="008F0118">
              <w:rPr>
                <w:sz w:val="20"/>
              </w:rPr>
              <w:t>SWG01/</w:t>
            </w:r>
            <w:r w:rsidR="00A76E85" w:rsidRPr="008F0118">
              <w:rPr>
                <w:sz w:val="20"/>
              </w:rPr>
              <w:t>08</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cPr>
          <w:p w:rsidR="00DD17E9" w:rsidRPr="008F0118" w:rsidRDefault="00DD17E9" w:rsidP="008F0118">
            <w:pPr>
              <w:pStyle w:val="Header"/>
              <w:rPr>
                <w:sz w:val="20"/>
              </w:rPr>
            </w:pPr>
            <w:r w:rsidRPr="008F0118">
              <w:rPr>
                <w:sz w:val="20"/>
              </w:rPr>
              <w:t>To check the impact of the GBAS positioning service (addressed in section 7.2.1.5 of ICAO Annex 10, Vol. I, Appendix D) and the GBAS extended Service Volume on frequency coordination. (Section 3.4.4 of WP9 to NSP/2 provides new information ESV and positioning service and its need for spectrum protection.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DD17E9" w:rsidRPr="008F0118" w:rsidRDefault="00DD17E9" w:rsidP="008F0118">
            <w:pPr>
              <w:pStyle w:val="Header"/>
              <w:rPr>
                <w:sz w:val="20"/>
              </w:rPr>
            </w:pPr>
            <w:r w:rsidRPr="008F0118">
              <w:rPr>
                <w:sz w:val="20"/>
              </w:rPr>
              <w:t>SWG</w:t>
            </w:r>
            <w:r w:rsidR="00A76E85" w:rsidRPr="008F0118">
              <w:rPr>
                <w:sz w:val="20"/>
              </w:rPr>
              <w:t xml:space="preserve"> members</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DD17E9" w:rsidRPr="00490BB9" w:rsidRDefault="00DD17E9" w:rsidP="008F0118">
            <w:pPr>
              <w:pStyle w:val="Header"/>
              <w:rPr>
                <w:sz w:val="20"/>
              </w:rPr>
            </w:pPr>
            <w:r w:rsidRPr="008F0118">
              <w:rPr>
                <w:sz w:val="20"/>
              </w:rPr>
              <w:t>Open</w:t>
            </w:r>
          </w:p>
        </w:tc>
      </w:tr>
    </w:tbl>
    <w:p w:rsidR="000A04D9" w:rsidRDefault="000A04D9" w:rsidP="000A04D9"/>
    <w:p w:rsidR="000A04D9" w:rsidRDefault="000A04D9" w:rsidP="000A04D9">
      <w:r>
        <w:br w:type="page"/>
      </w:r>
    </w:p>
    <w:p w:rsidR="000A04D9" w:rsidRDefault="000A04D9" w:rsidP="000A04D9"/>
    <w:p w:rsidR="000A04D9" w:rsidRPr="003B7007" w:rsidRDefault="000A04D9" w:rsidP="000A04D9">
      <w:pPr>
        <w:rPr>
          <w:b/>
          <w:bCs/>
        </w:rPr>
      </w:pPr>
      <w:r w:rsidRPr="003B7007">
        <w:rPr>
          <w:b/>
          <w:bCs/>
        </w:rPr>
        <w:t>ATTACHMENT B: LIST OF PARTICIPANTS OF THE SWG</w:t>
      </w:r>
      <w:r w:rsidR="00734A03" w:rsidRPr="003B7007">
        <w:rPr>
          <w:b/>
          <w:bCs/>
        </w:rPr>
        <w:t xml:space="preserve"> and JOINT GWG/SWG</w:t>
      </w:r>
    </w:p>
    <w:p w:rsidR="000A04D9" w:rsidRPr="000A04D9" w:rsidRDefault="000A04D9" w:rsidP="000A04D9">
      <w:pPr>
        <w:rPr>
          <w:highlight w:val="yellow"/>
        </w:rPr>
      </w:pPr>
    </w:p>
    <w:tbl>
      <w:tblPr>
        <w:tblW w:w="88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842"/>
        <w:gridCol w:w="3711"/>
      </w:tblGrid>
      <w:tr w:rsidR="000A04D9" w:rsidRPr="0065308E" w:rsidTr="0006571D">
        <w:trPr>
          <w:jc w:val="right"/>
        </w:trPr>
        <w:tc>
          <w:tcPr>
            <w:tcW w:w="1980"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b/>
                <w:sz w:val="20"/>
                <w:szCs w:val="20"/>
              </w:rPr>
            </w:pPr>
            <w:r w:rsidRPr="003B7007">
              <w:rPr>
                <w:b/>
                <w:sz w:val="20"/>
                <w:szCs w:val="20"/>
              </w:rPr>
              <w:t>Name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b/>
                <w:sz w:val="20"/>
                <w:szCs w:val="20"/>
              </w:rPr>
            </w:pPr>
            <w:r w:rsidRPr="003B7007">
              <w:rPr>
                <w:b/>
                <w:sz w:val="20"/>
                <w:szCs w:val="20"/>
              </w:rPr>
              <w:t>Atten</w:t>
            </w:r>
            <w:r w:rsidRPr="003B7007">
              <w:rPr>
                <w:b/>
                <w:sz w:val="20"/>
                <w:szCs w:val="20"/>
              </w:rPr>
              <w:softHyphen/>
              <w:t>dance</w:t>
            </w:r>
          </w:p>
          <w:p w:rsidR="000A04D9" w:rsidRPr="003B7007" w:rsidRDefault="000A04D9" w:rsidP="0006571D">
            <w:pPr>
              <w:rPr>
                <w:b/>
                <w:sz w:val="20"/>
                <w:szCs w:val="20"/>
              </w:rPr>
            </w:pPr>
            <w:r w:rsidRPr="003B7007">
              <w:rPr>
                <w:b/>
                <w:sz w:val="20"/>
                <w:szCs w:val="20"/>
              </w:rPr>
              <w:t>(full-time/</w:t>
            </w:r>
          </w:p>
          <w:p w:rsidR="000A04D9" w:rsidRPr="003B7007" w:rsidRDefault="000A04D9" w:rsidP="0006571D">
            <w:pPr>
              <w:rPr>
                <w:b/>
                <w:sz w:val="20"/>
                <w:szCs w:val="20"/>
              </w:rPr>
            </w:pPr>
            <w:r w:rsidRPr="003B7007">
              <w:rPr>
                <w:b/>
                <w:sz w:val="20"/>
                <w:szCs w:val="20"/>
              </w:rPr>
              <w:t>part-time)</w:t>
            </w:r>
          </w:p>
        </w:tc>
        <w:tc>
          <w:tcPr>
            <w:tcW w:w="1842"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b/>
                <w:sz w:val="20"/>
                <w:szCs w:val="20"/>
              </w:rPr>
            </w:pPr>
            <w:r w:rsidRPr="003B7007">
              <w:rPr>
                <w:b/>
                <w:sz w:val="20"/>
                <w:szCs w:val="20"/>
              </w:rPr>
              <w:t xml:space="preserve">Organisation </w:t>
            </w:r>
          </w:p>
        </w:tc>
        <w:tc>
          <w:tcPr>
            <w:tcW w:w="3711"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b/>
                <w:sz w:val="20"/>
                <w:szCs w:val="20"/>
              </w:rPr>
            </w:pPr>
            <w:r w:rsidRPr="003B7007">
              <w:rPr>
                <w:b/>
                <w:sz w:val="20"/>
                <w:szCs w:val="20"/>
              </w:rPr>
              <w:t>Email</w:t>
            </w:r>
          </w:p>
        </w:tc>
      </w:tr>
      <w:tr w:rsidR="000A04D9"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sz w:val="20"/>
                <w:szCs w:val="20"/>
              </w:rPr>
            </w:pPr>
            <w:r w:rsidRPr="003B7007">
              <w:rPr>
                <w:sz w:val="20"/>
                <w:szCs w:val="20"/>
              </w:rPr>
              <w:t>Felix Butsch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sz w:val="20"/>
                <w:szCs w:val="20"/>
              </w:rPr>
            </w:pPr>
            <w:r w:rsidRPr="003B7007">
              <w:rPr>
                <w:sz w:val="20"/>
                <w:szCs w:val="20"/>
              </w:rPr>
              <w:t>F</w:t>
            </w:r>
          </w:p>
        </w:tc>
        <w:tc>
          <w:tcPr>
            <w:tcW w:w="1842"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sz w:val="20"/>
                <w:szCs w:val="20"/>
              </w:rPr>
            </w:pPr>
            <w:r w:rsidRPr="003B7007">
              <w:rPr>
                <w:sz w:val="20"/>
                <w:szCs w:val="20"/>
              </w:rPr>
              <w:t>DFS, Germany</w:t>
            </w:r>
          </w:p>
        </w:tc>
        <w:tc>
          <w:tcPr>
            <w:tcW w:w="3711"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917346" w:rsidP="0006571D">
            <w:pPr>
              <w:rPr>
                <w:rStyle w:val="Hyperlink"/>
                <w:sz w:val="20"/>
                <w:szCs w:val="20"/>
              </w:rPr>
            </w:pPr>
            <w:hyperlink r:id="rId14" w:history="1">
              <w:r w:rsidR="000A04D9" w:rsidRPr="003B7007">
                <w:rPr>
                  <w:rStyle w:val="Hyperlink"/>
                  <w:sz w:val="20"/>
                  <w:szCs w:val="20"/>
                </w:rPr>
                <w:t>Felix.Butsch@dfs.de</w:t>
              </w:r>
            </w:hyperlink>
            <w:r w:rsidR="000A04D9" w:rsidRPr="003B7007">
              <w:rPr>
                <w:rStyle w:val="Hyperlink"/>
                <w:sz w:val="20"/>
                <w:szCs w:val="20"/>
              </w:rPr>
              <w:t xml:space="preserve"> </w:t>
            </w:r>
          </w:p>
        </w:tc>
      </w:tr>
      <w:tr w:rsidR="000A04D9"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sz w:val="20"/>
                <w:szCs w:val="20"/>
              </w:rPr>
            </w:pPr>
            <w:r w:rsidRPr="003B7007">
              <w:rPr>
                <w:sz w:val="20"/>
                <w:szCs w:val="20"/>
              </w:rPr>
              <w:t>Mike Biggs</w:t>
            </w:r>
          </w:p>
        </w:tc>
        <w:tc>
          <w:tcPr>
            <w:tcW w:w="1276"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sz w:val="20"/>
                <w:szCs w:val="20"/>
              </w:rPr>
            </w:pPr>
            <w:r w:rsidRPr="003B7007">
              <w:rPr>
                <w:sz w:val="20"/>
                <w:szCs w:val="20"/>
              </w:rPr>
              <w:t>F</w:t>
            </w:r>
          </w:p>
        </w:tc>
        <w:tc>
          <w:tcPr>
            <w:tcW w:w="1842"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0A04D9" w:rsidP="0006571D">
            <w:pPr>
              <w:rPr>
                <w:sz w:val="20"/>
                <w:szCs w:val="20"/>
              </w:rPr>
            </w:pPr>
            <w:r w:rsidRPr="003B7007">
              <w:rPr>
                <w:sz w:val="20"/>
                <w:szCs w:val="20"/>
              </w:rPr>
              <w:t>FAA</w:t>
            </w:r>
          </w:p>
        </w:tc>
        <w:tc>
          <w:tcPr>
            <w:tcW w:w="3711" w:type="dxa"/>
            <w:tcBorders>
              <w:top w:val="single" w:sz="4" w:space="0" w:color="auto"/>
              <w:left w:val="single" w:sz="4" w:space="0" w:color="auto"/>
              <w:bottom w:val="single" w:sz="4" w:space="0" w:color="auto"/>
              <w:right w:val="single" w:sz="4" w:space="0" w:color="auto"/>
            </w:tcBorders>
            <w:vAlign w:val="center"/>
            <w:hideMark/>
          </w:tcPr>
          <w:p w:rsidR="000A04D9" w:rsidRPr="003B7007" w:rsidRDefault="00917346" w:rsidP="0006571D">
            <w:pPr>
              <w:rPr>
                <w:rStyle w:val="Hyperlink"/>
                <w:sz w:val="20"/>
                <w:szCs w:val="20"/>
              </w:rPr>
            </w:pPr>
            <w:hyperlink r:id="rId15" w:history="1">
              <w:r w:rsidR="000A04D9" w:rsidRPr="003B7007">
                <w:rPr>
                  <w:rStyle w:val="Hyperlink"/>
                  <w:sz w:val="20"/>
                  <w:szCs w:val="20"/>
                </w:rPr>
                <w:t>Michael.Biggs@FAA</w:t>
              </w:r>
            </w:hyperlink>
            <w:r w:rsidR="000A04D9" w:rsidRPr="003B7007">
              <w:rPr>
                <w:rStyle w:val="Hyperlink"/>
                <w:sz w:val="20"/>
                <w:szCs w:val="20"/>
              </w:rPr>
              <w:t>.gov</w:t>
            </w:r>
          </w:p>
        </w:tc>
      </w:tr>
      <w:tr w:rsidR="000A04D9"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Gerhard Berz</w:t>
            </w:r>
          </w:p>
        </w:tc>
        <w:tc>
          <w:tcPr>
            <w:tcW w:w="1276" w:type="dxa"/>
            <w:tcBorders>
              <w:top w:val="single" w:sz="4" w:space="0" w:color="auto"/>
              <w:left w:val="single" w:sz="4" w:space="0" w:color="auto"/>
              <w:bottom w:val="single" w:sz="4" w:space="0" w:color="auto"/>
              <w:right w:val="single" w:sz="4" w:space="0" w:color="auto"/>
            </w:tcBorders>
            <w:vAlign w:val="center"/>
          </w:tcPr>
          <w:p w:rsidR="000A04D9" w:rsidRPr="003B7007" w:rsidRDefault="009026E2"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Eurocontrol</w:t>
            </w:r>
          </w:p>
        </w:tc>
        <w:tc>
          <w:tcPr>
            <w:tcW w:w="3711"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rStyle w:val="Hyperlink"/>
                <w:sz w:val="20"/>
                <w:szCs w:val="20"/>
              </w:rPr>
            </w:pPr>
            <w:r w:rsidRPr="003B7007">
              <w:rPr>
                <w:rStyle w:val="Hyperlink"/>
                <w:sz w:val="20"/>
                <w:szCs w:val="20"/>
              </w:rPr>
              <w:t>gerhard.berz@eurocontrol.int</w:t>
            </w:r>
          </w:p>
        </w:tc>
      </w:tr>
      <w:tr w:rsidR="000A04D9"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Daniel Domey</w:t>
            </w:r>
          </w:p>
        </w:tc>
        <w:tc>
          <w:tcPr>
            <w:tcW w:w="1276" w:type="dxa"/>
            <w:tcBorders>
              <w:top w:val="single" w:sz="4" w:space="0" w:color="auto"/>
              <w:left w:val="single" w:sz="4" w:space="0" w:color="auto"/>
              <w:bottom w:val="single" w:sz="4" w:space="0" w:color="auto"/>
              <w:right w:val="single" w:sz="4" w:space="0" w:color="auto"/>
            </w:tcBorders>
            <w:vAlign w:val="center"/>
          </w:tcPr>
          <w:p w:rsidR="000A04D9" w:rsidRPr="003B7007" w:rsidRDefault="009026E2"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Easterline CMC Electronics, Canada</w:t>
            </w:r>
          </w:p>
        </w:tc>
        <w:tc>
          <w:tcPr>
            <w:tcW w:w="3711"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rStyle w:val="Hyperlink"/>
                <w:sz w:val="20"/>
                <w:szCs w:val="20"/>
              </w:rPr>
            </w:pPr>
            <w:r w:rsidRPr="003B7007">
              <w:rPr>
                <w:rStyle w:val="Hyperlink"/>
                <w:sz w:val="20"/>
                <w:szCs w:val="20"/>
              </w:rPr>
              <w:t>Daniel.Domey@cmcelectronics.ca</w:t>
            </w:r>
          </w:p>
        </w:tc>
      </w:tr>
      <w:tr w:rsidR="000A04D9"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Mikhail Markelov</w:t>
            </w:r>
          </w:p>
        </w:tc>
        <w:tc>
          <w:tcPr>
            <w:tcW w:w="1276"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F</w:t>
            </w:r>
          </w:p>
        </w:tc>
        <w:tc>
          <w:tcPr>
            <w:tcW w:w="1842"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Air Navigation</w:t>
            </w:r>
          </w:p>
          <w:p w:rsidR="000A04D9" w:rsidRPr="003B7007" w:rsidRDefault="000A04D9" w:rsidP="0006571D">
            <w:pPr>
              <w:rPr>
                <w:sz w:val="20"/>
                <w:szCs w:val="20"/>
              </w:rPr>
            </w:pPr>
            <w:r w:rsidRPr="003B7007">
              <w:rPr>
                <w:sz w:val="20"/>
                <w:szCs w:val="20"/>
              </w:rPr>
              <w:t xml:space="preserve">State Scientific &amp; Research Institute, Russia </w:t>
            </w:r>
          </w:p>
        </w:tc>
        <w:tc>
          <w:tcPr>
            <w:tcW w:w="3711" w:type="dxa"/>
            <w:tcBorders>
              <w:top w:val="single" w:sz="4" w:space="0" w:color="auto"/>
              <w:left w:val="single" w:sz="4" w:space="0" w:color="auto"/>
              <w:bottom w:val="single" w:sz="4" w:space="0" w:color="auto"/>
              <w:right w:val="single" w:sz="4" w:space="0" w:color="auto"/>
            </w:tcBorders>
            <w:vAlign w:val="center"/>
          </w:tcPr>
          <w:p w:rsidR="000A04D9" w:rsidRPr="003B7007" w:rsidRDefault="00917346" w:rsidP="0006571D">
            <w:pPr>
              <w:rPr>
                <w:rStyle w:val="Hyperlink"/>
                <w:sz w:val="20"/>
                <w:szCs w:val="20"/>
              </w:rPr>
            </w:pPr>
            <w:hyperlink r:id="rId16" w:history="1">
              <w:r w:rsidR="000A04D9" w:rsidRPr="003B7007">
                <w:rPr>
                  <w:rStyle w:val="Hyperlink"/>
                  <w:sz w:val="20"/>
                  <w:szCs w:val="20"/>
                </w:rPr>
                <w:t>Markelov@atminst</w:t>
              </w:r>
            </w:hyperlink>
            <w:r w:rsidR="000A04D9" w:rsidRPr="003B7007">
              <w:rPr>
                <w:rStyle w:val="Hyperlink"/>
                <w:sz w:val="20"/>
                <w:szCs w:val="20"/>
              </w:rPr>
              <w:t>.ru</w:t>
            </w:r>
          </w:p>
        </w:tc>
      </w:tr>
      <w:tr w:rsidR="00152C57"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152C57" w:rsidRPr="003B7007" w:rsidRDefault="00152C57" w:rsidP="0006571D">
            <w:pPr>
              <w:rPr>
                <w:sz w:val="20"/>
                <w:szCs w:val="20"/>
              </w:rPr>
            </w:pPr>
            <w:r w:rsidRPr="003B7007">
              <w:rPr>
                <w:sz w:val="20"/>
                <w:szCs w:val="20"/>
              </w:rPr>
              <w:t>Dmitry A. Aronov</w:t>
            </w:r>
          </w:p>
        </w:tc>
        <w:tc>
          <w:tcPr>
            <w:tcW w:w="1276" w:type="dxa"/>
            <w:tcBorders>
              <w:top w:val="single" w:sz="4" w:space="0" w:color="auto"/>
              <w:left w:val="single" w:sz="4" w:space="0" w:color="auto"/>
              <w:bottom w:val="single" w:sz="4" w:space="0" w:color="auto"/>
              <w:right w:val="single" w:sz="4" w:space="0" w:color="auto"/>
            </w:tcBorders>
            <w:vAlign w:val="center"/>
          </w:tcPr>
          <w:p w:rsidR="00152C57" w:rsidRPr="003B7007" w:rsidRDefault="00152C57" w:rsidP="0006571D">
            <w:pPr>
              <w:rPr>
                <w:sz w:val="20"/>
                <w:szCs w:val="20"/>
              </w:rPr>
            </w:pPr>
            <w:r w:rsidRPr="003B7007">
              <w:rPr>
                <w:sz w:val="20"/>
                <w:szCs w:val="20"/>
              </w:rPr>
              <w:t>F</w:t>
            </w:r>
          </w:p>
        </w:tc>
        <w:tc>
          <w:tcPr>
            <w:tcW w:w="1842" w:type="dxa"/>
            <w:tcBorders>
              <w:top w:val="single" w:sz="4" w:space="0" w:color="auto"/>
              <w:left w:val="single" w:sz="4" w:space="0" w:color="auto"/>
              <w:bottom w:val="single" w:sz="4" w:space="0" w:color="auto"/>
              <w:right w:val="single" w:sz="4" w:space="0" w:color="auto"/>
            </w:tcBorders>
            <w:vAlign w:val="center"/>
          </w:tcPr>
          <w:p w:rsidR="00152C57" w:rsidRPr="003B7007" w:rsidRDefault="00152C57" w:rsidP="0006571D">
            <w:pPr>
              <w:rPr>
                <w:sz w:val="20"/>
                <w:szCs w:val="20"/>
              </w:rPr>
            </w:pPr>
            <w:r w:rsidRPr="003B7007">
              <w:rPr>
                <w:sz w:val="20"/>
                <w:szCs w:val="20"/>
              </w:rPr>
              <w:t>Geyser Telecom, Russia</w:t>
            </w:r>
          </w:p>
        </w:tc>
        <w:tc>
          <w:tcPr>
            <w:tcW w:w="3711" w:type="dxa"/>
            <w:tcBorders>
              <w:top w:val="single" w:sz="4" w:space="0" w:color="auto"/>
              <w:left w:val="single" w:sz="4" w:space="0" w:color="auto"/>
              <w:bottom w:val="single" w:sz="4" w:space="0" w:color="auto"/>
              <w:right w:val="single" w:sz="4" w:space="0" w:color="auto"/>
            </w:tcBorders>
            <w:vAlign w:val="center"/>
          </w:tcPr>
          <w:p w:rsidR="00152C57" w:rsidRPr="003B7007" w:rsidRDefault="00152C57" w:rsidP="0006571D">
            <w:r w:rsidRPr="003B7007">
              <w:rPr>
                <w:rStyle w:val="Hyperlink"/>
                <w:sz w:val="20"/>
                <w:szCs w:val="20"/>
              </w:rPr>
              <w:t>aronov@geyser-telecom.ru</w:t>
            </w:r>
          </w:p>
        </w:tc>
      </w:tr>
      <w:tr w:rsidR="000A04D9"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John F. J. Dyson</w:t>
            </w:r>
          </w:p>
        </w:tc>
        <w:tc>
          <w:tcPr>
            <w:tcW w:w="1276" w:type="dxa"/>
            <w:tcBorders>
              <w:top w:val="single" w:sz="4" w:space="0" w:color="auto"/>
              <w:left w:val="single" w:sz="4" w:space="0" w:color="auto"/>
              <w:bottom w:val="single" w:sz="4" w:space="0" w:color="auto"/>
              <w:right w:val="single" w:sz="4" w:space="0" w:color="auto"/>
            </w:tcBorders>
            <w:vAlign w:val="center"/>
          </w:tcPr>
          <w:p w:rsidR="000A04D9" w:rsidRPr="003B7007" w:rsidRDefault="009026E2"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0A04D9" w:rsidRPr="003B7007" w:rsidRDefault="000A04D9" w:rsidP="0006571D">
            <w:pPr>
              <w:rPr>
                <w:sz w:val="20"/>
                <w:szCs w:val="20"/>
              </w:rPr>
            </w:pPr>
            <w:r w:rsidRPr="003B7007">
              <w:rPr>
                <w:sz w:val="20"/>
                <w:szCs w:val="20"/>
              </w:rPr>
              <w:t>NATS, United Kingdom</w:t>
            </w:r>
          </w:p>
        </w:tc>
        <w:tc>
          <w:tcPr>
            <w:tcW w:w="3711" w:type="dxa"/>
            <w:tcBorders>
              <w:top w:val="single" w:sz="4" w:space="0" w:color="auto"/>
              <w:left w:val="single" w:sz="4" w:space="0" w:color="auto"/>
              <w:bottom w:val="single" w:sz="4" w:space="0" w:color="auto"/>
              <w:right w:val="single" w:sz="4" w:space="0" w:color="auto"/>
            </w:tcBorders>
            <w:vAlign w:val="center"/>
          </w:tcPr>
          <w:p w:rsidR="000A04D9" w:rsidRPr="003B7007" w:rsidRDefault="00917346" w:rsidP="0006571D">
            <w:pPr>
              <w:rPr>
                <w:rStyle w:val="Hyperlink"/>
                <w:sz w:val="20"/>
                <w:szCs w:val="20"/>
              </w:rPr>
            </w:pPr>
            <w:hyperlink r:id="rId17" w:history="1">
              <w:r w:rsidR="000A04D9" w:rsidRPr="003B7007">
                <w:rPr>
                  <w:rStyle w:val="Hyperlink"/>
                  <w:sz w:val="20"/>
                  <w:szCs w:val="20"/>
                </w:rPr>
                <w:t>John.dyson@nats.co.uk</w:t>
              </w:r>
            </w:hyperlink>
          </w:p>
        </w:tc>
      </w:tr>
      <w:tr w:rsidR="0065308E"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06571D">
            <w:pPr>
              <w:rPr>
                <w:sz w:val="20"/>
                <w:szCs w:val="20"/>
              </w:rPr>
            </w:pPr>
            <w:r w:rsidRPr="003B7007">
              <w:rPr>
                <w:sz w:val="20"/>
                <w:szCs w:val="20"/>
              </w:rPr>
              <w:t>Winfried Dunkel</w:t>
            </w:r>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DFS, Germany</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rStyle w:val="Hyperlink"/>
                <w:sz w:val="20"/>
                <w:szCs w:val="20"/>
              </w:rPr>
            </w:pPr>
            <w:r w:rsidRPr="003B7007">
              <w:rPr>
                <w:rStyle w:val="Hyperlink"/>
                <w:sz w:val="20"/>
                <w:szCs w:val="20"/>
              </w:rPr>
              <w:t>winfried.dunkel@dfs.de</w:t>
            </w:r>
          </w:p>
        </w:tc>
      </w:tr>
      <w:tr w:rsidR="0065308E"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06571D">
            <w:pPr>
              <w:rPr>
                <w:sz w:val="20"/>
                <w:szCs w:val="20"/>
              </w:rPr>
            </w:pPr>
            <w:r w:rsidRPr="003B7007">
              <w:rPr>
                <w:sz w:val="20"/>
                <w:szCs w:val="20"/>
              </w:rPr>
              <w:t>Stefan Naerlich</w:t>
            </w:r>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DFS, Germany</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rStyle w:val="Hyperlink"/>
                <w:sz w:val="20"/>
                <w:szCs w:val="20"/>
              </w:rPr>
            </w:pPr>
            <w:r w:rsidRPr="003B7007">
              <w:rPr>
                <w:rStyle w:val="Hyperlink"/>
                <w:sz w:val="20"/>
                <w:szCs w:val="20"/>
              </w:rPr>
              <w:t>Stefan.naerlich@dfs.de</w:t>
            </w:r>
          </w:p>
        </w:tc>
      </w:tr>
      <w:tr w:rsidR="0065308E"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06571D">
            <w:pPr>
              <w:rPr>
                <w:sz w:val="20"/>
                <w:szCs w:val="20"/>
              </w:rPr>
            </w:pPr>
            <w:r w:rsidRPr="003B7007">
              <w:rPr>
                <w:sz w:val="20"/>
                <w:szCs w:val="20"/>
              </w:rPr>
              <w:t>Tim Murphy</w:t>
            </w:r>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Boeing, USA</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rStyle w:val="Hyperlink"/>
                <w:sz w:val="20"/>
                <w:szCs w:val="20"/>
              </w:rPr>
            </w:pPr>
            <w:r w:rsidRPr="003B7007">
              <w:rPr>
                <w:rStyle w:val="Hyperlink"/>
                <w:sz w:val="20"/>
                <w:szCs w:val="20"/>
              </w:rPr>
              <w:t>tim.murphy@boeing.com</w:t>
            </w:r>
          </w:p>
        </w:tc>
      </w:tr>
      <w:tr w:rsidR="0065308E"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06571D">
            <w:pPr>
              <w:rPr>
                <w:sz w:val="20"/>
                <w:szCs w:val="20"/>
              </w:rPr>
            </w:pPr>
            <w:r w:rsidRPr="003B7007">
              <w:rPr>
                <w:sz w:val="20"/>
                <w:szCs w:val="20"/>
              </w:rPr>
              <w:t>Andreas Lipp</w:t>
            </w:r>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EUROCONTROL</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rStyle w:val="Hyperlink"/>
                <w:sz w:val="20"/>
                <w:szCs w:val="20"/>
              </w:rPr>
            </w:pPr>
            <w:r w:rsidRPr="003B7007">
              <w:rPr>
                <w:rStyle w:val="Hyperlink"/>
                <w:sz w:val="20"/>
                <w:szCs w:val="20"/>
              </w:rPr>
              <w:t>Andreas.Lipp@eurocontrol.int</w:t>
            </w:r>
          </w:p>
        </w:tc>
      </w:tr>
      <w:tr w:rsidR="0065308E"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06571D">
            <w:pPr>
              <w:rPr>
                <w:sz w:val="20"/>
                <w:szCs w:val="20"/>
              </w:rPr>
            </w:pPr>
            <w:r w:rsidRPr="003B7007">
              <w:rPr>
                <w:sz w:val="20"/>
                <w:szCs w:val="20"/>
              </w:rPr>
              <w:t>Laurent Azoulai</w:t>
            </w:r>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AIRBUS, France</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rStyle w:val="Hyperlink"/>
                <w:sz w:val="20"/>
                <w:szCs w:val="20"/>
              </w:rPr>
            </w:pPr>
            <w:r w:rsidRPr="003B7007">
              <w:rPr>
                <w:rStyle w:val="Hyperlink"/>
                <w:sz w:val="20"/>
                <w:szCs w:val="20"/>
              </w:rPr>
              <w:t>Laurent.AZOULAI@airbus.com</w:t>
            </w:r>
          </w:p>
        </w:tc>
      </w:tr>
      <w:tr w:rsidR="0065308E"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06571D">
            <w:pPr>
              <w:rPr>
                <w:sz w:val="20"/>
                <w:szCs w:val="20"/>
              </w:rPr>
            </w:pPr>
            <w:r w:rsidRPr="003B7007">
              <w:rPr>
                <w:sz w:val="20"/>
                <w:szCs w:val="20"/>
              </w:rPr>
              <w:t>Bruce Johnson</w:t>
            </w:r>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Honeywell, USA</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rStyle w:val="Hyperlink"/>
                <w:sz w:val="20"/>
                <w:szCs w:val="20"/>
              </w:rPr>
            </w:pPr>
            <w:r w:rsidRPr="003B7007">
              <w:rPr>
                <w:rStyle w:val="Hyperlink"/>
                <w:sz w:val="20"/>
                <w:szCs w:val="20"/>
              </w:rPr>
              <w:t>Bruce.Johnson@honeywell.com</w:t>
            </w:r>
          </w:p>
        </w:tc>
      </w:tr>
      <w:tr w:rsidR="0065308E"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06571D">
            <w:pPr>
              <w:rPr>
                <w:sz w:val="20"/>
                <w:szCs w:val="20"/>
              </w:rPr>
            </w:pPr>
            <w:r w:rsidRPr="003B7007">
              <w:rPr>
                <w:sz w:val="20"/>
                <w:szCs w:val="20"/>
              </w:rPr>
              <w:t xml:space="preserve">Rick </w:t>
            </w:r>
            <w:proofErr w:type="spellStart"/>
            <w:r w:rsidRPr="003B7007">
              <w:rPr>
                <w:sz w:val="20"/>
                <w:szCs w:val="20"/>
              </w:rPr>
              <w:t>Casell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9243BD" w:rsidP="0006571D">
            <w:pPr>
              <w:rPr>
                <w:sz w:val="20"/>
                <w:szCs w:val="20"/>
              </w:rPr>
            </w:pPr>
            <w:r w:rsidRPr="003B7007">
              <w:rPr>
                <w:sz w:val="20"/>
                <w:szCs w:val="20"/>
              </w:rPr>
              <w:t xml:space="preserve">Systems </w:t>
            </w:r>
            <w:proofErr w:type="spellStart"/>
            <w:r w:rsidRPr="003B7007">
              <w:rPr>
                <w:sz w:val="20"/>
                <w:szCs w:val="20"/>
              </w:rPr>
              <w:t>Enginuity</w:t>
            </w:r>
            <w:proofErr w:type="spellEnd"/>
            <w:r w:rsidR="00734A03" w:rsidRPr="003B7007">
              <w:rPr>
                <w:sz w:val="20"/>
                <w:szCs w:val="20"/>
              </w:rPr>
              <w:t>, USA</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rStyle w:val="Hyperlink"/>
                <w:sz w:val="20"/>
                <w:szCs w:val="20"/>
              </w:rPr>
            </w:pPr>
            <w:r w:rsidRPr="003B7007">
              <w:rPr>
                <w:rStyle w:val="Hyperlink"/>
                <w:sz w:val="20"/>
                <w:szCs w:val="20"/>
              </w:rPr>
              <w:t>rcassell@systems-enginuity.com</w:t>
            </w:r>
          </w:p>
        </w:tc>
      </w:tr>
      <w:tr w:rsidR="0065308E" w:rsidRPr="0065308E"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06571D">
            <w:pPr>
              <w:rPr>
                <w:sz w:val="20"/>
                <w:szCs w:val="20"/>
              </w:rPr>
            </w:pPr>
            <w:r w:rsidRPr="003B7007">
              <w:rPr>
                <w:sz w:val="20"/>
                <w:szCs w:val="20"/>
              </w:rPr>
              <w:t>Mike Spanner</w:t>
            </w:r>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186569" w:rsidP="0006571D">
            <w:pPr>
              <w:rPr>
                <w:sz w:val="20"/>
                <w:szCs w:val="20"/>
              </w:rPr>
            </w:pPr>
            <w:r w:rsidRPr="003B7007">
              <w:rPr>
                <w:sz w:val="20"/>
                <w:szCs w:val="20"/>
              </w:rPr>
              <w:t>NATS, UK</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531B21" w:rsidP="0006571D">
            <w:pPr>
              <w:rPr>
                <w:rStyle w:val="Hyperlink"/>
                <w:sz w:val="20"/>
                <w:szCs w:val="20"/>
              </w:rPr>
            </w:pPr>
            <w:r>
              <w:rPr>
                <w:rStyle w:val="Hyperlink"/>
                <w:sz w:val="20"/>
                <w:szCs w:val="20"/>
              </w:rPr>
              <w:t>Mike.Spanner@NATS.co.uk</w:t>
            </w:r>
          </w:p>
        </w:tc>
      </w:tr>
      <w:tr w:rsidR="0065308E"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65308E">
            <w:pPr>
              <w:rPr>
                <w:sz w:val="20"/>
                <w:szCs w:val="20"/>
              </w:rPr>
            </w:pPr>
            <w:r w:rsidRPr="003B7007">
              <w:rPr>
                <w:sz w:val="20"/>
                <w:szCs w:val="20"/>
              </w:rPr>
              <w:t>Jules Hermens</w:t>
            </w:r>
          </w:p>
        </w:tc>
        <w:tc>
          <w:tcPr>
            <w:tcW w:w="1276"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65308E">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65308E">
            <w:pPr>
              <w:rPr>
                <w:sz w:val="20"/>
                <w:szCs w:val="20"/>
              </w:rPr>
            </w:pPr>
            <w:r w:rsidRPr="003B7007">
              <w:rPr>
                <w:sz w:val="20"/>
                <w:szCs w:val="20"/>
              </w:rPr>
              <w:t>Netherlands Civil Aviation Authority</w:t>
            </w:r>
          </w:p>
        </w:tc>
        <w:tc>
          <w:tcPr>
            <w:tcW w:w="3711" w:type="dxa"/>
            <w:tcBorders>
              <w:top w:val="single" w:sz="4" w:space="0" w:color="auto"/>
              <w:left w:val="single" w:sz="4" w:space="0" w:color="auto"/>
              <w:bottom w:val="single" w:sz="4" w:space="0" w:color="auto"/>
              <w:right w:val="single" w:sz="4" w:space="0" w:color="auto"/>
            </w:tcBorders>
            <w:vAlign w:val="center"/>
          </w:tcPr>
          <w:p w:rsidR="0065308E" w:rsidRPr="003B7007" w:rsidRDefault="0065308E" w:rsidP="0065308E">
            <w:pPr>
              <w:rPr>
                <w:rStyle w:val="Hyperlink"/>
                <w:sz w:val="20"/>
                <w:szCs w:val="20"/>
              </w:rPr>
            </w:pPr>
            <w:r w:rsidRPr="003B7007">
              <w:rPr>
                <w:rStyle w:val="Hyperlink"/>
                <w:sz w:val="20"/>
                <w:szCs w:val="20"/>
              </w:rPr>
              <w:t>jules.hermens@lent.nl</w:t>
            </w:r>
          </w:p>
          <w:p w:rsidR="0065308E" w:rsidRPr="003B7007" w:rsidRDefault="0065308E" w:rsidP="0065308E">
            <w:pPr>
              <w:rPr>
                <w:rStyle w:val="Hyperlink"/>
                <w:sz w:val="20"/>
                <w:szCs w:val="20"/>
              </w:rPr>
            </w:pPr>
          </w:p>
        </w:tc>
      </w:tr>
      <w:tr w:rsidR="00F60A25"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Susumu Saito</w:t>
            </w:r>
          </w:p>
        </w:tc>
        <w:tc>
          <w:tcPr>
            <w:tcW w:w="1276"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ENRI, Japan</w:t>
            </w:r>
          </w:p>
        </w:tc>
        <w:tc>
          <w:tcPr>
            <w:tcW w:w="3711"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rStyle w:val="Hyperlink"/>
                <w:sz w:val="20"/>
                <w:szCs w:val="20"/>
              </w:rPr>
            </w:pPr>
            <w:r w:rsidRPr="003B7007">
              <w:rPr>
                <w:rStyle w:val="Hyperlink"/>
                <w:sz w:val="20"/>
                <w:szCs w:val="20"/>
              </w:rPr>
              <w:t>susaito@enri.go.jp</w:t>
            </w:r>
          </w:p>
        </w:tc>
      </w:tr>
      <w:tr w:rsidR="00F60A25"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Chris Hegarty</w:t>
            </w:r>
          </w:p>
        </w:tc>
        <w:tc>
          <w:tcPr>
            <w:tcW w:w="1276"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MITRE, USA</w:t>
            </w:r>
          </w:p>
        </w:tc>
        <w:tc>
          <w:tcPr>
            <w:tcW w:w="3711" w:type="dxa"/>
            <w:tcBorders>
              <w:top w:val="single" w:sz="4" w:space="0" w:color="auto"/>
              <w:left w:val="single" w:sz="4" w:space="0" w:color="auto"/>
              <w:bottom w:val="single" w:sz="4" w:space="0" w:color="auto"/>
              <w:right w:val="single" w:sz="4" w:space="0" w:color="auto"/>
            </w:tcBorders>
            <w:vAlign w:val="center"/>
          </w:tcPr>
          <w:p w:rsidR="00F60A25" w:rsidRPr="003B7007" w:rsidRDefault="00BA67D5" w:rsidP="00F60A25">
            <w:pPr>
              <w:rPr>
                <w:rStyle w:val="Hyperlink"/>
                <w:sz w:val="20"/>
                <w:szCs w:val="20"/>
              </w:rPr>
            </w:pPr>
            <w:r w:rsidRPr="003B7007">
              <w:rPr>
                <w:rStyle w:val="Hyperlink"/>
                <w:sz w:val="20"/>
                <w:szCs w:val="20"/>
              </w:rPr>
              <w:t>chegarty@mitre.org</w:t>
            </w:r>
          </w:p>
        </w:tc>
      </w:tr>
      <w:tr w:rsidR="00F60A25"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F60A25" w:rsidRPr="003B7007" w:rsidRDefault="005B089D" w:rsidP="00F60A25">
            <w:pPr>
              <w:rPr>
                <w:sz w:val="20"/>
                <w:szCs w:val="20"/>
              </w:rPr>
            </w:pPr>
            <w:r w:rsidRPr="003B7007">
              <w:rPr>
                <w:sz w:val="20"/>
                <w:szCs w:val="20"/>
              </w:rPr>
              <w:t xml:space="preserve">Wang </w:t>
            </w:r>
            <w:proofErr w:type="spellStart"/>
            <w:r w:rsidRPr="003B7007">
              <w:rPr>
                <w:sz w:val="20"/>
                <w:szCs w:val="20"/>
              </w:rPr>
              <w:t>ZhiPeng</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F60A25" w:rsidRPr="003B7007" w:rsidRDefault="005B089D" w:rsidP="00F60A25">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F60A25" w:rsidRPr="003B7007" w:rsidRDefault="005B089D" w:rsidP="005B089D">
            <w:pPr>
              <w:rPr>
                <w:sz w:val="20"/>
                <w:szCs w:val="20"/>
              </w:rPr>
            </w:pPr>
            <w:proofErr w:type="spellStart"/>
            <w:r w:rsidRPr="003B7007">
              <w:rPr>
                <w:sz w:val="20"/>
                <w:szCs w:val="20"/>
              </w:rPr>
              <w:t>Beihang</w:t>
            </w:r>
            <w:proofErr w:type="spellEnd"/>
            <w:r w:rsidRPr="003B7007">
              <w:rPr>
                <w:sz w:val="20"/>
                <w:szCs w:val="20"/>
              </w:rPr>
              <w:t xml:space="preserve"> University, China</w:t>
            </w:r>
          </w:p>
        </w:tc>
        <w:tc>
          <w:tcPr>
            <w:tcW w:w="3711" w:type="dxa"/>
            <w:tcBorders>
              <w:top w:val="single" w:sz="4" w:space="0" w:color="auto"/>
              <w:left w:val="single" w:sz="4" w:space="0" w:color="auto"/>
              <w:bottom w:val="single" w:sz="4" w:space="0" w:color="auto"/>
              <w:right w:val="single" w:sz="4" w:space="0" w:color="auto"/>
            </w:tcBorders>
            <w:vAlign w:val="center"/>
          </w:tcPr>
          <w:p w:rsidR="00F60A25" w:rsidRPr="003B7007" w:rsidRDefault="00917346" w:rsidP="00F60A25">
            <w:pPr>
              <w:rPr>
                <w:rStyle w:val="Hyperlink"/>
                <w:sz w:val="20"/>
                <w:szCs w:val="20"/>
              </w:rPr>
            </w:pPr>
            <w:hyperlink r:id="rId18" w:history="1">
              <w:r w:rsidR="005B089D" w:rsidRPr="003B7007">
                <w:rPr>
                  <w:rStyle w:val="Hyperlink"/>
                  <w:sz w:val="20"/>
                  <w:szCs w:val="20"/>
                </w:rPr>
                <w:t>wangzhipeng@buaa.edu.cn</w:t>
              </w:r>
            </w:hyperlink>
          </w:p>
        </w:tc>
      </w:tr>
      <w:tr w:rsidR="00AD5AAF"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AD5AAF" w:rsidRPr="003B7007" w:rsidRDefault="00AD5AAF" w:rsidP="00F60A25">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D5AAF" w:rsidRPr="003B7007" w:rsidRDefault="00AD5AAF" w:rsidP="00F60A25">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AD5AAF" w:rsidRPr="003B7007" w:rsidRDefault="00AD5AAF" w:rsidP="005B089D">
            <w:pPr>
              <w:rPr>
                <w:sz w:val="20"/>
                <w:szCs w:val="20"/>
              </w:rPr>
            </w:pPr>
          </w:p>
        </w:tc>
        <w:tc>
          <w:tcPr>
            <w:tcW w:w="3711" w:type="dxa"/>
            <w:tcBorders>
              <w:top w:val="single" w:sz="4" w:space="0" w:color="auto"/>
              <w:left w:val="single" w:sz="4" w:space="0" w:color="auto"/>
              <w:bottom w:val="single" w:sz="4" w:space="0" w:color="auto"/>
              <w:right w:val="single" w:sz="4" w:space="0" w:color="auto"/>
            </w:tcBorders>
            <w:vAlign w:val="center"/>
          </w:tcPr>
          <w:p w:rsidR="00AD5AAF" w:rsidRPr="003B7007" w:rsidRDefault="00AD5AAF" w:rsidP="00F60A25"/>
        </w:tc>
      </w:tr>
      <w:tr w:rsidR="005B089D"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5B089D" w:rsidRPr="003B7007" w:rsidRDefault="005B089D" w:rsidP="00F60A25">
            <w:pPr>
              <w:rPr>
                <w:sz w:val="20"/>
                <w:szCs w:val="20"/>
              </w:rPr>
            </w:pPr>
            <w:r w:rsidRPr="003B7007">
              <w:rPr>
                <w:sz w:val="20"/>
                <w:szCs w:val="20"/>
              </w:rPr>
              <w:lastRenderedPageBreak/>
              <w:t xml:space="preserve">Qin </w:t>
            </w:r>
            <w:proofErr w:type="spellStart"/>
            <w:r w:rsidRPr="003B7007">
              <w:rPr>
                <w:sz w:val="20"/>
                <w:szCs w:val="20"/>
              </w:rPr>
              <w:t>Zhi</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5B089D" w:rsidRPr="003B7007" w:rsidRDefault="005B089D" w:rsidP="00F60A25">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5B089D" w:rsidRPr="003B7007" w:rsidRDefault="005B089D" w:rsidP="005B089D">
            <w:pPr>
              <w:rPr>
                <w:sz w:val="20"/>
                <w:szCs w:val="20"/>
              </w:rPr>
            </w:pPr>
            <w:r w:rsidRPr="003B7007">
              <w:rPr>
                <w:sz w:val="20"/>
                <w:szCs w:val="20"/>
              </w:rPr>
              <w:t xml:space="preserve">Air Traffic Management Bureau, CAAC, China </w:t>
            </w:r>
          </w:p>
          <w:p w:rsidR="005B089D" w:rsidRPr="003B7007" w:rsidRDefault="005B089D" w:rsidP="005B089D">
            <w:pPr>
              <w:rPr>
                <w:sz w:val="20"/>
                <w:szCs w:val="20"/>
              </w:rPr>
            </w:pPr>
          </w:p>
        </w:tc>
        <w:tc>
          <w:tcPr>
            <w:tcW w:w="3711" w:type="dxa"/>
            <w:tcBorders>
              <w:top w:val="single" w:sz="4" w:space="0" w:color="auto"/>
              <w:left w:val="single" w:sz="4" w:space="0" w:color="auto"/>
              <w:bottom w:val="single" w:sz="4" w:space="0" w:color="auto"/>
              <w:right w:val="single" w:sz="4" w:space="0" w:color="auto"/>
            </w:tcBorders>
            <w:vAlign w:val="center"/>
          </w:tcPr>
          <w:p w:rsidR="005B089D" w:rsidRPr="003B7007" w:rsidRDefault="005B089D" w:rsidP="00F60A25">
            <w:pPr>
              <w:rPr>
                <w:rStyle w:val="Hyperlink"/>
                <w:sz w:val="20"/>
                <w:szCs w:val="20"/>
              </w:rPr>
            </w:pPr>
            <w:r w:rsidRPr="003B7007">
              <w:rPr>
                <w:rStyle w:val="Hyperlink"/>
                <w:sz w:val="20"/>
                <w:szCs w:val="20"/>
              </w:rPr>
              <w:t>qinzhi@atmb.net.cn</w:t>
            </w:r>
          </w:p>
        </w:tc>
      </w:tr>
      <w:tr w:rsidR="00F60A25"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F60A25" w:rsidRPr="003B7007" w:rsidRDefault="00854BCA" w:rsidP="00F60A25">
            <w:pPr>
              <w:rPr>
                <w:sz w:val="20"/>
                <w:szCs w:val="20"/>
              </w:rPr>
            </w:pPr>
            <w:r w:rsidRPr="003B7007">
              <w:rPr>
                <w:sz w:val="20"/>
                <w:szCs w:val="20"/>
              </w:rPr>
              <w:t xml:space="preserve">Fan </w:t>
            </w:r>
            <w:proofErr w:type="spellStart"/>
            <w:r w:rsidRPr="003B7007">
              <w:rPr>
                <w:sz w:val="20"/>
                <w:szCs w:val="20"/>
              </w:rPr>
              <w:t>Xiaomin</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F60A25" w:rsidRPr="003B7007" w:rsidRDefault="0059287C" w:rsidP="00F60A25">
            <w:pPr>
              <w:rPr>
                <w:sz w:val="20"/>
                <w:szCs w:val="20"/>
              </w:rPr>
            </w:pPr>
            <w:r>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F60A25" w:rsidRPr="003B7007" w:rsidRDefault="00854BCA" w:rsidP="00F60A25">
            <w:pPr>
              <w:rPr>
                <w:sz w:val="20"/>
                <w:szCs w:val="20"/>
              </w:rPr>
            </w:pPr>
            <w:r w:rsidRPr="003B7007">
              <w:rPr>
                <w:sz w:val="20"/>
                <w:szCs w:val="20"/>
              </w:rPr>
              <w:t>CAAC, China</w:t>
            </w:r>
          </w:p>
        </w:tc>
        <w:tc>
          <w:tcPr>
            <w:tcW w:w="3711" w:type="dxa"/>
            <w:tcBorders>
              <w:top w:val="single" w:sz="4" w:space="0" w:color="auto"/>
              <w:left w:val="single" w:sz="4" w:space="0" w:color="auto"/>
              <w:bottom w:val="single" w:sz="4" w:space="0" w:color="auto"/>
              <w:right w:val="single" w:sz="4" w:space="0" w:color="auto"/>
            </w:tcBorders>
            <w:vAlign w:val="center"/>
          </w:tcPr>
          <w:p w:rsidR="00F60A25" w:rsidRPr="003B7007" w:rsidRDefault="00854BCA" w:rsidP="00854BCA">
            <w:pPr>
              <w:rPr>
                <w:rStyle w:val="Hyperlink"/>
                <w:sz w:val="20"/>
                <w:szCs w:val="20"/>
              </w:rPr>
            </w:pPr>
            <w:r w:rsidRPr="00B10547">
              <w:rPr>
                <w:rStyle w:val="Hyperlink"/>
              </w:rPr>
              <w:t>FanXiaomin@nwcaac.gov.cn</w:t>
            </w:r>
          </w:p>
        </w:tc>
      </w:tr>
      <w:tr w:rsidR="00854BCA"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854BCA" w:rsidRPr="003B7007" w:rsidRDefault="00152C57" w:rsidP="00F60A25">
            <w:pPr>
              <w:rPr>
                <w:sz w:val="20"/>
                <w:szCs w:val="20"/>
              </w:rPr>
            </w:pPr>
            <w:r w:rsidRPr="003B7007">
              <w:rPr>
                <w:sz w:val="20"/>
                <w:szCs w:val="20"/>
              </w:rPr>
              <w:t xml:space="preserve">Yasuhiko </w:t>
            </w:r>
            <w:proofErr w:type="spellStart"/>
            <w:r w:rsidRPr="003B7007">
              <w:rPr>
                <w:sz w:val="20"/>
                <w:szCs w:val="20"/>
              </w:rPr>
              <w:t>Kawazu</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854BCA" w:rsidRPr="003B7007" w:rsidRDefault="0059287C" w:rsidP="00F60A25">
            <w:pPr>
              <w:rPr>
                <w:sz w:val="20"/>
                <w:szCs w:val="20"/>
              </w:rPr>
            </w:pPr>
            <w:r>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854BCA" w:rsidRPr="003B7007" w:rsidRDefault="00152C57" w:rsidP="00F60A25">
            <w:pPr>
              <w:rPr>
                <w:sz w:val="20"/>
                <w:szCs w:val="20"/>
              </w:rPr>
            </w:pPr>
            <w:r w:rsidRPr="003B7007">
              <w:rPr>
                <w:sz w:val="20"/>
                <w:szCs w:val="20"/>
              </w:rPr>
              <w:t>JCAB, Japan</w:t>
            </w:r>
          </w:p>
        </w:tc>
        <w:tc>
          <w:tcPr>
            <w:tcW w:w="3711" w:type="dxa"/>
            <w:tcBorders>
              <w:top w:val="single" w:sz="4" w:space="0" w:color="auto"/>
              <w:left w:val="single" w:sz="4" w:space="0" w:color="auto"/>
              <w:bottom w:val="single" w:sz="4" w:space="0" w:color="auto"/>
              <w:right w:val="single" w:sz="4" w:space="0" w:color="auto"/>
            </w:tcBorders>
            <w:vAlign w:val="center"/>
          </w:tcPr>
          <w:p w:rsidR="00854BCA" w:rsidRPr="003B7007" w:rsidRDefault="00152C57" w:rsidP="00F60A25">
            <w:pPr>
              <w:rPr>
                <w:rStyle w:val="Hyperlink"/>
                <w:sz w:val="20"/>
                <w:szCs w:val="20"/>
              </w:rPr>
            </w:pPr>
            <w:r w:rsidRPr="003B7007">
              <w:rPr>
                <w:rStyle w:val="Hyperlink"/>
                <w:sz w:val="20"/>
                <w:szCs w:val="20"/>
              </w:rPr>
              <w:t>Kawazu-y2g2@mlit.go.jp</w:t>
            </w:r>
          </w:p>
        </w:tc>
      </w:tr>
      <w:tr w:rsidR="0059287C"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59287C" w:rsidRPr="003B7007" w:rsidRDefault="0059287C" w:rsidP="0059287C">
            <w:pPr>
              <w:rPr>
                <w:sz w:val="20"/>
                <w:szCs w:val="20"/>
              </w:rPr>
            </w:pPr>
            <w:r w:rsidRPr="0059287C">
              <w:rPr>
                <w:sz w:val="20"/>
                <w:szCs w:val="20"/>
              </w:rPr>
              <w:t>Gao Shu</w:t>
            </w:r>
            <w:r w:rsidRPr="0059287C">
              <w:rPr>
                <w:sz w:val="20"/>
                <w:szCs w:val="20"/>
              </w:rPr>
              <w:tab/>
            </w:r>
          </w:p>
        </w:tc>
        <w:tc>
          <w:tcPr>
            <w:tcW w:w="1276" w:type="dxa"/>
            <w:tcBorders>
              <w:top w:val="single" w:sz="4" w:space="0" w:color="auto"/>
              <w:left w:val="single" w:sz="4" w:space="0" w:color="auto"/>
              <w:bottom w:val="single" w:sz="4" w:space="0" w:color="auto"/>
              <w:right w:val="single" w:sz="4" w:space="0" w:color="auto"/>
            </w:tcBorders>
            <w:vAlign w:val="center"/>
          </w:tcPr>
          <w:p w:rsidR="0059287C" w:rsidRPr="003B7007" w:rsidRDefault="0059287C" w:rsidP="00F60A25">
            <w:pPr>
              <w:rPr>
                <w:sz w:val="20"/>
                <w:szCs w:val="20"/>
              </w:rPr>
            </w:pPr>
            <w:r>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59287C" w:rsidRPr="003B7007" w:rsidRDefault="0059287C" w:rsidP="00F60A25">
            <w:pPr>
              <w:rPr>
                <w:sz w:val="20"/>
                <w:szCs w:val="20"/>
              </w:rPr>
            </w:pPr>
            <w:r w:rsidRPr="0059287C">
              <w:rPr>
                <w:sz w:val="20"/>
                <w:szCs w:val="20"/>
              </w:rPr>
              <w:t>CAA, Singapore</w:t>
            </w:r>
          </w:p>
        </w:tc>
        <w:tc>
          <w:tcPr>
            <w:tcW w:w="3711" w:type="dxa"/>
            <w:tcBorders>
              <w:top w:val="single" w:sz="4" w:space="0" w:color="auto"/>
              <w:left w:val="single" w:sz="4" w:space="0" w:color="auto"/>
              <w:bottom w:val="single" w:sz="4" w:space="0" w:color="auto"/>
              <w:right w:val="single" w:sz="4" w:space="0" w:color="auto"/>
            </w:tcBorders>
            <w:vAlign w:val="center"/>
          </w:tcPr>
          <w:p w:rsidR="0059287C" w:rsidRPr="003B7007" w:rsidRDefault="0059287C" w:rsidP="00F60A25">
            <w:pPr>
              <w:rPr>
                <w:rStyle w:val="Hyperlink"/>
                <w:sz w:val="20"/>
                <w:szCs w:val="20"/>
              </w:rPr>
            </w:pPr>
            <w:r w:rsidRPr="0059287C">
              <w:rPr>
                <w:rStyle w:val="Hyperlink"/>
              </w:rPr>
              <w:t>gao_shu@caas.gov.sg</w:t>
            </w:r>
          </w:p>
        </w:tc>
      </w:tr>
      <w:tr w:rsidR="00F60A25" w:rsidRPr="000A04D9" w:rsidTr="00373E6D">
        <w:trPr>
          <w:trHeight w:val="615"/>
          <w:jc w:val="right"/>
        </w:trPr>
        <w:tc>
          <w:tcPr>
            <w:tcW w:w="8809" w:type="dxa"/>
            <w:gridSpan w:val="4"/>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rStyle w:val="Hyperlink"/>
                <w:sz w:val="20"/>
                <w:szCs w:val="20"/>
              </w:rPr>
            </w:pPr>
            <w:r w:rsidRPr="003B7007">
              <w:rPr>
                <w:sz w:val="20"/>
                <w:szCs w:val="20"/>
              </w:rPr>
              <w:t xml:space="preserve">Via </w:t>
            </w:r>
            <w:r w:rsidR="00A01213" w:rsidRPr="003B7007">
              <w:rPr>
                <w:sz w:val="20"/>
                <w:szCs w:val="20"/>
              </w:rPr>
              <w:t>Teleconference</w:t>
            </w:r>
            <w:r w:rsidR="00AD5AAF">
              <w:rPr>
                <w:sz w:val="20"/>
                <w:szCs w:val="20"/>
              </w:rPr>
              <w:t>:</w:t>
            </w:r>
          </w:p>
        </w:tc>
      </w:tr>
      <w:tr w:rsidR="00F60A25"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Orville Nyhus</w:t>
            </w:r>
          </w:p>
        </w:tc>
        <w:tc>
          <w:tcPr>
            <w:tcW w:w="1276"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Honeywell</w:t>
            </w:r>
          </w:p>
        </w:tc>
        <w:tc>
          <w:tcPr>
            <w:tcW w:w="3711"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rStyle w:val="Hyperlink"/>
                <w:sz w:val="20"/>
                <w:szCs w:val="20"/>
              </w:rPr>
            </w:pPr>
            <w:r w:rsidRPr="003B7007">
              <w:rPr>
                <w:rStyle w:val="Hyperlink"/>
                <w:sz w:val="20"/>
                <w:szCs w:val="20"/>
              </w:rPr>
              <w:t>Orville.Nyhus@honeywell.com</w:t>
            </w:r>
          </w:p>
        </w:tc>
      </w:tr>
      <w:tr w:rsidR="00F60A25"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Joel Wichgers</w:t>
            </w:r>
          </w:p>
        </w:tc>
        <w:tc>
          <w:tcPr>
            <w:tcW w:w="1276"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Rockwell Collins</w:t>
            </w:r>
          </w:p>
        </w:tc>
        <w:tc>
          <w:tcPr>
            <w:tcW w:w="3711"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rStyle w:val="Hyperlink"/>
                <w:sz w:val="20"/>
                <w:szCs w:val="20"/>
              </w:rPr>
            </w:pPr>
            <w:r w:rsidRPr="003B7007">
              <w:rPr>
                <w:rStyle w:val="Hyperlink"/>
                <w:sz w:val="20"/>
                <w:szCs w:val="20"/>
              </w:rPr>
              <w:t>Joel.Wichgers@rockwellcollins.com</w:t>
            </w:r>
          </w:p>
        </w:tc>
      </w:tr>
      <w:tr w:rsidR="00F60A25" w:rsidRPr="000A04D9" w:rsidTr="0065308E">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Andre Schüttpelz</w:t>
            </w:r>
          </w:p>
        </w:tc>
        <w:tc>
          <w:tcPr>
            <w:tcW w:w="1276"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 xml:space="preserve">Thales, </w:t>
            </w:r>
            <w:r w:rsidR="00A01213" w:rsidRPr="003B7007">
              <w:rPr>
                <w:sz w:val="20"/>
                <w:szCs w:val="20"/>
              </w:rPr>
              <w:t>Germany</w:t>
            </w:r>
          </w:p>
        </w:tc>
        <w:tc>
          <w:tcPr>
            <w:tcW w:w="3711"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rStyle w:val="Hyperlink"/>
                <w:sz w:val="20"/>
                <w:szCs w:val="20"/>
              </w:rPr>
            </w:pPr>
            <w:r w:rsidRPr="003B7007">
              <w:rPr>
                <w:rStyle w:val="Hyperlink"/>
                <w:sz w:val="20"/>
                <w:szCs w:val="20"/>
              </w:rPr>
              <w:t>Andre.SCHUETTPELZ@thalesgroup.com</w:t>
            </w:r>
          </w:p>
        </w:tc>
      </w:tr>
      <w:tr w:rsidR="00F60A25" w:rsidRPr="000A04D9" w:rsidTr="0006571D">
        <w:trPr>
          <w:trHeight w:val="615"/>
          <w:jc w:val="right"/>
        </w:trPr>
        <w:tc>
          <w:tcPr>
            <w:tcW w:w="1980" w:type="dxa"/>
            <w:tcBorders>
              <w:top w:val="single" w:sz="4" w:space="0" w:color="auto"/>
              <w:left w:val="single" w:sz="4" w:space="0" w:color="auto"/>
              <w:bottom w:val="single" w:sz="4" w:space="0" w:color="auto"/>
              <w:right w:val="single" w:sz="4" w:space="0" w:color="auto"/>
            </w:tcBorders>
            <w:vAlign w:val="center"/>
          </w:tcPr>
          <w:p w:rsidR="00F60A25" w:rsidRPr="003B7007" w:rsidRDefault="00F60A25" w:rsidP="00F60A25">
            <w:pPr>
              <w:rPr>
                <w:sz w:val="20"/>
                <w:szCs w:val="20"/>
              </w:rPr>
            </w:pPr>
            <w:r w:rsidRPr="003B7007">
              <w:rPr>
                <w:sz w:val="20"/>
                <w:szCs w:val="20"/>
              </w:rPr>
              <w:t>Adrian Hil</w:t>
            </w:r>
            <w:r w:rsidR="005510CA" w:rsidRPr="003B7007">
              <w:rPr>
                <w:sz w:val="20"/>
                <w:szCs w:val="20"/>
              </w:rPr>
              <w:t>i</w:t>
            </w:r>
            <w:r w:rsidRPr="003B7007">
              <w:rPr>
                <w:sz w:val="20"/>
                <w:szCs w:val="20"/>
              </w:rPr>
              <w:t>uta</w:t>
            </w:r>
          </w:p>
        </w:tc>
        <w:tc>
          <w:tcPr>
            <w:tcW w:w="1276" w:type="dxa"/>
            <w:tcBorders>
              <w:top w:val="single" w:sz="4" w:space="0" w:color="auto"/>
              <w:left w:val="single" w:sz="4" w:space="0" w:color="auto"/>
              <w:bottom w:val="single" w:sz="4" w:space="0" w:color="auto"/>
              <w:right w:val="single" w:sz="4" w:space="0" w:color="auto"/>
            </w:tcBorders>
            <w:vAlign w:val="center"/>
          </w:tcPr>
          <w:p w:rsidR="00F60A25" w:rsidRPr="003B7007" w:rsidRDefault="00A01213" w:rsidP="00F60A25">
            <w:pPr>
              <w:rPr>
                <w:sz w:val="20"/>
                <w:szCs w:val="20"/>
              </w:rPr>
            </w:pPr>
            <w:r w:rsidRPr="003B7007">
              <w:rPr>
                <w:sz w:val="20"/>
                <w:szCs w:val="20"/>
              </w:rPr>
              <w:t>P</w:t>
            </w:r>
          </w:p>
        </w:tc>
        <w:tc>
          <w:tcPr>
            <w:tcW w:w="1842" w:type="dxa"/>
            <w:tcBorders>
              <w:top w:val="single" w:sz="4" w:space="0" w:color="auto"/>
              <w:left w:val="single" w:sz="4" w:space="0" w:color="auto"/>
              <w:bottom w:val="single" w:sz="4" w:space="0" w:color="auto"/>
              <w:right w:val="single" w:sz="4" w:space="0" w:color="auto"/>
            </w:tcBorders>
            <w:vAlign w:val="center"/>
          </w:tcPr>
          <w:p w:rsidR="00F60A25" w:rsidRPr="003B7007" w:rsidRDefault="00B47A80" w:rsidP="00F60A25">
            <w:pPr>
              <w:rPr>
                <w:sz w:val="20"/>
                <w:szCs w:val="20"/>
              </w:rPr>
            </w:pPr>
            <w:r w:rsidRPr="003B7007">
              <w:rPr>
                <w:sz w:val="20"/>
                <w:szCs w:val="20"/>
              </w:rPr>
              <w:t>Easterline CMC Electronica, Canada</w:t>
            </w:r>
          </w:p>
        </w:tc>
        <w:tc>
          <w:tcPr>
            <w:tcW w:w="3711" w:type="dxa"/>
            <w:tcBorders>
              <w:top w:val="single" w:sz="4" w:space="0" w:color="auto"/>
              <w:left w:val="single" w:sz="4" w:space="0" w:color="auto"/>
              <w:bottom w:val="single" w:sz="4" w:space="0" w:color="auto"/>
              <w:right w:val="single" w:sz="4" w:space="0" w:color="auto"/>
            </w:tcBorders>
            <w:vAlign w:val="center"/>
          </w:tcPr>
          <w:p w:rsidR="00F60A25" w:rsidRPr="003B7007" w:rsidRDefault="00B47A80" w:rsidP="00F60A25">
            <w:pPr>
              <w:rPr>
                <w:rStyle w:val="Hyperlink"/>
              </w:rPr>
            </w:pPr>
            <w:r w:rsidRPr="003B7007">
              <w:rPr>
                <w:rStyle w:val="Hyperlink"/>
                <w:sz w:val="20"/>
                <w:szCs w:val="20"/>
              </w:rPr>
              <w:t>Adrian.Hiliuta@cmcelectronics.ca</w:t>
            </w:r>
          </w:p>
        </w:tc>
      </w:tr>
    </w:tbl>
    <w:p w:rsidR="000A04D9" w:rsidRDefault="000A04D9" w:rsidP="000A04D9"/>
    <w:p w:rsidR="000A04D9" w:rsidRDefault="000A04D9" w:rsidP="000A04D9"/>
    <w:p w:rsidR="00422F52" w:rsidRPr="00764891" w:rsidRDefault="00422F52" w:rsidP="00422F52">
      <w:pPr>
        <w:rPr>
          <w:b/>
          <w:bCs/>
        </w:rPr>
      </w:pPr>
    </w:p>
    <w:sectPr w:rsidR="00422F52" w:rsidRPr="00764891" w:rsidSect="00C55F09">
      <w:footerReference w:type="default" r:id="rId19"/>
      <w:headerReference w:type="first" r:id="rId20"/>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46" w:rsidRDefault="00917346">
      <w:r>
        <w:separator/>
      </w:r>
    </w:p>
  </w:endnote>
  <w:endnote w:type="continuationSeparator" w:id="0">
    <w:p w:rsidR="00917346" w:rsidRDefault="0091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E2A" w:rsidRDefault="00C13E2A">
    <w:pPr>
      <w:jc w:val="center"/>
      <w:rPr>
        <w:lang w:val="de-DE"/>
      </w:rPr>
    </w:pPr>
    <w:r>
      <w:rPr>
        <w:lang w:val="de-DE"/>
      </w:rPr>
      <w:t xml:space="preserve">Page </w:t>
    </w:r>
    <w:r>
      <w:rPr>
        <w:rStyle w:val="PageNumber"/>
      </w:rPr>
      <w:fldChar w:fldCharType="begin"/>
    </w:r>
    <w:r>
      <w:rPr>
        <w:rStyle w:val="PageNumber"/>
      </w:rPr>
      <w:instrText xml:space="preserve"> PAGE </w:instrText>
    </w:r>
    <w:r>
      <w:rPr>
        <w:rStyle w:val="PageNumber"/>
      </w:rPr>
      <w:fldChar w:fldCharType="separate"/>
    </w:r>
    <w:r w:rsidR="00BF170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1706">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46" w:rsidRDefault="00917346">
      <w:r>
        <w:separator/>
      </w:r>
    </w:p>
  </w:footnote>
  <w:footnote w:type="continuationSeparator" w:id="0">
    <w:p w:rsidR="00917346" w:rsidRDefault="0091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09" w:rsidRPr="006E3172" w:rsidRDefault="00C55F09" w:rsidP="00BF1706">
    <w:pPr>
      <w:pStyle w:val="Header"/>
      <w:jc w:val="right"/>
    </w:pPr>
    <w:r>
      <w:t>FSMP-WG/2</w:t>
    </w:r>
    <w:r w:rsidRPr="006E3172">
      <w:t>, IP</w:t>
    </w:r>
    <w:r w:rsidR="00BF1706">
      <w:t>02</w:t>
    </w:r>
  </w:p>
  <w:p w:rsidR="00C55F09" w:rsidRDefault="00C55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35.4pt" o:bullet="t">
        <v:imagedata r:id="rId1" o:title="artF7E1"/>
      </v:shape>
    </w:pict>
  </w:numPicBullet>
  <w:abstractNum w:abstractNumId="0">
    <w:nsid w:val="FFFFFF83"/>
    <w:multiLevelType w:val="singleLevel"/>
    <w:tmpl w:val="932A2B7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311193"/>
    <w:multiLevelType w:val="hybridMultilevel"/>
    <w:tmpl w:val="15C46054"/>
    <w:lvl w:ilvl="0" w:tplc="E796E5EC">
      <w:start w:val="1"/>
      <w:numFmt w:val="decimal"/>
      <w:lvlText w:val="(%1)"/>
      <w:lvlJc w:val="left"/>
      <w:pPr>
        <w:tabs>
          <w:tab w:val="num" w:pos="1440"/>
        </w:tabs>
        <w:ind w:left="1440" w:hanging="360"/>
      </w:pPr>
      <w:rPr>
        <w:rFonts w:hint="default"/>
      </w:rPr>
    </w:lvl>
    <w:lvl w:ilvl="1" w:tplc="04070007">
      <w:start w:val="1"/>
      <w:numFmt w:val="bullet"/>
      <w:lvlText w:val="-"/>
      <w:lvlJc w:val="left"/>
      <w:pPr>
        <w:tabs>
          <w:tab w:val="num" w:pos="2160"/>
        </w:tabs>
        <w:ind w:left="2160" w:hanging="360"/>
      </w:pPr>
      <w:rPr>
        <w:sz w:val="16"/>
      </w:r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2">
    <w:nsid w:val="053168FA"/>
    <w:multiLevelType w:val="hybridMultilevel"/>
    <w:tmpl w:val="64B02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63D1078"/>
    <w:multiLevelType w:val="hybridMultilevel"/>
    <w:tmpl w:val="0FD843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6F4B69"/>
    <w:multiLevelType w:val="hybridMultilevel"/>
    <w:tmpl w:val="7D6AB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8EF641D"/>
    <w:multiLevelType w:val="multilevel"/>
    <w:tmpl w:val="1AFA3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0A28484E"/>
    <w:multiLevelType w:val="hybridMultilevel"/>
    <w:tmpl w:val="561E26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0A650308"/>
    <w:multiLevelType w:val="multilevel"/>
    <w:tmpl w:val="0FD0E5B0"/>
    <w:lvl w:ilvl="0">
      <w:start w:val="1"/>
      <w:numFmt w:val="decimal"/>
      <w:pStyle w:val="1Heading"/>
      <w:lvlText w:val="%1."/>
      <w:lvlJc w:val="left"/>
      <w:pPr>
        <w:tabs>
          <w:tab w:val="num" w:pos="360"/>
        </w:tabs>
        <w:ind w:left="0" w:firstLine="0"/>
      </w:pPr>
    </w:lvl>
    <w:lvl w:ilvl="1">
      <w:start w:val="1"/>
      <w:numFmt w:val="decimal"/>
      <w:suff w:val="nothing"/>
      <w:lvlText w:val=" %1.%2."/>
      <w:lvlJc w:val="left"/>
      <w:pPr>
        <w:ind w:left="1512" w:hanging="151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ABB5A24"/>
    <w:multiLevelType w:val="multilevel"/>
    <w:tmpl w:val="E592C514"/>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360"/>
        </w:tabs>
        <w:ind w:left="360" w:hanging="360"/>
      </w:pPr>
      <w:rPr>
        <w:rFonts w:ascii="Symbol" w:hAnsi="Symbol" w:hint="default"/>
        <w:b w:val="0"/>
        <w:sz w:val="22"/>
      </w:rPr>
    </w:lvl>
    <w:lvl w:ilvl="2">
      <w:start w:val="1"/>
      <w:numFmt w:val="decimal"/>
      <w:lvlText w:val="%1.%2.%3"/>
      <w:lvlJc w:val="left"/>
      <w:pPr>
        <w:tabs>
          <w:tab w:val="num" w:pos="0"/>
        </w:tabs>
      </w:pPr>
      <w:rPr>
        <w:rFonts w:ascii="Times New Roman" w:hAnsi="Times New Roman" w:cs="Times New Roman"/>
        <w:b w:val="0"/>
        <w:sz w:val="22"/>
      </w:rPr>
    </w:lvl>
    <w:lvl w:ilvl="3">
      <w:start w:val="1"/>
      <w:numFmt w:val="decimal"/>
      <w:lvlText w:val="%1.%2.%3.%4"/>
      <w:lvlJc w:val="left"/>
      <w:pPr>
        <w:tabs>
          <w:tab w:val="num" w:pos="0"/>
        </w:tabs>
      </w:pPr>
      <w:rPr>
        <w:rFonts w:ascii="Times New Roman" w:hAnsi="Times New Roman" w:cs="Times New Roman"/>
        <w:b w:val="0"/>
        <w:sz w:val="22"/>
      </w:rPr>
    </w:lvl>
    <w:lvl w:ilvl="4">
      <w:start w:val="1"/>
      <w:numFmt w:val="decimal"/>
      <w:lvlText w:val="%1.%2.%3.%4.%5"/>
      <w:lvlJc w:val="left"/>
      <w:pPr>
        <w:tabs>
          <w:tab w:val="num" w:pos="0"/>
        </w:tabs>
      </w:pPr>
      <w:rPr>
        <w:rFonts w:ascii="Times New Roman" w:hAnsi="Times New Roman" w:cs="Times New Roman"/>
        <w:b w:val="0"/>
        <w:sz w:val="22"/>
      </w:rPr>
    </w:lvl>
    <w:lvl w:ilvl="5">
      <w:start w:val="1"/>
      <w:numFmt w:val="decimal"/>
      <w:lvlText w:val="%1.%2.%3.%4.%5.%6"/>
      <w:lvlJc w:val="left"/>
      <w:pPr>
        <w:tabs>
          <w:tab w:val="num" w:pos="0"/>
        </w:tabs>
      </w:pPr>
      <w:rPr>
        <w:rFonts w:ascii="Times New Roman" w:hAnsi="Times New Roman" w:cs="Times New Roman"/>
        <w:b w:val="0"/>
        <w:sz w:val="22"/>
      </w:rPr>
    </w:lvl>
    <w:lvl w:ilvl="6">
      <w:start w:val="1"/>
      <w:numFmt w:val="decimal"/>
      <w:lvlText w:val="%1.%2.%3.%4.%5.%6.%7"/>
      <w:lvlJc w:val="left"/>
      <w:pPr>
        <w:tabs>
          <w:tab w:val="num" w:pos="0"/>
        </w:tabs>
      </w:pPr>
      <w:rPr>
        <w:rFonts w:ascii="Times New Roman" w:hAnsi="Times New Roman" w:cs="Times New Roman"/>
        <w:b w:val="0"/>
        <w:sz w:val="22"/>
      </w:rPr>
    </w:lvl>
    <w:lvl w:ilvl="7">
      <w:start w:val="1"/>
      <w:numFmt w:val="decimal"/>
      <w:lvlText w:val="%1.%2.%3.%4.%5.%6.%7.%8"/>
      <w:lvlJc w:val="left"/>
      <w:pPr>
        <w:tabs>
          <w:tab w:val="num" w:pos="0"/>
        </w:tabs>
      </w:pPr>
      <w:rPr>
        <w:rFonts w:ascii="Times New Roman" w:hAnsi="Times New Roman" w:cs="Times New Roman"/>
        <w:b w:val="0"/>
        <w:sz w:val="22"/>
      </w:rPr>
    </w:lvl>
    <w:lvl w:ilvl="8">
      <w:start w:val="1"/>
      <w:numFmt w:val="decimal"/>
      <w:lvlText w:val="%1.%2.%3.%4.%5.%6.%7.%8.%9"/>
      <w:lvlJc w:val="left"/>
      <w:pPr>
        <w:ind w:left="1584" w:hanging="1584"/>
      </w:pPr>
      <w:rPr>
        <w:rFonts w:cs="Times New Roman"/>
      </w:rPr>
    </w:lvl>
  </w:abstractNum>
  <w:abstractNum w:abstractNumId="9">
    <w:nsid w:val="0D53484B"/>
    <w:multiLevelType w:val="hybridMultilevel"/>
    <w:tmpl w:val="0F4657A4"/>
    <w:lvl w:ilvl="0" w:tplc="04070001">
      <w:start w:val="1"/>
      <w:numFmt w:val="bullet"/>
      <w:lvlText w:val=""/>
      <w:lvlJc w:val="left"/>
      <w:pPr>
        <w:tabs>
          <w:tab w:val="num" w:pos="836"/>
        </w:tabs>
        <w:ind w:left="836" w:hanging="360"/>
      </w:pPr>
      <w:rPr>
        <w:rFonts w:ascii="Symbol" w:hAnsi="Symbol" w:hint="default"/>
      </w:rPr>
    </w:lvl>
    <w:lvl w:ilvl="1" w:tplc="04070001">
      <w:start w:val="1"/>
      <w:numFmt w:val="bullet"/>
      <w:lvlText w:val=""/>
      <w:lvlJc w:val="left"/>
      <w:pPr>
        <w:tabs>
          <w:tab w:val="num" w:pos="1556"/>
        </w:tabs>
        <w:ind w:left="1556" w:hanging="360"/>
      </w:pPr>
      <w:rPr>
        <w:rFonts w:ascii="Symbol" w:hAnsi="Symbol" w:hint="default"/>
      </w:rPr>
    </w:lvl>
    <w:lvl w:ilvl="2" w:tplc="0407001B" w:tentative="1">
      <w:start w:val="1"/>
      <w:numFmt w:val="lowerRoman"/>
      <w:lvlText w:val="%3."/>
      <w:lvlJc w:val="right"/>
      <w:pPr>
        <w:tabs>
          <w:tab w:val="num" w:pos="2276"/>
        </w:tabs>
        <w:ind w:left="2276" w:hanging="180"/>
      </w:pPr>
    </w:lvl>
    <w:lvl w:ilvl="3" w:tplc="0407000F" w:tentative="1">
      <w:start w:val="1"/>
      <w:numFmt w:val="decimal"/>
      <w:lvlText w:val="%4."/>
      <w:lvlJc w:val="left"/>
      <w:pPr>
        <w:tabs>
          <w:tab w:val="num" w:pos="2996"/>
        </w:tabs>
        <w:ind w:left="2996" w:hanging="360"/>
      </w:pPr>
    </w:lvl>
    <w:lvl w:ilvl="4" w:tplc="04070019" w:tentative="1">
      <w:start w:val="1"/>
      <w:numFmt w:val="lowerLetter"/>
      <w:lvlText w:val="%5."/>
      <w:lvlJc w:val="left"/>
      <w:pPr>
        <w:tabs>
          <w:tab w:val="num" w:pos="3716"/>
        </w:tabs>
        <w:ind w:left="3716" w:hanging="360"/>
      </w:pPr>
    </w:lvl>
    <w:lvl w:ilvl="5" w:tplc="0407001B" w:tentative="1">
      <w:start w:val="1"/>
      <w:numFmt w:val="lowerRoman"/>
      <w:lvlText w:val="%6."/>
      <w:lvlJc w:val="right"/>
      <w:pPr>
        <w:tabs>
          <w:tab w:val="num" w:pos="4436"/>
        </w:tabs>
        <w:ind w:left="4436" w:hanging="180"/>
      </w:pPr>
    </w:lvl>
    <w:lvl w:ilvl="6" w:tplc="0407000F" w:tentative="1">
      <w:start w:val="1"/>
      <w:numFmt w:val="decimal"/>
      <w:lvlText w:val="%7."/>
      <w:lvlJc w:val="left"/>
      <w:pPr>
        <w:tabs>
          <w:tab w:val="num" w:pos="5156"/>
        </w:tabs>
        <w:ind w:left="5156" w:hanging="360"/>
      </w:pPr>
    </w:lvl>
    <w:lvl w:ilvl="7" w:tplc="04070019" w:tentative="1">
      <w:start w:val="1"/>
      <w:numFmt w:val="lowerLetter"/>
      <w:lvlText w:val="%8."/>
      <w:lvlJc w:val="left"/>
      <w:pPr>
        <w:tabs>
          <w:tab w:val="num" w:pos="5876"/>
        </w:tabs>
        <w:ind w:left="5876" w:hanging="360"/>
      </w:pPr>
    </w:lvl>
    <w:lvl w:ilvl="8" w:tplc="0407001B" w:tentative="1">
      <w:start w:val="1"/>
      <w:numFmt w:val="lowerRoman"/>
      <w:lvlText w:val="%9."/>
      <w:lvlJc w:val="right"/>
      <w:pPr>
        <w:tabs>
          <w:tab w:val="num" w:pos="6596"/>
        </w:tabs>
        <w:ind w:left="6596" w:hanging="180"/>
      </w:pPr>
    </w:lvl>
  </w:abstractNum>
  <w:abstractNum w:abstractNumId="10">
    <w:nsid w:val="0FEC110F"/>
    <w:multiLevelType w:val="hybridMultilevel"/>
    <w:tmpl w:val="54F46E8E"/>
    <w:lvl w:ilvl="0" w:tplc="04070001">
      <w:start w:val="1"/>
      <w:numFmt w:val="bullet"/>
      <w:lvlText w:val=""/>
      <w:lvlJc w:val="left"/>
      <w:pPr>
        <w:tabs>
          <w:tab w:val="num" w:pos="1428"/>
        </w:tabs>
        <w:ind w:left="1428" w:hanging="360"/>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1">
    <w:nsid w:val="0FFB45CD"/>
    <w:multiLevelType w:val="hybridMultilevel"/>
    <w:tmpl w:val="205A5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092695F"/>
    <w:multiLevelType w:val="hybridMultilevel"/>
    <w:tmpl w:val="61489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4AD6D72"/>
    <w:multiLevelType w:val="hybridMultilevel"/>
    <w:tmpl w:val="135ADD0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17507F67"/>
    <w:multiLevelType w:val="hybridMultilevel"/>
    <w:tmpl w:val="BD7A8644"/>
    <w:lvl w:ilvl="0" w:tplc="E64ECA8A">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7FA022C"/>
    <w:multiLevelType w:val="hybridMultilevel"/>
    <w:tmpl w:val="20B66C7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1C6B77D2"/>
    <w:multiLevelType w:val="hybridMultilevel"/>
    <w:tmpl w:val="F56A73CA"/>
    <w:lvl w:ilvl="0" w:tplc="7A766BE6">
      <w:start w:val="1"/>
      <w:numFmt w:val="bullet"/>
      <w:lvlText w:val="•"/>
      <w:lvlJc w:val="left"/>
      <w:pPr>
        <w:tabs>
          <w:tab w:val="num" w:pos="720"/>
        </w:tabs>
        <w:ind w:left="720" w:hanging="360"/>
      </w:pPr>
      <w:rPr>
        <w:rFonts w:ascii="Times New Roman" w:hAnsi="Times New Roman" w:hint="default"/>
      </w:rPr>
    </w:lvl>
    <w:lvl w:ilvl="1" w:tplc="BFB89CC8">
      <w:start w:val="45"/>
      <w:numFmt w:val="bullet"/>
      <w:lvlText w:val="–"/>
      <w:lvlJc w:val="left"/>
      <w:pPr>
        <w:tabs>
          <w:tab w:val="num" w:pos="1440"/>
        </w:tabs>
        <w:ind w:left="1440" w:hanging="360"/>
      </w:pPr>
      <w:rPr>
        <w:rFonts w:ascii="Times New Roman" w:hAnsi="Times New Roman" w:hint="default"/>
      </w:rPr>
    </w:lvl>
    <w:lvl w:ilvl="2" w:tplc="11EE1CA0" w:tentative="1">
      <w:start w:val="1"/>
      <w:numFmt w:val="bullet"/>
      <w:lvlText w:val="•"/>
      <w:lvlJc w:val="left"/>
      <w:pPr>
        <w:tabs>
          <w:tab w:val="num" w:pos="2160"/>
        </w:tabs>
        <w:ind w:left="2160" w:hanging="360"/>
      </w:pPr>
      <w:rPr>
        <w:rFonts w:ascii="Times New Roman" w:hAnsi="Times New Roman" w:hint="default"/>
      </w:rPr>
    </w:lvl>
    <w:lvl w:ilvl="3" w:tplc="99386110" w:tentative="1">
      <w:start w:val="1"/>
      <w:numFmt w:val="bullet"/>
      <w:lvlText w:val="•"/>
      <w:lvlJc w:val="left"/>
      <w:pPr>
        <w:tabs>
          <w:tab w:val="num" w:pos="2880"/>
        </w:tabs>
        <w:ind w:left="2880" w:hanging="360"/>
      </w:pPr>
      <w:rPr>
        <w:rFonts w:ascii="Times New Roman" w:hAnsi="Times New Roman" w:hint="default"/>
      </w:rPr>
    </w:lvl>
    <w:lvl w:ilvl="4" w:tplc="1E0E3FA4" w:tentative="1">
      <w:start w:val="1"/>
      <w:numFmt w:val="bullet"/>
      <w:lvlText w:val="•"/>
      <w:lvlJc w:val="left"/>
      <w:pPr>
        <w:tabs>
          <w:tab w:val="num" w:pos="3600"/>
        </w:tabs>
        <w:ind w:left="3600" w:hanging="360"/>
      </w:pPr>
      <w:rPr>
        <w:rFonts w:ascii="Times New Roman" w:hAnsi="Times New Roman" w:hint="default"/>
      </w:rPr>
    </w:lvl>
    <w:lvl w:ilvl="5" w:tplc="C52829C8" w:tentative="1">
      <w:start w:val="1"/>
      <w:numFmt w:val="bullet"/>
      <w:lvlText w:val="•"/>
      <w:lvlJc w:val="left"/>
      <w:pPr>
        <w:tabs>
          <w:tab w:val="num" w:pos="4320"/>
        </w:tabs>
        <w:ind w:left="4320" w:hanging="360"/>
      </w:pPr>
      <w:rPr>
        <w:rFonts w:ascii="Times New Roman" w:hAnsi="Times New Roman" w:hint="default"/>
      </w:rPr>
    </w:lvl>
    <w:lvl w:ilvl="6" w:tplc="3F3AEEAE" w:tentative="1">
      <w:start w:val="1"/>
      <w:numFmt w:val="bullet"/>
      <w:lvlText w:val="•"/>
      <w:lvlJc w:val="left"/>
      <w:pPr>
        <w:tabs>
          <w:tab w:val="num" w:pos="5040"/>
        </w:tabs>
        <w:ind w:left="5040" w:hanging="360"/>
      </w:pPr>
      <w:rPr>
        <w:rFonts w:ascii="Times New Roman" w:hAnsi="Times New Roman" w:hint="default"/>
      </w:rPr>
    </w:lvl>
    <w:lvl w:ilvl="7" w:tplc="4D82F432" w:tentative="1">
      <w:start w:val="1"/>
      <w:numFmt w:val="bullet"/>
      <w:lvlText w:val="•"/>
      <w:lvlJc w:val="left"/>
      <w:pPr>
        <w:tabs>
          <w:tab w:val="num" w:pos="5760"/>
        </w:tabs>
        <w:ind w:left="5760" w:hanging="360"/>
      </w:pPr>
      <w:rPr>
        <w:rFonts w:ascii="Times New Roman" w:hAnsi="Times New Roman" w:hint="default"/>
      </w:rPr>
    </w:lvl>
    <w:lvl w:ilvl="8" w:tplc="C0A40E5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CFA5E51"/>
    <w:multiLevelType w:val="hybridMultilevel"/>
    <w:tmpl w:val="B4B63FF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8">
    <w:nsid w:val="21543A50"/>
    <w:multiLevelType w:val="hybridMultilevel"/>
    <w:tmpl w:val="6B120B2E"/>
    <w:lvl w:ilvl="0" w:tplc="040C0001">
      <w:start w:val="1"/>
      <w:numFmt w:val="bullet"/>
      <w:lvlText w:val=""/>
      <w:lvlJc w:val="left"/>
      <w:pPr>
        <w:ind w:left="720" w:hanging="360"/>
      </w:pPr>
      <w:rPr>
        <w:rFonts w:ascii="Symbol" w:hAnsi="Symbol" w:hint="default"/>
      </w:rPr>
    </w:lvl>
    <w:lvl w:ilvl="1" w:tplc="5AD04726">
      <w:numFmt w:val="bullet"/>
      <w:lvlText w:val="-"/>
      <w:lvlJc w:val="left"/>
      <w:pPr>
        <w:ind w:left="1800" w:hanging="72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4784F85"/>
    <w:multiLevelType w:val="hybridMultilevel"/>
    <w:tmpl w:val="CC58C23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nsid w:val="25875E6B"/>
    <w:multiLevelType w:val="multilevel"/>
    <w:tmpl w:val="F740EEA6"/>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pPr>
      <w:rPr>
        <w:rFonts w:ascii="Times New Roman" w:hAnsi="Times New Roman" w:cs="Times New Roman"/>
        <w:b w:val="0"/>
        <w:sz w:val="22"/>
      </w:rPr>
    </w:lvl>
    <w:lvl w:ilvl="2">
      <w:start w:val="1"/>
      <w:numFmt w:val="bullet"/>
      <w:lvlText w:val=""/>
      <w:lvlJc w:val="left"/>
      <w:pPr>
        <w:tabs>
          <w:tab w:val="num" w:pos="0"/>
        </w:tabs>
      </w:pPr>
      <w:rPr>
        <w:rFonts w:ascii="Symbol" w:hAnsi="Symbol" w:hint="default"/>
        <w:b w:val="0"/>
        <w:sz w:val="22"/>
      </w:rPr>
    </w:lvl>
    <w:lvl w:ilvl="3">
      <w:start w:val="1"/>
      <w:numFmt w:val="decimal"/>
      <w:lvlText w:val="%1.%2.%3.%4"/>
      <w:lvlJc w:val="left"/>
      <w:pPr>
        <w:tabs>
          <w:tab w:val="num" w:pos="0"/>
        </w:tabs>
      </w:pPr>
      <w:rPr>
        <w:rFonts w:ascii="Times New Roman" w:hAnsi="Times New Roman" w:cs="Times New Roman"/>
        <w:b w:val="0"/>
        <w:sz w:val="22"/>
      </w:rPr>
    </w:lvl>
    <w:lvl w:ilvl="4">
      <w:start w:val="1"/>
      <w:numFmt w:val="decimal"/>
      <w:lvlText w:val="%1.%2.%3.%4.%5"/>
      <w:lvlJc w:val="left"/>
      <w:pPr>
        <w:tabs>
          <w:tab w:val="num" w:pos="0"/>
        </w:tabs>
      </w:pPr>
      <w:rPr>
        <w:rFonts w:ascii="Times New Roman" w:hAnsi="Times New Roman" w:cs="Times New Roman"/>
        <w:b w:val="0"/>
        <w:sz w:val="22"/>
      </w:rPr>
    </w:lvl>
    <w:lvl w:ilvl="5">
      <w:start w:val="1"/>
      <w:numFmt w:val="decimal"/>
      <w:lvlText w:val="%1.%2.%3.%4.%5.%6"/>
      <w:lvlJc w:val="left"/>
      <w:pPr>
        <w:tabs>
          <w:tab w:val="num" w:pos="0"/>
        </w:tabs>
      </w:pPr>
      <w:rPr>
        <w:rFonts w:ascii="Times New Roman" w:hAnsi="Times New Roman" w:cs="Times New Roman"/>
        <w:b w:val="0"/>
        <w:sz w:val="22"/>
      </w:rPr>
    </w:lvl>
    <w:lvl w:ilvl="6">
      <w:start w:val="1"/>
      <w:numFmt w:val="decimal"/>
      <w:lvlText w:val="%1.%2.%3.%4.%5.%6.%7"/>
      <w:lvlJc w:val="left"/>
      <w:pPr>
        <w:tabs>
          <w:tab w:val="num" w:pos="0"/>
        </w:tabs>
      </w:pPr>
      <w:rPr>
        <w:rFonts w:ascii="Times New Roman" w:hAnsi="Times New Roman" w:cs="Times New Roman"/>
        <w:b w:val="0"/>
        <w:sz w:val="22"/>
      </w:rPr>
    </w:lvl>
    <w:lvl w:ilvl="7">
      <w:start w:val="1"/>
      <w:numFmt w:val="decimal"/>
      <w:lvlText w:val="%1.%2.%3.%4.%5.%6.%7.%8"/>
      <w:lvlJc w:val="left"/>
      <w:pPr>
        <w:tabs>
          <w:tab w:val="num" w:pos="0"/>
        </w:tabs>
      </w:pPr>
      <w:rPr>
        <w:rFonts w:ascii="Times New Roman" w:hAnsi="Times New Roman" w:cs="Times New Roman"/>
        <w:b w:val="0"/>
        <w:sz w:val="22"/>
      </w:rPr>
    </w:lvl>
    <w:lvl w:ilvl="8">
      <w:start w:val="1"/>
      <w:numFmt w:val="decimal"/>
      <w:lvlText w:val="%1.%2.%3.%4.%5.%6.%7.%8.%9"/>
      <w:lvlJc w:val="left"/>
      <w:pPr>
        <w:ind w:left="1584" w:hanging="1584"/>
      </w:pPr>
      <w:rPr>
        <w:rFonts w:cs="Times New Roman"/>
      </w:rPr>
    </w:lvl>
  </w:abstractNum>
  <w:abstractNum w:abstractNumId="21">
    <w:nsid w:val="29736C5C"/>
    <w:multiLevelType w:val="hybridMultilevel"/>
    <w:tmpl w:val="A5123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88205C2"/>
    <w:multiLevelType w:val="hybridMultilevel"/>
    <w:tmpl w:val="0B38D0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39274C13"/>
    <w:multiLevelType w:val="hybridMultilevel"/>
    <w:tmpl w:val="6112714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nsid w:val="3C1A7BCC"/>
    <w:multiLevelType w:val="hybridMultilevel"/>
    <w:tmpl w:val="0F4657A4"/>
    <w:lvl w:ilvl="0" w:tplc="04070001">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nsid w:val="4B4606D6"/>
    <w:multiLevelType w:val="hybridMultilevel"/>
    <w:tmpl w:val="791C9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80373B"/>
    <w:multiLevelType w:val="multilevel"/>
    <w:tmpl w:val="7D6AB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BFB2ECF"/>
    <w:multiLevelType w:val="multilevel"/>
    <w:tmpl w:val="0B02A7CA"/>
    <w:lvl w:ilvl="0">
      <w:start w:val="1"/>
      <w:numFmt w:val="decimal"/>
      <w:lvlText w:val="%1."/>
      <w:lvlJc w:val="left"/>
      <w:pPr>
        <w:tabs>
          <w:tab w:val="num" w:pos="1146"/>
        </w:tabs>
        <w:ind w:left="1146"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28">
    <w:nsid w:val="4E2E0BAB"/>
    <w:multiLevelType w:val="hybridMultilevel"/>
    <w:tmpl w:val="791C9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315C1D"/>
    <w:multiLevelType w:val="hybridMultilevel"/>
    <w:tmpl w:val="0F64C2C2"/>
    <w:lvl w:ilvl="0" w:tplc="0A2A5C34">
      <w:start w:val="1"/>
      <w:numFmt w:val="bullet"/>
      <w:lvlText w:val="•"/>
      <w:lvlJc w:val="left"/>
      <w:pPr>
        <w:tabs>
          <w:tab w:val="num" w:pos="720"/>
        </w:tabs>
        <w:ind w:left="720" w:hanging="360"/>
      </w:pPr>
      <w:rPr>
        <w:rFonts w:ascii="Times New Roman" w:hAnsi="Times New Roman" w:hint="default"/>
      </w:rPr>
    </w:lvl>
    <w:lvl w:ilvl="1" w:tplc="CFE0412A" w:tentative="1">
      <w:start w:val="1"/>
      <w:numFmt w:val="bullet"/>
      <w:lvlText w:val="•"/>
      <w:lvlJc w:val="left"/>
      <w:pPr>
        <w:tabs>
          <w:tab w:val="num" w:pos="1440"/>
        </w:tabs>
        <w:ind w:left="1440" w:hanging="360"/>
      </w:pPr>
      <w:rPr>
        <w:rFonts w:ascii="Times New Roman" w:hAnsi="Times New Roman" w:hint="default"/>
      </w:rPr>
    </w:lvl>
    <w:lvl w:ilvl="2" w:tplc="72BE4216" w:tentative="1">
      <w:start w:val="1"/>
      <w:numFmt w:val="bullet"/>
      <w:lvlText w:val="•"/>
      <w:lvlJc w:val="left"/>
      <w:pPr>
        <w:tabs>
          <w:tab w:val="num" w:pos="2160"/>
        </w:tabs>
        <w:ind w:left="2160" w:hanging="360"/>
      </w:pPr>
      <w:rPr>
        <w:rFonts w:ascii="Times New Roman" w:hAnsi="Times New Roman" w:hint="default"/>
      </w:rPr>
    </w:lvl>
    <w:lvl w:ilvl="3" w:tplc="C632E968" w:tentative="1">
      <w:start w:val="1"/>
      <w:numFmt w:val="bullet"/>
      <w:lvlText w:val="•"/>
      <w:lvlJc w:val="left"/>
      <w:pPr>
        <w:tabs>
          <w:tab w:val="num" w:pos="2880"/>
        </w:tabs>
        <w:ind w:left="2880" w:hanging="360"/>
      </w:pPr>
      <w:rPr>
        <w:rFonts w:ascii="Times New Roman" w:hAnsi="Times New Roman" w:hint="default"/>
      </w:rPr>
    </w:lvl>
    <w:lvl w:ilvl="4" w:tplc="DFE03054" w:tentative="1">
      <w:start w:val="1"/>
      <w:numFmt w:val="bullet"/>
      <w:lvlText w:val="•"/>
      <w:lvlJc w:val="left"/>
      <w:pPr>
        <w:tabs>
          <w:tab w:val="num" w:pos="3600"/>
        </w:tabs>
        <w:ind w:left="3600" w:hanging="360"/>
      </w:pPr>
      <w:rPr>
        <w:rFonts w:ascii="Times New Roman" w:hAnsi="Times New Roman" w:hint="default"/>
      </w:rPr>
    </w:lvl>
    <w:lvl w:ilvl="5" w:tplc="57F6F71E" w:tentative="1">
      <w:start w:val="1"/>
      <w:numFmt w:val="bullet"/>
      <w:lvlText w:val="•"/>
      <w:lvlJc w:val="left"/>
      <w:pPr>
        <w:tabs>
          <w:tab w:val="num" w:pos="4320"/>
        </w:tabs>
        <w:ind w:left="4320" w:hanging="360"/>
      </w:pPr>
      <w:rPr>
        <w:rFonts w:ascii="Times New Roman" w:hAnsi="Times New Roman" w:hint="default"/>
      </w:rPr>
    </w:lvl>
    <w:lvl w:ilvl="6" w:tplc="CF80FC04" w:tentative="1">
      <w:start w:val="1"/>
      <w:numFmt w:val="bullet"/>
      <w:lvlText w:val="•"/>
      <w:lvlJc w:val="left"/>
      <w:pPr>
        <w:tabs>
          <w:tab w:val="num" w:pos="5040"/>
        </w:tabs>
        <w:ind w:left="5040" w:hanging="360"/>
      </w:pPr>
      <w:rPr>
        <w:rFonts w:ascii="Times New Roman" w:hAnsi="Times New Roman" w:hint="default"/>
      </w:rPr>
    </w:lvl>
    <w:lvl w:ilvl="7" w:tplc="E4AC5B7A" w:tentative="1">
      <w:start w:val="1"/>
      <w:numFmt w:val="bullet"/>
      <w:lvlText w:val="•"/>
      <w:lvlJc w:val="left"/>
      <w:pPr>
        <w:tabs>
          <w:tab w:val="num" w:pos="5760"/>
        </w:tabs>
        <w:ind w:left="5760" w:hanging="360"/>
      </w:pPr>
      <w:rPr>
        <w:rFonts w:ascii="Times New Roman" w:hAnsi="Times New Roman" w:hint="default"/>
      </w:rPr>
    </w:lvl>
    <w:lvl w:ilvl="8" w:tplc="C0D43E7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29A251C"/>
    <w:multiLevelType w:val="hybridMultilevel"/>
    <w:tmpl w:val="C8ECA394"/>
    <w:lvl w:ilvl="0" w:tplc="ED9E4DB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4534645"/>
    <w:multiLevelType w:val="hybridMultilevel"/>
    <w:tmpl w:val="1A687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FF2E61"/>
    <w:multiLevelType w:val="hybridMultilevel"/>
    <w:tmpl w:val="0652E6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13F6A64"/>
    <w:multiLevelType w:val="hybridMultilevel"/>
    <w:tmpl w:val="7B283E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nsid w:val="61AC3CF9"/>
    <w:multiLevelType w:val="hybridMultilevel"/>
    <w:tmpl w:val="D88638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63ED39EC"/>
    <w:multiLevelType w:val="hybridMultilevel"/>
    <w:tmpl w:val="ACDA9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4F72BDD"/>
    <w:multiLevelType w:val="hybridMultilevel"/>
    <w:tmpl w:val="0F4657A4"/>
    <w:lvl w:ilvl="0" w:tplc="04070011">
      <w:start w:val="1"/>
      <w:numFmt w:val="decimal"/>
      <w:lvlText w:val="%1)"/>
      <w:lvlJc w:val="left"/>
      <w:pPr>
        <w:tabs>
          <w:tab w:val="num" w:pos="2520"/>
        </w:tabs>
        <w:ind w:left="2520" w:hanging="360"/>
      </w:pPr>
    </w:lvl>
    <w:lvl w:ilvl="1" w:tplc="04070001">
      <w:start w:val="1"/>
      <w:numFmt w:val="bullet"/>
      <w:lvlText w:val=""/>
      <w:lvlJc w:val="left"/>
      <w:pPr>
        <w:tabs>
          <w:tab w:val="num" w:pos="3240"/>
        </w:tabs>
        <w:ind w:left="3240" w:hanging="360"/>
      </w:pPr>
      <w:rPr>
        <w:rFonts w:ascii="Symbol" w:hAnsi="Symbol" w:hint="default"/>
      </w:r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37">
    <w:nsid w:val="69302C97"/>
    <w:multiLevelType w:val="multilevel"/>
    <w:tmpl w:val="0EFC213E"/>
    <w:lvl w:ilvl="0">
      <w:start w:val="1"/>
      <w:numFmt w:val="decimal"/>
      <w:pStyle w:val="Table"/>
      <w:lvlText w:val="Table %1"/>
      <w:lvlJc w:val="left"/>
      <w:pPr>
        <w:tabs>
          <w:tab w:val="num" w:pos="1531"/>
        </w:tabs>
        <w:ind w:left="1531" w:hanging="1171"/>
      </w:pPr>
      <w:rPr>
        <w:rFonts w:ascii="Times New Roman" w:hAnsi="Times New Roman" w:hint="default"/>
        <w:b w:val="0"/>
        <w:i/>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6FB70F54"/>
    <w:multiLevelType w:val="hybridMultilevel"/>
    <w:tmpl w:val="82CE8978"/>
    <w:lvl w:ilvl="0" w:tplc="04070001">
      <w:start w:val="1"/>
      <w:numFmt w:val="bullet"/>
      <w:lvlText w:val=""/>
      <w:lvlJc w:val="left"/>
      <w:pPr>
        <w:tabs>
          <w:tab w:val="num" w:pos="850"/>
        </w:tabs>
        <w:ind w:left="850" w:hanging="360"/>
      </w:pPr>
      <w:rPr>
        <w:rFonts w:ascii="Symbol" w:hAnsi="Symbol" w:hint="default"/>
      </w:rPr>
    </w:lvl>
    <w:lvl w:ilvl="1" w:tplc="04070003" w:tentative="1">
      <w:start w:val="1"/>
      <w:numFmt w:val="bullet"/>
      <w:lvlText w:val="o"/>
      <w:lvlJc w:val="left"/>
      <w:pPr>
        <w:tabs>
          <w:tab w:val="num" w:pos="1570"/>
        </w:tabs>
        <w:ind w:left="1570" w:hanging="360"/>
      </w:pPr>
      <w:rPr>
        <w:rFonts w:ascii="Courier New" w:hAnsi="Courier New" w:hint="default"/>
      </w:rPr>
    </w:lvl>
    <w:lvl w:ilvl="2" w:tplc="04070005" w:tentative="1">
      <w:start w:val="1"/>
      <w:numFmt w:val="bullet"/>
      <w:lvlText w:val=""/>
      <w:lvlJc w:val="left"/>
      <w:pPr>
        <w:tabs>
          <w:tab w:val="num" w:pos="2290"/>
        </w:tabs>
        <w:ind w:left="2290" w:hanging="360"/>
      </w:pPr>
      <w:rPr>
        <w:rFonts w:ascii="Wingdings" w:hAnsi="Wingdings" w:hint="default"/>
      </w:rPr>
    </w:lvl>
    <w:lvl w:ilvl="3" w:tplc="04070001" w:tentative="1">
      <w:start w:val="1"/>
      <w:numFmt w:val="bullet"/>
      <w:lvlText w:val=""/>
      <w:lvlJc w:val="left"/>
      <w:pPr>
        <w:tabs>
          <w:tab w:val="num" w:pos="3010"/>
        </w:tabs>
        <w:ind w:left="3010" w:hanging="360"/>
      </w:pPr>
      <w:rPr>
        <w:rFonts w:ascii="Symbol" w:hAnsi="Symbol" w:hint="default"/>
      </w:rPr>
    </w:lvl>
    <w:lvl w:ilvl="4" w:tplc="04070003" w:tentative="1">
      <w:start w:val="1"/>
      <w:numFmt w:val="bullet"/>
      <w:lvlText w:val="o"/>
      <w:lvlJc w:val="left"/>
      <w:pPr>
        <w:tabs>
          <w:tab w:val="num" w:pos="3730"/>
        </w:tabs>
        <w:ind w:left="3730" w:hanging="360"/>
      </w:pPr>
      <w:rPr>
        <w:rFonts w:ascii="Courier New" w:hAnsi="Courier New" w:hint="default"/>
      </w:rPr>
    </w:lvl>
    <w:lvl w:ilvl="5" w:tplc="04070005" w:tentative="1">
      <w:start w:val="1"/>
      <w:numFmt w:val="bullet"/>
      <w:lvlText w:val=""/>
      <w:lvlJc w:val="left"/>
      <w:pPr>
        <w:tabs>
          <w:tab w:val="num" w:pos="4450"/>
        </w:tabs>
        <w:ind w:left="4450" w:hanging="360"/>
      </w:pPr>
      <w:rPr>
        <w:rFonts w:ascii="Wingdings" w:hAnsi="Wingdings" w:hint="default"/>
      </w:rPr>
    </w:lvl>
    <w:lvl w:ilvl="6" w:tplc="04070001" w:tentative="1">
      <w:start w:val="1"/>
      <w:numFmt w:val="bullet"/>
      <w:lvlText w:val=""/>
      <w:lvlJc w:val="left"/>
      <w:pPr>
        <w:tabs>
          <w:tab w:val="num" w:pos="5170"/>
        </w:tabs>
        <w:ind w:left="5170" w:hanging="360"/>
      </w:pPr>
      <w:rPr>
        <w:rFonts w:ascii="Symbol" w:hAnsi="Symbol" w:hint="default"/>
      </w:rPr>
    </w:lvl>
    <w:lvl w:ilvl="7" w:tplc="04070003" w:tentative="1">
      <w:start w:val="1"/>
      <w:numFmt w:val="bullet"/>
      <w:lvlText w:val="o"/>
      <w:lvlJc w:val="left"/>
      <w:pPr>
        <w:tabs>
          <w:tab w:val="num" w:pos="5890"/>
        </w:tabs>
        <w:ind w:left="5890" w:hanging="360"/>
      </w:pPr>
      <w:rPr>
        <w:rFonts w:ascii="Courier New" w:hAnsi="Courier New" w:hint="default"/>
      </w:rPr>
    </w:lvl>
    <w:lvl w:ilvl="8" w:tplc="04070005" w:tentative="1">
      <w:start w:val="1"/>
      <w:numFmt w:val="bullet"/>
      <w:lvlText w:val=""/>
      <w:lvlJc w:val="left"/>
      <w:pPr>
        <w:tabs>
          <w:tab w:val="num" w:pos="6610"/>
        </w:tabs>
        <w:ind w:left="6610" w:hanging="360"/>
      </w:pPr>
      <w:rPr>
        <w:rFonts w:ascii="Wingdings" w:hAnsi="Wingdings" w:hint="default"/>
      </w:rPr>
    </w:lvl>
  </w:abstractNum>
  <w:abstractNum w:abstractNumId="39">
    <w:nsid w:val="76671109"/>
    <w:multiLevelType w:val="hybridMultilevel"/>
    <w:tmpl w:val="74044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7BE0F67"/>
    <w:multiLevelType w:val="hybridMultilevel"/>
    <w:tmpl w:val="18E46586"/>
    <w:lvl w:ilvl="0" w:tplc="4C12E304">
      <w:start w:val="14"/>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2085"/>
        </w:tabs>
        <w:ind w:left="2085" w:hanging="360"/>
      </w:pPr>
      <w:rPr>
        <w:rFonts w:ascii="Courier New" w:hAnsi="Courier New" w:hint="default"/>
      </w:rPr>
    </w:lvl>
    <w:lvl w:ilvl="2" w:tplc="04070005" w:tentative="1">
      <w:start w:val="1"/>
      <w:numFmt w:val="bullet"/>
      <w:lvlText w:val=""/>
      <w:lvlJc w:val="left"/>
      <w:pPr>
        <w:tabs>
          <w:tab w:val="num" w:pos="2805"/>
        </w:tabs>
        <w:ind w:left="2805" w:hanging="360"/>
      </w:pPr>
      <w:rPr>
        <w:rFonts w:ascii="Wingdings" w:hAnsi="Wingdings" w:hint="default"/>
      </w:rPr>
    </w:lvl>
    <w:lvl w:ilvl="3" w:tplc="04070001" w:tentative="1">
      <w:start w:val="1"/>
      <w:numFmt w:val="bullet"/>
      <w:lvlText w:val=""/>
      <w:lvlJc w:val="left"/>
      <w:pPr>
        <w:tabs>
          <w:tab w:val="num" w:pos="3525"/>
        </w:tabs>
        <w:ind w:left="3525" w:hanging="360"/>
      </w:pPr>
      <w:rPr>
        <w:rFonts w:ascii="Symbol" w:hAnsi="Symbol" w:hint="default"/>
      </w:rPr>
    </w:lvl>
    <w:lvl w:ilvl="4" w:tplc="04070003" w:tentative="1">
      <w:start w:val="1"/>
      <w:numFmt w:val="bullet"/>
      <w:lvlText w:val="o"/>
      <w:lvlJc w:val="left"/>
      <w:pPr>
        <w:tabs>
          <w:tab w:val="num" w:pos="4245"/>
        </w:tabs>
        <w:ind w:left="4245" w:hanging="360"/>
      </w:pPr>
      <w:rPr>
        <w:rFonts w:ascii="Courier New" w:hAnsi="Courier New" w:hint="default"/>
      </w:rPr>
    </w:lvl>
    <w:lvl w:ilvl="5" w:tplc="04070005" w:tentative="1">
      <w:start w:val="1"/>
      <w:numFmt w:val="bullet"/>
      <w:lvlText w:val=""/>
      <w:lvlJc w:val="left"/>
      <w:pPr>
        <w:tabs>
          <w:tab w:val="num" w:pos="4965"/>
        </w:tabs>
        <w:ind w:left="4965" w:hanging="360"/>
      </w:pPr>
      <w:rPr>
        <w:rFonts w:ascii="Wingdings" w:hAnsi="Wingdings" w:hint="default"/>
      </w:rPr>
    </w:lvl>
    <w:lvl w:ilvl="6" w:tplc="04070001" w:tentative="1">
      <w:start w:val="1"/>
      <w:numFmt w:val="bullet"/>
      <w:lvlText w:val=""/>
      <w:lvlJc w:val="left"/>
      <w:pPr>
        <w:tabs>
          <w:tab w:val="num" w:pos="5685"/>
        </w:tabs>
        <w:ind w:left="5685" w:hanging="360"/>
      </w:pPr>
      <w:rPr>
        <w:rFonts w:ascii="Symbol" w:hAnsi="Symbol" w:hint="default"/>
      </w:rPr>
    </w:lvl>
    <w:lvl w:ilvl="7" w:tplc="04070003" w:tentative="1">
      <w:start w:val="1"/>
      <w:numFmt w:val="bullet"/>
      <w:lvlText w:val="o"/>
      <w:lvlJc w:val="left"/>
      <w:pPr>
        <w:tabs>
          <w:tab w:val="num" w:pos="6405"/>
        </w:tabs>
        <w:ind w:left="6405" w:hanging="360"/>
      </w:pPr>
      <w:rPr>
        <w:rFonts w:ascii="Courier New" w:hAnsi="Courier New" w:hint="default"/>
      </w:rPr>
    </w:lvl>
    <w:lvl w:ilvl="8" w:tplc="04070005" w:tentative="1">
      <w:start w:val="1"/>
      <w:numFmt w:val="bullet"/>
      <w:lvlText w:val=""/>
      <w:lvlJc w:val="left"/>
      <w:pPr>
        <w:tabs>
          <w:tab w:val="num" w:pos="7125"/>
        </w:tabs>
        <w:ind w:left="7125" w:hanging="360"/>
      </w:pPr>
      <w:rPr>
        <w:rFonts w:ascii="Wingdings" w:hAnsi="Wingdings" w:hint="default"/>
      </w:rPr>
    </w:lvl>
  </w:abstractNum>
  <w:abstractNum w:abstractNumId="41">
    <w:nsid w:val="78727B9A"/>
    <w:multiLevelType w:val="hybridMultilevel"/>
    <w:tmpl w:val="22D4921C"/>
    <w:lvl w:ilvl="0" w:tplc="ED9E4DB8">
      <w:start w:val="1"/>
      <w:numFmt w:val="bullet"/>
      <w:lvlText w:val="-"/>
      <w:lvlJc w:val="left"/>
      <w:pPr>
        <w:ind w:left="1428" w:hanging="360"/>
      </w:pPr>
      <w:rPr>
        <w:rFonts w:ascii="Arial" w:eastAsia="Times New Roman"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2">
    <w:nsid w:val="7A0A375A"/>
    <w:multiLevelType w:val="hybridMultilevel"/>
    <w:tmpl w:val="594C18B2"/>
    <w:lvl w:ilvl="0" w:tplc="0407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7B9717A7"/>
    <w:multiLevelType w:val="hybridMultilevel"/>
    <w:tmpl w:val="37844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3D5137"/>
    <w:multiLevelType w:val="hybridMultilevel"/>
    <w:tmpl w:val="DE7CF6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nsid w:val="7E8C079A"/>
    <w:multiLevelType w:val="multilevel"/>
    <w:tmpl w:val="496871D8"/>
    <w:lvl w:ilvl="0">
      <w:start w:val="1"/>
      <w:numFmt w:val="decimal"/>
      <w:lvlText w:val="%1."/>
      <w:lvlJc w:val="left"/>
      <w:pPr>
        <w:ind w:left="720" w:hanging="360"/>
      </w:pPr>
    </w:lvl>
    <w:lvl w:ilvl="1">
      <w:start w:val="1"/>
      <w:numFmt w:val="decimal"/>
      <w:isLgl/>
      <w:lvlText w:val="%1.%2"/>
      <w:lvlJc w:val="left"/>
      <w:pPr>
        <w:ind w:left="1770" w:hanging="1410"/>
      </w:pPr>
      <w:rPr>
        <w:rFonts w:hint="default"/>
      </w:rPr>
    </w:lvl>
    <w:lvl w:ilvl="2">
      <w:start w:val="3"/>
      <w:numFmt w:val="decimal"/>
      <w:isLgl/>
      <w:lvlText w:val="%1.%2.%3"/>
      <w:lvlJc w:val="left"/>
      <w:pPr>
        <w:ind w:left="1770" w:hanging="1410"/>
      </w:pPr>
      <w:rPr>
        <w:rFonts w:hint="default"/>
      </w:rPr>
    </w:lvl>
    <w:lvl w:ilvl="3">
      <w:start w:val="1"/>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1"/>
      <w:numFmt w:val="decimal"/>
      <w:isLgl/>
      <w:lvlText w:val="%1.%2.%3.%4.%5.%6"/>
      <w:lvlJc w:val="left"/>
      <w:pPr>
        <w:ind w:left="1770" w:hanging="141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7FD26128"/>
    <w:multiLevelType w:val="hybridMultilevel"/>
    <w:tmpl w:val="15C46054"/>
    <w:lvl w:ilvl="0" w:tplc="04070007">
      <w:start w:val="1"/>
      <w:numFmt w:val="bullet"/>
      <w:lvlText w:val="-"/>
      <w:lvlJc w:val="left"/>
      <w:pPr>
        <w:tabs>
          <w:tab w:val="num" w:pos="1440"/>
        </w:tabs>
        <w:ind w:left="1440" w:hanging="360"/>
      </w:pPr>
      <w:rPr>
        <w:sz w:val="16"/>
      </w:rPr>
    </w:lvl>
    <w:lvl w:ilvl="1" w:tplc="04070007">
      <w:start w:val="1"/>
      <w:numFmt w:val="bullet"/>
      <w:lvlText w:val="-"/>
      <w:lvlJc w:val="left"/>
      <w:pPr>
        <w:tabs>
          <w:tab w:val="num" w:pos="2160"/>
        </w:tabs>
        <w:ind w:left="2160" w:hanging="360"/>
      </w:pPr>
      <w:rPr>
        <w:sz w:val="16"/>
      </w:r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num w:numId="1">
    <w:abstractNumId w:val="0"/>
  </w:num>
  <w:num w:numId="2">
    <w:abstractNumId w:val="5"/>
  </w:num>
  <w:num w:numId="3">
    <w:abstractNumId w:val="7"/>
  </w:num>
  <w:num w:numId="4">
    <w:abstractNumId w:val="37"/>
  </w:num>
  <w:num w:numId="5">
    <w:abstractNumId w:val="40"/>
  </w:num>
  <w:num w:numId="6">
    <w:abstractNumId w:val="1"/>
  </w:num>
  <w:num w:numId="7">
    <w:abstractNumId w:val="46"/>
  </w:num>
  <w:num w:numId="8">
    <w:abstractNumId w:val="10"/>
  </w:num>
  <w:num w:numId="9">
    <w:abstractNumId w:val="23"/>
  </w:num>
  <w:num w:numId="10">
    <w:abstractNumId w:val="32"/>
  </w:num>
  <w:num w:numId="11">
    <w:abstractNumId w:val="13"/>
  </w:num>
  <w:num w:numId="12">
    <w:abstractNumId w:val="2"/>
  </w:num>
  <w:num w:numId="13">
    <w:abstractNumId w:val="36"/>
  </w:num>
  <w:num w:numId="14">
    <w:abstractNumId w:val="6"/>
  </w:num>
  <w:num w:numId="15">
    <w:abstractNumId w:val="33"/>
  </w:num>
  <w:num w:numId="16">
    <w:abstractNumId w:val="24"/>
  </w:num>
  <w:num w:numId="17">
    <w:abstractNumId w:val="9"/>
  </w:num>
  <w:num w:numId="18">
    <w:abstractNumId w:val="15"/>
  </w:num>
  <w:num w:numId="19">
    <w:abstractNumId w:val="38"/>
  </w:num>
  <w:num w:numId="20">
    <w:abstractNumId w:val="14"/>
  </w:num>
  <w:num w:numId="21">
    <w:abstractNumId w:val="45"/>
  </w:num>
  <w:num w:numId="22">
    <w:abstractNumId w:val="28"/>
  </w:num>
  <w:num w:numId="23">
    <w:abstractNumId w:val="4"/>
  </w:num>
  <w:num w:numId="24">
    <w:abstractNumId w:val="26"/>
  </w:num>
  <w:num w:numId="25">
    <w:abstractNumId w:val="25"/>
  </w:num>
  <w:num w:numId="26">
    <w:abstractNumId w:val="16"/>
  </w:num>
  <w:num w:numId="27">
    <w:abstractNumId w:val="29"/>
  </w:num>
  <w:num w:numId="28">
    <w:abstractNumId w:val="19"/>
  </w:num>
  <w:num w:numId="29">
    <w:abstractNumId w:val="41"/>
  </w:num>
  <w:num w:numId="30">
    <w:abstractNumId w:val="30"/>
  </w:num>
  <w:num w:numId="31">
    <w:abstractNumId w:val="39"/>
  </w:num>
  <w:num w:numId="32">
    <w:abstractNumId w:val="12"/>
  </w:num>
  <w:num w:numId="33">
    <w:abstractNumId w:val="44"/>
  </w:num>
  <w:num w:numId="34">
    <w:abstractNumId w:val="31"/>
  </w:num>
  <w:num w:numId="35">
    <w:abstractNumId w:val="22"/>
  </w:num>
  <w:num w:numId="36">
    <w:abstractNumId w:val="27"/>
  </w:num>
  <w:num w:numId="37">
    <w:abstractNumId w:val="8"/>
  </w:num>
  <w:num w:numId="38">
    <w:abstractNumId w:val="11"/>
  </w:num>
  <w:num w:numId="39">
    <w:abstractNumId w:val="18"/>
  </w:num>
  <w:num w:numId="40">
    <w:abstractNumId w:val="21"/>
  </w:num>
  <w:num w:numId="41">
    <w:abstractNumId w:val="3"/>
  </w:num>
  <w:num w:numId="42">
    <w:abstractNumId w:val="34"/>
  </w:num>
  <w:num w:numId="43">
    <w:abstractNumId w:val="43"/>
  </w:num>
  <w:num w:numId="44">
    <w:abstractNumId w:val="42"/>
  </w:num>
  <w:num w:numId="45">
    <w:abstractNumId w:val="35"/>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CA" w:vendorID="64" w:dllVersion="131078" w:nlCheck="1" w:checkStyle="1"/>
  <w:activeWritingStyle w:appName="MSWord" w:lang="fr-CA"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AB"/>
    <w:rsid w:val="00000EB4"/>
    <w:rsid w:val="00001E5D"/>
    <w:rsid w:val="00007C81"/>
    <w:rsid w:val="00007FB9"/>
    <w:rsid w:val="00014FBD"/>
    <w:rsid w:val="000164A5"/>
    <w:rsid w:val="00016D40"/>
    <w:rsid w:val="000219E5"/>
    <w:rsid w:val="00022260"/>
    <w:rsid w:val="00025AF7"/>
    <w:rsid w:val="00026E4B"/>
    <w:rsid w:val="000302E2"/>
    <w:rsid w:val="000306F1"/>
    <w:rsid w:val="000367FE"/>
    <w:rsid w:val="00037608"/>
    <w:rsid w:val="00043AA2"/>
    <w:rsid w:val="00046A99"/>
    <w:rsid w:val="00046E0E"/>
    <w:rsid w:val="00057C9E"/>
    <w:rsid w:val="00062EE8"/>
    <w:rsid w:val="0006571D"/>
    <w:rsid w:val="00080E9D"/>
    <w:rsid w:val="00081462"/>
    <w:rsid w:val="00081CBD"/>
    <w:rsid w:val="00086C74"/>
    <w:rsid w:val="000A04D9"/>
    <w:rsid w:val="000A04DE"/>
    <w:rsid w:val="000A1653"/>
    <w:rsid w:val="000A3AE2"/>
    <w:rsid w:val="000A3F85"/>
    <w:rsid w:val="000A44C5"/>
    <w:rsid w:val="000A7C50"/>
    <w:rsid w:val="000B5C64"/>
    <w:rsid w:val="000C35F1"/>
    <w:rsid w:val="000D0302"/>
    <w:rsid w:val="000D03BA"/>
    <w:rsid w:val="000D41D8"/>
    <w:rsid w:val="000D4E72"/>
    <w:rsid w:val="000D5F51"/>
    <w:rsid w:val="000E3B8F"/>
    <w:rsid w:val="000E6DBA"/>
    <w:rsid w:val="00100482"/>
    <w:rsid w:val="00103C3E"/>
    <w:rsid w:val="00105E66"/>
    <w:rsid w:val="001105AD"/>
    <w:rsid w:val="00114AA9"/>
    <w:rsid w:val="001156EC"/>
    <w:rsid w:val="0011732F"/>
    <w:rsid w:val="0011748D"/>
    <w:rsid w:val="001200A0"/>
    <w:rsid w:val="001227C3"/>
    <w:rsid w:val="00142929"/>
    <w:rsid w:val="00147214"/>
    <w:rsid w:val="001501A6"/>
    <w:rsid w:val="00151FB3"/>
    <w:rsid w:val="00152C57"/>
    <w:rsid w:val="00153860"/>
    <w:rsid w:val="00157A8B"/>
    <w:rsid w:val="00161510"/>
    <w:rsid w:val="0016576C"/>
    <w:rsid w:val="00172207"/>
    <w:rsid w:val="0017365F"/>
    <w:rsid w:val="00176B28"/>
    <w:rsid w:val="001806EE"/>
    <w:rsid w:val="00182108"/>
    <w:rsid w:val="001830C4"/>
    <w:rsid w:val="00183B00"/>
    <w:rsid w:val="0018429F"/>
    <w:rsid w:val="0018558E"/>
    <w:rsid w:val="00186569"/>
    <w:rsid w:val="0018741A"/>
    <w:rsid w:val="00192FF4"/>
    <w:rsid w:val="00194115"/>
    <w:rsid w:val="00195342"/>
    <w:rsid w:val="00195390"/>
    <w:rsid w:val="001969F5"/>
    <w:rsid w:val="001A3673"/>
    <w:rsid w:val="001C35B3"/>
    <w:rsid w:val="001D0341"/>
    <w:rsid w:val="001D2BD5"/>
    <w:rsid w:val="001D35E8"/>
    <w:rsid w:val="001D646A"/>
    <w:rsid w:val="001E12D9"/>
    <w:rsid w:val="001E1AAC"/>
    <w:rsid w:val="001E2AC5"/>
    <w:rsid w:val="001E3BC5"/>
    <w:rsid w:val="001E7178"/>
    <w:rsid w:val="001F0AC5"/>
    <w:rsid w:val="001F1812"/>
    <w:rsid w:val="001F1C41"/>
    <w:rsid w:val="001F5462"/>
    <w:rsid w:val="001F6FA9"/>
    <w:rsid w:val="00200DEF"/>
    <w:rsid w:val="002016C8"/>
    <w:rsid w:val="00202B40"/>
    <w:rsid w:val="00205074"/>
    <w:rsid w:val="00206C68"/>
    <w:rsid w:val="00210AC3"/>
    <w:rsid w:val="00212823"/>
    <w:rsid w:val="002142C4"/>
    <w:rsid w:val="0021763C"/>
    <w:rsid w:val="00224054"/>
    <w:rsid w:val="0022619F"/>
    <w:rsid w:val="002268A7"/>
    <w:rsid w:val="002370EA"/>
    <w:rsid w:val="002427E0"/>
    <w:rsid w:val="00246544"/>
    <w:rsid w:val="0024671F"/>
    <w:rsid w:val="0025184B"/>
    <w:rsid w:val="00251959"/>
    <w:rsid w:val="002631EB"/>
    <w:rsid w:val="00264877"/>
    <w:rsid w:val="00270353"/>
    <w:rsid w:val="0027174F"/>
    <w:rsid w:val="00274795"/>
    <w:rsid w:val="00275145"/>
    <w:rsid w:val="00281EEB"/>
    <w:rsid w:val="00283111"/>
    <w:rsid w:val="00284B09"/>
    <w:rsid w:val="00285797"/>
    <w:rsid w:val="00286262"/>
    <w:rsid w:val="002954B4"/>
    <w:rsid w:val="002A0AC9"/>
    <w:rsid w:val="002A3340"/>
    <w:rsid w:val="002A3FC0"/>
    <w:rsid w:val="002A476C"/>
    <w:rsid w:val="002A58C8"/>
    <w:rsid w:val="002B25DD"/>
    <w:rsid w:val="002B5B90"/>
    <w:rsid w:val="002C11AD"/>
    <w:rsid w:val="002C3B2E"/>
    <w:rsid w:val="002C46F8"/>
    <w:rsid w:val="002D421F"/>
    <w:rsid w:val="002D5A56"/>
    <w:rsid w:val="002E075A"/>
    <w:rsid w:val="002E4500"/>
    <w:rsid w:val="002E4E6F"/>
    <w:rsid w:val="002F1862"/>
    <w:rsid w:val="00301ED2"/>
    <w:rsid w:val="003022C5"/>
    <w:rsid w:val="00303EA5"/>
    <w:rsid w:val="00305E6A"/>
    <w:rsid w:val="003322C7"/>
    <w:rsid w:val="003343F8"/>
    <w:rsid w:val="0033522F"/>
    <w:rsid w:val="00342F0A"/>
    <w:rsid w:val="0034371A"/>
    <w:rsid w:val="00343FE5"/>
    <w:rsid w:val="00344026"/>
    <w:rsid w:val="003458D9"/>
    <w:rsid w:val="003471ED"/>
    <w:rsid w:val="003479D5"/>
    <w:rsid w:val="003621E7"/>
    <w:rsid w:val="003634C7"/>
    <w:rsid w:val="00363FA5"/>
    <w:rsid w:val="003657D7"/>
    <w:rsid w:val="003702A1"/>
    <w:rsid w:val="00370BAD"/>
    <w:rsid w:val="00373E6D"/>
    <w:rsid w:val="00374470"/>
    <w:rsid w:val="00375117"/>
    <w:rsid w:val="00377310"/>
    <w:rsid w:val="0037752D"/>
    <w:rsid w:val="003832E8"/>
    <w:rsid w:val="00384156"/>
    <w:rsid w:val="00386914"/>
    <w:rsid w:val="0039001C"/>
    <w:rsid w:val="003A219C"/>
    <w:rsid w:val="003A341F"/>
    <w:rsid w:val="003A4B5A"/>
    <w:rsid w:val="003B029E"/>
    <w:rsid w:val="003B0BA9"/>
    <w:rsid w:val="003B3498"/>
    <w:rsid w:val="003B3504"/>
    <w:rsid w:val="003B6259"/>
    <w:rsid w:val="003B7007"/>
    <w:rsid w:val="003B7A08"/>
    <w:rsid w:val="003C25C5"/>
    <w:rsid w:val="003C3838"/>
    <w:rsid w:val="003C7CA9"/>
    <w:rsid w:val="003D5281"/>
    <w:rsid w:val="003D7023"/>
    <w:rsid w:val="003D7FD1"/>
    <w:rsid w:val="003E0A21"/>
    <w:rsid w:val="003E13A9"/>
    <w:rsid w:val="003E5FAD"/>
    <w:rsid w:val="003F1016"/>
    <w:rsid w:val="0040552E"/>
    <w:rsid w:val="00416EC2"/>
    <w:rsid w:val="00422344"/>
    <w:rsid w:val="00422420"/>
    <w:rsid w:val="00422F52"/>
    <w:rsid w:val="004267C3"/>
    <w:rsid w:val="0043064C"/>
    <w:rsid w:val="00432A75"/>
    <w:rsid w:val="004346DD"/>
    <w:rsid w:val="00436522"/>
    <w:rsid w:val="00437FC0"/>
    <w:rsid w:val="004455FE"/>
    <w:rsid w:val="00445651"/>
    <w:rsid w:val="00447380"/>
    <w:rsid w:val="0045016F"/>
    <w:rsid w:val="00464E03"/>
    <w:rsid w:val="00481742"/>
    <w:rsid w:val="0048525C"/>
    <w:rsid w:val="004927DC"/>
    <w:rsid w:val="004962A9"/>
    <w:rsid w:val="00497C20"/>
    <w:rsid w:val="004A1E66"/>
    <w:rsid w:val="004B077E"/>
    <w:rsid w:val="004B1399"/>
    <w:rsid w:val="004B28FC"/>
    <w:rsid w:val="004B3BC3"/>
    <w:rsid w:val="004B3F31"/>
    <w:rsid w:val="004C4A9C"/>
    <w:rsid w:val="004D586A"/>
    <w:rsid w:val="004E1355"/>
    <w:rsid w:val="004E3624"/>
    <w:rsid w:val="004E4505"/>
    <w:rsid w:val="004E5840"/>
    <w:rsid w:val="004F1CCB"/>
    <w:rsid w:val="00501AF5"/>
    <w:rsid w:val="005029C5"/>
    <w:rsid w:val="00502B8F"/>
    <w:rsid w:val="0051047A"/>
    <w:rsid w:val="00515D08"/>
    <w:rsid w:val="00516532"/>
    <w:rsid w:val="00521808"/>
    <w:rsid w:val="005315B6"/>
    <w:rsid w:val="00531B21"/>
    <w:rsid w:val="00533EB4"/>
    <w:rsid w:val="005355A6"/>
    <w:rsid w:val="005355E0"/>
    <w:rsid w:val="00537527"/>
    <w:rsid w:val="00540948"/>
    <w:rsid w:val="00541B47"/>
    <w:rsid w:val="00544B2F"/>
    <w:rsid w:val="00546F1F"/>
    <w:rsid w:val="00550C05"/>
    <w:rsid w:val="005510CA"/>
    <w:rsid w:val="0055552B"/>
    <w:rsid w:val="00565E7F"/>
    <w:rsid w:val="005676A0"/>
    <w:rsid w:val="005706BC"/>
    <w:rsid w:val="00576F75"/>
    <w:rsid w:val="00580109"/>
    <w:rsid w:val="0059287C"/>
    <w:rsid w:val="00592CDA"/>
    <w:rsid w:val="00593748"/>
    <w:rsid w:val="005A0734"/>
    <w:rsid w:val="005A551D"/>
    <w:rsid w:val="005A6CA4"/>
    <w:rsid w:val="005B089D"/>
    <w:rsid w:val="005B1186"/>
    <w:rsid w:val="005B150E"/>
    <w:rsid w:val="005B1B01"/>
    <w:rsid w:val="005B56B6"/>
    <w:rsid w:val="005B64E1"/>
    <w:rsid w:val="005C130B"/>
    <w:rsid w:val="005C1D96"/>
    <w:rsid w:val="005C2A26"/>
    <w:rsid w:val="005C3FF8"/>
    <w:rsid w:val="005C5811"/>
    <w:rsid w:val="005D23AC"/>
    <w:rsid w:val="005D6546"/>
    <w:rsid w:val="005E14C0"/>
    <w:rsid w:val="005E1631"/>
    <w:rsid w:val="005E4066"/>
    <w:rsid w:val="005E7574"/>
    <w:rsid w:val="005F69F1"/>
    <w:rsid w:val="0060168F"/>
    <w:rsid w:val="006018C9"/>
    <w:rsid w:val="0060249A"/>
    <w:rsid w:val="00604FCC"/>
    <w:rsid w:val="0061523B"/>
    <w:rsid w:val="00616DBD"/>
    <w:rsid w:val="00634CF3"/>
    <w:rsid w:val="00637021"/>
    <w:rsid w:val="00640D2B"/>
    <w:rsid w:val="00651CD3"/>
    <w:rsid w:val="0065308E"/>
    <w:rsid w:val="00657EC6"/>
    <w:rsid w:val="00660B7C"/>
    <w:rsid w:val="00661321"/>
    <w:rsid w:val="00663A71"/>
    <w:rsid w:val="00670349"/>
    <w:rsid w:val="0067425A"/>
    <w:rsid w:val="006759C1"/>
    <w:rsid w:val="00677469"/>
    <w:rsid w:val="0068046D"/>
    <w:rsid w:val="00681211"/>
    <w:rsid w:val="006830C7"/>
    <w:rsid w:val="006841D0"/>
    <w:rsid w:val="006936C4"/>
    <w:rsid w:val="006A2586"/>
    <w:rsid w:val="006A6974"/>
    <w:rsid w:val="006B3ED6"/>
    <w:rsid w:val="006B7181"/>
    <w:rsid w:val="006C1884"/>
    <w:rsid w:val="006D0A24"/>
    <w:rsid w:val="006D12D8"/>
    <w:rsid w:val="006E0347"/>
    <w:rsid w:val="006E0637"/>
    <w:rsid w:val="006E3172"/>
    <w:rsid w:val="006E4800"/>
    <w:rsid w:val="006E613E"/>
    <w:rsid w:val="006E6BEE"/>
    <w:rsid w:val="006E6D2D"/>
    <w:rsid w:val="006E6D4A"/>
    <w:rsid w:val="006E6DDE"/>
    <w:rsid w:val="006E73DA"/>
    <w:rsid w:val="006F1AF8"/>
    <w:rsid w:val="006F49FA"/>
    <w:rsid w:val="00703DB5"/>
    <w:rsid w:val="00704027"/>
    <w:rsid w:val="00704237"/>
    <w:rsid w:val="007058B8"/>
    <w:rsid w:val="007161B3"/>
    <w:rsid w:val="007163E1"/>
    <w:rsid w:val="00716CAD"/>
    <w:rsid w:val="007255C1"/>
    <w:rsid w:val="00730CD9"/>
    <w:rsid w:val="0073103D"/>
    <w:rsid w:val="00732296"/>
    <w:rsid w:val="00732F88"/>
    <w:rsid w:val="0073498D"/>
    <w:rsid w:val="00734A03"/>
    <w:rsid w:val="00743496"/>
    <w:rsid w:val="00752D3F"/>
    <w:rsid w:val="007533F2"/>
    <w:rsid w:val="00756C05"/>
    <w:rsid w:val="00767193"/>
    <w:rsid w:val="00767C7A"/>
    <w:rsid w:val="00770E57"/>
    <w:rsid w:val="007730BB"/>
    <w:rsid w:val="007736B9"/>
    <w:rsid w:val="0077712D"/>
    <w:rsid w:val="00777564"/>
    <w:rsid w:val="00782468"/>
    <w:rsid w:val="00787DBE"/>
    <w:rsid w:val="007934F0"/>
    <w:rsid w:val="0079530A"/>
    <w:rsid w:val="00796DE6"/>
    <w:rsid w:val="00797DF9"/>
    <w:rsid w:val="007A0742"/>
    <w:rsid w:val="007A2CA1"/>
    <w:rsid w:val="007A605C"/>
    <w:rsid w:val="007B50FE"/>
    <w:rsid w:val="007B7429"/>
    <w:rsid w:val="007C2C19"/>
    <w:rsid w:val="007C587E"/>
    <w:rsid w:val="007D5257"/>
    <w:rsid w:val="007D6621"/>
    <w:rsid w:val="007F0AF6"/>
    <w:rsid w:val="00800DE9"/>
    <w:rsid w:val="0080370E"/>
    <w:rsid w:val="00803E31"/>
    <w:rsid w:val="00810578"/>
    <w:rsid w:val="008119EA"/>
    <w:rsid w:val="0082187A"/>
    <w:rsid w:val="00825006"/>
    <w:rsid w:val="00825C08"/>
    <w:rsid w:val="00827F2A"/>
    <w:rsid w:val="00834FA9"/>
    <w:rsid w:val="00836F28"/>
    <w:rsid w:val="00841241"/>
    <w:rsid w:val="00847640"/>
    <w:rsid w:val="008504EE"/>
    <w:rsid w:val="00851BF8"/>
    <w:rsid w:val="008537B5"/>
    <w:rsid w:val="00854BCA"/>
    <w:rsid w:val="00854F0D"/>
    <w:rsid w:val="00856427"/>
    <w:rsid w:val="0085793B"/>
    <w:rsid w:val="00860D96"/>
    <w:rsid w:val="008628B2"/>
    <w:rsid w:val="00863532"/>
    <w:rsid w:val="0086634D"/>
    <w:rsid w:val="00872B18"/>
    <w:rsid w:val="00873F47"/>
    <w:rsid w:val="00874644"/>
    <w:rsid w:val="00877284"/>
    <w:rsid w:val="008772EF"/>
    <w:rsid w:val="00887106"/>
    <w:rsid w:val="00893B10"/>
    <w:rsid w:val="00893C45"/>
    <w:rsid w:val="008A05F3"/>
    <w:rsid w:val="008A1FD8"/>
    <w:rsid w:val="008A33A9"/>
    <w:rsid w:val="008A5019"/>
    <w:rsid w:val="008A5C71"/>
    <w:rsid w:val="008B7345"/>
    <w:rsid w:val="008B7BE7"/>
    <w:rsid w:val="008C0C81"/>
    <w:rsid w:val="008C21C3"/>
    <w:rsid w:val="008C2251"/>
    <w:rsid w:val="008C67C4"/>
    <w:rsid w:val="008D3C99"/>
    <w:rsid w:val="008D49CE"/>
    <w:rsid w:val="008D6AD8"/>
    <w:rsid w:val="008E2AA0"/>
    <w:rsid w:val="008F0118"/>
    <w:rsid w:val="008F07A8"/>
    <w:rsid w:val="008F7A13"/>
    <w:rsid w:val="009026B2"/>
    <w:rsid w:val="009026E2"/>
    <w:rsid w:val="00902E5C"/>
    <w:rsid w:val="00907157"/>
    <w:rsid w:val="0091071E"/>
    <w:rsid w:val="00911AE1"/>
    <w:rsid w:val="00913AE7"/>
    <w:rsid w:val="00917346"/>
    <w:rsid w:val="00917817"/>
    <w:rsid w:val="009226AB"/>
    <w:rsid w:val="009243BD"/>
    <w:rsid w:val="00925436"/>
    <w:rsid w:val="00927677"/>
    <w:rsid w:val="00930A50"/>
    <w:rsid w:val="00930F9A"/>
    <w:rsid w:val="00931C0C"/>
    <w:rsid w:val="0094140F"/>
    <w:rsid w:val="00943CE1"/>
    <w:rsid w:val="00945766"/>
    <w:rsid w:val="00946155"/>
    <w:rsid w:val="0095278E"/>
    <w:rsid w:val="0095382E"/>
    <w:rsid w:val="00953AA5"/>
    <w:rsid w:val="00954920"/>
    <w:rsid w:val="00954D67"/>
    <w:rsid w:val="00955AC9"/>
    <w:rsid w:val="00963842"/>
    <w:rsid w:val="00972A54"/>
    <w:rsid w:val="00972D09"/>
    <w:rsid w:val="00973033"/>
    <w:rsid w:val="00976095"/>
    <w:rsid w:val="00976E53"/>
    <w:rsid w:val="00987BF1"/>
    <w:rsid w:val="009A11ED"/>
    <w:rsid w:val="009A19EB"/>
    <w:rsid w:val="009A6C1B"/>
    <w:rsid w:val="009B4409"/>
    <w:rsid w:val="009B543D"/>
    <w:rsid w:val="009B7861"/>
    <w:rsid w:val="009C3BBE"/>
    <w:rsid w:val="009C7DC8"/>
    <w:rsid w:val="009E4DE7"/>
    <w:rsid w:val="009F13FA"/>
    <w:rsid w:val="009F53EA"/>
    <w:rsid w:val="009F606A"/>
    <w:rsid w:val="00A00D4A"/>
    <w:rsid w:val="00A01213"/>
    <w:rsid w:val="00A015D3"/>
    <w:rsid w:val="00A20547"/>
    <w:rsid w:val="00A23A70"/>
    <w:rsid w:val="00A25096"/>
    <w:rsid w:val="00A304BF"/>
    <w:rsid w:val="00A40340"/>
    <w:rsid w:val="00A441C0"/>
    <w:rsid w:val="00A5241C"/>
    <w:rsid w:val="00A52A00"/>
    <w:rsid w:val="00A55223"/>
    <w:rsid w:val="00A561C2"/>
    <w:rsid w:val="00A56CD7"/>
    <w:rsid w:val="00A5743B"/>
    <w:rsid w:val="00A65CF9"/>
    <w:rsid w:val="00A66BEB"/>
    <w:rsid w:val="00A744BE"/>
    <w:rsid w:val="00A75EA3"/>
    <w:rsid w:val="00A76368"/>
    <w:rsid w:val="00A76E85"/>
    <w:rsid w:val="00A84436"/>
    <w:rsid w:val="00A86CD2"/>
    <w:rsid w:val="00A917BF"/>
    <w:rsid w:val="00A92019"/>
    <w:rsid w:val="00A95F7C"/>
    <w:rsid w:val="00AA1851"/>
    <w:rsid w:val="00AA3887"/>
    <w:rsid w:val="00AA489F"/>
    <w:rsid w:val="00AA7331"/>
    <w:rsid w:val="00AA7B5F"/>
    <w:rsid w:val="00AB0921"/>
    <w:rsid w:val="00AB1B5E"/>
    <w:rsid w:val="00AB35D1"/>
    <w:rsid w:val="00AB3F6F"/>
    <w:rsid w:val="00AB42AB"/>
    <w:rsid w:val="00AB5ED6"/>
    <w:rsid w:val="00AB6D6C"/>
    <w:rsid w:val="00AB79BA"/>
    <w:rsid w:val="00AB7B09"/>
    <w:rsid w:val="00AB7C9C"/>
    <w:rsid w:val="00AC69C2"/>
    <w:rsid w:val="00AD12B5"/>
    <w:rsid w:val="00AD350A"/>
    <w:rsid w:val="00AD5AAF"/>
    <w:rsid w:val="00AE0900"/>
    <w:rsid w:val="00AE28D4"/>
    <w:rsid w:val="00AF4FC7"/>
    <w:rsid w:val="00AF6614"/>
    <w:rsid w:val="00B016CD"/>
    <w:rsid w:val="00B017EA"/>
    <w:rsid w:val="00B01BB8"/>
    <w:rsid w:val="00B01F44"/>
    <w:rsid w:val="00B10547"/>
    <w:rsid w:val="00B12D38"/>
    <w:rsid w:val="00B16E82"/>
    <w:rsid w:val="00B201F5"/>
    <w:rsid w:val="00B229D2"/>
    <w:rsid w:val="00B23236"/>
    <w:rsid w:val="00B27370"/>
    <w:rsid w:val="00B30E01"/>
    <w:rsid w:val="00B33175"/>
    <w:rsid w:val="00B36C0F"/>
    <w:rsid w:val="00B423B8"/>
    <w:rsid w:val="00B42C57"/>
    <w:rsid w:val="00B47542"/>
    <w:rsid w:val="00B47A80"/>
    <w:rsid w:val="00B50DAF"/>
    <w:rsid w:val="00B5435E"/>
    <w:rsid w:val="00B55982"/>
    <w:rsid w:val="00B55CC2"/>
    <w:rsid w:val="00B60070"/>
    <w:rsid w:val="00B61572"/>
    <w:rsid w:val="00B62140"/>
    <w:rsid w:val="00B62A55"/>
    <w:rsid w:val="00B76BCB"/>
    <w:rsid w:val="00B76D76"/>
    <w:rsid w:val="00B81929"/>
    <w:rsid w:val="00B846F6"/>
    <w:rsid w:val="00B85406"/>
    <w:rsid w:val="00B9229B"/>
    <w:rsid w:val="00B93DF4"/>
    <w:rsid w:val="00B96088"/>
    <w:rsid w:val="00BA4798"/>
    <w:rsid w:val="00BA67D5"/>
    <w:rsid w:val="00BA6D36"/>
    <w:rsid w:val="00BB1225"/>
    <w:rsid w:val="00BC0BFC"/>
    <w:rsid w:val="00BC2FE0"/>
    <w:rsid w:val="00BC4436"/>
    <w:rsid w:val="00BD0574"/>
    <w:rsid w:val="00BE04B4"/>
    <w:rsid w:val="00BE6043"/>
    <w:rsid w:val="00BF0967"/>
    <w:rsid w:val="00BF1038"/>
    <w:rsid w:val="00BF1706"/>
    <w:rsid w:val="00BF5E04"/>
    <w:rsid w:val="00C02BB2"/>
    <w:rsid w:val="00C11314"/>
    <w:rsid w:val="00C1273C"/>
    <w:rsid w:val="00C13E2A"/>
    <w:rsid w:val="00C24E38"/>
    <w:rsid w:val="00C26A7E"/>
    <w:rsid w:val="00C272B3"/>
    <w:rsid w:val="00C30FDE"/>
    <w:rsid w:val="00C31D62"/>
    <w:rsid w:val="00C33B33"/>
    <w:rsid w:val="00C35A41"/>
    <w:rsid w:val="00C363D6"/>
    <w:rsid w:val="00C365B5"/>
    <w:rsid w:val="00C4070E"/>
    <w:rsid w:val="00C43532"/>
    <w:rsid w:val="00C43E1A"/>
    <w:rsid w:val="00C511D2"/>
    <w:rsid w:val="00C521AC"/>
    <w:rsid w:val="00C555BC"/>
    <w:rsid w:val="00C55F09"/>
    <w:rsid w:val="00C5665E"/>
    <w:rsid w:val="00C56DB4"/>
    <w:rsid w:val="00C60196"/>
    <w:rsid w:val="00C6053C"/>
    <w:rsid w:val="00C612DB"/>
    <w:rsid w:val="00C63386"/>
    <w:rsid w:val="00C65D2D"/>
    <w:rsid w:val="00C66181"/>
    <w:rsid w:val="00C664D1"/>
    <w:rsid w:val="00C70BB7"/>
    <w:rsid w:val="00C70D81"/>
    <w:rsid w:val="00C73F16"/>
    <w:rsid w:val="00C86A5D"/>
    <w:rsid w:val="00C86D86"/>
    <w:rsid w:val="00C872B1"/>
    <w:rsid w:val="00C877F8"/>
    <w:rsid w:val="00C87A67"/>
    <w:rsid w:val="00C910D2"/>
    <w:rsid w:val="00CA056E"/>
    <w:rsid w:val="00CA7CD1"/>
    <w:rsid w:val="00CB2B40"/>
    <w:rsid w:val="00CB3A97"/>
    <w:rsid w:val="00CC3650"/>
    <w:rsid w:val="00CC44BD"/>
    <w:rsid w:val="00CC50CB"/>
    <w:rsid w:val="00CC5BE7"/>
    <w:rsid w:val="00CD0E0A"/>
    <w:rsid w:val="00CE7461"/>
    <w:rsid w:val="00CF1C18"/>
    <w:rsid w:val="00CF4BE8"/>
    <w:rsid w:val="00CF6C89"/>
    <w:rsid w:val="00CF7355"/>
    <w:rsid w:val="00D03C0D"/>
    <w:rsid w:val="00D1108B"/>
    <w:rsid w:val="00D130D8"/>
    <w:rsid w:val="00D33F45"/>
    <w:rsid w:val="00D3405E"/>
    <w:rsid w:val="00D374F7"/>
    <w:rsid w:val="00D575BB"/>
    <w:rsid w:val="00D60210"/>
    <w:rsid w:val="00D6354E"/>
    <w:rsid w:val="00D63B75"/>
    <w:rsid w:val="00D65407"/>
    <w:rsid w:val="00D667CF"/>
    <w:rsid w:val="00D75D52"/>
    <w:rsid w:val="00D76E7F"/>
    <w:rsid w:val="00D805EE"/>
    <w:rsid w:val="00D827A2"/>
    <w:rsid w:val="00D90655"/>
    <w:rsid w:val="00D93A2D"/>
    <w:rsid w:val="00D963B5"/>
    <w:rsid w:val="00DA2664"/>
    <w:rsid w:val="00DA377A"/>
    <w:rsid w:val="00DB177D"/>
    <w:rsid w:val="00DB1C14"/>
    <w:rsid w:val="00DB37A7"/>
    <w:rsid w:val="00DB4961"/>
    <w:rsid w:val="00DB523E"/>
    <w:rsid w:val="00DC3348"/>
    <w:rsid w:val="00DC3B58"/>
    <w:rsid w:val="00DC6FAD"/>
    <w:rsid w:val="00DC7102"/>
    <w:rsid w:val="00DC7211"/>
    <w:rsid w:val="00DD17E9"/>
    <w:rsid w:val="00DE0D75"/>
    <w:rsid w:val="00DF3244"/>
    <w:rsid w:val="00DF3610"/>
    <w:rsid w:val="00DF62F6"/>
    <w:rsid w:val="00DF73C9"/>
    <w:rsid w:val="00DF7CB4"/>
    <w:rsid w:val="00E07A49"/>
    <w:rsid w:val="00E07D24"/>
    <w:rsid w:val="00E13E30"/>
    <w:rsid w:val="00E14544"/>
    <w:rsid w:val="00E15736"/>
    <w:rsid w:val="00E15A94"/>
    <w:rsid w:val="00E162F8"/>
    <w:rsid w:val="00E1783E"/>
    <w:rsid w:val="00E27C9B"/>
    <w:rsid w:val="00E41075"/>
    <w:rsid w:val="00E411BE"/>
    <w:rsid w:val="00E41BDB"/>
    <w:rsid w:val="00E44374"/>
    <w:rsid w:val="00E50E27"/>
    <w:rsid w:val="00E514C9"/>
    <w:rsid w:val="00E547E5"/>
    <w:rsid w:val="00E54B81"/>
    <w:rsid w:val="00E558EE"/>
    <w:rsid w:val="00E56010"/>
    <w:rsid w:val="00E56FB8"/>
    <w:rsid w:val="00E578A1"/>
    <w:rsid w:val="00E824A8"/>
    <w:rsid w:val="00E8258F"/>
    <w:rsid w:val="00E840CD"/>
    <w:rsid w:val="00E85892"/>
    <w:rsid w:val="00E86429"/>
    <w:rsid w:val="00E95398"/>
    <w:rsid w:val="00E9570D"/>
    <w:rsid w:val="00EA07E7"/>
    <w:rsid w:val="00EA1AD5"/>
    <w:rsid w:val="00EA2C15"/>
    <w:rsid w:val="00EA37C4"/>
    <w:rsid w:val="00EA5896"/>
    <w:rsid w:val="00EA6B18"/>
    <w:rsid w:val="00EB0009"/>
    <w:rsid w:val="00EB0274"/>
    <w:rsid w:val="00EB320A"/>
    <w:rsid w:val="00EC4471"/>
    <w:rsid w:val="00EC4C0A"/>
    <w:rsid w:val="00EC503A"/>
    <w:rsid w:val="00EC5B60"/>
    <w:rsid w:val="00ED4533"/>
    <w:rsid w:val="00ED524E"/>
    <w:rsid w:val="00EE0E7A"/>
    <w:rsid w:val="00EE13D7"/>
    <w:rsid w:val="00EE1D7B"/>
    <w:rsid w:val="00EE35F6"/>
    <w:rsid w:val="00EE386B"/>
    <w:rsid w:val="00EE464E"/>
    <w:rsid w:val="00EF016A"/>
    <w:rsid w:val="00EF15FC"/>
    <w:rsid w:val="00EF6301"/>
    <w:rsid w:val="00F04482"/>
    <w:rsid w:val="00F04952"/>
    <w:rsid w:val="00F059BD"/>
    <w:rsid w:val="00F06C59"/>
    <w:rsid w:val="00F2172A"/>
    <w:rsid w:val="00F22E7A"/>
    <w:rsid w:val="00F25F4C"/>
    <w:rsid w:val="00F26816"/>
    <w:rsid w:val="00F27FF9"/>
    <w:rsid w:val="00F305CC"/>
    <w:rsid w:val="00F34873"/>
    <w:rsid w:val="00F36D6E"/>
    <w:rsid w:val="00F40E9D"/>
    <w:rsid w:val="00F439BD"/>
    <w:rsid w:val="00F44012"/>
    <w:rsid w:val="00F442D5"/>
    <w:rsid w:val="00F46A69"/>
    <w:rsid w:val="00F52347"/>
    <w:rsid w:val="00F533BB"/>
    <w:rsid w:val="00F534C3"/>
    <w:rsid w:val="00F55EBB"/>
    <w:rsid w:val="00F561F0"/>
    <w:rsid w:val="00F60A25"/>
    <w:rsid w:val="00F62453"/>
    <w:rsid w:val="00F670F6"/>
    <w:rsid w:val="00F709C0"/>
    <w:rsid w:val="00F76A5C"/>
    <w:rsid w:val="00F82E82"/>
    <w:rsid w:val="00F852DF"/>
    <w:rsid w:val="00F92018"/>
    <w:rsid w:val="00F92137"/>
    <w:rsid w:val="00F95390"/>
    <w:rsid w:val="00FA1845"/>
    <w:rsid w:val="00FB0B1A"/>
    <w:rsid w:val="00FB3A7A"/>
    <w:rsid w:val="00FB62BA"/>
    <w:rsid w:val="00FC0F48"/>
    <w:rsid w:val="00FC121F"/>
    <w:rsid w:val="00FD0CA2"/>
    <w:rsid w:val="00FD6C29"/>
    <w:rsid w:val="00FD6D4C"/>
    <w:rsid w:val="00FE168A"/>
    <w:rsid w:val="00FE4EC5"/>
    <w:rsid w:val="00FF6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94"/>
    <w:rPr>
      <w:sz w:val="22"/>
      <w:szCs w:val="24"/>
      <w:lang w:val="en-GB"/>
    </w:rPr>
  </w:style>
  <w:style w:type="paragraph" w:styleId="Heading1">
    <w:name w:val="heading 1"/>
    <w:basedOn w:val="Normal"/>
    <w:next w:val="Normal"/>
    <w:qFormat/>
    <w:rsid w:val="00E15A94"/>
    <w:pPr>
      <w:keepNext/>
      <w:outlineLvl w:val="0"/>
    </w:pPr>
    <w:rPr>
      <w:b/>
      <w:bCs/>
      <w:u w:val="single"/>
    </w:rPr>
  </w:style>
  <w:style w:type="paragraph" w:styleId="Heading2">
    <w:name w:val="heading 2"/>
    <w:basedOn w:val="Normal"/>
    <w:next w:val="Normal"/>
    <w:qFormat/>
    <w:rsid w:val="00E15A94"/>
    <w:pPr>
      <w:keepNext/>
      <w:outlineLvl w:val="1"/>
    </w:pPr>
    <w:rPr>
      <w:u w:val="single"/>
      <w:lang w:val="en-US"/>
    </w:rPr>
  </w:style>
  <w:style w:type="paragraph" w:styleId="Heading3">
    <w:name w:val="heading 3"/>
    <w:basedOn w:val="Normal"/>
    <w:next w:val="Normal"/>
    <w:link w:val="Heading3Char"/>
    <w:qFormat/>
    <w:rsid w:val="00E15A94"/>
    <w:pPr>
      <w:keepNext/>
      <w:outlineLvl w:val="2"/>
    </w:pPr>
    <w:rPr>
      <w:b/>
      <w:sz w:val="20"/>
    </w:rPr>
  </w:style>
  <w:style w:type="paragraph" w:styleId="Heading4">
    <w:name w:val="heading 4"/>
    <w:basedOn w:val="Normal"/>
    <w:next w:val="Normal"/>
    <w:qFormat/>
    <w:rsid w:val="00E15A94"/>
    <w:pPr>
      <w:keepNext/>
      <w:numPr>
        <w:ilvl w:val="3"/>
        <w:numId w:val="2"/>
      </w:numPr>
      <w:spacing w:before="240" w:after="60"/>
      <w:outlineLvl w:val="3"/>
    </w:pPr>
    <w:rPr>
      <w:rFonts w:ascii="Arial" w:hAnsi="Arial"/>
      <w:b/>
      <w:szCs w:val="20"/>
      <w:lang w:eastAsia="en-US"/>
    </w:rPr>
  </w:style>
  <w:style w:type="paragraph" w:styleId="Heading5">
    <w:name w:val="heading 5"/>
    <w:basedOn w:val="Normal"/>
    <w:next w:val="Normal"/>
    <w:qFormat/>
    <w:rsid w:val="00E15A94"/>
    <w:pPr>
      <w:numPr>
        <w:ilvl w:val="4"/>
        <w:numId w:val="2"/>
      </w:numPr>
      <w:spacing w:before="240" w:after="60"/>
      <w:outlineLvl w:val="4"/>
    </w:pPr>
    <w:rPr>
      <w:szCs w:val="20"/>
      <w:lang w:eastAsia="en-US"/>
    </w:rPr>
  </w:style>
  <w:style w:type="paragraph" w:styleId="Heading6">
    <w:name w:val="heading 6"/>
    <w:basedOn w:val="Normal"/>
    <w:next w:val="Normal"/>
    <w:qFormat/>
    <w:rsid w:val="00E15A94"/>
    <w:pPr>
      <w:numPr>
        <w:ilvl w:val="5"/>
        <w:numId w:val="2"/>
      </w:numPr>
      <w:spacing w:before="240" w:after="60"/>
      <w:outlineLvl w:val="5"/>
    </w:pPr>
    <w:rPr>
      <w:i/>
      <w:szCs w:val="20"/>
      <w:lang w:eastAsia="en-US"/>
    </w:rPr>
  </w:style>
  <w:style w:type="paragraph" w:styleId="Heading7">
    <w:name w:val="heading 7"/>
    <w:basedOn w:val="Normal"/>
    <w:next w:val="Normal"/>
    <w:qFormat/>
    <w:rsid w:val="00E15A94"/>
    <w:pPr>
      <w:numPr>
        <w:ilvl w:val="6"/>
        <w:numId w:val="2"/>
      </w:numPr>
      <w:spacing w:before="240" w:after="60"/>
      <w:outlineLvl w:val="6"/>
    </w:pPr>
    <w:rPr>
      <w:rFonts w:ascii="Arial" w:hAnsi="Arial"/>
      <w:sz w:val="20"/>
      <w:szCs w:val="20"/>
      <w:lang w:eastAsia="en-US"/>
    </w:rPr>
  </w:style>
  <w:style w:type="paragraph" w:styleId="Heading8">
    <w:name w:val="heading 8"/>
    <w:basedOn w:val="Normal"/>
    <w:next w:val="Normal"/>
    <w:qFormat/>
    <w:rsid w:val="00E15A94"/>
    <w:pPr>
      <w:numPr>
        <w:ilvl w:val="7"/>
        <w:numId w:val="2"/>
      </w:numPr>
      <w:spacing w:before="240" w:after="60"/>
      <w:outlineLvl w:val="7"/>
    </w:pPr>
    <w:rPr>
      <w:rFonts w:ascii="Arial" w:hAnsi="Arial"/>
      <w:i/>
      <w:sz w:val="20"/>
      <w:szCs w:val="20"/>
      <w:lang w:eastAsia="en-US"/>
    </w:rPr>
  </w:style>
  <w:style w:type="paragraph" w:styleId="Heading9">
    <w:name w:val="heading 9"/>
    <w:basedOn w:val="Normal"/>
    <w:next w:val="Normal"/>
    <w:qFormat/>
    <w:rsid w:val="00E15A94"/>
    <w:pPr>
      <w:numPr>
        <w:ilvl w:val="8"/>
        <w:numId w:val="2"/>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
    <w:name w:val="1Heading"/>
    <w:rsid w:val="00E15A94"/>
    <w:pPr>
      <w:widowControl w:val="0"/>
      <w:numPr>
        <w:numId w:val="3"/>
      </w:numPr>
      <w:tabs>
        <w:tab w:val="left" w:pos="720"/>
      </w:tabs>
      <w:ind w:right="2880"/>
    </w:pPr>
    <w:rPr>
      <w:b/>
      <w:snapToGrid w:val="0"/>
      <w:sz w:val="24"/>
      <w:lang w:val="en-GB" w:eastAsia="en-US"/>
    </w:rPr>
  </w:style>
  <w:style w:type="paragraph" w:styleId="ListBullet2">
    <w:name w:val="List Bullet 2"/>
    <w:basedOn w:val="Normal"/>
    <w:autoRedefine/>
    <w:rsid w:val="00E15A94"/>
    <w:pPr>
      <w:numPr>
        <w:numId w:val="1"/>
      </w:numPr>
      <w:tabs>
        <w:tab w:val="clear" w:pos="643"/>
        <w:tab w:val="num" w:pos="720"/>
      </w:tabs>
      <w:ind w:left="720"/>
    </w:pPr>
    <w:rPr>
      <w:szCs w:val="20"/>
      <w:lang w:eastAsia="en-US"/>
    </w:rPr>
  </w:style>
  <w:style w:type="paragraph" w:styleId="BodyText">
    <w:name w:val="Body Text"/>
    <w:basedOn w:val="Normal"/>
    <w:rsid w:val="00E15A94"/>
    <w:rPr>
      <w:b/>
    </w:rPr>
  </w:style>
  <w:style w:type="paragraph" w:styleId="BodyTextIndent">
    <w:name w:val="Body Text Indent"/>
    <w:basedOn w:val="Normal"/>
    <w:rsid w:val="00E15A94"/>
    <w:pPr>
      <w:ind w:left="720" w:hanging="720"/>
    </w:pPr>
  </w:style>
  <w:style w:type="paragraph" w:styleId="Title">
    <w:name w:val="Title"/>
    <w:basedOn w:val="Normal"/>
    <w:qFormat/>
    <w:rsid w:val="00E15A94"/>
    <w:pPr>
      <w:jc w:val="center"/>
    </w:pPr>
    <w:rPr>
      <w:b/>
      <w:szCs w:val="20"/>
      <w:lang w:eastAsia="en-US"/>
    </w:rPr>
  </w:style>
  <w:style w:type="paragraph" w:styleId="Header">
    <w:name w:val="header"/>
    <w:basedOn w:val="Normal"/>
    <w:link w:val="HeaderChar"/>
    <w:uiPriority w:val="99"/>
    <w:rsid w:val="00E15A94"/>
    <w:pPr>
      <w:tabs>
        <w:tab w:val="center" w:pos="4536"/>
        <w:tab w:val="right" w:pos="9072"/>
      </w:tabs>
    </w:pPr>
  </w:style>
  <w:style w:type="character" w:styleId="PageNumber">
    <w:name w:val="page number"/>
    <w:basedOn w:val="DefaultParagraphFont"/>
    <w:rsid w:val="00E15A94"/>
  </w:style>
  <w:style w:type="paragraph" w:styleId="CommentText">
    <w:name w:val="annotation text"/>
    <w:basedOn w:val="Normal"/>
    <w:link w:val="CommentTextChar"/>
    <w:uiPriority w:val="99"/>
    <w:semiHidden/>
    <w:rsid w:val="00E15A94"/>
    <w:pPr>
      <w:jc w:val="both"/>
    </w:pPr>
    <w:rPr>
      <w:sz w:val="20"/>
      <w:szCs w:val="20"/>
      <w:lang w:val="en-US" w:eastAsia="en-US"/>
    </w:rPr>
  </w:style>
  <w:style w:type="paragraph" w:styleId="Index1">
    <w:name w:val="index 1"/>
    <w:basedOn w:val="Normal"/>
    <w:next w:val="Normal"/>
    <w:semiHidden/>
    <w:rsid w:val="00E15A94"/>
    <w:pPr>
      <w:tabs>
        <w:tab w:val="left" w:pos="794"/>
        <w:tab w:val="left" w:pos="1191"/>
        <w:tab w:val="left" w:pos="1588"/>
        <w:tab w:val="left" w:pos="1985"/>
      </w:tabs>
      <w:spacing w:before="136"/>
      <w:jc w:val="both"/>
    </w:pPr>
    <w:rPr>
      <w:szCs w:val="20"/>
      <w:lang w:val="en-US" w:eastAsia="en-US"/>
    </w:rPr>
  </w:style>
  <w:style w:type="paragraph" w:customStyle="1" w:styleId="Table">
    <w:name w:val="Table"/>
    <w:basedOn w:val="Normal"/>
    <w:rsid w:val="00E15A94"/>
    <w:pPr>
      <w:numPr>
        <w:numId w:val="4"/>
      </w:numPr>
      <w:jc w:val="center"/>
    </w:pPr>
    <w:rPr>
      <w:i/>
      <w:sz w:val="20"/>
      <w:szCs w:val="20"/>
      <w:lang w:eastAsia="fr-FR"/>
    </w:rPr>
  </w:style>
  <w:style w:type="paragraph" w:styleId="BodyTextIndent2">
    <w:name w:val="Body Text Indent 2"/>
    <w:basedOn w:val="Normal"/>
    <w:rsid w:val="00E15A94"/>
    <w:pPr>
      <w:ind w:left="708"/>
    </w:pPr>
    <w:rPr>
      <w:lang w:val="en-US"/>
    </w:rPr>
  </w:style>
  <w:style w:type="character" w:styleId="Hyperlink">
    <w:name w:val="Hyperlink"/>
    <w:uiPriority w:val="99"/>
    <w:rsid w:val="00E15A94"/>
    <w:rPr>
      <w:color w:val="0000FF"/>
      <w:u w:val="single"/>
    </w:rPr>
  </w:style>
  <w:style w:type="paragraph" w:styleId="BodyText2">
    <w:name w:val="Body Text 2"/>
    <w:basedOn w:val="Normal"/>
    <w:rsid w:val="00E15A94"/>
    <w:pPr>
      <w:jc w:val="both"/>
    </w:pPr>
  </w:style>
  <w:style w:type="paragraph" w:styleId="BodyTextIndent3">
    <w:name w:val="Body Text Indent 3"/>
    <w:basedOn w:val="Normal"/>
    <w:rsid w:val="00E15A94"/>
    <w:pPr>
      <w:ind w:left="426" w:hanging="426"/>
    </w:pPr>
  </w:style>
  <w:style w:type="character" w:styleId="FollowedHyperlink">
    <w:name w:val="FollowedHyperlink"/>
    <w:rsid w:val="00E15A94"/>
    <w:rPr>
      <w:color w:val="800080"/>
      <w:u w:val="single"/>
    </w:rPr>
  </w:style>
  <w:style w:type="paragraph" w:styleId="Footer">
    <w:name w:val="footer"/>
    <w:basedOn w:val="Normal"/>
    <w:rsid w:val="00E15A94"/>
    <w:pPr>
      <w:tabs>
        <w:tab w:val="center" w:pos="4536"/>
        <w:tab w:val="right" w:pos="9072"/>
      </w:tabs>
    </w:pPr>
  </w:style>
  <w:style w:type="paragraph" w:styleId="BodyText3">
    <w:name w:val="Body Text 3"/>
    <w:basedOn w:val="Normal"/>
    <w:rsid w:val="00E15A94"/>
    <w:rPr>
      <w:u w:val="single"/>
    </w:rPr>
  </w:style>
  <w:style w:type="paragraph" w:customStyle="1" w:styleId="1">
    <w:name w:val="1"/>
    <w:basedOn w:val="Normal"/>
    <w:next w:val="BodyTextIndent"/>
    <w:rsid w:val="00E15A94"/>
    <w:pPr>
      <w:ind w:left="720" w:hanging="720"/>
    </w:pPr>
  </w:style>
  <w:style w:type="paragraph" w:styleId="ListParagraph">
    <w:name w:val="List Paragraph"/>
    <w:basedOn w:val="Normal"/>
    <w:uiPriority w:val="34"/>
    <w:qFormat/>
    <w:rsid w:val="006F1AF8"/>
    <w:pPr>
      <w:ind w:left="720"/>
      <w:contextualSpacing/>
    </w:pPr>
  </w:style>
  <w:style w:type="character" w:customStyle="1" w:styleId="Heading3Char">
    <w:name w:val="Heading 3 Char"/>
    <w:link w:val="Heading3"/>
    <w:rsid w:val="00422F52"/>
    <w:rPr>
      <w:b/>
      <w:szCs w:val="24"/>
      <w:lang w:eastAsia="de-DE"/>
    </w:rPr>
  </w:style>
  <w:style w:type="paragraph" w:styleId="BalloonText">
    <w:name w:val="Balloon Text"/>
    <w:basedOn w:val="Normal"/>
    <w:link w:val="BalloonTextChar"/>
    <w:uiPriority w:val="99"/>
    <w:semiHidden/>
    <w:unhideWhenUsed/>
    <w:rsid w:val="00777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564"/>
    <w:rPr>
      <w:rFonts w:ascii="Segoe UI" w:hAnsi="Segoe UI" w:cs="Segoe UI"/>
      <w:sz w:val="18"/>
      <w:szCs w:val="18"/>
      <w:lang w:val="en-GB"/>
    </w:rPr>
  </w:style>
  <w:style w:type="paragraph" w:customStyle="1" w:styleId="2Para">
    <w:name w:val="2Para"/>
    <w:basedOn w:val="Normal"/>
    <w:rsid w:val="00342F0A"/>
    <w:pPr>
      <w:tabs>
        <w:tab w:val="num" w:pos="0"/>
        <w:tab w:val="left" w:pos="1440"/>
      </w:tabs>
      <w:spacing w:before="260" w:after="260"/>
      <w:jc w:val="both"/>
    </w:pPr>
    <w:rPr>
      <w:szCs w:val="22"/>
      <w:lang w:eastAsia="en-US"/>
    </w:rPr>
  </w:style>
  <w:style w:type="paragraph" w:customStyle="1" w:styleId="3Para">
    <w:name w:val="3Para"/>
    <w:basedOn w:val="Normal"/>
    <w:rsid w:val="00342F0A"/>
    <w:pPr>
      <w:tabs>
        <w:tab w:val="num" w:pos="0"/>
        <w:tab w:val="left" w:pos="1440"/>
      </w:tabs>
      <w:autoSpaceDE w:val="0"/>
      <w:autoSpaceDN w:val="0"/>
      <w:adjustRightInd w:val="0"/>
      <w:spacing w:before="260" w:after="260"/>
      <w:jc w:val="both"/>
    </w:pPr>
    <w:rPr>
      <w:lang w:eastAsia="en-US"/>
    </w:rPr>
  </w:style>
  <w:style w:type="paragraph" w:customStyle="1" w:styleId="4Para">
    <w:name w:val="4Para"/>
    <w:basedOn w:val="Normal"/>
    <w:rsid w:val="00342F0A"/>
    <w:pPr>
      <w:tabs>
        <w:tab w:val="num" w:pos="0"/>
        <w:tab w:val="left" w:pos="1440"/>
      </w:tabs>
      <w:spacing w:before="260" w:after="260"/>
      <w:jc w:val="both"/>
    </w:pPr>
    <w:rPr>
      <w:lang w:eastAsia="en-US"/>
    </w:rPr>
  </w:style>
  <w:style w:type="paragraph" w:customStyle="1" w:styleId="5Para">
    <w:name w:val="5Para"/>
    <w:basedOn w:val="Normal"/>
    <w:rsid w:val="00342F0A"/>
    <w:pPr>
      <w:tabs>
        <w:tab w:val="num" w:pos="0"/>
        <w:tab w:val="left" w:pos="1440"/>
      </w:tabs>
      <w:spacing w:before="260" w:after="260"/>
      <w:jc w:val="both"/>
    </w:pPr>
    <w:rPr>
      <w:lang w:eastAsia="en-US"/>
    </w:rPr>
  </w:style>
  <w:style w:type="paragraph" w:customStyle="1" w:styleId="6Para">
    <w:name w:val="6Para"/>
    <w:basedOn w:val="Normal"/>
    <w:rsid w:val="00342F0A"/>
    <w:pPr>
      <w:tabs>
        <w:tab w:val="num" w:pos="0"/>
        <w:tab w:val="left" w:pos="1440"/>
      </w:tabs>
      <w:spacing w:before="260" w:after="260"/>
      <w:jc w:val="both"/>
    </w:pPr>
    <w:rPr>
      <w:lang w:eastAsia="en-US"/>
    </w:rPr>
  </w:style>
  <w:style w:type="paragraph" w:customStyle="1" w:styleId="7Para">
    <w:name w:val="7Para"/>
    <w:basedOn w:val="Normal"/>
    <w:rsid w:val="00342F0A"/>
    <w:pPr>
      <w:tabs>
        <w:tab w:val="num" w:pos="0"/>
        <w:tab w:val="left" w:pos="1440"/>
      </w:tabs>
      <w:spacing w:before="260" w:after="260"/>
      <w:jc w:val="both"/>
    </w:pPr>
    <w:rPr>
      <w:lang w:eastAsia="en-US"/>
    </w:rPr>
  </w:style>
  <w:style w:type="paragraph" w:customStyle="1" w:styleId="8Para">
    <w:name w:val="8Para"/>
    <w:basedOn w:val="Normal"/>
    <w:rsid w:val="00342F0A"/>
    <w:pPr>
      <w:tabs>
        <w:tab w:val="num" w:pos="0"/>
        <w:tab w:val="left" w:pos="1440"/>
      </w:tabs>
      <w:spacing w:before="260" w:after="260"/>
      <w:jc w:val="both"/>
    </w:pPr>
    <w:rPr>
      <w:lang w:eastAsia="en-US"/>
    </w:rPr>
  </w:style>
  <w:style w:type="character" w:customStyle="1" w:styleId="HeaderChar">
    <w:name w:val="Header Char"/>
    <w:basedOn w:val="DefaultParagraphFont"/>
    <w:link w:val="Header"/>
    <w:uiPriority w:val="99"/>
    <w:rsid w:val="000A04D9"/>
    <w:rPr>
      <w:sz w:val="22"/>
      <w:szCs w:val="24"/>
      <w:lang w:val="en-GB"/>
    </w:rPr>
  </w:style>
  <w:style w:type="character" w:customStyle="1" w:styleId="CommentTextChar">
    <w:name w:val="Comment Text Char"/>
    <w:link w:val="CommentText"/>
    <w:uiPriority w:val="99"/>
    <w:semiHidden/>
    <w:locked/>
    <w:rsid w:val="007D5257"/>
    <w:rPr>
      <w:lang w:val="en-US" w:eastAsia="en-US"/>
    </w:rPr>
  </w:style>
  <w:style w:type="character" w:styleId="CommentReference">
    <w:name w:val="annotation reference"/>
    <w:uiPriority w:val="99"/>
    <w:semiHidden/>
    <w:rsid w:val="007D5257"/>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94"/>
    <w:rPr>
      <w:sz w:val="22"/>
      <w:szCs w:val="24"/>
      <w:lang w:val="en-GB"/>
    </w:rPr>
  </w:style>
  <w:style w:type="paragraph" w:styleId="Heading1">
    <w:name w:val="heading 1"/>
    <w:basedOn w:val="Normal"/>
    <w:next w:val="Normal"/>
    <w:qFormat/>
    <w:rsid w:val="00E15A94"/>
    <w:pPr>
      <w:keepNext/>
      <w:outlineLvl w:val="0"/>
    </w:pPr>
    <w:rPr>
      <w:b/>
      <w:bCs/>
      <w:u w:val="single"/>
    </w:rPr>
  </w:style>
  <w:style w:type="paragraph" w:styleId="Heading2">
    <w:name w:val="heading 2"/>
    <w:basedOn w:val="Normal"/>
    <w:next w:val="Normal"/>
    <w:qFormat/>
    <w:rsid w:val="00E15A94"/>
    <w:pPr>
      <w:keepNext/>
      <w:outlineLvl w:val="1"/>
    </w:pPr>
    <w:rPr>
      <w:u w:val="single"/>
      <w:lang w:val="en-US"/>
    </w:rPr>
  </w:style>
  <w:style w:type="paragraph" w:styleId="Heading3">
    <w:name w:val="heading 3"/>
    <w:basedOn w:val="Normal"/>
    <w:next w:val="Normal"/>
    <w:link w:val="Heading3Char"/>
    <w:qFormat/>
    <w:rsid w:val="00E15A94"/>
    <w:pPr>
      <w:keepNext/>
      <w:outlineLvl w:val="2"/>
    </w:pPr>
    <w:rPr>
      <w:b/>
      <w:sz w:val="20"/>
    </w:rPr>
  </w:style>
  <w:style w:type="paragraph" w:styleId="Heading4">
    <w:name w:val="heading 4"/>
    <w:basedOn w:val="Normal"/>
    <w:next w:val="Normal"/>
    <w:qFormat/>
    <w:rsid w:val="00E15A94"/>
    <w:pPr>
      <w:keepNext/>
      <w:numPr>
        <w:ilvl w:val="3"/>
        <w:numId w:val="2"/>
      </w:numPr>
      <w:spacing w:before="240" w:after="60"/>
      <w:outlineLvl w:val="3"/>
    </w:pPr>
    <w:rPr>
      <w:rFonts w:ascii="Arial" w:hAnsi="Arial"/>
      <w:b/>
      <w:szCs w:val="20"/>
      <w:lang w:eastAsia="en-US"/>
    </w:rPr>
  </w:style>
  <w:style w:type="paragraph" w:styleId="Heading5">
    <w:name w:val="heading 5"/>
    <w:basedOn w:val="Normal"/>
    <w:next w:val="Normal"/>
    <w:qFormat/>
    <w:rsid w:val="00E15A94"/>
    <w:pPr>
      <w:numPr>
        <w:ilvl w:val="4"/>
        <w:numId w:val="2"/>
      </w:numPr>
      <w:spacing w:before="240" w:after="60"/>
      <w:outlineLvl w:val="4"/>
    </w:pPr>
    <w:rPr>
      <w:szCs w:val="20"/>
      <w:lang w:eastAsia="en-US"/>
    </w:rPr>
  </w:style>
  <w:style w:type="paragraph" w:styleId="Heading6">
    <w:name w:val="heading 6"/>
    <w:basedOn w:val="Normal"/>
    <w:next w:val="Normal"/>
    <w:qFormat/>
    <w:rsid w:val="00E15A94"/>
    <w:pPr>
      <w:numPr>
        <w:ilvl w:val="5"/>
        <w:numId w:val="2"/>
      </w:numPr>
      <w:spacing w:before="240" w:after="60"/>
      <w:outlineLvl w:val="5"/>
    </w:pPr>
    <w:rPr>
      <w:i/>
      <w:szCs w:val="20"/>
      <w:lang w:eastAsia="en-US"/>
    </w:rPr>
  </w:style>
  <w:style w:type="paragraph" w:styleId="Heading7">
    <w:name w:val="heading 7"/>
    <w:basedOn w:val="Normal"/>
    <w:next w:val="Normal"/>
    <w:qFormat/>
    <w:rsid w:val="00E15A94"/>
    <w:pPr>
      <w:numPr>
        <w:ilvl w:val="6"/>
        <w:numId w:val="2"/>
      </w:numPr>
      <w:spacing w:before="240" w:after="60"/>
      <w:outlineLvl w:val="6"/>
    </w:pPr>
    <w:rPr>
      <w:rFonts w:ascii="Arial" w:hAnsi="Arial"/>
      <w:sz w:val="20"/>
      <w:szCs w:val="20"/>
      <w:lang w:eastAsia="en-US"/>
    </w:rPr>
  </w:style>
  <w:style w:type="paragraph" w:styleId="Heading8">
    <w:name w:val="heading 8"/>
    <w:basedOn w:val="Normal"/>
    <w:next w:val="Normal"/>
    <w:qFormat/>
    <w:rsid w:val="00E15A94"/>
    <w:pPr>
      <w:numPr>
        <w:ilvl w:val="7"/>
        <w:numId w:val="2"/>
      </w:numPr>
      <w:spacing w:before="240" w:after="60"/>
      <w:outlineLvl w:val="7"/>
    </w:pPr>
    <w:rPr>
      <w:rFonts w:ascii="Arial" w:hAnsi="Arial"/>
      <w:i/>
      <w:sz w:val="20"/>
      <w:szCs w:val="20"/>
      <w:lang w:eastAsia="en-US"/>
    </w:rPr>
  </w:style>
  <w:style w:type="paragraph" w:styleId="Heading9">
    <w:name w:val="heading 9"/>
    <w:basedOn w:val="Normal"/>
    <w:next w:val="Normal"/>
    <w:qFormat/>
    <w:rsid w:val="00E15A94"/>
    <w:pPr>
      <w:numPr>
        <w:ilvl w:val="8"/>
        <w:numId w:val="2"/>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
    <w:name w:val="1Heading"/>
    <w:rsid w:val="00E15A94"/>
    <w:pPr>
      <w:widowControl w:val="0"/>
      <w:numPr>
        <w:numId w:val="3"/>
      </w:numPr>
      <w:tabs>
        <w:tab w:val="left" w:pos="720"/>
      </w:tabs>
      <w:ind w:right="2880"/>
    </w:pPr>
    <w:rPr>
      <w:b/>
      <w:snapToGrid w:val="0"/>
      <w:sz w:val="24"/>
      <w:lang w:val="en-GB" w:eastAsia="en-US"/>
    </w:rPr>
  </w:style>
  <w:style w:type="paragraph" w:styleId="ListBullet2">
    <w:name w:val="List Bullet 2"/>
    <w:basedOn w:val="Normal"/>
    <w:autoRedefine/>
    <w:rsid w:val="00E15A94"/>
    <w:pPr>
      <w:numPr>
        <w:numId w:val="1"/>
      </w:numPr>
      <w:tabs>
        <w:tab w:val="clear" w:pos="643"/>
        <w:tab w:val="num" w:pos="720"/>
      </w:tabs>
      <w:ind w:left="720"/>
    </w:pPr>
    <w:rPr>
      <w:szCs w:val="20"/>
      <w:lang w:eastAsia="en-US"/>
    </w:rPr>
  </w:style>
  <w:style w:type="paragraph" w:styleId="BodyText">
    <w:name w:val="Body Text"/>
    <w:basedOn w:val="Normal"/>
    <w:rsid w:val="00E15A94"/>
    <w:rPr>
      <w:b/>
    </w:rPr>
  </w:style>
  <w:style w:type="paragraph" w:styleId="BodyTextIndent">
    <w:name w:val="Body Text Indent"/>
    <w:basedOn w:val="Normal"/>
    <w:rsid w:val="00E15A94"/>
    <w:pPr>
      <w:ind w:left="720" w:hanging="720"/>
    </w:pPr>
  </w:style>
  <w:style w:type="paragraph" w:styleId="Title">
    <w:name w:val="Title"/>
    <w:basedOn w:val="Normal"/>
    <w:qFormat/>
    <w:rsid w:val="00E15A94"/>
    <w:pPr>
      <w:jc w:val="center"/>
    </w:pPr>
    <w:rPr>
      <w:b/>
      <w:szCs w:val="20"/>
      <w:lang w:eastAsia="en-US"/>
    </w:rPr>
  </w:style>
  <w:style w:type="paragraph" w:styleId="Header">
    <w:name w:val="header"/>
    <w:basedOn w:val="Normal"/>
    <w:link w:val="HeaderChar"/>
    <w:uiPriority w:val="99"/>
    <w:rsid w:val="00E15A94"/>
    <w:pPr>
      <w:tabs>
        <w:tab w:val="center" w:pos="4536"/>
        <w:tab w:val="right" w:pos="9072"/>
      </w:tabs>
    </w:pPr>
  </w:style>
  <w:style w:type="character" w:styleId="PageNumber">
    <w:name w:val="page number"/>
    <w:basedOn w:val="DefaultParagraphFont"/>
    <w:rsid w:val="00E15A94"/>
  </w:style>
  <w:style w:type="paragraph" w:styleId="CommentText">
    <w:name w:val="annotation text"/>
    <w:basedOn w:val="Normal"/>
    <w:link w:val="CommentTextChar"/>
    <w:uiPriority w:val="99"/>
    <w:semiHidden/>
    <w:rsid w:val="00E15A94"/>
    <w:pPr>
      <w:jc w:val="both"/>
    </w:pPr>
    <w:rPr>
      <w:sz w:val="20"/>
      <w:szCs w:val="20"/>
      <w:lang w:val="en-US" w:eastAsia="en-US"/>
    </w:rPr>
  </w:style>
  <w:style w:type="paragraph" w:styleId="Index1">
    <w:name w:val="index 1"/>
    <w:basedOn w:val="Normal"/>
    <w:next w:val="Normal"/>
    <w:semiHidden/>
    <w:rsid w:val="00E15A94"/>
    <w:pPr>
      <w:tabs>
        <w:tab w:val="left" w:pos="794"/>
        <w:tab w:val="left" w:pos="1191"/>
        <w:tab w:val="left" w:pos="1588"/>
        <w:tab w:val="left" w:pos="1985"/>
      </w:tabs>
      <w:spacing w:before="136"/>
      <w:jc w:val="both"/>
    </w:pPr>
    <w:rPr>
      <w:szCs w:val="20"/>
      <w:lang w:val="en-US" w:eastAsia="en-US"/>
    </w:rPr>
  </w:style>
  <w:style w:type="paragraph" w:customStyle="1" w:styleId="Table">
    <w:name w:val="Table"/>
    <w:basedOn w:val="Normal"/>
    <w:rsid w:val="00E15A94"/>
    <w:pPr>
      <w:numPr>
        <w:numId w:val="4"/>
      </w:numPr>
      <w:jc w:val="center"/>
    </w:pPr>
    <w:rPr>
      <w:i/>
      <w:sz w:val="20"/>
      <w:szCs w:val="20"/>
      <w:lang w:eastAsia="fr-FR"/>
    </w:rPr>
  </w:style>
  <w:style w:type="paragraph" w:styleId="BodyTextIndent2">
    <w:name w:val="Body Text Indent 2"/>
    <w:basedOn w:val="Normal"/>
    <w:rsid w:val="00E15A94"/>
    <w:pPr>
      <w:ind w:left="708"/>
    </w:pPr>
    <w:rPr>
      <w:lang w:val="en-US"/>
    </w:rPr>
  </w:style>
  <w:style w:type="character" w:styleId="Hyperlink">
    <w:name w:val="Hyperlink"/>
    <w:uiPriority w:val="99"/>
    <w:rsid w:val="00E15A94"/>
    <w:rPr>
      <w:color w:val="0000FF"/>
      <w:u w:val="single"/>
    </w:rPr>
  </w:style>
  <w:style w:type="paragraph" w:styleId="BodyText2">
    <w:name w:val="Body Text 2"/>
    <w:basedOn w:val="Normal"/>
    <w:rsid w:val="00E15A94"/>
    <w:pPr>
      <w:jc w:val="both"/>
    </w:pPr>
  </w:style>
  <w:style w:type="paragraph" w:styleId="BodyTextIndent3">
    <w:name w:val="Body Text Indent 3"/>
    <w:basedOn w:val="Normal"/>
    <w:rsid w:val="00E15A94"/>
    <w:pPr>
      <w:ind w:left="426" w:hanging="426"/>
    </w:pPr>
  </w:style>
  <w:style w:type="character" w:styleId="FollowedHyperlink">
    <w:name w:val="FollowedHyperlink"/>
    <w:rsid w:val="00E15A94"/>
    <w:rPr>
      <w:color w:val="800080"/>
      <w:u w:val="single"/>
    </w:rPr>
  </w:style>
  <w:style w:type="paragraph" w:styleId="Footer">
    <w:name w:val="footer"/>
    <w:basedOn w:val="Normal"/>
    <w:rsid w:val="00E15A94"/>
    <w:pPr>
      <w:tabs>
        <w:tab w:val="center" w:pos="4536"/>
        <w:tab w:val="right" w:pos="9072"/>
      </w:tabs>
    </w:pPr>
  </w:style>
  <w:style w:type="paragraph" w:styleId="BodyText3">
    <w:name w:val="Body Text 3"/>
    <w:basedOn w:val="Normal"/>
    <w:rsid w:val="00E15A94"/>
    <w:rPr>
      <w:u w:val="single"/>
    </w:rPr>
  </w:style>
  <w:style w:type="paragraph" w:customStyle="1" w:styleId="1">
    <w:name w:val="1"/>
    <w:basedOn w:val="Normal"/>
    <w:next w:val="BodyTextIndent"/>
    <w:rsid w:val="00E15A94"/>
    <w:pPr>
      <w:ind w:left="720" w:hanging="720"/>
    </w:pPr>
  </w:style>
  <w:style w:type="paragraph" w:styleId="ListParagraph">
    <w:name w:val="List Paragraph"/>
    <w:basedOn w:val="Normal"/>
    <w:uiPriority w:val="34"/>
    <w:qFormat/>
    <w:rsid w:val="006F1AF8"/>
    <w:pPr>
      <w:ind w:left="720"/>
      <w:contextualSpacing/>
    </w:pPr>
  </w:style>
  <w:style w:type="character" w:customStyle="1" w:styleId="Heading3Char">
    <w:name w:val="Heading 3 Char"/>
    <w:link w:val="Heading3"/>
    <w:rsid w:val="00422F52"/>
    <w:rPr>
      <w:b/>
      <w:szCs w:val="24"/>
      <w:lang w:eastAsia="de-DE"/>
    </w:rPr>
  </w:style>
  <w:style w:type="paragraph" w:styleId="BalloonText">
    <w:name w:val="Balloon Text"/>
    <w:basedOn w:val="Normal"/>
    <w:link w:val="BalloonTextChar"/>
    <w:uiPriority w:val="99"/>
    <w:semiHidden/>
    <w:unhideWhenUsed/>
    <w:rsid w:val="00777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564"/>
    <w:rPr>
      <w:rFonts w:ascii="Segoe UI" w:hAnsi="Segoe UI" w:cs="Segoe UI"/>
      <w:sz w:val="18"/>
      <w:szCs w:val="18"/>
      <w:lang w:val="en-GB"/>
    </w:rPr>
  </w:style>
  <w:style w:type="paragraph" w:customStyle="1" w:styleId="2Para">
    <w:name w:val="2Para"/>
    <w:basedOn w:val="Normal"/>
    <w:rsid w:val="00342F0A"/>
    <w:pPr>
      <w:tabs>
        <w:tab w:val="num" w:pos="0"/>
        <w:tab w:val="left" w:pos="1440"/>
      </w:tabs>
      <w:spacing w:before="260" w:after="260"/>
      <w:jc w:val="both"/>
    </w:pPr>
    <w:rPr>
      <w:szCs w:val="22"/>
      <w:lang w:eastAsia="en-US"/>
    </w:rPr>
  </w:style>
  <w:style w:type="paragraph" w:customStyle="1" w:styleId="3Para">
    <w:name w:val="3Para"/>
    <w:basedOn w:val="Normal"/>
    <w:rsid w:val="00342F0A"/>
    <w:pPr>
      <w:tabs>
        <w:tab w:val="num" w:pos="0"/>
        <w:tab w:val="left" w:pos="1440"/>
      </w:tabs>
      <w:autoSpaceDE w:val="0"/>
      <w:autoSpaceDN w:val="0"/>
      <w:adjustRightInd w:val="0"/>
      <w:spacing w:before="260" w:after="260"/>
      <w:jc w:val="both"/>
    </w:pPr>
    <w:rPr>
      <w:lang w:eastAsia="en-US"/>
    </w:rPr>
  </w:style>
  <w:style w:type="paragraph" w:customStyle="1" w:styleId="4Para">
    <w:name w:val="4Para"/>
    <w:basedOn w:val="Normal"/>
    <w:rsid w:val="00342F0A"/>
    <w:pPr>
      <w:tabs>
        <w:tab w:val="num" w:pos="0"/>
        <w:tab w:val="left" w:pos="1440"/>
      </w:tabs>
      <w:spacing w:before="260" w:after="260"/>
      <w:jc w:val="both"/>
    </w:pPr>
    <w:rPr>
      <w:lang w:eastAsia="en-US"/>
    </w:rPr>
  </w:style>
  <w:style w:type="paragraph" w:customStyle="1" w:styleId="5Para">
    <w:name w:val="5Para"/>
    <w:basedOn w:val="Normal"/>
    <w:rsid w:val="00342F0A"/>
    <w:pPr>
      <w:tabs>
        <w:tab w:val="num" w:pos="0"/>
        <w:tab w:val="left" w:pos="1440"/>
      </w:tabs>
      <w:spacing w:before="260" w:after="260"/>
      <w:jc w:val="both"/>
    </w:pPr>
    <w:rPr>
      <w:lang w:eastAsia="en-US"/>
    </w:rPr>
  </w:style>
  <w:style w:type="paragraph" w:customStyle="1" w:styleId="6Para">
    <w:name w:val="6Para"/>
    <w:basedOn w:val="Normal"/>
    <w:rsid w:val="00342F0A"/>
    <w:pPr>
      <w:tabs>
        <w:tab w:val="num" w:pos="0"/>
        <w:tab w:val="left" w:pos="1440"/>
      </w:tabs>
      <w:spacing w:before="260" w:after="260"/>
      <w:jc w:val="both"/>
    </w:pPr>
    <w:rPr>
      <w:lang w:eastAsia="en-US"/>
    </w:rPr>
  </w:style>
  <w:style w:type="paragraph" w:customStyle="1" w:styleId="7Para">
    <w:name w:val="7Para"/>
    <w:basedOn w:val="Normal"/>
    <w:rsid w:val="00342F0A"/>
    <w:pPr>
      <w:tabs>
        <w:tab w:val="num" w:pos="0"/>
        <w:tab w:val="left" w:pos="1440"/>
      </w:tabs>
      <w:spacing w:before="260" w:after="260"/>
      <w:jc w:val="both"/>
    </w:pPr>
    <w:rPr>
      <w:lang w:eastAsia="en-US"/>
    </w:rPr>
  </w:style>
  <w:style w:type="paragraph" w:customStyle="1" w:styleId="8Para">
    <w:name w:val="8Para"/>
    <w:basedOn w:val="Normal"/>
    <w:rsid w:val="00342F0A"/>
    <w:pPr>
      <w:tabs>
        <w:tab w:val="num" w:pos="0"/>
        <w:tab w:val="left" w:pos="1440"/>
      </w:tabs>
      <w:spacing w:before="260" w:after="260"/>
      <w:jc w:val="both"/>
    </w:pPr>
    <w:rPr>
      <w:lang w:eastAsia="en-US"/>
    </w:rPr>
  </w:style>
  <w:style w:type="character" w:customStyle="1" w:styleId="HeaderChar">
    <w:name w:val="Header Char"/>
    <w:basedOn w:val="DefaultParagraphFont"/>
    <w:link w:val="Header"/>
    <w:uiPriority w:val="99"/>
    <w:rsid w:val="000A04D9"/>
    <w:rPr>
      <w:sz w:val="22"/>
      <w:szCs w:val="24"/>
      <w:lang w:val="en-GB"/>
    </w:rPr>
  </w:style>
  <w:style w:type="character" w:customStyle="1" w:styleId="CommentTextChar">
    <w:name w:val="Comment Text Char"/>
    <w:link w:val="CommentText"/>
    <w:uiPriority w:val="99"/>
    <w:semiHidden/>
    <w:locked/>
    <w:rsid w:val="007D5257"/>
    <w:rPr>
      <w:lang w:val="en-US" w:eastAsia="en-US"/>
    </w:rPr>
  </w:style>
  <w:style w:type="character" w:styleId="CommentReference">
    <w:name w:val="annotation reference"/>
    <w:uiPriority w:val="99"/>
    <w:semiHidden/>
    <w:rsid w:val="007D5257"/>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962787">
      <w:bodyDiv w:val="1"/>
      <w:marLeft w:val="0"/>
      <w:marRight w:val="0"/>
      <w:marTop w:val="0"/>
      <w:marBottom w:val="0"/>
      <w:divBdr>
        <w:top w:val="none" w:sz="0" w:space="0" w:color="auto"/>
        <w:left w:val="none" w:sz="0" w:space="0" w:color="auto"/>
        <w:bottom w:val="none" w:sz="0" w:space="0" w:color="auto"/>
        <w:right w:val="none" w:sz="0" w:space="0" w:color="auto"/>
      </w:divBdr>
      <w:divsChild>
        <w:div w:id="151340588">
          <w:marLeft w:val="432"/>
          <w:marRight w:val="0"/>
          <w:marTop w:val="240"/>
          <w:marBottom w:val="173"/>
          <w:divBdr>
            <w:top w:val="none" w:sz="0" w:space="0" w:color="auto"/>
            <w:left w:val="none" w:sz="0" w:space="0" w:color="auto"/>
            <w:bottom w:val="none" w:sz="0" w:space="0" w:color="auto"/>
            <w:right w:val="none" w:sz="0" w:space="0" w:color="auto"/>
          </w:divBdr>
        </w:div>
        <w:div w:id="1183930774">
          <w:marLeft w:val="432"/>
          <w:marRight w:val="0"/>
          <w:marTop w:val="240"/>
          <w:marBottom w:val="173"/>
          <w:divBdr>
            <w:top w:val="none" w:sz="0" w:space="0" w:color="auto"/>
            <w:left w:val="none" w:sz="0" w:space="0" w:color="auto"/>
            <w:bottom w:val="none" w:sz="0" w:space="0" w:color="auto"/>
            <w:right w:val="none" w:sz="0" w:space="0" w:color="auto"/>
          </w:divBdr>
        </w:div>
      </w:divsChild>
    </w:div>
    <w:div w:id="851646187">
      <w:bodyDiv w:val="1"/>
      <w:marLeft w:val="0"/>
      <w:marRight w:val="0"/>
      <w:marTop w:val="0"/>
      <w:marBottom w:val="0"/>
      <w:divBdr>
        <w:top w:val="none" w:sz="0" w:space="0" w:color="auto"/>
        <w:left w:val="none" w:sz="0" w:space="0" w:color="auto"/>
        <w:bottom w:val="none" w:sz="0" w:space="0" w:color="auto"/>
        <w:right w:val="none" w:sz="0" w:space="0" w:color="auto"/>
      </w:divBdr>
      <w:divsChild>
        <w:div w:id="501437435">
          <w:marLeft w:val="547"/>
          <w:marRight w:val="0"/>
          <w:marTop w:val="154"/>
          <w:marBottom w:val="0"/>
          <w:divBdr>
            <w:top w:val="none" w:sz="0" w:space="0" w:color="auto"/>
            <w:left w:val="none" w:sz="0" w:space="0" w:color="auto"/>
            <w:bottom w:val="none" w:sz="0" w:space="0" w:color="auto"/>
            <w:right w:val="none" w:sz="0" w:space="0" w:color="auto"/>
          </w:divBdr>
        </w:div>
        <w:div w:id="721558712">
          <w:marLeft w:val="547"/>
          <w:marRight w:val="0"/>
          <w:marTop w:val="154"/>
          <w:marBottom w:val="0"/>
          <w:divBdr>
            <w:top w:val="none" w:sz="0" w:space="0" w:color="auto"/>
            <w:left w:val="none" w:sz="0" w:space="0" w:color="auto"/>
            <w:bottom w:val="none" w:sz="0" w:space="0" w:color="auto"/>
            <w:right w:val="none" w:sz="0" w:space="0" w:color="auto"/>
          </w:divBdr>
        </w:div>
        <w:div w:id="858391193">
          <w:marLeft w:val="1166"/>
          <w:marRight w:val="0"/>
          <w:marTop w:val="134"/>
          <w:marBottom w:val="0"/>
          <w:divBdr>
            <w:top w:val="none" w:sz="0" w:space="0" w:color="auto"/>
            <w:left w:val="none" w:sz="0" w:space="0" w:color="auto"/>
            <w:bottom w:val="none" w:sz="0" w:space="0" w:color="auto"/>
            <w:right w:val="none" w:sz="0" w:space="0" w:color="auto"/>
          </w:divBdr>
        </w:div>
        <w:div w:id="1114861483">
          <w:marLeft w:val="1166"/>
          <w:marRight w:val="0"/>
          <w:marTop w:val="134"/>
          <w:marBottom w:val="0"/>
          <w:divBdr>
            <w:top w:val="none" w:sz="0" w:space="0" w:color="auto"/>
            <w:left w:val="none" w:sz="0" w:space="0" w:color="auto"/>
            <w:bottom w:val="none" w:sz="0" w:space="0" w:color="auto"/>
            <w:right w:val="none" w:sz="0" w:space="0" w:color="auto"/>
          </w:divBdr>
        </w:div>
      </w:divsChild>
    </w:div>
    <w:div w:id="958532599">
      <w:bodyDiv w:val="1"/>
      <w:marLeft w:val="0"/>
      <w:marRight w:val="0"/>
      <w:marTop w:val="0"/>
      <w:marBottom w:val="0"/>
      <w:divBdr>
        <w:top w:val="none" w:sz="0" w:space="0" w:color="auto"/>
        <w:left w:val="none" w:sz="0" w:space="0" w:color="auto"/>
        <w:bottom w:val="none" w:sz="0" w:space="0" w:color="auto"/>
        <w:right w:val="none" w:sz="0" w:space="0" w:color="auto"/>
      </w:divBdr>
    </w:div>
    <w:div w:id="1041055847">
      <w:bodyDiv w:val="1"/>
      <w:marLeft w:val="0"/>
      <w:marRight w:val="0"/>
      <w:marTop w:val="0"/>
      <w:marBottom w:val="0"/>
      <w:divBdr>
        <w:top w:val="none" w:sz="0" w:space="0" w:color="auto"/>
        <w:left w:val="none" w:sz="0" w:space="0" w:color="auto"/>
        <w:bottom w:val="none" w:sz="0" w:space="0" w:color="auto"/>
        <w:right w:val="none" w:sz="0" w:space="0" w:color="auto"/>
      </w:divBdr>
    </w:div>
    <w:div w:id="1149830618">
      <w:bodyDiv w:val="1"/>
      <w:marLeft w:val="0"/>
      <w:marRight w:val="0"/>
      <w:marTop w:val="0"/>
      <w:marBottom w:val="0"/>
      <w:divBdr>
        <w:top w:val="none" w:sz="0" w:space="0" w:color="auto"/>
        <w:left w:val="none" w:sz="0" w:space="0" w:color="auto"/>
        <w:bottom w:val="none" w:sz="0" w:space="0" w:color="auto"/>
        <w:right w:val="none" w:sz="0" w:space="0" w:color="auto"/>
      </w:divBdr>
      <w:divsChild>
        <w:div w:id="956523523">
          <w:marLeft w:val="432"/>
          <w:marRight w:val="0"/>
          <w:marTop w:val="60"/>
          <w:marBottom w:val="60"/>
          <w:divBdr>
            <w:top w:val="none" w:sz="0" w:space="0" w:color="auto"/>
            <w:left w:val="none" w:sz="0" w:space="0" w:color="auto"/>
            <w:bottom w:val="none" w:sz="0" w:space="0" w:color="auto"/>
            <w:right w:val="none" w:sz="0" w:space="0" w:color="auto"/>
          </w:divBdr>
        </w:div>
        <w:div w:id="1655984219">
          <w:marLeft w:val="432"/>
          <w:marRight w:val="0"/>
          <w:marTop w:val="60"/>
          <w:marBottom w:val="60"/>
          <w:divBdr>
            <w:top w:val="none" w:sz="0" w:space="0" w:color="auto"/>
            <w:left w:val="none" w:sz="0" w:space="0" w:color="auto"/>
            <w:bottom w:val="none" w:sz="0" w:space="0" w:color="auto"/>
            <w:right w:val="none" w:sz="0" w:space="0" w:color="auto"/>
          </w:divBdr>
        </w:div>
        <w:div w:id="1878925854">
          <w:marLeft w:val="432"/>
          <w:marRight w:val="0"/>
          <w:marTop w:val="60"/>
          <w:marBottom w:val="60"/>
          <w:divBdr>
            <w:top w:val="none" w:sz="0" w:space="0" w:color="auto"/>
            <w:left w:val="none" w:sz="0" w:space="0" w:color="auto"/>
            <w:bottom w:val="none" w:sz="0" w:space="0" w:color="auto"/>
            <w:right w:val="none" w:sz="0" w:space="0" w:color="auto"/>
          </w:divBdr>
        </w:div>
        <w:div w:id="2094663359">
          <w:marLeft w:val="432"/>
          <w:marRight w:val="0"/>
          <w:marTop w:val="60"/>
          <w:marBottom w:val="60"/>
          <w:divBdr>
            <w:top w:val="none" w:sz="0" w:space="0" w:color="auto"/>
            <w:left w:val="none" w:sz="0" w:space="0" w:color="auto"/>
            <w:bottom w:val="none" w:sz="0" w:space="0" w:color="auto"/>
            <w:right w:val="none" w:sz="0" w:space="0" w:color="auto"/>
          </w:divBdr>
        </w:div>
      </w:divsChild>
    </w:div>
    <w:div w:id="1214658794">
      <w:bodyDiv w:val="1"/>
      <w:marLeft w:val="0"/>
      <w:marRight w:val="0"/>
      <w:marTop w:val="0"/>
      <w:marBottom w:val="0"/>
      <w:divBdr>
        <w:top w:val="none" w:sz="0" w:space="0" w:color="auto"/>
        <w:left w:val="none" w:sz="0" w:space="0" w:color="auto"/>
        <w:bottom w:val="none" w:sz="0" w:space="0" w:color="auto"/>
        <w:right w:val="none" w:sz="0" w:space="0" w:color="auto"/>
      </w:divBdr>
    </w:div>
    <w:div w:id="1304967926">
      <w:bodyDiv w:val="1"/>
      <w:marLeft w:val="0"/>
      <w:marRight w:val="0"/>
      <w:marTop w:val="0"/>
      <w:marBottom w:val="0"/>
      <w:divBdr>
        <w:top w:val="none" w:sz="0" w:space="0" w:color="auto"/>
        <w:left w:val="none" w:sz="0" w:space="0" w:color="auto"/>
        <w:bottom w:val="none" w:sz="0" w:space="0" w:color="auto"/>
        <w:right w:val="none" w:sz="0" w:space="0" w:color="auto"/>
      </w:divBdr>
      <w:divsChild>
        <w:div w:id="1003164592">
          <w:marLeft w:val="432"/>
          <w:marRight w:val="0"/>
          <w:marTop w:val="60"/>
          <w:marBottom w:val="60"/>
          <w:divBdr>
            <w:top w:val="none" w:sz="0" w:space="0" w:color="auto"/>
            <w:left w:val="none" w:sz="0" w:space="0" w:color="auto"/>
            <w:bottom w:val="none" w:sz="0" w:space="0" w:color="auto"/>
            <w:right w:val="none" w:sz="0" w:space="0" w:color="auto"/>
          </w:divBdr>
        </w:div>
      </w:divsChild>
    </w:div>
    <w:div w:id="1309284854">
      <w:bodyDiv w:val="1"/>
      <w:marLeft w:val="0"/>
      <w:marRight w:val="0"/>
      <w:marTop w:val="0"/>
      <w:marBottom w:val="0"/>
      <w:divBdr>
        <w:top w:val="none" w:sz="0" w:space="0" w:color="auto"/>
        <w:left w:val="none" w:sz="0" w:space="0" w:color="auto"/>
        <w:bottom w:val="none" w:sz="0" w:space="0" w:color="auto"/>
        <w:right w:val="none" w:sz="0" w:space="0" w:color="auto"/>
      </w:divBdr>
    </w:div>
    <w:div w:id="1343164473">
      <w:bodyDiv w:val="1"/>
      <w:marLeft w:val="0"/>
      <w:marRight w:val="0"/>
      <w:marTop w:val="0"/>
      <w:marBottom w:val="0"/>
      <w:divBdr>
        <w:top w:val="none" w:sz="0" w:space="0" w:color="auto"/>
        <w:left w:val="none" w:sz="0" w:space="0" w:color="auto"/>
        <w:bottom w:val="none" w:sz="0" w:space="0" w:color="auto"/>
        <w:right w:val="none" w:sz="0" w:space="0" w:color="auto"/>
      </w:divBdr>
    </w:div>
    <w:div w:id="1567954196">
      <w:bodyDiv w:val="1"/>
      <w:marLeft w:val="0"/>
      <w:marRight w:val="0"/>
      <w:marTop w:val="0"/>
      <w:marBottom w:val="0"/>
      <w:divBdr>
        <w:top w:val="none" w:sz="0" w:space="0" w:color="auto"/>
        <w:left w:val="none" w:sz="0" w:space="0" w:color="auto"/>
        <w:bottom w:val="none" w:sz="0" w:space="0" w:color="auto"/>
        <w:right w:val="none" w:sz="0" w:space="0" w:color="auto"/>
      </w:divBdr>
    </w:div>
    <w:div w:id="1578517965">
      <w:bodyDiv w:val="1"/>
      <w:marLeft w:val="0"/>
      <w:marRight w:val="0"/>
      <w:marTop w:val="0"/>
      <w:marBottom w:val="0"/>
      <w:divBdr>
        <w:top w:val="none" w:sz="0" w:space="0" w:color="auto"/>
        <w:left w:val="none" w:sz="0" w:space="0" w:color="auto"/>
        <w:bottom w:val="none" w:sz="0" w:space="0" w:color="auto"/>
        <w:right w:val="none" w:sz="0" w:space="0" w:color="auto"/>
      </w:divBdr>
    </w:div>
    <w:div w:id="1638221444">
      <w:bodyDiv w:val="1"/>
      <w:marLeft w:val="0"/>
      <w:marRight w:val="0"/>
      <w:marTop w:val="0"/>
      <w:marBottom w:val="0"/>
      <w:divBdr>
        <w:top w:val="none" w:sz="0" w:space="0" w:color="auto"/>
        <w:left w:val="none" w:sz="0" w:space="0" w:color="auto"/>
        <w:bottom w:val="none" w:sz="0" w:space="0" w:color="auto"/>
        <w:right w:val="none" w:sz="0" w:space="0" w:color="auto"/>
      </w:divBdr>
      <w:divsChild>
        <w:div w:id="1862163125">
          <w:marLeft w:val="547"/>
          <w:marRight w:val="0"/>
          <w:marTop w:val="154"/>
          <w:marBottom w:val="0"/>
          <w:divBdr>
            <w:top w:val="none" w:sz="0" w:space="0" w:color="auto"/>
            <w:left w:val="none" w:sz="0" w:space="0" w:color="auto"/>
            <w:bottom w:val="none" w:sz="0" w:space="0" w:color="auto"/>
            <w:right w:val="none" w:sz="0" w:space="0" w:color="auto"/>
          </w:divBdr>
        </w:div>
      </w:divsChild>
    </w:div>
    <w:div w:id="1872183550">
      <w:bodyDiv w:val="1"/>
      <w:marLeft w:val="0"/>
      <w:marRight w:val="0"/>
      <w:marTop w:val="0"/>
      <w:marBottom w:val="0"/>
      <w:divBdr>
        <w:top w:val="none" w:sz="0" w:space="0" w:color="auto"/>
        <w:left w:val="none" w:sz="0" w:space="0" w:color="auto"/>
        <w:bottom w:val="none" w:sz="0" w:space="0" w:color="auto"/>
        <w:right w:val="none" w:sz="0" w:space="0" w:color="auto"/>
      </w:divBdr>
    </w:div>
    <w:div w:id="213556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s.gov/spectrum/ABC" TargetMode="External"/><Relationship Id="rId18" Type="http://schemas.openxmlformats.org/officeDocument/2006/relationships/hyperlink" Target="mailto:wangzhipeng@buaa.edu.c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yperlink" Target="mailto:John.dyson@nats.co.uk" TargetMode="External"/><Relationship Id="rId2" Type="http://schemas.openxmlformats.org/officeDocument/2006/relationships/customXml" Target="../customXml/item2.xml"/><Relationship Id="rId16" Type="http://schemas.openxmlformats.org/officeDocument/2006/relationships/hyperlink" Target="mailto:Markelov@atmin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ichael.Biggs@FAA"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lix.Butsch@dfs.d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NSP</b:Tag>
    <b:SourceType>Report</b:SourceType>
    <b:Guid>{D97C8977-3285-4914-8D93-D52DDEF0FF5C}</b:Guid>
    <b:Title>WP 26 "SESAR GBAS VDB capacity study assumptions"</b:Title>
    <b:Author>
      <b:Author>
        <b:NameList>
          <b:Person>
            <b:Last>ICAO NSP</b:Last>
          </b:Person>
        </b:NameList>
      </b:Author>
    </b:Author>
    <b:Year>Montreal meeting, May 2014</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6A33D-6DF4-425E-8AC1-4EBD0173EA53}"/>
</file>

<file path=customXml/itemProps2.xml><?xml version="1.0" encoding="utf-8"?>
<ds:datastoreItem xmlns:ds="http://schemas.openxmlformats.org/officeDocument/2006/customXml" ds:itemID="{427E4FC6-C54F-451C-B5F4-131A2C4DB07E}"/>
</file>

<file path=customXml/itemProps3.xml><?xml version="1.0" encoding="utf-8"?>
<ds:datastoreItem xmlns:ds="http://schemas.openxmlformats.org/officeDocument/2006/customXml" ds:itemID="{099A73E4-95BE-4683-89B2-C33CC0855D5A}"/>
</file>

<file path=customXml/itemProps4.xml><?xml version="1.0" encoding="utf-8"?>
<ds:datastoreItem xmlns:ds="http://schemas.openxmlformats.org/officeDocument/2006/customXml" ds:itemID="{5864FF1D-D252-42DE-ADE4-76530A6F9CF1}"/>
</file>

<file path=docProps/app.xml><?xml version="1.0" encoding="utf-8"?>
<Properties xmlns="http://schemas.openxmlformats.org/officeDocument/2006/extended-properties" xmlns:vt="http://schemas.openxmlformats.org/officeDocument/2006/docPropsVTypes">
  <Template>Normal.dotm</Template>
  <TotalTime>1</TotalTime>
  <Pages>17</Pages>
  <Words>7039</Words>
  <Characters>37781</Characters>
  <Application>Microsoft Office Word</Application>
  <DocSecurity>0</DocSecurity>
  <Lines>1107</Lines>
  <Paragraphs>460</Paragraphs>
  <ScaleCrop>false</ScaleCrop>
  <HeadingPairs>
    <vt:vector size="2" baseType="variant">
      <vt:variant>
        <vt:lpstr>Titel</vt:lpstr>
      </vt:variant>
      <vt:variant>
        <vt:i4>1</vt:i4>
      </vt:variant>
    </vt:vector>
  </HeadingPairs>
  <TitlesOfParts>
    <vt:vector size="1" baseType="lpstr">
      <vt:lpstr>REPORT OF THE ICAO NSP SWG ***REVISED 20151211  after Plenary***</vt:lpstr>
    </vt:vector>
  </TitlesOfParts>
  <Company>DFS Deutsche Flugsicherung GmbH</Company>
  <LinksUpToDate>false</LinksUpToDate>
  <CharactersWithSpaces>44440</CharactersWithSpaces>
  <SharedDoc>false</SharedDoc>
  <HLinks>
    <vt:vector size="60" baseType="variant">
      <vt:variant>
        <vt:i4>720938</vt:i4>
      </vt:variant>
      <vt:variant>
        <vt:i4>27</vt:i4>
      </vt:variant>
      <vt:variant>
        <vt:i4>0</vt:i4>
      </vt:variant>
      <vt:variant>
        <vt:i4>5</vt:i4>
      </vt:variant>
      <vt:variant>
        <vt:lpwstr>mailto:Steve.mitchell@natsnav.co.uk</vt:lpwstr>
      </vt:variant>
      <vt:variant>
        <vt:lpwstr/>
      </vt:variant>
      <vt:variant>
        <vt:i4>6422606</vt:i4>
      </vt:variant>
      <vt:variant>
        <vt:i4>24</vt:i4>
      </vt:variant>
      <vt:variant>
        <vt:i4>0</vt:i4>
      </vt:variant>
      <vt:variant>
        <vt:i4>5</vt:i4>
      </vt:variant>
      <vt:variant>
        <vt:lpwstr>mailto:Robert.Frazier@FAA</vt:lpwstr>
      </vt:variant>
      <vt:variant>
        <vt:lpwstr/>
      </vt:variant>
      <vt:variant>
        <vt:i4>1179680</vt:i4>
      </vt:variant>
      <vt:variant>
        <vt:i4>21</vt:i4>
      </vt:variant>
      <vt:variant>
        <vt:i4>0</vt:i4>
      </vt:variant>
      <vt:variant>
        <vt:i4>5</vt:i4>
      </vt:variant>
      <vt:variant>
        <vt:lpwstr>mailto:Paul.Nisner@NATS.co.UK</vt:lpwstr>
      </vt:variant>
      <vt:variant>
        <vt:lpwstr/>
      </vt:variant>
      <vt:variant>
        <vt:i4>393342</vt:i4>
      </vt:variant>
      <vt:variant>
        <vt:i4>18</vt:i4>
      </vt:variant>
      <vt:variant>
        <vt:i4>0</vt:i4>
      </vt:variant>
      <vt:variant>
        <vt:i4>5</vt:i4>
      </vt:variant>
      <vt:variant>
        <vt:lpwstr>mailto:Shienok@geyser</vt:lpwstr>
      </vt:variant>
      <vt:variant>
        <vt:lpwstr/>
      </vt:variant>
      <vt:variant>
        <vt:i4>5832760</vt:i4>
      </vt:variant>
      <vt:variant>
        <vt:i4>15</vt:i4>
      </vt:variant>
      <vt:variant>
        <vt:i4>0</vt:i4>
      </vt:variant>
      <vt:variant>
        <vt:i4>5</vt:i4>
      </vt:variant>
      <vt:variant>
        <vt:lpwstr>mailto:Markelov@atminst</vt:lpwstr>
      </vt:variant>
      <vt:variant>
        <vt:lpwstr/>
      </vt:variant>
      <vt:variant>
        <vt:i4>524405</vt:i4>
      </vt:variant>
      <vt:variant>
        <vt:i4>12</vt:i4>
      </vt:variant>
      <vt:variant>
        <vt:i4>0</vt:i4>
      </vt:variant>
      <vt:variant>
        <vt:i4>5</vt:i4>
      </vt:variant>
      <vt:variant>
        <vt:lpwstr>mailto:Felix.Butsch@dfs.de</vt:lpwstr>
      </vt:variant>
      <vt:variant>
        <vt:lpwstr/>
      </vt:variant>
      <vt:variant>
        <vt:i4>6225964</vt:i4>
      </vt:variant>
      <vt:variant>
        <vt:i4>9</vt:i4>
      </vt:variant>
      <vt:variant>
        <vt:i4>0</vt:i4>
      </vt:variant>
      <vt:variant>
        <vt:i4>5</vt:i4>
      </vt:variant>
      <vt:variant>
        <vt:lpwstr>mailto:Dominique.Pomies@Airbus.com</vt:lpwstr>
      </vt:variant>
      <vt:variant>
        <vt:lpwstr/>
      </vt:variant>
      <vt:variant>
        <vt:i4>3997789</vt:i4>
      </vt:variant>
      <vt:variant>
        <vt:i4>6</vt:i4>
      </vt:variant>
      <vt:variant>
        <vt:i4>0</vt:i4>
      </vt:variant>
      <vt:variant>
        <vt:i4>5</vt:i4>
      </vt:variant>
      <vt:variant>
        <vt:lpwstr>mailto:Benoit.roturier@aviation-civile.gouv.fr</vt:lpwstr>
      </vt:variant>
      <vt:variant>
        <vt:lpwstr/>
      </vt:variant>
      <vt:variant>
        <vt:i4>196717</vt:i4>
      </vt:variant>
      <vt:variant>
        <vt:i4>3</vt:i4>
      </vt:variant>
      <vt:variant>
        <vt:i4>0</vt:i4>
      </vt:variant>
      <vt:variant>
        <vt:i4>5</vt:i4>
      </vt:variant>
      <vt:variant>
        <vt:lpwstr>mailto:andreas.lipp@eurocontrol.int</vt:lpwstr>
      </vt:variant>
      <vt:variant>
        <vt:lpwstr/>
      </vt:variant>
      <vt:variant>
        <vt:i4>4522093</vt:i4>
      </vt:variant>
      <vt:variant>
        <vt:i4>0</vt:i4>
      </vt:variant>
      <vt:variant>
        <vt:i4>0</vt:i4>
      </vt:variant>
      <vt:variant>
        <vt:i4>5</vt:i4>
      </vt:variant>
      <vt:variant>
        <vt:lpwstr>mailto:acapretti@icao.int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ICAO NSP SWG ***REVISED 20151211  after Plenary***</dc:title>
  <dc:subject/>
  <dc:creator>Felix Butsch</dc:creator>
  <cp:keywords/>
  <dc:description/>
  <cp:lastModifiedBy>Loftur Jonasson2</cp:lastModifiedBy>
  <cp:revision>3</cp:revision>
  <cp:lastPrinted>2008-10-20T10:45:00Z</cp:lastPrinted>
  <dcterms:created xsi:type="dcterms:W3CDTF">2016-02-04T11:28:00Z</dcterms:created>
  <dcterms:modified xsi:type="dcterms:W3CDTF">2016-02-04T13:11:00Z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