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6479ACEB" w14:textId="77777777" w:rsidR="001566B0" w:rsidRDefault="001566B0" w:rsidP="001566B0">
      <w:pPr>
        <w:pStyle w:val="Maintitle"/>
      </w:pPr>
      <w:r>
        <w:t>Thirteenth Working Group meeting</w:t>
      </w:r>
    </w:p>
    <w:p w14:paraId="2AEBA94F" w14:textId="77777777" w:rsidR="001566B0" w:rsidRDefault="001566B0" w:rsidP="001566B0"/>
    <w:p w14:paraId="2DCB11CB" w14:textId="77777777" w:rsidR="001566B0" w:rsidRDefault="001566B0" w:rsidP="001566B0">
      <w:pPr>
        <w:jc w:val="center"/>
        <w:rPr>
          <w:b/>
          <w:bCs/>
          <w:szCs w:val="22"/>
        </w:rPr>
      </w:pPr>
      <w:bookmarkStart w:id="0" w:name="agenda_item"/>
      <w:bookmarkEnd w:id="0"/>
      <w:r>
        <w:rPr>
          <w:b/>
          <w:bCs/>
          <w:szCs w:val="22"/>
        </w:rPr>
        <w:t>Web Meeting, 21– 25 February 2022</w:t>
      </w:r>
    </w:p>
    <w:p w14:paraId="62766745" w14:textId="77777777" w:rsidR="00770160" w:rsidRDefault="00770160">
      <w:pPr>
        <w:tabs>
          <w:tab w:val="left" w:pos="0"/>
          <w:tab w:val="left" w:pos="1570"/>
          <w:tab w:val="left" w:pos="1857"/>
        </w:tabs>
      </w:pPr>
    </w:p>
    <w:p w14:paraId="7364A9B0" w14:textId="77777777" w:rsidR="00770160" w:rsidRDefault="00770160">
      <w:pPr>
        <w:tabs>
          <w:tab w:val="left" w:pos="0"/>
          <w:tab w:val="left" w:pos="1570"/>
          <w:tab w:val="left" w:pos="1857"/>
        </w:tabs>
      </w:pPr>
    </w:p>
    <w:p w14:paraId="77CECD27" w14:textId="6C210390" w:rsidR="00770160" w:rsidRDefault="00770160">
      <w:pPr>
        <w:pStyle w:val="Agendaitemtitle"/>
        <w:rPr>
          <w:lang w:val="sv-SE"/>
        </w:rPr>
      </w:pPr>
      <w:r>
        <w:rPr>
          <w:lang w:val="sv-SE"/>
        </w:rPr>
        <w:t>Agenda Item</w:t>
      </w:r>
      <w:r w:rsidR="005B7EC6">
        <w:rPr>
          <w:lang w:val="sv-SE"/>
        </w:rPr>
        <w:t xml:space="preserve"> 3</w:t>
      </w:r>
      <w:r w:rsidR="002778B0">
        <w:rPr>
          <w:lang w:val="sv-SE"/>
        </w:rPr>
        <w:t>c</w:t>
      </w:r>
      <w:r w:rsidR="005B7EC6">
        <w:rPr>
          <w:lang w:val="sv-SE"/>
        </w:rPr>
        <w:t>)</w:t>
      </w:r>
      <w:r>
        <w:rPr>
          <w:lang w:val="sv-SE"/>
        </w:rPr>
        <w:t> :</w:t>
      </w:r>
      <w:r>
        <w:rPr>
          <w:lang w:val="sv-SE"/>
        </w:rPr>
        <w:tab/>
      </w:r>
      <w:r w:rsidR="005B7EC6">
        <w:rPr>
          <w:rFonts w:eastAsia="Calibri"/>
          <w:bCs/>
        </w:rPr>
        <w:t>Development of (planned) Material for ITU-R Studies on WRC-23 AI</w:t>
      </w:r>
      <w:r w:rsidR="0062338D">
        <w:rPr>
          <w:rFonts w:eastAsia="Calibri"/>
          <w:bCs/>
        </w:rPr>
        <w:t xml:space="preserve"> </w:t>
      </w:r>
      <w:r w:rsidR="005B7EC6">
        <w:rPr>
          <w:rFonts w:eastAsia="Calibri"/>
          <w:bCs/>
        </w:rPr>
        <w:t>1.</w:t>
      </w:r>
      <w:r w:rsidR="002778B0">
        <w:rPr>
          <w:rFonts w:eastAsia="Calibri"/>
          <w:bCs/>
        </w:rPr>
        <w:t>8</w:t>
      </w:r>
      <w:r w:rsidR="005B7EC6">
        <w:rPr>
          <w:rFonts w:eastAsia="Calibri"/>
          <w:bCs/>
        </w:rPr>
        <w:t xml:space="preserve"> </w:t>
      </w:r>
      <w:r w:rsidR="002778B0">
        <w:rPr>
          <w:rFonts w:eastAsia="Calibri"/>
          <w:bCs/>
        </w:rPr>
        <w:t>FSS for UAS</w:t>
      </w:r>
      <w:r w:rsidR="005B7EC6" w:rsidDel="005B7EC6">
        <w:rPr>
          <w:lang w:val="sv-SE"/>
        </w:rPr>
        <w:t xml:space="preserve"> </w:t>
      </w:r>
    </w:p>
    <w:p w14:paraId="53A15A10" w14:textId="77777777" w:rsidR="00770160" w:rsidRDefault="00770160">
      <w:pPr>
        <w:pStyle w:val="Agendaitemtitle"/>
        <w:rPr>
          <w:b w:val="0"/>
          <w:lang w:val="sv-SE"/>
        </w:rPr>
      </w:pPr>
    </w:p>
    <w:p w14:paraId="7008EC41" w14:textId="77777777" w:rsidR="00770160" w:rsidRDefault="00770160">
      <w:pPr>
        <w:tabs>
          <w:tab w:val="left" w:pos="6972"/>
        </w:tabs>
        <w:rPr>
          <w:b/>
          <w:lang w:val="sv-SE"/>
        </w:rPr>
      </w:pPr>
    </w:p>
    <w:p w14:paraId="215C6EA7" w14:textId="5AB46891" w:rsidR="00770160" w:rsidRDefault="005B7EC6">
      <w:pPr>
        <w:pStyle w:val="Maintitle"/>
      </w:pPr>
      <w:r>
        <w:t>ELEMENTS OF DISCUSSION ON WRC-23 AGENDA ITEM 1</w:t>
      </w:r>
      <w:r w:rsidR="002778B0">
        <w:t>.8</w:t>
      </w:r>
    </w:p>
    <w:p w14:paraId="720DCC04" w14:textId="77777777" w:rsidR="00770160" w:rsidRDefault="00770160">
      <w:pPr>
        <w:tabs>
          <w:tab w:val="left" w:pos="6972"/>
        </w:tabs>
      </w:pPr>
    </w:p>
    <w:p w14:paraId="16589D02" w14:textId="77777777" w:rsidR="00770160" w:rsidRDefault="00770160">
      <w:pPr>
        <w:tabs>
          <w:tab w:val="left" w:pos="6972"/>
        </w:tabs>
      </w:pPr>
    </w:p>
    <w:p w14:paraId="608C0A66" w14:textId="6F0A4A22" w:rsidR="00770160" w:rsidRDefault="00770160">
      <w:pPr>
        <w:jc w:val="center"/>
      </w:pPr>
      <w:r>
        <w:t>(Presented by</w:t>
      </w:r>
      <w:bookmarkStart w:id="1" w:name="presented_by"/>
      <w:bookmarkEnd w:id="1"/>
      <w:r>
        <w:t xml:space="preserve"> </w:t>
      </w:r>
      <w:r w:rsidR="002778B0">
        <w:t>Jérôme André</w:t>
      </w:r>
      <w:r w:rsidR="00A86CFB">
        <w:t>)</w:t>
      </w: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0139E666" w14:textId="78CEE5A3" w:rsidR="002778B0" w:rsidRDefault="002778B0">
            <w:pPr>
              <w:rPr>
                <w:lang w:val="en-US"/>
              </w:rPr>
            </w:pPr>
            <w:r>
              <w:rPr>
                <w:lang w:val="en-US"/>
              </w:rPr>
              <w:t>At its 3</w:t>
            </w:r>
            <w:r w:rsidRPr="002778B0">
              <w:rPr>
                <w:vertAlign w:val="superscript"/>
                <w:lang w:val="en-US"/>
              </w:rPr>
              <w:t>rd</w:t>
            </w:r>
            <w:r>
              <w:rPr>
                <w:lang w:val="en-US"/>
              </w:rPr>
              <w:t xml:space="preserve"> meeting, CPG-23 updated the preliminary CEPT position</w:t>
            </w:r>
            <w:r w:rsidR="00411BB1">
              <w:rPr>
                <w:lang w:val="en-US"/>
              </w:rPr>
              <w:t xml:space="preserve"> on agenda item 1.8 of WRC-23</w:t>
            </w:r>
            <w:r>
              <w:rPr>
                <w:lang w:val="en-US"/>
              </w:rPr>
              <w:t>.</w:t>
            </w:r>
            <w:r w:rsidR="00411BB1">
              <w:rPr>
                <w:lang w:val="en-US"/>
              </w:rPr>
              <w:t xml:space="preserve"> Several contributions were received at the last </w:t>
            </w:r>
            <w:r w:rsidR="00775650">
              <w:rPr>
                <w:lang w:val="en-US"/>
              </w:rPr>
              <w:t xml:space="preserve">WP 5B in November-December 2021 </w:t>
            </w:r>
            <w:r w:rsidR="00BE5E24">
              <w:rPr>
                <w:lang w:val="en-US"/>
              </w:rPr>
              <w:t xml:space="preserve">that are reflecting common approach on the way to deal with Article </w:t>
            </w:r>
            <w:r w:rsidR="00BE5E24" w:rsidRPr="00BE5E24">
              <w:rPr>
                <w:b/>
                <w:lang w:val="en-US"/>
              </w:rPr>
              <w:t>4.10</w:t>
            </w:r>
            <w:r w:rsidR="00BE5E24">
              <w:rPr>
                <w:lang w:val="en-US"/>
              </w:rPr>
              <w:t xml:space="preserve"> of the RR and </w:t>
            </w:r>
            <w:r w:rsidR="005E4DAA">
              <w:rPr>
                <w:lang w:val="en-US"/>
              </w:rPr>
              <w:t xml:space="preserve">other aspects on </w:t>
            </w:r>
            <w:r w:rsidR="00BE5E24">
              <w:rPr>
                <w:lang w:val="en-US"/>
              </w:rPr>
              <w:t xml:space="preserve">the </w:t>
            </w:r>
            <w:r w:rsidR="005E4DAA">
              <w:rPr>
                <w:lang w:val="en-US"/>
              </w:rPr>
              <w:t>safety</w:t>
            </w:r>
            <w:r w:rsidR="00411BB1">
              <w:rPr>
                <w:lang w:val="en-US"/>
              </w:rPr>
              <w:t>.</w:t>
            </w:r>
          </w:p>
          <w:p w14:paraId="344CA8AF" w14:textId="7BF00ED2" w:rsidR="009D5F5F" w:rsidRDefault="009D5F5F">
            <w:pPr>
              <w:rPr>
                <w:lang w:val="en-US"/>
              </w:rPr>
            </w:pPr>
          </w:p>
          <w:p w14:paraId="437598E8" w14:textId="4A688213" w:rsidR="009D5F5F" w:rsidRDefault="009D5F5F">
            <w:pPr>
              <w:rPr>
                <w:lang w:val="en-US"/>
              </w:rPr>
            </w:pPr>
            <w:r>
              <w:rPr>
                <w:lang w:val="en-US"/>
              </w:rPr>
              <w:t xml:space="preserve">In </w:t>
            </w:r>
            <w:proofErr w:type="spellStart"/>
            <w:r>
              <w:rPr>
                <w:lang w:val="en-US"/>
              </w:rPr>
              <w:t>parallele</w:t>
            </w:r>
            <w:proofErr w:type="spellEnd"/>
            <w:r>
              <w:rPr>
                <w:lang w:val="en-US"/>
              </w:rPr>
              <w:t>, Annex 6 of the d</w:t>
            </w:r>
            <w:r w:rsidR="00BF1383">
              <w:rPr>
                <w:lang w:val="en-US"/>
              </w:rPr>
              <w:t>r</w:t>
            </w:r>
            <w:r>
              <w:rPr>
                <w:lang w:val="en-US"/>
              </w:rPr>
              <w:t>aft SARPs has identified the State oversighting the UAS operator as the only one responsible State for the safety.</w:t>
            </w:r>
          </w:p>
          <w:p w14:paraId="4D9680FF" w14:textId="77777777" w:rsidR="005A1987" w:rsidRDefault="005A1987">
            <w:pPr>
              <w:rPr>
                <w:lang w:val="en-US"/>
              </w:rPr>
            </w:pPr>
          </w:p>
          <w:p w14:paraId="12E45B8D" w14:textId="77777777" w:rsidR="00BE5E24" w:rsidRDefault="009D30FF">
            <w:r>
              <w:t>This working paper</w:t>
            </w:r>
            <w:r w:rsidR="000A7380">
              <w:t xml:space="preserve"> aims </w:t>
            </w:r>
            <w:r w:rsidR="00411BB1">
              <w:t>to</w:t>
            </w:r>
            <w:r w:rsidR="00BE5E24">
              <w:t>:</w:t>
            </w:r>
          </w:p>
          <w:p w14:paraId="79357E46" w14:textId="523CA8DD" w:rsidR="00BE5E24" w:rsidRDefault="00411BB1" w:rsidP="00BE5E24">
            <w:pPr>
              <w:pStyle w:val="ListParagraph"/>
              <w:numPr>
                <w:ilvl w:val="0"/>
                <w:numId w:val="10"/>
              </w:numPr>
            </w:pPr>
            <w:r>
              <w:t>inform</w:t>
            </w:r>
            <w:r w:rsidR="00BE5E24">
              <w:t xml:space="preserve"> </w:t>
            </w:r>
            <w:r w:rsidR="00067F2B">
              <w:t>FSMP</w:t>
            </w:r>
            <w:r w:rsidR="00BE5E24">
              <w:t xml:space="preserve"> of the last up to date progress on the consideration of the safety within CEPT</w:t>
            </w:r>
            <w:r w:rsidR="00BF1383">
              <w:t xml:space="preserve">, </w:t>
            </w:r>
            <w:r w:rsidR="00BE5E24">
              <w:t>ITU</w:t>
            </w:r>
            <w:r w:rsidR="00BF1383">
              <w:t xml:space="preserve"> and RPAS Panel</w:t>
            </w:r>
            <w:r w:rsidR="00BE5E24">
              <w:t>,</w:t>
            </w:r>
          </w:p>
          <w:p w14:paraId="3BF0B142" w14:textId="499B8A78" w:rsidR="00BE5E24" w:rsidRDefault="005A3039" w:rsidP="00BE5E24">
            <w:pPr>
              <w:pStyle w:val="ListParagraph"/>
              <w:numPr>
                <w:ilvl w:val="0"/>
                <w:numId w:val="10"/>
              </w:numPr>
            </w:pPr>
            <w:r>
              <w:t xml:space="preserve">seek confirmation that </w:t>
            </w:r>
            <w:r w:rsidR="00BE5E24">
              <w:t xml:space="preserve">ICAO </w:t>
            </w:r>
            <w:r>
              <w:t>could operate UA</w:t>
            </w:r>
            <w:r w:rsidR="008C21BC">
              <w:t xml:space="preserve">S in accordance with the current draft SARPs while </w:t>
            </w:r>
            <w:r w:rsidR="00BE5E24">
              <w:t>endors</w:t>
            </w:r>
            <w:r w:rsidR="008C21BC">
              <w:t>ing</w:t>
            </w:r>
            <w:r w:rsidR="00BE5E24">
              <w:t xml:space="preserve"> the following principles:</w:t>
            </w:r>
          </w:p>
          <w:p w14:paraId="09D2E325" w14:textId="7F5D2F2B" w:rsidR="00BE5E24" w:rsidRPr="00042C49" w:rsidRDefault="00BE5E24" w:rsidP="00BE5E24">
            <w:pPr>
              <w:pStyle w:val="ListParagraph"/>
              <w:numPr>
                <w:ilvl w:val="1"/>
                <w:numId w:val="10"/>
              </w:numPr>
            </w:pPr>
            <w:r>
              <w:t xml:space="preserve">the </w:t>
            </w:r>
            <w:proofErr w:type="spellStart"/>
            <w:r>
              <w:t>desactivation</w:t>
            </w:r>
            <w:proofErr w:type="spellEnd"/>
            <w:r>
              <w:t xml:space="preserve"> to Article </w:t>
            </w:r>
            <w:r w:rsidRPr="00BE5E24">
              <w:rPr>
                <w:b/>
              </w:rPr>
              <w:t>4.10</w:t>
            </w:r>
            <w:r w:rsidR="00042C49">
              <w:t xml:space="preserve"> in order to avoid the other administrations than the one authorizing the flight of the UAV to take any responsibility of the safety;</w:t>
            </w:r>
          </w:p>
          <w:p w14:paraId="139009DE" w14:textId="6F125CF1" w:rsidR="00042C49" w:rsidRPr="00BE5E24" w:rsidRDefault="00042C49" w:rsidP="00BE5E24">
            <w:pPr>
              <w:pStyle w:val="ListParagraph"/>
              <w:numPr>
                <w:ilvl w:val="1"/>
                <w:numId w:val="10"/>
              </w:numPr>
            </w:pPr>
            <w:r>
              <w:t xml:space="preserve">the use of FSS for UAV would be under the same conditions as the ones agreed </w:t>
            </w:r>
            <w:r w:rsidR="00EB7A40">
              <w:t>under regular process in accordance with ITU</w:t>
            </w:r>
          </w:p>
          <w:p w14:paraId="21DFA0F6" w14:textId="68A76F45" w:rsidR="009D30FF" w:rsidRDefault="001A493A" w:rsidP="00BE5E24">
            <w:pPr>
              <w:pStyle w:val="ListParagraph"/>
              <w:numPr>
                <w:ilvl w:val="1"/>
                <w:numId w:val="10"/>
              </w:numPr>
            </w:pPr>
            <w:r>
              <w:t xml:space="preserve">as this is the case in the typical Earth station operated under the FSS, </w:t>
            </w:r>
            <w:r w:rsidR="00042C49">
              <w:t>no protection could be claimed from the terrestrial services for the Earth station on board UAV</w:t>
            </w:r>
            <w:r w:rsidR="009D30FF">
              <w:t>.</w:t>
            </w:r>
          </w:p>
          <w:p w14:paraId="1B2ECD8B" w14:textId="77777777" w:rsidR="00CB3705" w:rsidRDefault="00CB3705"/>
          <w:p w14:paraId="29736D7B" w14:textId="77777777" w:rsidR="000A7380" w:rsidRDefault="000A7380" w:rsidP="00BE5E24">
            <w:pPr>
              <w:rPr>
                <w:lang w:val="en-US"/>
              </w:rPr>
            </w:pPr>
          </w:p>
        </w:tc>
      </w:tr>
    </w:tbl>
    <w:p w14:paraId="2D426624" w14:textId="77777777" w:rsidR="00770160" w:rsidRDefault="00770160"/>
    <w:p w14:paraId="6755487F" w14:textId="77777777" w:rsidR="00770160" w:rsidRDefault="00770160"/>
    <w:p w14:paraId="4DCB0CAC" w14:textId="77777777" w:rsidR="00942CA0" w:rsidRDefault="00CD0126" w:rsidP="00942CA0">
      <w:pPr>
        <w:pStyle w:val="1Heading"/>
        <w:numPr>
          <w:ilvl w:val="0"/>
          <w:numId w:val="1"/>
        </w:numPr>
      </w:pPr>
      <w:r>
        <w:br w:type="page"/>
      </w:r>
      <w:r w:rsidR="00942CA0">
        <w:lastRenderedPageBreak/>
        <w:t>INTRODUCTION</w:t>
      </w:r>
    </w:p>
    <w:p w14:paraId="01B208D7" w14:textId="52DAD046" w:rsidR="00770160" w:rsidRDefault="00905D57" w:rsidP="00942CA0">
      <w:pPr>
        <w:pStyle w:val="2para"/>
        <w:numPr>
          <w:ilvl w:val="1"/>
          <w:numId w:val="1"/>
        </w:numPr>
        <w:tabs>
          <w:tab w:val="clear" w:pos="720"/>
        </w:tabs>
        <w:ind w:left="0" w:firstLine="0"/>
      </w:pPr>
      <w:r>
        <w:t>Under WRC-23 agenda item 1.</w:t>
      </w:r>
      <w:r w:rsidR="00042C49">
        <w:t>8</w:t>
      </w:r>
      <w:r>
        <w:t xml:space="preserve">, </w:t>
      </w:r>
      <w:r w:rsidR="00042C49">
        <w:t xml:space="preserve">CEPT and </w:t>
      </w:r>
      <w:r>
        <w:t>WP</w:t>
      </w:r>
      <w:r w:rsidR="00042C49">
        <w:t xml:space="preserve"> </w:t>
      </w:r>
      <w:r>
        <w:t xml:space="preserve">5B </w:t>
      </w:r>
      <w:r w:rsidR="00042C49">
        <w:t xml:space="preserve">made progress in end of 2021 on how to consider the safety </w:t>
      </w:r>
      <w:r w:rsidR="00630789">
        <w:t>by</w:t>
      </w:r>
      <w:r w:rsidR="00042C49">
        <w:t xml:space="preserve"> the administrations in charge of the spectrum regulation, </w:t>
      </w:r>
      <w:r w:rsidR="00630789">
        <w:t>for</w:t>
      </w:r>
      <w:r w:rsidR="00042C49">
        <w:t xml:space="preserve"> the use of FSS for the CNPC (C2 link) of UAS.</w:t>
      </w:r>
    </w:p>
    <w:p w14:paraId="62B904C8" w14:textId="77777777" w:rsidR="00770160" w:rsidRDefault="00770160" w:rsidP="00942CA0">
      <w:pPr>
        <w:pStyle w:val="1Heading"/>
        <w:numPr>
          <w:ilvl w:val="0"/>
          <w:numId w:val="1"/>
        </w:numPr>
      </w:pPr>
      <w:r>
        <w:t>DISCUSSION</w:t>
      </w:r>
    </w:p>
    <w:p w14:paraId="2420A5E4" w14:textId="627577A3" w:rsidR="00605060" w:rsidRDefault="00605060" w:rsidP="00343C54">
      <w:pPr>
        <w:pStyle w:val="2para"/>
      </w:pPr>
      <w:r>
        <w:t xml:space="preserve">The draft CEPT position on </w:t>
      </w:r>
      <w:r w:rsidR="003C41DA">
        <w:t xml:space="preserve">agenda item </w:t>
      </w:r>
      <w:r>
        <w:t>1.8 of WRC-2</w:t>
      </w:r>
      <w:r w:rsidR="003C41DA">
        <w:t>3</w:t>
      </w:r>
      <w:r>
        <w:t xml:space="preserve"> was updated at the CPG23-3 meeting in November 2021</w:t>
      </w:r>
      <w:r w:rsidR="003C41DA">
        <w:t xml:space="preserve"> as followed</w:t>
      </w:r>
      <w:r>
        <w:t>:</w:t>
      </w:r>
    </w:p>
    <w:p w14:paraId="707082A2" w14:textId="77777777" w:rsidR="003C41DA" w:rsidRPr="00F1065E" w:rsidRDefault="009F6D53" w:rsidP="003C41DA">
      <w:pPr>
        <w:pStyle w:val="ECCBulletsLv1"/>
      </w:pPr>
      <w:r>
        <w:t>“</w:t>
      </w:r>
      <w:r w:rsidR="003C41DA" w:rsidRPr="00B25328">
        <w:t xml:space="preserve">CEPT </w:t>
      </w:r>
      <w:r w:rsidR="003C41DA" w:rsidRPr="00F1065E">
        <w:t>acknowledges the opportunities of the use of networks of the FSS for UAS CNPC links and CEPT is of the view that UAS CNPC links using FSS in non-segregated airspace shall operate:</w:t>
      </w:r>
    </w:p>
    <w:p w14:paraId="275062C9" w14:textId="77777777" w:rsidR="003C41DA" w:rsidRPr="00F1065E" w:rsidRDefault="003C41DA" w:rsidP="003C41DA">
      <w:pPr>
        <w:pStyle w:val="ECCBulletsLv3"/>
      </w:pPr>
      <w:r w:rsidRPr="002178D6">
        <w:t xml:space="preserve">in </w:t>
      </w:r>
      <w:r w:rsidRPr="00F1065E">
        <w:t xml:space="preserve">accordance with ICAO SARPs (see </w:t>
      </w:r>
      <w:r w:rsidRPr="00665F1F">
        <w:rPr>
          <w:rStyle w:val="Emphasis"/>
        </w:rPr>
        <w:t>resolves</w:t>
      </w:r>
      <w:r w:rsidRPr="00F1065E">
        <w:t xml:space="preserve"> 3 of Resolution </w:t>
      </w:r>
      <w:r w:rsidRPr="00D170B1">
        <w:rPr>
          <w:rStyle w:val="ECCHLbold"/>
        </w:rPr>
        <w:t>155 (Rev.WRC-19)</w:t>
      </w:r>
      <w:r w:rsidRPr="00F1065E">
        <w:t>);</w:t>
      </w:r>
    </w:p>
    <w:p w14:paraId="51EA7C14" w14:textId="77777777" w:rsidR="003C41DA" w:rsidRPr="00F1065E" w:rsidRDefault="003C41DA" w:rsidP="003C41DA">
      <w:pPr>
        <w:pStyle w:val="ECCBulletsLv3"/>
      </w:pPr>
      <w:r w:rsidRPr="00D52722">
        <w:t>under</w:t>
      </w:r>
      <w:r w:rsidRPr="00F1065E">
        <w:t xml:space="preserve"> successfully coordinated assignments for FSS applications notified with class of earth station “UG” (see </w:t>
      </w:r>
      <w:r w:rsidRPr="00665F1F">
        <w:rPr>
          <w:rStyle w:val="Emphasis"/>
        </w:rPr>
        <w:t>resolves</w:t>
      </w:r>
      <w:r w:rsidRPr="00F1065E">
        <w:t xml:space="preserve"> 2 and 13 of Resolution </w:t>
      </w:r>
      <w:r w:rsidRPr="00D170B1">
        <w:rPr>
          <w:rStyle w:val="ECCHLbold"/>
        </w:rPr>
        <w:t>155 (Rev.WRC-19)</w:t>
      </w:r>
      <w:r w:rsidRPr="00F1065E">
        <w:t>).</w:t>
      </w:r>
    </w:p>
    <w:p w14:paraId="2BA6FAE9" w14:textId="77777777" w:rsidR="003C41DA" w:rsidRPr="00F1065E" w:rsidRDefault="003C41DA" w:rsidP="003C41DA">
      <w:pPr>
        <w:pStyle w:val="ECCBulletsLv1"/>
        <w:rPr>
          <w:rStyle w:val="ECCHLcyan"/>
        </w:rPr>
      </w:pPr>
      <w:r w:rsidRPr="00B25328">
        <w:t>CEPT is of the view that</w:t>
      </w:r>
      <w:r w:rsidRPr="00F1065E">
        <w:t xml:space="preserve"> the safety aspects </w:t>
      </w:r>
      <w:r w:rsidRPr="00F1065E">
        <w:rPr>
          <w:rStyle w:val="ECCParagraph"/>
        </w:rPr>
        <w:t>of UAS CNPC shall not have any impact on:</w:t>
      </w:r>
    </w:p>
    <w:p w14:paraId="3FF488D9" w14:textId="77777777" w:rsidR="003C41DA" w:rsidRPr="00F1065E" w:rsidRDefault="003C41DA" w:rsidP="003C41DA">
      <w:pPr>
        <w:pStyle w:val="ECCBulletsLv3"/>
      </w:pPr>
      <w:r w:rsidRPr="002178D6">
        <w:t xml:space="preserve">the existing terrestrial services and their </w:t>
      </w:r>
      <w:r w:rsidRPr="00F1065E">
        <w:t xml:space="preserve">current and expected applications (see </w:t>
      </w:r>
      <w:r w:rsidRPr="00665F1F">
        <w:rPr>
          <w:rStyle w:val="Emphasis"/>
        </w:rPr>
        <w:t>resolves</w:t>
      </w:r>
      <w:r w:rsidRPr="00F1065E">
        <w:t xml:space="preserve"> 8 of Resolution </w:t>
      </w:r>
      <w:r w:rsidRPr="00D170B1">
        <w:rPr>
          <w:rStyle w:val="ECCHLbold"/>
        </w:rPr>
        <w:t>155 (Rev.WRC-19)</w:t>
      </w:r>
      <w:r w:rsidRPr="00F1065E">
        <w:t>);</w:t>
      </w:r>
    </w:p>
    <w:p w14:paraId="2332BC42" w14:textId="77777777" w:rsidR="003C41DA" w:rsidRPr="00F1065E" w:rsidRDefault="003C41DA" w:rsidP="003C41DA">
      <w:pPr>
        <w:pStyle w:val="ECCBulletsLv3"/>
      </w:pPr>
      <w:r w:rsidRPr="002178D6">
        <w:t xml:space="preserve">the </w:t>
      </w:r>
      <w:r w:rsidRPr="00F1065E">
        <w:t xml:space="preserve">relevant existing agreements reached during FSS satellite coordination process (see </w:t>
      </w:r>
      <w:r w:rsidRPr="00665F1F">
        <w:rPr>
          <w:rStyle w:val="Emphasis"/>
        </w:rPr>
        <w:t>resolves</w:t>
      </w:r>
      <w:r w:rsidRPr="00F1065E">
        <w:t xml:space="preserve"> 6, 7, and 9 of Resolution </w:t>
      </w:r>
      <w:r w:rsidRPr="00D170B1">
        <w:rPr>
          <w:rStyle w:val="ECCHLbold"/>
        </w:rPr>
        <w:t>155 (Rev.WRC-19)</w:t>
      </w:r>
      <w:r w:rsidRPr="00F1065E">
        <w:t>);</w:t>
      </w:r>
    </w:p>
    <w:p w14:paraId="6C6CF821" w14:textId="77777777" w:rsidR="003C41DA" w:rsidRPr="00F1065E" w:rsidRDefault="003C41DA" w:rsidP="003C41DA">
      <w:pPr>
        <w:pStyle w:val="ECCBulletsLv3"/>
      </w:pPr>
      <w:r w:rsidRPr="002178D6">
        <w:t>the</w:t>
      </w:r>
      <w:r w:rsidRPr="00F1065E">
        <w:t xml:space="preserve"> future coordination of FSS networks during the application of provisions of Articles </w:t>
      </w:r>
      <w:r w:rsidRPr="00F1065E">
        <w:rPr>
          <w:rStyle w:val="ECCHLbold"/>
        </w:rPr>
        <w:t>9</w:t>
      </w:r>
      <w:r w:rsidRPr="00F1065E">
        <w:t xml:space="preserve"> and </w:t>
      </w:r>
      <w:r w:rsidRPr="00F1065E">
        <w:rPr>
          <w:rStyle w:val="ECCHLbold"/>
        </w:rPr>
        <w:t>11</w:t>
      </w:r>
      <w:r w:rsidRPr="00F1065E">
        <w:t xml:space="preserve"> of the RR (see </w:t>
      </w:r>
      <w:r w:rsidRPr="00665F1F">
        <w:rPr>
          <w:rStyle w:val="Emphasis"/>
        </w:rPr>
        <w:t>resolves</w:t>
      </w:r>
      <w:r w:rsidRPr="00F1065E">
        <w:t xml:space="preserve"> 9 of Resolution </w:t>
      </w:r>
      <w:r w:rsidRPr="00D170B1">
        <w:rPr>
          <w:rStyle w:val="ECCHLbold"/>
        </w:rPr>
        <w:t>155 (Rev.WRC-19)</w:t>
      </w:r>
      <w:r w:rsidRPr="00F1065E">
        <w:t>);</w:t>
      </w:r>
    </w:p>
    <w:p w14:paraId="2B78071F" w14:textId="77777777" w:rsidR="003C41DA" w:rsidRPr="00F1065E" w:rsidRDefault="003C41DA" w:rsidP="003C41DA">
      <w:pPr>
        <w:pStyle w:val="ECCBulletsLv3"/>
      </w:pPr>
      <w:r>
        <w:t xml:space="preserve">all cases which fall under RR </w:t>
      </w:r>
      <w:r w:rsidRPr="00F1065E">
        <w:rPr>
          <w:rStyle w:val="ECCHLbold"/>
        </w:rPr>
        <w:t xml:space="preserve">11.41 </w:t>
      </w:r>
      <w:r w:rsidRPr="00F1065E">
        <w:t xml:space="preserve">(see </w:t>
      </w:r>
      <w:r w:rsidRPr="00665F1F">
        <w:rPr>
          <w:rStyle w:val="Emphasis"/>
        </w:rPr>
        <w:t>resolves</w:t>
      </w:r>
      <w:r w:rsidRPr="00F1065E">
        <w:t xml:space="preserve"> 9 of Resolution </w:t>
      </w:r>
      <w:r w:rsidRPr="00D170B1">
        <w:rPr>
          <w:rStyle w:val="ECCHLbold"/>
        </w:rPr>
        <w:t>155 (Rev.WRC-19)</w:t>
      </w:r>
      <w:r w:rsidRPr="00F1065E">
        <w:t>).</w:t>
      </w:r>
    </w:p>
    <w:p w14:paraId="36B5F0ED" w14:textId="77777777" w:rsidR="003C41DA" w:rsidRPr="00F1065E" w:rsidRDefault="003C41DA" w:rsidP="003C41DA">
      <w:pPr>
        <w:pStyle w:val="ECCBulletsLv1"/>
      </w:pPr>
      <w:r w:rsidRPr="00B25328">
        <w:t>CEPT is of the view that</w:t>
      </w:r>
      <w:r w:rsidRPr="00F1065E">
        <w:t xml:space="preserve"> in order to ensure safety-of-flight operation of UAS, the administrations responsible for the operation of UAS CNPC links under the ICAO SARPs shall take the required measures on their side to ensure freedom from harmful interference to earth stations on board UA (see </w:t>
      </w:r>
      <w:r w:rsidRPr="00665F1F">
        <w:rPr>
          <w:rStyle w:val="Emphasis"/>
        </w:rPr>
        <w:t>resolves</w:t>
      </w:r>
      <w:r w:rsidRPr="00F1065E">
        <w:t xml:space="preserve"> 7 and 13 of Resolution </w:t>
      </w:r>
      <w:r w:rsidRPr="00D170B1">
        <w:rPr>
          <w:rStyle w:val="ECCHLbold"/>
        </w:rPr>
        <w:t>155 (Rev.WRC-19)</w:t>
      </w:r>
      <w:r w:rsidRPr="00F1065E">
        <w:t xml:space="preserve">). </w:t>
      </w:r>
    </w:p>
    <w:p w14:paraId="7CE88491" w14:textId="77777777" w:rsidR="003C41DA" w:rsidRPr="00F1065E" w:rsidRDefault="003C41DA" w:rsidP="003C41DA">
      <w:pPr>
        <w:pStyle w:val="ECCBulletsLv1"/>
      </w:pPr>
      <w:r w:rsidRPr="00B25328">
        <w:t xml:space="preserve">CEPT is of the view </w:t>
      </w:r>
      <w:r w:rsidRPr="00F1065E">
        <w:t xml:space="preserve">that the </w:t>
      </w:r>
      <w:proofErr w:type="spellStart"/>
      <w:r w:rsidRPr="00F1065E">
        <w:t>pfd</w:t>
      </w:r>
      <w:proofErr w:type="spellEnd"/>
      <w:r w:rsidRPr="00F1065E">
        <w:t xml:space="preserve"> mask labelled as example b in Annex 2 of Resolution </w:t>
      </w:r>
      <w:r w:rsidRPr="00F1065E">
        <w:rPr>
          <w:rStyle w:val="ECCHLbold"/>
        </w:rPr>
        <w:t>155 (Rev. WRC-19)</w:t>
      </w:r>
      <w:r w:rsidRPr="00F1065E">
        <w:t xml:space="preserve"> is appropriate to protect the terrestrial services.</w:t>
      </w:r>
    </w:p>
    <w:p w14:paraId="7F32B206" w14:textId="77777777" w:rsidR="003C41DA" w:rsidRPr="00F1065E" w:rsidRDefault="003C41DA" w:rsidP="003C41DA">
      <w:pPr>
        <w:pStyle w:val="ECCBulletsLv1"/>
      </w:pPr>
      <w:r>
        <w:t xml:space="preserve">CEPT is of the view that the RR </w:t>
      </w:r>
      <w:r w:rsidRPr="00F1065E">
        <w:t xml:space="preserve">No. </w:t>
      </w:r>
      <w:r w:rsidRPr="00F1065E">
        <w:rPr>
          <w:rStyle w:val="ECCHLbold"/>
        </w:rPr>
        <w:t>5.149</w:t>
      </w:r>
      <w:r w:rsidRPr="00F1065E">
        <w:t xml:space="preserve"> for the protection of Radioastronomy from harmful interference in the frequency band 14.47-14.5 GHz </w:t>
      </w:r>
      <w:proofErr w:type="gramStart"/>
      <w:r w:rsidRPr="00F1065E">
        <w:t>has to</w:t>
      </w:r>
      <w:proofErr w:type="gramEnd"/>
      <w:r w:rsidRPr="00F1065E">
        <w:t xml:space="preserve"> be taken into account (see </w:t>
      </w:r>
      <w:r w:rsidRPr="00665F1F">
        <w:rPr>
          <w:rStyle w:val="Emphasis"/>
        </w:rPr>
        <w:t>resolves</w:t>
      </w:r>
      <w:r w:rsidRPr="00F1065E">
        <w:t xml:space="preserve"> 17 of </w:t>
      </w:r>
      <w:r>
        <w:t xml:space="preserve">Resolution </w:t>
      </w:r>
      <w:r w:rsidRPr="00D170B1">
        <w:rPr>
          <w:rStyle w:val="ECCHLbold"/>
        </w:rPr>
        <w:t>155 (Rev.WRC-19)</w:t>
      </w:r>
      <w:r w:rsidRPr="00F1065E">
        <w:t xml:space="preserve">). </w:t>
      </w:r>
    </w:p>
    <w:p w14:paraId="56E47A0D" w14:textId="77777777" w:rsidR="003C41DA" w:rsidRPr="003E5D59" w:rsidRDefault="003C41DA" w:rsidP="003C41DA">
      <w:pPr>
        <w:pStyle w:val="ECCBulletsLv1"/>
      </w:pPr>
      <w:r w:rsidRPr="002178D6">
        <w:t xml:space="preserve">CEPT </w:t>
      </w:r>
      <w:r w:rsidRPr="003E5D59">
        <w:t>recognises that ICAO is responsible for the safe operation of aircraft including UAS and is developing appropriate SARPs covering all aspects of safe operation of UAS including the required communication system</w:t>
      </w:r>
      <w:r w:rsidRPr="00035B72">
        <w:t xml:space="preserve"> </w:t>
      </w:r>
      <w:r w:rsidRPr="000B731C">
        <w:t xml:space="preserve">and that RR </w:t>
      </w:r>
      <w:r w:rsidRPr="001D6860">
        <w:rPr>
          <w:rStyle w:val="ECCHLbold"/>
        </w:rPr>
        <w:t>4.10</w:t>
      </w:r>
      <w:r w:rsidRPr="000B731C">
        <w:t xml:space="preserve"> does not apply to the use of networks of the FSS for UAS CNPC links</w:t>
      </w:r>
      <w:r>
        <w:t>. This</w:t>
      </w:r>
      <w:r w:rsidRPr="000B731C">
        <w:t xml:space="preserve"> implies that any </w:t>
      </w:r>
      <w:r>
        <w:t>administration</w:t>
      </w:r>
      <w:r w:rsidRPr="000B731C">
        <w:t xml:space="preserve"> notifying FSS network as well as any </w:t>
      </w:r>
      <w:r>
        <w:t>administrations</w:t>
      </w:r>
      <w:r w:rsidRPr="000B731C">
        <w:t xml:space="preserve"> </w:t>
      </w:r>
      <w:r>
        <w:t xml:space="preserve">authorising the </w:t>
      </w:r>
      <w:r w:rsidRPr="000B731C">
        <w:t>operati</w:t>
      </w:r>
      <w:r>
        <w:t>o</w:t>
      </w:r>
      <w:r w:rsidRPr="000B731C">
        <w:t>n</w:t>
      </w:r>
      <w:r>
        <w:t xml:space="preserve"> of </w:t>
      </w:r>
      <w:r w:rsidRPr="000B731C">
        <w:t xml:space="preserve">stations </w:t>
      </w:r>
      <w:r w:rsidRPr="00914DAA">
        <w:t xml:space="preserve">of the terrestrial services </w:t>
      </w:r>
      <w:r w:rsidRPr="000B731C">
        <w:t xml:space="preserve">in accordance with the RR in the frequency bands identified in </w:t>
      </w:r>
      <w:r w:rsidRPr="00914DAA">
        <w:rPr>
          <w:rStyle w:val="SubtleEmphasis"/>
        </w:rPr>
        <w:t>resolves</w:t>
      </w:r>
      <w:r w:rsidRPr="000B731C">
        <w:t xml:space="preserve"> 1 </w:t>
      </w:r>
      <w:r>
        <w:t xml:space="preserve">of Resolution </w:t>
      </w:r>
      <w:r w:rsidRPr="001D6860">
        <w:rPr>
          <w:rStyle w:val="ECCHLbold"/>
        </w:rPr>
        <w:t>155 (Rev. WRC-19)</w:t>
      </w:r>
      <w:r>
        <w:t xml:space="preserve"> </w:t>
      </w:r>
      <w:r w:rsidRPr="000B731C">
        <w:t xml:space="preserve">are not responsible for the application of RR </w:t>
      </w:r>
      <w:r w:rsidRPr="001D6860">
        <w:rPr>
          <w:rStyle w:val="ECCHLbold"/>
        </w:rPr>
        <w:t>4.10</w:t>
      </w:r>
      <w:r w:rsidRPr="003E5D59">
        <w:t xml:space="preserve">. </w:t>
      </w:r>
    </w:p>
    <w:p w14:paraId="162B37E4" w14:textId="77777777" w:rsidR="003C41DA" w:rsidRPr="003E5D59" w:rsidRDefault="003C41DA" w:rsidP="003C41DA">
      <w:pPr>
        <w:pStyle w:val="ECCBulletsLv1"/>
      </w:pPr>
      <w:r w:rsidRPr="002178D6">
        <w:t xml:space="preserve">CEPT is of the view that if the conditions for the safety operation of CNPC established by ICAO cannot be met with the existing FSS link as it stands, then this link should not be used for UAS. </w:t>
      </w:r>
    </w:p>
    <w:p w14:paraId="6EF96A15" w14:textId="2B42CED8" w:rsidR="009C776C" w:rsidRPr="00B6586D" w:rsidRDefault="009F6D53" w:rsidP="00605060">
      <w:pPr>
        <w:pStyle w:val="2para"/>
      </w:pPr>
      <w:r>
        <w:t>”</w:t>
      </w:r>
    </w:p>
    <w:p w14:paraId="19AEFA53" w14:textId="68D2B9FF" w:rsidR="00E553E8" w:rsidRDefault="00E553E8" w:rsidP="00BB7208">
      <w:pPr>
        <w:pStyle w:val="2para"/>
        <w:numPr>
          <w:ilvl w:val="1"/>
          <w:numId w:val="1"/>
        </w:numPr>
        <w:tabs>
          <w:tab w:val="clear" w:pos="720"/>
        </w:tabs>
      </w:pPr>
      <w:r>
        <w:t xml:space="preserve">The </w:t>
      </w:r>
      <w:r w:rsidR="00BF1383">
        <w:t>way</w:t>
      </w:r>
      <w:r w:rsidR="00824EB8">
        <w:t>,</w:t>
      </w:r>
      <w:r>
        <w:t xml:space="preserve"> </w:t>
      </w:r>
      <w:r w:rsidR="00824EB8">
        <w:t>the safety including Article</w:t>
      </w:r>
      <w:r>
        <w:t xml:space="preserve"> </w:t>
      </w:r>
      <w:r w:rsidRPr="00E553E8">
        <w:rPr>
          <w:b/>
        </w:rPr>
        <w:t>4.10</w:t>
      </w:r>
      <w:r>
        <w:t xml:space="preserve"> </w:t>
      </w:r>
      <w:r w:rsidR="00BF1383">
        <w:t xml:space="preserve">is considered </w:t>
      </w:r>
      <w:r>
        <w:t>in the preliminary CEPT position</w:t>
      </w:r>
      <w:r w:rsidR="00824EB8">
        <w:t>,</w:t>
      </w:r>
      <w:r>
        <w:t xml:space="preserve"> was introduced in </w:t>
      </w:r>
      <w:r w:rsidR="00BB78D5">
        <w:t xml:space="preserve">the </w:t>
      </w:r>
      <w:r>
        <w:t xml:space="preserve">contribution </w:t>
      </w:r>
      <w:hyperlink r:id="rId11" w:history="1">
        <w:r w:rsidR="00061260" w:rsidRPr="00596BF7">
          <w:rPr>
            <w:rStyle w:val="Hyperlink"/>
          </w:rPr>
          <w:t>5B/</w:t>
        </w:r>
        <w:r w:rsidR="00596BF7" w:rsidRPr="00596BF7">
          <w:rPr>
            <w:rStyle w:val="Hyperlink"/>
          </w:rPr>
          <w:t>455</w:t>
        </w:r>
      </w:hyperlink>
      <w:r w:rsidR="00061260">
        <w:t xml:space="preserve"> </w:t>
      </w:r>
      <w:r w:rsidR="00BB78D5">
        <w:t xml:space="preserve">from France </w:t>
      </w:r>
      <w:r>
        <w:t xml:space="preserve">at </w:t>
      </w:r>
      <w:r w:rsidR="00BB78D5">
        <w:t xml:space="preserve">the </w:t>
      </w:r>
      <w:r>
        <w:t>ITU-R WP 5B</w:t>
      </w:r>
      <w:r w:rsidR="00596BF7">
        <w:t xml:space="preserve"> November 2021 meeting</w:t>
      </w:r>
      <w:r w:rsidR="00061260">
        <w:t>.</w:t>
      </w:r>
      <w:r>
        <w:t xml:space="preserve"> </w:t>
      </w:r>
    </w:p>
    <w:p w14:paraId="1A8A5B3C" w14:textId="613A6E86" w:rsidR="00CE6659" w:rsidRDefault="003C41DA" w:rsidP="00BB7208">
      <w:pPr>
        <w:pStyle w:val="2para"/>
        <w:numPr>
          <w:ilvl w:val="1"/>
          <w:numId w:val="1"/>
        </w:numPr>
        <w:tabs>
          <w:tab w:val="clear" w:pos="720"/>
        </w:tabs>
      </w:pPr>
      <w:r>
        <w:lastRenderedPageBreak/>
        <w:t xml:space="preserve">The </w:t>
      </w:r>
      <w:r w:rsidR="008120C3" w:rsidRPr="008120C3">
        <w:t>new Part IV</w:t>
      </w:r>
      <w:r w:rsidR="008120C3">
        <w:t xml:space="preserve"> of the </w:t>
      </w:r>
      <w:r>
        <w:t xml:space="preserve">draft Annex 6 </w:t>
      </w:r>
      <w:r w:rsidR="008120C3" w:rsidRPr="008120C3">
        <w:t>of the Convention on International Civil Aviation</w:t>
      </w:r>
      <w:r w:rsidR="008120C3">
        <w:t xml:space="preserve"> was updated </w:t>
      </w:r>
      <w:r w:rsidR="005B185B">
        <w:t xml:space="preserve">at </w:t>
      </w:r>
      <w:r w:rsidR="008120C3">
        <w:t xml:space="preserve">based on the Working Paper </w:t>
      </w:r>
      <w:r>
        <w:t>RPASP/18-WP/13</w:t>
      </w:r>
      <w:r w:rsidR="008120C3">
        <w:t xml:space="preserve"> </w:t>
      </w:r>
      <w:r>
        <w:t>30/09/21</w:t>
      </w:r>
      <w:r w:rsidR="008120C3">
        <w:t xml:space="preserve"> from the </w:t>
      </w:r>
      <w:proofErr w:type="spellStart"/>
      <w:r w:rsidR="008120C3">
        <w:t>rapporters</w:t>
      </w:r>
      <w:proofErr w:type="spellEnd"/>
      <w:r w:rsidR="008120C3">
        <w:t xml:space="preserve"> of WG5 of the RPAS</w:t>
      </w:r>
      <w:r w:rsidR="005B185B">
        <w:t xml:space="preserve"> noting the following modification:</w:t>
      </w:r>
    </w:p>
    <w:p w14:paraId="5AD3713C" w14:textId="76165CDE" w:rsidR="005B185B" w:rsidRDefault="00E553E8" w:rsidP="00BF1383">
      <w:pPr>
        <w:pStyle w:val="2para"/>
      </w:pPr>
      <w:r w:rsidRPr="00E553E8">
        <w:rPr>
          <w:noProof/>
        </w:rPr>
        <w:drawing>
          <wp:inline distT="0" distB="0" distL="0" distR="0" wp14:anchorId="6B464575" wp14:editId="5F51D3E2">
            <wp:extent cx="6189980" cy="42730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9980" cy="427304"/>
                    </a:xfrm>
                    <a:prstGeom prst="rect">
                      <a:avLst/>
                    </a:prstGeom>
                    <a:noFill/>
                    <a:ln>
                      <a:noFill/>
                    </a:ln>
                  </pic:spPr>
                </pic:pic>
              </a:graphicData>
            </a:graphic>
          </wp:inline>
        </w:drawing>
      </w:r>
    </w:p>
    <w:p w14:paraId="75551C67" w14:textId="1575F3FD" w:rsidR="00343C54" w:rsidRDefault="00343C54" w:rsidP="00343C54">
      <w:pPr>
        <w:pStyle w:val="2para"/>
        <w:ind w:left="720"/>
      </w:pPr>
      <w:r>
        <w:t xml:space="preserve">This requirement gives the full responsibility of the safety for the C2 link to the State </w:t>
      </w:r>
      <w:r w:rsidR="00F2141F">
        <w:t xml:space="preserve">which oversees the UAS </w:t>
      </w:r>
      <w:r>
        <w:t>operator.</w:t>
      </w:r>
    </w:p>
    <w:p w14:paraId="48DACB96" w14:textId="77777777" w:rsidR="00770160" w:rsidRDefault="00770160" w:rsidP="00942CA0">
      <w:pPr>
        <w:pStyle w:val="1Heading"/>
        <w:numPr>
          <w:ilvl w:val="0"/>
          <w:numId w:val="1"/>
        </w:numPr>
      </w:pPr>
      <w:r>
        <w:t>ACTION BY THE MEETING</w:t>
      </w:r>
    </w:p>
    <w:p w14:paraId="0CC11B94" w14:textId="77777777" w:rsidR="00770160" w:rsidRDefault="00770160" w:rsidP="00942CA0">
      <w:pPr>
        <w:pStyle w:val="2para"/>
        <w:numPr>
          <w:ilvl w:val="1"/>
          <w:numId w:val="1"/>
        </w:numPr>
        <w:tabs>
          <w:tab w:val="clear" w:pos="720"/>
        </w:tabs>
        <w:ind w:left="0" w:firstLine="0"/>
      </w:pPr>
      <w:r>
        <w:t>The meeting is invited to:</w:t>
      </w:r>
    </w:p>
    <w:p w14:paraId="674BA753" w14:textId="7EC21115" w:rsidR="00770160" w:rsidRPr="00942CA0" w:rsidRDefault="00770160" w:rsidP="00942CA0">
      <w:pPr>
        <w:pStyle w:val="Listabc"/>
        <w:numPr>
          <w:ilvl w:val="0"/>
          <w:numId w:val="2"/>
        </w:numPr>
        <w:ind w:left="1800"/>
        <w:rPr>
          <w:lang w:val="en-GB"/>
        </w:rPr>
      </w:pPr>
      <w:r>
        <w:rPr>
          <w:lang w:val="en-GB"/>
        </w:rPr>
        <w:t>n</w:t>
      </w:r>
      <w:r w:rsidRPr="00942CA0">
        <w:rPr>
          <w:lang w:val="en-GB"/>
        </w:rPr>
        <w:t xml:space="preserve">ote and review the </w:t>
      </w:r>
      <w:r w:rsidR="00BF1383">
        <w:rPr>
          <w:lang w:val="en-GB"/>
        </w:rPr>
        <w:t xml:space="preserve">progress of the </w:t>
      </w:r>
      <w:r w:rsidR="009D1551">
        <w:rPr>
          <w:lang w:val="en-GB"/>
        </w:rPr>
        <w:t xml:space="preserve">work within CEPT, ITU and RPAS Panel on the question of responsibility </w:t>
      </w:r>
      <w:r w:rsidR="00343C54">
        <w:rPr>
          <w:lang w:val="en-GB"/>
        </w:rPr>
        <w:t>for the safety</w:t>
      </w:r>
      <w:r w:rsidRPr="00942CA0">
        <w:rPr>
          <w:lang w:val="en-GB"/>
        </w:rPr>
        <w:t>;</w:t>
      </w:r>
    </w:p>
    <w:p w14:paraId="39FE3B57" w14:textId="62733BC3" w:rsidR="00630789" w:rsidRDefault="00343C54" w:rsidP="00942CA0">
      <w:pPr>
        <w:pStyle w:val="Listabc"/>
        <w:numPr>
          <w:ilvl w:val="0"/>
          <w:numId w:val="2"/>
        </w:numPr>
        <w:ind w:left="1800"/>
        <w:rPr>
          <w:lang w:val="en-GB"/>
        </w:rPr>
      </w:pPr>
      <w:r>
        <w:rPr>
          <w:lang w:val="en-GB"/>
        </w:rPr>
        <w:t xml:space="preserve">confim then that </w:t>
      </w:r>
      <w:r w:rsidR="00042C49">
        <w:rPr>
          <w:lang w:val="en-GB"/>
        </w:rPr>
        <w:t xml:space="preserve"> </w:t>
      </w:r>
    </w:p>
    <w:p w14:paraId="1BF8A3D3" w14:textId="77777777" w:rsidR="00824EB8" w:rsidRPr="00042C49" w:rsidRDefault="00824EB8" w:rsidP="00824EB8">
      <w:pPr>
        <w:pStyle w:val="ListParagraph"/>
        <w:numPr>
          <w:ilvl w:val="0"/>
          <w:numId w:val="12"/>
        </w:numPr>
      </w:pPr>
      <w:r>
        <w:t xml:space="preserve">the </w:t>
      </w:r>
      <w:proofErr w:type="spellStart"/>
      <w:r>
        <w:t>desactivation</w:t>
      </w:r>
      <w:proofErr w:type="spellEnd"/>
      <w:r>
        <w:t xml:space="preserve"> to Article </w:t>
      </w:r>
      <w:r w:rsidRPr="00BE5E24">
        <w:rPr>
          <w:b/>
        </w:rPr>
        <w:t>4.10</w:t>
      </w:r>
      <w:r>
        <w:t xml:space="preserve"> in order to avoid the other administrations than the one authorizing the flight of the UAV to take any responsibility of the safety;</w:t>
      </w:r>
    </w:p>
    <w:p w14:paraId="2CB1A035" w14:textId="1F209878" w:rsidR="00824EB8" w:rsidRPr="00BE5E24" w:rsidRDefault="00824EB8" w:rsidP="00824EB8">
      <w:pPr>
        <w:pStyle w:val="ListParagraph"/>
        <w:numPr>
          <w:ilvl w:val="0"/>
          <w:numId w:val="12"/>
        </w:numPr>
      </w:pPr>
      <w:r>
        <w:t xml:space="preserve">the use of FSS for UAV would be under the same conditions as the ones agreed </w:t>
      </w:r>
      <w:r w:rsidR="00EB7A40">
        <w:t>under regular</w:t>
      </w:r>
      <w:r>
        <w:t xml:space="preserve"> process</w:t>
      </w:r>
      <w:r w:rsidR="00EB7A40">
        <w:t xml:space="preserve"> in accordance with ITU;</w:t>
      </w:r>
      <w:r>
        <w:t xml:space="preserve"> </w:t>
      </w:r>
    </w:p>
    <w:p w14:paraId="79C8808D" w14:textId="3F82361D" w:rsidR="00824EB8" w:rsidRDefault="00384996" w:rsidP="00824EB8">
      <w:pPr>
        <w:pStyle w:val="Listabc"/>
        <w:numPr>
          <w:ilvl w:val="0"/>
          <w:numId w:val="12"/>
        </w:numPr>
        <w:rPr>
          <w:lang w:val="en-GB"/>
        </w:rPr>
      </w:pPr>
      <w:r>
        <w:t xml:space="preserve">as this is the case in the typical Earth station operated under the FSS, </w:t>
      </w:r>
      <w:r w:rsidR="00824EB8">
        <w:t>no protection could be claimed from the terrestrial services for the Earth station on board UAV</w:t>
      </w:r>
      <w:r w:rsidR="00EB7A40">
        <w:t>.</w:t>
      </w:r>
    </w:p>
    <w:p w14:paraId="5C5EFB95" w14:textId="1C065EB6" w:rsidR="00423C6F" w:rsidRPr="00942CA0" w:rsidRDefault="00630789" w:rsidP="00942CA0">
      <w:pPr>
        <w:pStyle w:val="Listabc"/>
        <w:numPr>
          <w:ilvl w:val="0"/>
          <w:numId w:val="2"/>
        </w:numPr>
        <w:ind w:left="1800"/>
        <w:rPr>
          <w:lang w:val="en-GB"/>
        </w:rPr>
      </w:pPr>
      <w:r>
        <w:rPr>
          <w:lang w:val="en-GB"/>
        </w:rPr>
        <w:t>liaise to WP 5B</w:t>
      </w:r>
      <w:r w:rsidR="00FA1291">
        <w:rPr>
          <w:lang w:val="en-GB"/>
        </w:rPr>
        <w:t xml:space="preserve"> (see attachement)</w:t>
      </w:r>
      <w:r w:rsidR="0039770C" w:rsidRPr="00942CA0">
        <w:rPr>
          <w:lang w:val="en-GB"/>
        </w:rPr>
        <w:t>.</w:t>
      </w:r>
    </w:p>
    <w:p w14:paraId="42E67A91" w14:textId="2208F9E7" w:rsidR="00770160" w:rsidRDefault="00770160" w:rsidP="00423C6F">
      <w:pPr>
        <w:pStyle w:val="Listabc"/>
      </w:pPr>
    </w:p>
    <w:p w14:paraId="1EF8D4AF" w14:textId="7C1D4767" w:rsidR="00770160" w:rsidRDefault="00770160">
      <w:pPr>
        <w:spacing w:before="600"/>
        <w:jc w:val="center"/>
      </w:pPr>
      <w:r>
        <w:t>— END —</w:t>
      </w:r>
    </w:p>
    <w:p w14:paraId="3EBA8529" w14:textId="408F57E1" w:rsidR="00FA1291" w:rsidRDefault="00FA1291" w:rsidP="00FA129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A1291" w14:paraId="37BD6DB6" w14:textId="77777777" w:rsidTr="008177AB">
        <w:trPr>
          <w:cantSplit/>
        </w:trPr>
        <w:tc>
          <w:tcPr>
            <w:tcW w:w="6487" w:type="dxa"/>
            <w:vAlign w:val="center"/>
          </w:tcPr>
          <w:p w14:paraId="149341E0" w14:textId="77777777" w:rsidR="00FA1291" w:rsidRPr="00D8032B" w:rsidRDefault="00FA1291" w:rsidP="008177AB">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052E8E4" w14:textId="77777777" w:rsidR="00FA1291" w:rsidRDefault="00FA1291" w:rsidP="008177AB">
            <w:pPr>
              <w:shd w:val="solid" w:color="FFFFFF" w:fill="FFFFFF"/>
              <w:spacing w:line="240" w:lineRule="atLeast"/>
            </w:pPr>
            <w:bookmarkStart w:id="2" w:name="ditulogo"/>
            <w:bookmarkEnd w:id="2"/>
            <w:r>
              <w:rPr>
                <w:noProof/>
                <w:lang w:eastAsia="en-GB"/>
              </w:rPr>
              <w:drawing>
                <wp:inline distT="0" distB="0" distL="0" distR="0" wp14:anchorId="5D2AF2A6" wp14:editId="53ABA41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A1291" w:rsidRPr="0051782D" w14:paraId="342C7C83" w14:textId="77777777" w:rsidTr="008177AB">
        <w:trPr>
          <w:cantSplit/>
        </w:trPr>
        <w:tc>
          <w:tcPr>
            <w:tcW w:w="6487" w:type="dxa"/>
            <w:tcBorders>
              <w:bottom w:val="single" w:sz="12" w:space="0" w:color="auto"/>
            </w:tcBorders>
          </w:tcPr>
          <w:p w14:paraId="7926B4C2" w14:textId="77777777" w:rsidR="00FA1291" w:rsidRPr="00163271" w:rsidRDefault="00FA1291" w:rsidP="008177AB">
            <w:pPr>
              <w:shd w:val="solid" w:color="FFFFFF" w:fill="FFFFFF"/>
              <w:spacing w:after="48"/>
              <w:rPr>
                <w:rFonts w:ascii="Verdana" w:hAnsi="Verdana" w:cs="Times New Roman Bold"/>
                <w:b/>
              </w:rPr>
            </w:pPr>
          </w:p>
        </w:tc>
        <w:tc>
          <w:tcPr>
            <w:tcW w:w="3402" w:type="dxa"/>
            <w:tcBorders>
              <w:bottom w:val="single" w:sz="12" w:space="0" w:color="auto"/>
            </w:tcBorders>
          </w:tcPr>
          <w:p w14:paraId="5CF167EB" w14:textId="77777777" w:rsidR="00FA1291" w:rsidRPr="0051782D" w:rsidRDefault="00FA1291" w:rsidP="008177AB">
            <w:pPr>
              <w:shd w:val="solid" w:color="FFFFFF" w:fill="FFFFFF"/>
              <w:spacing w:after="48" w:line="240" w:lineRule="atLeast"/>
            </w:pPr>
          </w:p>
        </w:tc>
      </w:tr>
      <w:tr w:rsidR="00FA1291" w14:paraId="11C91978" w14:textId="77777777" w:rsidTr="008177AB">
        <w:trPr>
          <w:cantSplit/>
        </w:trPr>
        <w:tc>
          <w:tcPr>
            <w:tcW w:w="6487" w:type="dxa"/>
            <w:tcBorders>
              <w:top w:val="single" w:sz="12" w:space="0" w:color="auto"/>
            </w:tcBorders>
          </w:tcPr>
          <w:p w14:paraId="29B174C6" w14:textId="77777777" w:rsidR="00FA1291" w:rsidRPr="0051782D" w:rsidRDefault="00FA1291" w:rsidP="008177AB">
            <w:pPr>
              <w:shd w:val="solid" w:color="FFFFFF" w:fill="FFFFFF"/>
              <w:spacing w:after="48"/>
              <w:rPr>
                <w:rFonts w:ascii="Verdana" w:hAnsi="Verdana" w:cs="Times New Roman Bold"/>
                <w:bCs/>
              </w:rPr>
            </w:pPr>
          </w:p>
        </w:tc>
        <w:tc>
          <w:tcPr>
            <w:tcW w:w="3402" w:type="dxa"/>
            <w:tcBorders>
              <w:top w:val="single" w:sz="12" w:space="0" w:color="auto"/>
            </w:tcBorders>
          </w:tcPr>
          <w:p w14:paraId="17D998D6" w14:textId="77777777" w:rsidR="00FA1291" w:rsidRPr="00710D66" w:rsidRDefault="00FA1291" w:rsidP="008177AB">
            <w:pPr>
              <w:shd w:val="solid" w:color="FFFFFF" w:fill="FFFFFF"/>
              <w:spacing w:after="48" w:line="240" w:lineRule="atLeast"/>
            </w:pPr>
          </w:p>
        </w:tc>
      </w:tr>
      <w:tr w:rsidR="00FA1291" w14:paraId="65780A49" w14:textId="77777777" w:rsidTr="008177AB">
        <w:trPr>
          <w:cantSplit/>
        </w:trPr>
        <w:tc>
          <w:tcPr>
            <w:tcW w:w="6487" w:type="dxa"/>
            <w:vMerge w:val="restart"/>
          </w:tcPr>
          <w:p w14:paraId="6AE2CE42" w14:textId="6D5E5AF6" w:rsidR="00FA1291" w:rsidRPr="00982084" w:rsidRDefault="00FA1291" w:rsidP="008177AB">
            <w:pPr>
              <w:shd w:val="solid" w:color="FFFFFF" w:fill="FFFFFF"/>
              <w:spacing w:after="240"/>
              <w:ind w:left="1134" w:hanging="1134"/>
              <w:rPr>
                <w:rFonts w:ascii="Verdana" w:hAnsi="Verdana"/>
                <w:sz w:val="20"/>
              </w:rPr>
            </w:pPr>
            <w:bookmarkStart w:id="3" w:name="recibido"/>
            <w:bookmarkStart w:id="4" w:name="dnum" w:colFirst="1" w:colLast="1"/>
            <w:bookmarkEnd w:id="3"/>
            <w:r>
              <w:rPr>
                <w:rFonts w:ascii="Verdana" w:hAnsi="Verdana"/>
                <w:sz w:val="20"/>
              </w:rPr>
              <w:t xml:space="preserve">Source: </w:t>
            </w:r>
            <w:r>
              <w:rPr>
                <w:rFonts w:ascii="Verdana" w:hAnsi="Verdana"/>
                <w:sz w:val="20"/>
              </w:rPr>
              <w:tab/>
              <w:t xml:space="preserve">Document </w:t>
            </w:r>
            <w:r w:rsidRPr="005F4438">
              <w:rPr>
                <w:rFonts w:ascii="Verdana" w:hAnsi="Verdana"/>
                <w:bCs/>
                <w:sz w:val="20"/>
                <w:lang w:eastAsia="zh-CN"/>
              </w:rPr>
              <w:t>5B/</w:t>
            </w:r>
            <w:r>
              <w:rPr>
                <w:rFonts w:ascii="Verdana" w:hAnsi="Verdana"/>
                <w:bCs/>
                <w:sz w:val="20"/>
                <w:lang w:eastAsia="zh-CN"/>
              </w:rPr>
              <w:t>XX</w:t>
            </w:r>
          </w:p>
        </w:tc>
        <w:tc>
          <w:tcPr>
            <w:tcW w:w="3402" w:type="dxa"/>
          </w:tcPr>
          <w:p w14:paraId="1A0FA6A0" w14:textId="77777777" w:rsidR="00FA1291" w:rsidRPr="00010EC1" w:rsidRDefault="00FA1291" w:rsidP="008177AB">
            <w:pPr>
              <w:shd w:val="solid" w:color="FFFFFF" w:fill="FFFFFF"/>
              <w:spacing w:line="240" w:lineRule="atLeast"/>
              <w:rPr>
                <w:rFonts w:ascii="Verdana" w:hAnsi="Verdana"/>
                <w:sz w:val="20"/>
                <w:lang w:eastAsia="zh-CN"/>
              </w:rPr>
            </w:pPr>
          </w:p>
        </w:tc>
      </w:tr>
      <w:tr w:rsidR="00FA1291" w14:paraId="2C70DD5A" w14:textId="77777777" w:rsidTr="008177AB">
        <w:trPr>
          <w:cantSplit/>
        </w:trPr>
        <w:tc>
          <w:tcPr>
            <w:tcW w:w="6487" w:type="dxa"/>
            <w:vMerge/>
          </w:tcPr>
          <w:p w14:paraId="492F7B45" w14:textId="77777777" w:rsidR="00FA1291" w:rsidRDefault="00FA1291" w:rsidP="008177AB">
            <w:pPr>
              <w:spacing w:before="60"/>
              <w:jc w:val="center"/>
              <w:rPr>
                <w:b/>
                <w:smallCaps/>
                <w:sz w:val="32"/>
                <w:lang w:eastAsia="zh-CN"/>
              </w:rPr>
            </w:pPr>
            <w:bookmarkStart w:id="5" w:name="ddate" w:colFirst="1" w:colLast="1"/>
            <w:bookmarkEnd w:id="4"/>
          </w:p>
        </w:tc>
        <w:tc>
          <w:tcPr>
            <w:tcW w:w="3402" w:type="dxa"/>
          </w:tcPr>
          <w:p w14:paraId="3D98DD5C" w14:textId="2F144641" w:rsidR="00FA1291" w:rsidRPr="00010EC1" w:rsidRDefault="00FA1291" w:rsidP="008177AB">
            <w:pPr>
              <w:shd w:val="solid" w:color="FFFFFF" w:fill="FFFFFF"/>
              <w:spacing w:line="240" w:lineRule="atLeast"/>
              <w:rPr>
                <w:rFonts w:ascii="Verdana" w:hAnsi="Verdana"/>
                <w:sz w:val="20"/>
                <w:lang w:eastAsia="zh-CN"/>
              </w:rPr>
            </w:pPr>
            <w:r>
              <w:rPr>
                <w:rFonts w:ascii="Verdana" w:hAnsi="Verdana"/>
                <w:b/>
                <w:sz w:val="20"/>
                <w:lang w:eastAsia="zh-CN"/>
              </w:rPr>
              <w:t>XX March 2022</w:t>
            </w:r>
          </w:p>
        </w:tc>
      </w:tr>
      <w:tr w:rsidR="00FA1291" w14:paraId="3BDCD88F" w14:textId="77777777" w:rsidTr="008177AB">
        <w:trPr>
          <w:cantSplit/>
        </w:trPr>
        <w:tc>
          <w:tcPr>
            <w:tcW w:w="6487" w:type="dxa"/>
            <w:vMerge/>
          </w:tcPr>
          <w:p w14:paraId="00E891C0" w14:textId="77777777" w:rsidR="00FA1291" w:rsidRDefault="00FA1291" w:rsidP="008177AB">
            <w:pPr>
              <w:spacing w:before="60"/>
              <w:jc w:val="center"/>
              <w:rPr>
                <w:b/>
                <w:smallCaps/>
                <w:sz w:val="32"/>
                <w:lang w:eastAsia="zh-CN"/>
              </w:rPr>
            </w:pPr>
            <w:bookmarkStart w:id="6" w:name="dorlang" w:colFirst="1" w:colLast="1"/>
            <w:bookmarkEnd w:id="5"/>
          </w:p>
        </w:tc>
        <w:tc>
          <w:tcPr>
            <w:tcW w:w="3402" w:type="dxa"/>
          </w:tcPr>
          <w:p w14:paraId="752C343C" w14:textId="77777777" w:rsidR="00FA1291" w:rsidRPr="00010EC1" w:rsidRDefault="00FA1291" w:rsidP="008177AB">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FA1291" w14:paraId="42316C9B" w14:textId="77777777" w:rsidTr="008177AB">
        <w:trPr>
          <w:cantSplit/>
        </w:trPr>
        <w:tc>
          <w:tcPr>
            <w:tcW w:w="9889" w:type="dxa"/>
            <w:gridSpan w:val="2"/>
          </w:tcPr>
          <w:p w14:paraId="226CC795" w14:textId="7046AEA7" w:rsidR="00FA1291" w:rsidRPr="005F4438" w:rsidRDefault="00FA1291" w:rsidP="008177AB">
            <w:pPr>
              <w:pStyle w:val="Source"/>
              <w:rPr>
                <w:bCs/>
                <w:lang w:eastAsia="zh-CN"/>
              </w:rPr>
            </w:pPr>
            <w:bookmarkStart w:id="7" w:name="dsource" w:colFirst="0" w:colLast="0"/>
            <w:bookmarkEnd w:id="6"/>
            <w:r>
              <w:rPr>
                <w:bCs/>
                <w:lang w:eastAsia="zh-CN"/>
              </w:rPr>
              <w:t xml:space="preserve">ICAO </w:t>
            </w:r>
          </w:p>
        </w:tc>
      </w:tr>
      <w:tr w:rsidR="00FA1291" w14:paraId="5AA15FA2" w14:textId="77777777" w:rsidTr="008177AB">
        <w:trPr>
          <w:cantSplit/>
        </w:trPr>
        <w:tc>
          <w:tcPr>
            <w:tcW w:w="9889" w:type="dxa"/>
            <w:gridSpan w:val="2"/>
          </w:tcPr>
          <w:p w14:paraId="7D20491A" w14:textId="60E860A7" w:rsidR="00FA1291" w:rsidRDefault="00FA1291" w:rsidP="008177AB">
            <w:pPr>
              <w:pStyle w:val="Title1"/>
              <w:rPr>
                <w:lang w:eastAsia="zh-CN"/>
              </w:rPr>
            </w:pPr>
            <w:bookmarkStart w:id="8" w:name="drec" w:colFirst="0" w:colLast="0"/>
            <w:bookmarkEnd w:id="7"/>
            <w:r w:rsidRPr="0016291A">
              <w:t xml:space="preserve">Liaison Statement </w:t>
            </w:r>
            <w:r>
              <w:t>on AI 1.8 WRC-23</w:t>
            </w:r>
          </w:p>
        </w:tc>
      </w:tr>
      <w:tr w:rsidR="00FA1291" w14:paraId="27B90949" w14:textId="77777777" w:rsidTr="008177AB">
        <w:trPr>
          <w:cantSplit/>
        </w:trPr>
        <w:tc>
          <w:tcPr>
            <w:tcW w:w="9889" w:type="dxa"/>
            <w:gridSpan w:val="2"/>
          </w:tcPr>
          <w:p w14:paraId="7BDEA6FC" w14:textId="260E47EC" w:rsidR="00FA1291" w:rsidRPr="00010EC1" w:rsidRDefault="00FA1291" w:rsidP="008177AB">
            <w:pPr>
              <w:pStyle w:val="Title4"/>
              <w:rPr>
                <w:caps/>
                <w:sz w:val="32"/>
                <w:szCs w:val="22"/>
              </w:rPr>
            </w:pPr>
            <w:bookmarkStart w:id="9" w:name="dtitle1" w:colFirst="0" w:colLast="0"/>
            <w:bookmarkEnd w:id="8"/>
            <w:r>
              <w:rPr>
                <w:lang w:eastAsia="zh-CN"/>
              </w:rPr>
              <w:t xml:space="preserve">Consideration of the safety </w:t>
            </w:r>
          </w:p>
        </w:tc>
      </w:tr>
    </w:tbl>
    <w:p w14:paraId="4CB09412" w14:textId="5649C0E8" w:rsidR="00ED12E3" w:rsidRDefault="00FA1291" w:rsidP="00EB7A40">
      <w:pPr>
        <w:pStyle w:val="Normalaftertitle"/>
        <w:spacing w:before="120"/>
        <w:rPr>
          <w:szCs w:val="24"/>
          <w:lang w:eastAsia="zh-CN"/>
        </w:rPr>
      </w:pPr>
      <w:bookmarkStart w:id="10" w:name="dbreak"/>
      <w:bookmarkEnd w:id="9"/>
      <w:bookmarkEnd w:id="10"/>
      <w:r w:rsidRPr="00217EED">
        <w:rPr>
          <w:szCs w:val="24"/>
          <w:lang w:eastAsia="zh-CN"/>
        </w:rPr>
        <w:t xml:space="preserve">ICAO would like to inform Working Party (WP) 5B that </w:t>
      </w:r>
      <w:r>
        <w:rPr>
          <w:szCs w:val="24"/>
          <w:lang w:eastAsia="zh-CN"/>
        </w:rPr>
        <w:t xml:space="preserve">considering the </w:t>
      </w:r>
      <w:r w:rsidR="00BF6B9E">
        <w:rPr>
          <w:szCs w:val="24"/>
          <w:lang w:eastAsia="zh-CN"/>
        </w:rPr>
        <w:t xml:space="preserve">last </w:t>
      </w:r>
      <w:r>
        <w:rPr>
          <w:szCs w:val="24"/>
          <w:lang w:eastAsia="zh-CN"/>
        </w:rPr>
        <w:t xml:space="preserve">development </w:t>
      </w:r>
      <w:r w:rsidR="00BF6B9E">
        <w:rPr>
          <w:szCs w:val="24"/>
          <w:lang w:eastAsia="zh-CN"/>
        </w:rPr>
        <w:t xml:space="preserve">of the SARPs for the CNPC for UAS on the responsibilities, ICAO gives </w:t>
      </w:r>
      <w:r w:rsidR="00BF6B9E" w:rsidRPr="00BF6B9E">
        <w:rPr>
          <w:szCs w:val="24"/>
          <w:lang w:eastAsia="zh-CN"/>
        </w:rPr>
        <w:t xml:space="preserve">the full responsibility of the safety </w:t>
      </w:r>
      <w:r w:rsidR="00F2141F">
        <w:t>for the C2 link to the State which oversees the UAS operator</w:t>
      </w:r>
      <w:r w:rsidRPr="00217EED">
        <w:rPr>
          <w:szCs w:val="24"/>
          <w:lang w:eastAsia="zh-CN"/>
        </w:rPr>
        <w:t>.</w:t>
      </w:r>
      <w:r w:rsidR="001C380A">
        <w:rPr>
          <w:szCs w:val="24"/>
          <w:lang w:eastAsia="zh-CN"/>
        </w:rPr>
        <w:t xml:space="preserve"> For the case of the use FSS for CNPC</w:t>
      </w:r>
      <w:r w:rsidR="00EB7A40">
        <w:rPr>
          <w:szCs w:val="24"/>
          <w:lang w:eastAsia="zh-CN"/>
        </w:rPr>
        <w:t xml:space="preserve"> and recognizing that</w:t>
      </w:r>
      <w:r w:rsidR="00ED12E3">
        <w:rPr>
          <w:szCs w:val="24"/>
          <w:lang w:eastAsia="zh-CN"/>
        </w:rPr>
        <w:t>:</w:t>
      </w:r>
    </w:p>
    <w:p w14:paraId="7AEA4E6B" w14:textId="77777777" w:rsidR="00ED12E3" w:rsidRDefault="00EB7A40" w:rsidP="00ED12E3">
      <w:pPr>
        <w:pStyle w:val="Normalaftertitle"/>
        <w:numPr>
          <w:ilvl w:val="0"/>
          <w:numId w:val="10"/>
        </w:numPr>
        <w:spacing w:before="120"/>
        <w:rPr>
          <w:szCs w:val="24"/>
          <w:lang w:eastAsia="zh-CN"/>
        </w:rPr>
      </w:pPr>
      <w:r>
        <w:rPr>
          <w:szCs w:val="24"/>
          <w:lang w:eastAsia="zh-CN"/>
        </w:rPr>
        <w:t xml:space="preserve"> </w:t>
      </w:r>
      <w:r w:rsidRPr="00EB7A40">
        <w:rPr>
          <w:szCs w:val="24"/>
          <w:lang w:eastAsia="zh-CN"/>
        </w:rPr>
        <w:t xml:space="preserve">the use of FSS for UAV would be under the same conditions as the ones agreed </w:t>
      </w:r>
      <w:r w:rsidR="00ED12E3">
        <w:t>under regular process in accordance with ITU</w:t>
      </w:r>
      <w:r w:rsidR="00ED12E3">
        <w:rPr>
          <w:szCs w:val="24"/>
          <w:lang w:eastAsia="zh-CN"/>
        </w:rPr>
        <w:t xml:space="preserve"> </w:t>
      </w:r>
      <w:r>
        <w:rPr>
          <w:szCs w:val="24"/>
          <w:lang w:eastAsia="zh-CN"/>
        </w:rPr>
        <w:t>and</w:t>
      </w:r>
      <w:r w:rsidR="00ED12E3">
        <w:rPr>
          <w:szCs w:val="24"/>
          <w:lang w:eastAsia="zh-CN"/>
        </w:rPr>
        <w:t>,</w:t>
      </w:r>
    </w:p>
    <w:p w14:paraId="6948D425" w14:textId="77777777" w:rsidR="00ED12E3" w:rsidRDefault="00EB7A40" w:rsidP="00ED12E3">
      <w:pPr>
        <w:pStyle w:val="Normalaftertitle"/>
        <w:numPr>
          <w:ilvl w:val="0"/>
          <w:numId w:val="10"/>
        </w:numPr>
        <w:spacing w:before="120"/>
        <w:rPr>
          <w:szCs w:val="24"/>
          <w:lang w:eastAsia="zh-CN"/>
        </w:rPr>
      </w:pPr>
      <w:r>
        <w:rPr>
          <w:szCs w:val="24"/>
          <w:lang w:eastAsia="zh-CN"/>
        </w:rPr>
        <w:t xml:space="preserve">that </w:t>
      </w:r>
      <w:r w:rsidRPr="00EB7A40">
        <w:rPr>
          <w:szCs w:val="24"/>
          <w:lang w:eastAsia="zh-CN"/>
        </w:rPr>
        <w:t>no protection could be claimed from the terrestrial services for the Earth station on board UAV</w:t>
      </w:r>
      <w:r w:rsidR="001C380A">
        <w:rPr>
          <w:szCs w:val="24"/>
          <w:lang w:eastAsia="zh-CN"/>
        </w:rPr>
        <w:t>,</w:t>
      </w:r>
    </w:p>
    <w:p w14:paraId="00A5F331" w14:textId="39A80FB4" w:rsidR="00FA1291" w:rsidRPr="00217EED" w:rsidRDefault="00ED12E3" w:rsidP="00ED12E3">
      <w:pPr>
        <w:pStyle w:val="Normalaftertitle"/>
        <w:spacing w:before="120"/>
        <w:rPr>
          <w:szCs w:val="24"/>
          <w:lang w:eastAsia="zh-CN"/>
        </w:rPr>
      </w:pPr>
      <w:r>
        <w:rPr>
          <w:szCs w:val="24"/>
          <w:lang w:eastAsia="zh-CN"/>
        </w:rPr>
        <w:t>I</w:t>
      </w:r>
      <w:r w:rsidR="00EB7A40">
        <w:rPr>
          <w:szCs w:val="24"/>
          <w:lang w:eastAsia="zh-CN"/>
        </w:rPr>
        <w:t xml:space="preserve">CAO endorses that Article </w:t>
      </w:r>
      <w:r w:rsidR="00EB7A40" w:rsidRPr="00EB7A40">
        <w:rPr>
          <w:b/>
          <w:szCs w:val="24"/>
          <w:lang w:eastAsia="zh-CN"/>
        </w:rPr>
        <w:t>4.10</w:t>
      </w:r>
      <w:r w:rsidR="00EB7A40">
        <w:rPr>
          <w:szCs w:val="24"/>
          <w:lang w:eastAsia="zh-CN"/>
        </w:rPr>
        <w:t xml:space="preserve"> could be </w:t>
      </w:r>
      <w:proofErr w:type="spellStart"/>
      <w:r w:rsidR="00EB7A40">
        <w:rPr>
          <w:szCs w:val="24"/>
          <w:lang w:eastAsia="zh-CN"/>
        </w:rPr>
        <w:t>desactivated</w:t>
      </w:r>
      <w:proofErr w:type="spellEnd"/>
      <w:r w:rsidR="00EB7A40">
        <w:rPr>
          <w:szCs w:val="24"/>
          <w:lang w:eastAsia="zh-CN"/>
        </w:rPr>
        <w:t xml:space="preserve"> when ITU-R would consider the possible revision of Resolution </w:t>
      </w:r>
      <w:r w:rsidR="00EB7A40" w:rsidRPr="00EB7A40">
        <w:rPr>
          <w:b/>
          <w:szCs w:val="24"/>
          <w:lang w:eastAsia="zh-CN"/>
        </w:rPr>
        <w:t>155 (Rev. WRC-23)</w:t>
      </w:r>
      <w:r w:rsidR="00EB7A40">
        <w:rPr>
          <w:szCs w:val="24"/>
          <w:lang w:eastAsia="zh-CN"/>
        </w:rPr>
        <w:t>.</w:t>
      </w:r>
    </w:p>
    <w:p w14:paraId="796F3EB8" w14:textId="17B4DB62" w:rsidR="00FA1291" w:rsidRPr="00217EED" w:rsidRDefault="006E0A73" w:rsidP="00FA1291">
      <w:pPr>
        <w:spacing w:before="120"/>
        <w:rPr>
          <w:sz w:val="24"/>
          <w:szCs w:val="24"/>
          <w:lang w:eastAsia="zh-CN"/>
        </w:rPr>
      </w:pPr>
      <w:r w:rsidRPr="00217EED">
        <w:rPr>
          <w:sz w:val="24"/>
          <w:szCs w:val="24"/>
        </w:rPr>
        <w:t xml:space="preserve">ICAO </w:t>
      </w:r>
      <w:r w:rsidR="00FA1291" w:rsidRPr="00217EED">
        <w:rPr>
          <w:sz w:val="24"/>
          <w:szCs w:val="24"/>
        </w:rPr>
        <w:t xml:space="preserve">would </w:t>
      </w:r>
      <w:r>
        <w:rPr>
          <w:sz w:val="24"/>
          <w:szCs w:val="24"/>
        </w:rPr>
        <w:t xml:space="preserve">like to be kept informed of the progress of this particular topic from </w:t>
      </w:r>
      <w:r w:rsidRPr="00217EED">
        <w:rPr>
          <w:sz w:val="24"/>
          <w:szCs w:val="24"/>
          <w:lang w:eastAsia="zh-CN"/>
        </w:rPr>
        <w:t>Working Party</w:t>
      </w:r>
      <w:r w:rsidRPr="00217EED">
        <w:rPr>
          <w:sz w:val="24"/>
          <w:szCs w:val="24"/>
        </w:rPr>
        <w:t xml:space="preserve"> 5B</w:t>
      </w:r>
      <w:r w:rsidR="00FA1291" w:rsidRPr="00217EED">
        <w:rPr>
          <w:sz w:val="24"/>
          <w:szCs w:val="24"/>
        </w:rPr>
        <w:t xml:space="preserve">. </w:t>
      </w:r>
    </w:p>
    <w:p w14:paraId="3629A7C6" w14:textId="77777777" w:rsidR="00FA1291" w:rsidRPr="00217EED" w:rsidRDefault="00FA1291" w:rsidP="00FA1291">
      <w:pPr>
        <w:spacing w:before="120"/>
        <w:rPr>
          <w:sz w:val="24"/>
          <w:szCs w:val="24"/>
        </w:rPr>
      </w:pPr>
    </w:p>
    <w:tbl>
      <w:tblPr>
        <w:tblW w:w="0" w:type="auto"/>
        <w:tblLook w:val="04A0" w:firstRow="1" w:lastRow="0" w:firstColumn="1" w:lastColumn="0" w:noHBand="0" w:noVBand="1"/>
      </w:tblPr>
      <w:tblGrid>
        <w:gridCol w:w="4680"/>
        <w:gridCol w:w="4680"/>
      </w:tblGrid>
      <w:tr w:rsidR="00FA1291" w:rsidRPr="00217EED" w14:paraId="25579569" w14:textId="77777777" w:rsidTr="008177AB">
        <w:tc>
          <w:tcPr>
            <w:tcW w:w="9360" w:type="dxa"/>
            <w:gridSpan w:val="2"/>
          </w:tcPr>
          <w:p w14:paraId="77161604" w14:textId="3A4EBE53" w:rsidR="00FA1291" w:rsidRPr="00217EED" w:rsidRDefault="00FA1291" w:rsidP="008177AB">
            <w:pPr>
              <w:spacing w:before="120"/>
              <w:rPr>
                <w:sz w:val="24"/>
                <w:szCs w:val="24"/>
              </w:rPr>
            </w:pPr>
            <w:r w:rsidRPr="00217EED">
              <w:rPr>
                <w:b/>
                <w:bCs/>
                <w:sz w:val="24"/>
                <w:szCs w:val="24"/>
              </w:rPr>
              <w:t>Status</w:t>
            </w:r>
            <w:r w:rsidRPr="00217EED">
              <w:rPr>
                <w:sz w:val="24"/>
                <w:szCs w:val="24"/>
              </w:rPr>
              <w:t>:</w:t>
            </w:r>
            <w:r>
              <w:rPr>
                <w:sz w:val="24"/>
                <w:szCs w:val="24"/>
              </w:rPr>
              <w:t xml:space="preserve"> </w:t>
            </w:r>
            <w:r w:rsidRPr="00217EED">
              <w:rPr>
                <w:sz w:val="24"/>
                <w:szCs w:val="24"/>
              </w:rPr>
              <w:tab/>
              <w:t>For action</w:t>
            </w:r>
          </w:p>
        </w:tc>
      </w:tr>
      <w:tr w:rsidR="00FA1291" w:rsidRPr="00217EED" w14:paraId="54AC1EEE" w14:textId="77777777" w:rsidTr="008177AB">
        <w:tc>
          <w:tcPr>
            <w:tcW w:w="9360" w:type="dxa"/>
            <w:gridSpan w:val="2"/>
          </w:tcPr>
          <w:p w14:paraId="2C0B9DA9" w14:textId="0CE9F70A" w:rsidR="00FA1291" w:rsidRPr="00217EED" w:rsidRDefault="00FA1291" w:rsidP="008177AB">
            <w:pPr>
              <w:spacing w:before="120" w:after="120"/>
              <w:rPr>
                <w:sz w:val="24"/>
                <w:szCs w:val="24"/>
              </w:rPr>
            </w:pPr>
          </w:p>
        </w:tc>
      </w:tr>
      <w:tr w:rsidR="00FA1291" w:rsidRPr="00217EED" w14:paraId="09A7BBB7" w14:textId="77777777" w:rsidTr="008177AB">
        <w:tc>
          <w:tcPr>
            <w:tcW w:w="4680" w:type="dxa"/>
          </w:tcPr>
          <w:p w14:paraId="6A2B75B0" w14:textId="1BCBE7BB" w:rsidR="00FA1291" w:rsidRPr="00217EED" w:rsidRDefault="00FA1291" w:rsidP="008177AB">
            <w:pPr>
              <w:spacing w:before="120"/>
              <w:rPr>
                <w:sz w:val="24"/>
                <w:szCs w:val="24"/>
              </w:rPr>
            </w:pPr>
            <w:r w:rsidRPr="00217EED">
              <w:rPr>
                <w:b/>
                <w:bCs/>
                <w:sz w:val="24"/>
                <w:szCs w:val="24"/>
              </w:rPr>
              <w:t>Contact</w:t>
            </w:r>
            <w:r w:rsidRPr="00217EED">
              <w:rPr>
                <w:sz w:val="24"/>
                <w:szCs w:val="24"/>
              </w:rPr>
              <w:t>:</w:t>
            </w:r>
            <w:r w:rsidRPr="00217EED">
              <w:rPr>
                <w:sz w:val="24"/>
                <w:szCs w:val="24"/>
              </w:rPr>
              <w:tab/>
            </w:r>
          </w:p>
        </w:tc>
        <w:tc>
          <w:tcPr>
            <w:tcW w:w="4680" w:type="dxa"/>
          </w:tcPr>
          <w:p w14:paraId="204EC9FD" w14:textId="7885A66E" w:rsidR="00FA1291" w:rsidRPr="00217EED" w:rsidRDefault="00FA1291" w:rsidP="008177AB">
            <w:pPr>
              <w:spacing w:before="120"/>
              <w:rPr>
                <w:sz w:val="24"/>
                <w:szCs w:val="24"/>
              </w:rPr>
            </w:pPr>
            <w:r w:rsidRPr="00217EED">
              <w:rPr>
                <w:b/>
                <w:bCs/>
                <w:sz w:val="24"/>
                <w:szCs w:val="24"/>
              </w:rPr>
              <w:t>E-mail</w:t>
            </w:r>
            <w:r w:rsidRPr="00217EED">
              <w:rPr>
                <w:sz w:val="24"/>
                <w:szCs w:val="24"/>
              </w:rPr>
              <w:t>:</w:t>
            </w:r>
            <w:r w:rsidRPr="00217EED">
              <w:rPr>
                <w:sz w:val="24"/>
                <w:szCs w:val="24"/>
              </w:rPr>
              <w:tab/>
            </w:r>
          </w:p>
        </w:tc>
      </w:tr>
    </w:tbl>
    <w:p w14:paraId="04A3D1F6" w14:textId="1BBA6D83" w:rsidR="00FA1291" w:rsidRDefault="00FA1291">
      <w:pPr>
        <w:spacing w:before="600"/>
        <w:jc w:val="center"/>
      </w:pPr>
    </w:p>
    <w:p w14:paraId="5A07F555" w14:textId="77777777" w:rsidR="00FA1291" w:rsidRDefault="00FA1291">
      <w:pPr>
        <w:spacing w:before="600"/>
        <w:jc w:val="center"/>
      </w:pPr>
    </w:p>
    <w:p w14:paraId="4B040667" w14:textId="77777777" w:rsidR="00A12CBA" w:rsidRDefault="00A12CBA">
      <w:pPr>
        <w:spacing w:before="600"/>
        <w:jc w:val="center"/>
      </w:pPr>
    </w:p>
    <w:sectPr w:rsidR="00A12CBA">
      <w:headerReference w:type="even" r:id="rId14"/>
      <w:head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097D" w14:textId="77777777" w:rsidR="00111D2A" w:rsidRDefault="00111D2A">
      <w:r>
        <w:separator/>
      </w:r>
    </w:p>
  </w:endnote>
  <w:endnote w:type="continuationSeparator" w:id="0">
    <w:p w14:paraId="65ACBB0D" w14:textId="77777777" w:rsidR="00111D2A" w:rsidRDefault="0011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0F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42CA0">
      <w:rPr>
        <w:noProof/>
        <w:sz w:val="18"/>
        <w:lang w:val="fr-FR"/>
      </w:rPr>
      <w:t>3</w:t>
    </w:r>
    <w:r>
      <w:rPr>
        <w:sz w:val="18"/>
        <w:lang w:val="en-US"/>
      </w:rPr>
      <w:fldChar w:fldCharType="end"/>
    </w:r>
    <w:r>
      <w:rPr>
        <w:sz w:val="18"/>
        <w:lang w:val="fr-FR"/>
      </w:rPr>
      <w:t xml:space="preserve"> pages)</w:t>
    </w:r>
  </w:p>
  <w:p w14:paraId="168B8FEF" w14:textId="19CF0D1C" w:rsidR="00770160" w:rsidRPr="00364492" w:rsidRDefault="00770160">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sidR="004C37A7">
      <w:rPr>
        <w:noProof/>
        <w:sz w:val="18"/>
        <w:lang w:val="en-US"/>
      </w:rPr>
      <w:t>FSMP-WG13-WP05_Elements of discussions on WRC-23 AI 1.8_France.docx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DBD8" w14:textId="77777777" w:rsidR="00111D2A" w:rsidRDefault="00111D2A">
      <w:r>
        <w:separator/>
      </w:r>
    </w:p>
  </w:footnote>
  <w:footnote w:type="continuationSeparator" w:id="0">
    <w:p w14:paraId="0CB9BB56" w14:textId="77777777" w:rsidR="00111D2A" w:rsidRDefault="0011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A1C" w14:textId="036661E5" w:rsidR="00770160" w:rsidRDefault="000D26D5" w:rsidP="00F56F90">
    <w:pPr>
      <w:tabs>
        <w:tab w:val="center" w:pos="4876"/>
      </w:tabs>
      <w:spacing w:after="600"/>
    </w:pPr>
    <w:r>
      <w:t>FS</w:t>
    </w:r>
    <w:r w:rsidR="00725205">
      <w:t>MP</w:t>
    </w:r>
    <w:r w:rsidR="007E6A06">
      <w:t>-WG</w:t>
    </w:r>
    <w:r w:rsidR="00770160">
      <w:t>/</w:t>
    </w:r>
    <w:r w:rsidR="00C32F4A">
      <w:t>1</w:t>
    </w:r>
    <w:r w:rsidR="00EB7A40">
      <w:t>3</w:t>
    </w:r>
    <w:r w:rsidR="007E6A06">
      <w:t xml:space="preserve"> </w:t>
    </w:r>
    <w:r w:rsidR="00770160">
      <w:t>WP/</w:t>
    </w:r>
    <w:r w:rsidR="004C37A7">
      <w:t>05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2C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AA" w14:textId="1B225B53"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2C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B7A40">
      <w:t>3</w:t>
    </w:r>
    <w:r w:rsidR="007E6A06">
      <w:t xml:space="preserve"> </w:t>
    </w:r>
    <w:r>
      <w:t>WP/</w:t>
    </w:r>
    <w:r w:rsidR="004C37A7">
      <w:t>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77777777" w:rsidR="00920C27" w:rsidRDefault="00AA6953" w:rsidP="00664C07">
          <w:bookmarkStart w:id="11" w:name="logo"/>
          <w:r w:rsidRPr="00484298">
            <w:rPr>
              <w:noProof/>
              <w:lang w:val="fr-FR" w:eastAsia="fr-FR"/>
            </w:rPr>
            <w:drawing>
              <wp:inline distT="0" distB="0" distL="0" distR="0" wp14:anchorId="39165A8D" wp14:editId="299CAABE">
                <wp:extent cx="1083310"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11"/>
        </w:p>
      </w:tc>
      <w:tc>
        <w:tcPr>
          <w:tcW w:w="3895" w:type="dxa"/>
          <w:shd w:val="clear" w:color="auto" w:fill="FFFFFF"/>
          <w:tcMar>
            <w:right w:w="0" w:type="dxa"/>
          </w:tcMar>
        </w:tcPr>
        <w:p w14:paraId="1A5909CB" w14:textId="77777777" w:rsidR="00920C27" w:rsidRPr="00066AB7" w:rsidRDefault="00AA6953" w:rsidP="00664C07">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7A4EF47D" wp14:editId="42066BD3">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D56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4D962F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2B5D295" w14:textId="77777777" w:rsidR="00920C27" w:rsidRPr="00066AB7" w:rsidRDefault="00920C27" w:rsidP="00664C07">
          <w:pPr>
            <w:rPr>
              <w:rFonts w:ascii="Arial" w:hAnsi="Arial" w:cs="Arial"/>
              <w:szCs w:val="22"/>
            </w:rPr>
          </w:pPr>
        </w:p>
        <w:p w14:paraId="145C4A7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C9DA0AA" w14:textId="77777777" w:rsidTr="00664C07">
            <w:trPr>
              <w:jc w:val="right"/>
            </w:trPr>
            <w:tc>
              <w:tcPr>
                <w:tcW w:w="0" w:type="auto"/>
              </w:tcPr>
              <w:p w14:paraId="33A26545" w14:textId="1B7F2582" w:rsidR="00920C27" w:rsidRPr="00066AB7" w:rsidRDefault="000D26D5" w:rsidP="003607DE">
                <w:pPr>
                  <w:framePr w:hSpace="180" w:wrap="around" w:vAnchor="text" w:hAnchor="text" w:y="1"/>
                  <w:suppressOverlap/>
                  <w:jc w:val="left"/>
                  <w:rPr>
                    <w:szCs w:val="22"/>
                  </w:rPr>
                </w:pPr>
                <w:bookmarkStart w:id="12"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B6586D">
                  <w:rPr>
                    <w:szCs w:val="22"/>
                  </w:rPr>
                  <w:t>3</w:t>
                </w:r>
                <w:r w:rsidR="007E6A06">
                  <w:rPr>
                    <w:szCs w:val="22"/>
                  </w:rPr>
                  <w:t xml:space="preserve"> </w:t>
                </w:r>
                <w:r w:rsidR="00920C27" w:rsidRPr="00066AB7">
                  <w:rPr>
                    <w:szCs w:val="22"/>
                  </w:rPr>
                  <w:t>WP/</w:t>
                </w:r>
                <w:bookmarkEnd w:id="12"/>
                <w:r w:rsidR="004C37A7">
                  <w:rPr>
                    <w:szCs w:val="22"/>
                  </w:rPr>
                  <w:t>05</w:t>
                </w:r>
              </w:p>
              <w:p w14:paraId="7813D9F6" w14:textId="50E1BC08" w:rsidR="00920C27" w:rsidRPr="00066AB7" w:rsidRDefault="00885035" w:rsidP="003607DE">
                <w:pPr>
                  <w:framePr w:hSpace="180" w:wrap="around" w:vAnchor="text" w:hAnchor="text" w:y="1"/>
                  <w:suppressOverlap/>
                  <w:jc w:val="left"/>
                  <w:rPr>
                    <w:b/>
                  </w:rPr>
                </w:pPr>
                <w:bookmarkStart w:id="13" w:name="restricted"/>
                <w:bookmarkStart w:id="14" w:name="addendum_corrigendum_appendix"/>
                <w:bookmarkStart w:id="15" w:name="revision_no"/>
                <w:bookmarkStart w:id="16" w:name="revision_date"/>
                <w:bookmarkStart w:id="17" w:name="related_to"/>
                <w:bookmarkEnd w:id="13"/>
                <w:bookmarkEnd w:id="14"/>
                <w:bookmarkEnd w:id="15"/>
                <w:bookmarkEnd w:id="16"/>
                <w:bookmarkEnd w:id="17"/>
                <w:r>
                  <w:rPr>
                    <w:sz w:val="18"/>
                    <w:szCs w:val="18"/>
                  </w:rPr>
                  <w:t>202</w:t>
                </w:r>
                <w:r w:rsidR="00B6586D">
                  <w:rPr>
                    <w:sz w:val="18"/>
                    <w:szCs w:val="18"/>
                  </w:rPr>
                  <w:t>2</w:t>
                </w:r>
                <w:r>
                  <w:rPr>
                    <w:sz w:val="18"/>
                    <w:szCs w:val="18"/>
                  </w:rPr>
                  <w:t>-0</w:t>
                </w:r>
                <w:r w:rsidR="00B6586D">
                  <w:rPr>
                    <w:sz w:val="18"/>
                    <w:szCs w:val="18"/>
                  </w:rPr>
                  <w:t>2</w:t>
                </w:r>
                <w:r>
                  <w:rPr>
                    <w:sz w:val="18"/>
                    <w:szCs w:val="18"/>
                  </w:rPr>
                  <w:t>-</w:t>
                </w:r>
                <w:r w:rsidR="004C37A7">
                  <w:rPr>
                    <w:sz w:val="18"/>
                    <w:szCs w:val="18"/>
                  </w:rPr>
                  <w:t>14</w:t>
                </w:r>
                <w:r w:rsidR="00920C27" w:rsidRPr="00066AB7">
                  <w:rPr>
                    <w:b/>
                    <w:sz w:val="18"/>
                    <w:szCs w:val="18"/>
                  </w:rPr>
                  <w:t xml:space="preserve"> </w:t>
                </w:r>
                <w:bookmarkStart w:id="18" w:name="info_paper"/>
                <w:bookmarkEnd w:id="18"/>
              </w:p>
            </w:tc>
          </w:tr>
          <w:tr w:rsidR="00920C27" w14:paraId="6BACAFA3" w14:textId="77777777" w:rsidTr="00664C07">
            <w:trPr>
              <w:jc w:val="right"/>
            </w:trPr>
            <w:tc>
              <w:tcPr>
                <w:tcW w:w="0" w:type="auto"/>
              </w:tcPr>
              <w:p w14:paraId="36295B9F" w14:textId="77777777" w:rsidR="00920C27" w:rsidRPr="00066AB7" w:rsidRDefault="00920C27" w:rsidP="003607DE">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9"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6"/>
  </w:num>
  <w:num w:numId="9">
    <w:abstractNumId w:val="6"/>
  </w:num>
  <w:num w:numId="10">
    <w:abstractNumId w:val="7"/>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73D2"/>
    <w:rsid w:val="00042C49"/>
    <w:rsid w:val="00061260"/>
    <w:rsid w:val="00067F2B"/>
    <w:rsid w:val="000A7380"/>
    <w:rsid w:val="000C0C8D"/>
    <w:rsid w:val="000C101B"/>
    <w:rsid w:val="000C2418"/>
    <w:rsid w:val="000D26D5"/>
    <w:rsid w:val="000D5A47"/>
    <w:rsid w:val="000E218A"/>
    <w:rsid w:val="000F2F62"/>
    <w:rsid w:val="00111D2A"/>
    <w:rsid w:val="001566B0"/>
    <w:rsid w:val="00161D16"/>
    <w:rsid w:val="00175CB7"/>
    <w:rsid w:val="001A0FE4"/>
    <w:rsid w:val="001A493A"/>
    <w:rsid w:val="001C380A"/>
    <w:rsid w:val="00220F33"/>
    <w:rsid w:val="002778B0"/>
    <w:rsid w:val="002C2D0B"/>
    <w:rsid w:val="00343C54"/>
    <w:rsid w:val="00343ED5"/>
    <w:rsid w:val="003607DE"/>
    <w:rsid w:val="00364492"/>
    <w:rsid w:val="003715A0"/>
    <w:rsid w:val="00384996"/>
    <w:rsid w:val="0039770C"/>
    <w:rsid w:val="003C41DA"/>
    <w:rsid w:val="003D7FD8"/>
    <w:rsid w:val="00411BB1"/>
    <w:rsid w:val="00417849"/>
    <w:rsid w:val="00423C6F"/>
    <w:rsid w:val="00452839"/>
    <w:rsid w:val="004735BC"/>
    <w:rsid w:val="004912BB"/>
    <w:rsid w:val="0049280E"/>
    <w:rsid w:val="00492CD2"/>
    <w:rsid w:val="004C37A7"/>
    <w:rsid w:val="00505F6E"/>
    <w:rsid w:val="005132C6"/>
    <w:rsid w:val="0051574F"/>
    <w:rsid w:val="00534600"/>
    <w:rsid w:val="005424CB"/>
    <w:rsid w:val="00552B85"/>
    <w:rsid w:val="00563738"/>
    <w:rsid w:val="00596BF7"/>
    <w:rsid w:val="005977DE"/>
    <w:rsid w:val="005A1907"/>
    <w:rsid w:val="005A1987"/>
    <w:rsid w:val="005A3039"/>
    <w:rsid w:val="005B185B"/>
    <w:rsid w:val="005B6A59"/>
    <w:rsid w:val="005B7EC6"/>
    <w:rsid w:val="005C15F8"/>
    <w:rsid w:val="005E4DAA"/>
    <w:rsid w:val="00605060"/>
    <w:rsid w:val="00615766"/>
    <w:rsid w:val="0062338D"/>
    <w:rsid w:val="00625E2A"/>
    <w:rsid w:val="0062685D"/>
    <w:rsid w:val="00630789"/>
    <w:rsid w:val="00664C07"/>
    <w:rsid w:val="006A5073"/>
    <w:rsid w:val="006C7AB8"/>
    <w:rsid w:val="006E0A73"/>
    <w:rsid w:val="007163C9"/>
    <w:rsid w:val="00725205"/>
    <w:rsid w:val="00760654"/>
    <w:rsid w:val="00770160"/>
    <w:rsid w:val="00775650"/>
    <w:rsid w:val="007E6A06"/>
    <w:rsid w:val="008120C3"/>
    <w:rsid w:val="00824EB8"/>
    <w:rsid w:val="00860FB4"/>
    <w:rsid w:val="00885035"/>
    <w:rsid w:val="008852E2"/>
    <w:rsid w:val="0089264C"/>
    <w:rsid w:val="00896451"/>
    <w:rsid w:val="008B54C4"/>
    <w:rsid w:val="008C21BC"/>
    <w:rsid w:val="008D750B"/>
    <w:rsid w:val="0090204A"/>
    <w:rsid w:val="00905D57"/>
    <w:rsid w:val="00920B80"/>
    <w:rsid w:val="00920C27"/>
    <w:rsid w:val="00942CA0"/>
    <w:rsid w:val="00944D02"/>
    <w:rsid w:val="009602EE"/>
    <w:rsid w:val="009C776C"/>
    <w:rsid w:val="009D1551"/>
    <w:rsid w:val="009D30FF"/>
    <w:rsid w:val="009D5F5F"/>
    <w:rsid w:val="009F6D53"/>
    <w:rsid w:val="00A03CFF"/>
    <w:rsid w:val="00A12CBA"/>
    <w:rsid w:val="00A232A8"/>
    <w:rsid w:val="00A51AF9"/>
    <w:rsid w:val="00A66758"/>
    <w:rsid w:val="00A86CFB"/>
    <w:rsid w:val="00AA6953"/>
    <w:rsid w:val="00AF76BF"/>
    <w:rsid w:val="00B010CB"/>
    <w:rsid w:val="00B6586D"/>
    <w:rsid w:val="00B731D0"/>
    <w:rsid w:val="00BA4E3B"/>
    <w:rsid w:val="00BB78D5"/>
    <w:rsid w:val="00BC5391"/>
    <w:rsid w:val="00BE5E24"/>
    <w:rsid w:val="00BF1383"/>
    <w:rsid w:val="00BF6B9E"/>
    <w:rsid w:val="00C2608A"/>
    <w:rsid w:val="00C32F4A"/>
    <w:rsid w:val="00C52D2E"/>
    <w:rsid w:val="00C816BE"/>
    <w:rsid w:val="00CB3705"/>
    <w:rsid w:val="00CC3C82"/>
    <w:rsid w:val="00CD0126"/>
    <w:rsid w:val="00CE0714"/>
    <w:rsid w:val="00CE6659"/>
    <w:rsid w:val="00CF72A2"/>
    <w:rsid w:val="00D10F93"/>
    <w:rsid w:val="00D22255"/>
    <w:rsid w:val="00D8375B"/>
    <w:rsid w:val="00D8666A"/>
    <w:rsid w:val="00D94FD3"/>
    <w:rsid w:val="00DA654F"/>
    <w:rsid w:val="00DC1C75"/>
    <w:rsid w:val="00DE6CA3"/>
    <w:rsid w:val="00DF76D3"/>
    <w:rsid w:val="00E07DC5"/>
    <w:rsid w:val="00E14989"/>
    <w:rsid w:val="00E553E8"/>
    <w:rsid w:val="00E56535"/>
    <w:rsid w:val="00E65E38"/>
    <w:rsid w:val="00E7263C"/>
    <w:rsid w:val="00E77340"/>
    <w:rsid w:val="00EB1EAC"/>
    <w:rsid w:val="00EB7A40"/>
    <w:rsid w:val="00ED12E3"/>
    <w:rsid w:val="00ED23D4"/>
    <w:rsid w:val="00F15B36"/>
    <w:rsid w:val="00F2141F"/>
    <w:rsid w:val="00F56F90"/>
    <w:rsid w:val="00F975FD"/>
    <w:rsid w:val="00FA1291"/>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meetingdoc.asp?lang=en&amp;parent=R19-WP5B-C-045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63E79-BC31-4982-AD7B-70DB5977E522}">
  <ds:schemaRefs>
    <ds:schemaRef ds:uri="http://schemas.openxmlformats.org/officeDocument/2006/bibliography"/>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E4DFE196-6662-4A76-8ED1-67C5C0EE1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37</TotalTime>
  <Pages>4</Pages>
  <Words>1002</Words>
  <Characters>5718</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10</cp:revision>
  <cp:lastPrinted>2005-03-16T12:26:00Z</cp:lastPrinted>
  <dcterms:created xsi:type="dcterms:W3CDTF">2022-02-11T08:28:00Z</dcterms:created>
  <dcterms:modified xsi:type="dcterms:W3CDTF">2022-02-14T18:33:00Z</dcterms:modified>
</cp:coreProperties>
</file>