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7B46" w14:textId="77777777" w:rsidR="00C32F4A" w:rsidRDefault="00C32F4A" w:rsidP="00C32F4A">
      <w:pPr>
        <w:jc w:val="center"/>
        <w:rPr>
          <w:b/>
        </w:rPr>
      </w:pPr>
      <w:r>
        <w:rPr>
          <w:b/>
        </w:rPr>
        <w:t>FREQUENCY SPECTRUM MANAGEMENT PANEL (FSMP)</w:t>
      </w:r>
    </w:p>
    <w:p w14:paraId="2D85DE1C" w14:textId="77777777" w:rsidR="00C32F4A" w:rsidRDefault="00C32F4A" w:rsidP="00C32F4A">
      <w:pPr>
        <w:tabs>
          <w:tab w:val="left" w:pos="6972"/>
        </w:tabs>
        <w:jc w:val="center"/>
        <w:rPr>
          <w:b/>
        </w:rPr>
      </w:pPr>
    </w:p>
    <w:p w14:paraId="03A69C10" w14:textId="77777777" w:rsidR="00FC389A" w:rsidRDefault="00FC389A" w:rsidP="00FC389A">
      <w:pPr>
        <w:widowControl w:val="0"/>
        <w:autoSpaceDE w:val="0"/>
        <w:autoSpaceDN w:val="0"/>
        <w:adjustRightInd w:val="0"/>
        <w:ind w:right="4"/>
        <w:jc w:val="center"/>
        <w:rPr>
          <w:rFonts w:eastAsia="SimSun"/>
          <w:b/>
          <w:caps/>
          <w:szCs w:val="24"/>
        </w:rPr>
      </w:pPr>
      <w:r>
        <w:rPr>
          <w:rFonts w:eastAsia="SimSun"/>
          <w:b/>
          <w:szCs w:val="24"/>
        </w:rPr>
        <w:t>Seventeenth</w:t>
      </w:r>
      <w:r w:rsidRPr="003A7291">
        <w:rPr>
          <w:rFonts w:eastAsia="SimSun"/>
          <w:b/>
          <w:szCs w:val="24"/>
        </w:rPr>
        <w:t xml:space="preserve"> Working Group Meeting </w:t>
      </w:r>
    </w:p>
    <w:p w14:paraId="29BDC271" w14:textId="77777777" w:rsidR="00FC389A" w:rsidRDefault="00FC389A" w:rsidP="00FC389A">
      <w:pPr>
        <w:widowControl w:val="0"/>
        <w:autoSpaceDE w:val="0"/>
        <w:autoSpaceDN w:val="0"/>
        <w:adjustRightInd w:val="0"/>
        <w:ind w:right="4"/>
        <w:jc w:val="center"/>
        <w:rPr>
          <w:rFonts w:eastAsia="SimSun"/>
          <w:b/>
          <w:caps/>
          <w:szCs w:val="24"/>
        </w:rPr>
      </w:pPr>
    </w:p>
    <w:p w14:paraId="6FD93E77" w14:textId="77777777" w:rsidR="00FC389A" w:rsidRDefault="00FC389A" w:rsidP="00FC389A">
      <w:pPr>
        <w:widowControl w:val="0"/>
        <w:autoSpaceDE w:val="0"/>
        <w:autoSpaceDN w:val="0"/>
        <w:adjustRightInd w:val="0"/>
        <w:jc w:val="center"/>
        <w:rPr>
          <w:rFonts w:eastAsia="SimSun"/>
          <w:b/>
          <w:szCs w:val="24"/>
        </w:rPr>
      </w:pPr>
      <w:r w:rsidRPr="00BD46AB">
        <w:rPr>
          <w:rFonts w:eastAsia="SimSun"/>
          <w:b/>
          <w:szCs w:val="24"/>
        </w:rPr>
        <w:t>Cairo, Egypt – 30 August – 7 September 2023</w:t>
      </w:r>
    </w:p>
    <w:p w14:paraId="7C3E5E20" w14:textId="77777777" w:rsidR="00770160" w:rsidRDefault="00770160">
      <w:pPr>
        <w:tabs>
          <w:tab w:val="left" w:pos="0"/>
          <w:tab w:val="left" w:pos="1570"/>
          <w:tab w:val="left" w:pos="1857"/>
        </w:tabs>
      </w:pPr>
    </w:p>
    <w:p w14:paraId="7FADFE69" w14:textId="77777777" w:rsidR="00770160" w:rsidRDefault="00770160">
      <w:pPr>
        <w:tabs>
          <w:tab w:val="left" w:pos="0"/>
          <w:tab w:val="left" w:pos="1570"/>
          <w:tab w:val="left" w:pos="1857"/>
        </w:tabs>
      </w:pPr>
    </w:p>
    <w:p w14:paraId="51060E09" w14:textId="0908260D" w:rsidR="00770160" w:rsidRDefault="00770160">
      <w:pPr>
        <w:pStyle w:val="Agendaitemtitle"/>
        <w:rPr>
          <w:lang w:val="sv-SE"/>
        </w:rPr>
      </w:pPr>
      <w:r>
        <w:rPr>
          <w:lang w:val="sv-SE"/>
        </w:rPr>
        <w:t>Agenda Item ..:</w:t>
      </w:r>
      <w:r>
        <w:rPr>
          <w:lang w:val="sv-SE"/>
        </w:rPr>
        <w:tab/>
      </w:r>
      <w:r w:rsidR="0017030D">
        <w:rPr>
          <w:lang w:val="sv-SE"/>
        </w:rPr>
        <w:t>4c</w:t>
      </w:r>
      <w:r w:rsidR="00E67C51" w:rsidRPr="00E67C51">
        <w:t xml:space="preserve"> </w:t>
      </w:r>
      <w:r w:rsidR="00E67C51">
        <w:t xml:space="preserve"> </w:t>
      </w:r>
      <w:r w:rsidR="00E67C51" w:rsidRPr="00E67C51">
        <w:rPr>
          <w:lang w:val="sv-SE"/>
        </w:rPr>
        <w:t>Development of Radar Altimeter SARPS material for Annex 10, Vol. V</w:t>
      </w:r>
    </w:p>
    <w:p w14:paraId="70554DE7" w14:textId="77777777" w:rsidR="00770160" w:rsidRDefault="00770160">
      <w:pPr>
        <w:pStyle w:val="Agendaitemtitle"/>
        <w:rPr>
          <w:b w:val="0"/>
          <w:lang w:val="sv-SE"/>
        </w:rPr>
      </w:pPr>
    </w:p>
    <w:p w14:paraId="139A8092" w14:textId="77777777" w:rsidR="00770160" w:rsidRDefault="00770160">
      <w:pPr>
        <w:tabs>
          <w:tab w:val="left" w:pos="6972"/>
        </w:tabs>
        <w:rPr>
          <w:b/>
          <w:lang w:val="sv-SE"/>
        </w:rPr>
      </w:pPr>
    </w:p>
    <w:p w14:paraId="0E2355DE" w14:textId="2FCB4FBE" w:rsidR="00770160" w:rsidRDefault="004C4885" w:rsidP="00130006">
      <w:pPr>
        <w:tabs>
          <w:tab w:val="left" w:pos="6972"/>
        </w:tabs>
        <w:jc w:val="center"/>
      </w:pPr>
      <w:r w:rsidRPr="00130006">
        <w:rPr>
          <w:b/>
          <w:snapToGrid w:val="0"/>
        </w:rPr>
        <w:t>R</w:t>
      </w:r>
      <w:r>
        <w:rPr>
          <w:b/>
          <w:snapToGrid w:val="0"/>
        </w:rPr>
        <w:t xml:space="preserve">ADAR </w:t>
      </w:r>
      <w:r w:rsidR="00130006" w:rsidRPr="00130006">
        <w:rPr>
          <w:b/>
          <w:snapToGrid w:val="0"/>
        </w:rPr>
        <w:t>A</w:t>
      </w:r>
      <w:r w:rsidR="00956576">
        <w:rPr>
          <w:b/>
          <w:snapToGrid w:val="0"/>
        </w:rPr>
        <w:t>LTIMETER</w:t>
      </w:r>
      <w:r w:rsidR="00130006" w:rsidRPr="00130006">
        <w:rPr>
          <w:b/>
          <w:snapToGrid w:val="0"/>
        </w:rPr>
        <w:t xml:space="preserve"> </w:t>
      </w:r>
      <w:r w:rsidR="006A178E" w:rsidRPr="00130006">
        <w:rPr>
          <w:b/>
          <w:snapToGrid w:val="0"/>
        </w:rPr>
        <w:t>SARPS FRAMEWORK PROPOSAL</w:t>
      </w:r>
      <w:r w:rsidR="006A178E">
        <w:rPr>
          <w:b/>
          <w:snapToGrid w:val="0"/>
        </w:rPr>
        <w:t xml:space="preserve"> AND</w:t>
      </w:r>
      <w:r w:rsidR="006A178E" w:rsidRPr="00130006">
        <w:rPr>
          <w:b/>
          <w:snapToGrid w:val="0"/>
        </w:rPr>
        <w:t xml:space="preserve"> </w:t>
      </w:r>
      <w:r w:rsidR="00130006" w:rsidRPr="00130006">
        <w:rPr>
          <w:b/>
          <w:snapToGrid w:val="0"/>
        </w:rPr>
        <w:t>TIMELINES</w:t>
      </w:r>
    </w:p>
    <w:p w14:paraId="7CA1EDF3" w14:textId="77777777" w:rsidR="00770160" w:rsidRDefault="00770160">
      <w:pPr>
        <w:tabs>
          <w:tab w:val="left" w:pos="6972"/>
        </w:tabs>
      </w:pPr>
    </w:p>
    <w:p w14:paraId="6B328E58" w14:textId="42D8A2D7" w:rsidR="00770160" w:rsidRDefault="00770160">
      <w:pPr>
        <w:jc w:val="center"/>
      </w:pPr>
      <w:r>
        <w:t>(Presented by</w:t>
      </w:r>
      <w:bookmarkStart w:id="0" w:name="presented_by"/>
      <w:bookmarkEnd w:id="0"/>
      <w:r>
        <w:t xml:space="preserve"> </w:t>
      </w:r>
      <w:r w:rsidR="006A1D5E">
        <w:t>Andrew Roy, ASRI</w:t>
      </w:r>
      <w:r>
        <w:t>)</w:t>
      </w:r>
    </w:p>
    <w:p w14:paraId="0D8BA49B" w14:textId="77777777" w:rsidR="00770160" w:rsidRDefault="00770160"/>
    <w:p w14:paraId="413691AB"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BB88982" w14:textId="77777777">
        <w:trPr>
          <w:cantSplit/>
          <w:trHeight w:hRule="exact" w:val="480"/>
          <w:jc w:val="center"/>
        </w:trPr>
        <w:tc>
          <w:tcPr>
            <w:tcW w:w="7200" w:type="dxa"/>
            <w:vAlign w:val="center"/>
          </w:tcPr>
          <w:p w14:paraId="657F3246" w14:textId="77777777" w:rsidR="00770160" w:rsidRDefault="00770160">
            <w:pPr>
              <w:jc w:val="center"/>
              <w:rPr>
                <w:sz w:val="24"/>
                <w:lang w:val="en-US"/>
              </w:rPr>
            </w:pPr>
            <w:r>
              <w:rPr>
                <w:b/>
              </w:rPr>
              <w:t>SUMMARY</w:t>
            </w:r>
          </w:p>
        </w:tc>
      </w:tr>
      <w:tr w:rsidR="00770160" w14:paraId="3EDE7D06" w14:textId="77777777">
        <w:trPr>
          <w:cantSplit/>
          <w:jc w:val="center"/>
        </w:trPr>
        <w:tc>
          <w:tcPr>
            <w:tcW w:w="7200" w:type="dxa"/>
          </w:tcPr>
          <w:p w14:paraId="6B19FF2D" w14:textId="77777777" w:rsidR="00770160" w:rsidRDefault="002C0C1B">
            <w:pPr>
              <w:rPr>
                <w:lang w:val="en-US"/>
              </w:rPr>
            </w:pPr>
            <w:r>
              <w:rPr>
                <w:lang w:val="en-US"/>
              </w:rPr>
              <w:t>This paper provides more specific proposals on the SARPs framework for</w:t>
            </w:r>
            <w:r w:rsidR="00130006">
              <w:rPr>
                <w:lang w:val="en-US"/>
              </w:rPr>
              <w:t xml:space="preserve"> radar altimeter RF characteristics based on the RTCA/EUROCAE </w:t>
            </w:r>
            <w:r w:rsidR="00417E8E">
              <w:rPr>
                <w:lang w:val="en-US"/>
              </w:rPr>
              <w:t xml:space="preserve">MOPS </w:t>
            </w:r>
            <w:r w:rsidR="00130006">
              <w:rPr>
                <w:lang w:val="en-US"/>
              </w:rPr>
              <w:t xml:space="preserve">work.  It also provides additional clarity on timelines for any potential retrofits based on these standards.  </w:t>
            </w:r>
          </w:p>
          <w:p w14:paraId="51803783" w14:textId="1AA85065" w:rsidR="003E2357" w:rsidRDefault="003E2357">
            <w:pPr>
              <w:rPr>
                <w:lang w:val="en-US"/>
              </w:rPr>
            </w:pPr>
          </w:p>
        </w:tc>
      </w:tr>
    </w:tbl>
    <w:p w14:paraId="786F2040" w14:textId="77777777" w:rsidR="00770160" w:rsidRDefault="00770160"/>
    <w:p w14:paraId="43F10DAB" w14:textId="77777777" w:rsidR="00770160" w:rsidRDefault="00770160">
      <w:pPr>
        <w:pStyle w:val="1Heading"/>
      </w:pPr>
      <w:r>
        <w:t>INTRODUCTION</w:t>
      </w:r>
    </w:p>
    <w:p w14:paraId="11A628D9" w14:textId="58D74710" w:rsidR="00770160" w:rsidRDefault="00E53215" w:rsidP="008C7B13">
      <w:pPr>
        <w:pStyle w:val="2para"/>
      </w:pPr>
      <w:r w:rsidRPr="00E53215">
        <w:t>Following the initial proposal at the last meeting in WG/16 WP26, further refinement</w:t>
      </w:r>
      <w:r w:rsidR="001E22C6">
        <w:t>s</w:t>
      </w:r>
      <w:r w:rsidRPr="00E53215">
        <w:t xml:space="preserve"> are proposed to the broad content of the ICAO </w:t>
      </w:r>
      <w:r w:rsidR="007D6C88" w:rsidRPr="007D6C88">
        <w:t xml:space="preserve">Standards and Recommended Practices </w:t>
      </w:r>
      <w:r w:rsidR="007D6C88">
        <w:t>(</w:t>
      </w:r>
      <w:r w:rsidRPr="00E53215">
        <w:t>SARPs</w:t>
      </w:r>
      <w:r w:rsidR="007D6C88">
        <w:t>)</w:t>
      </w:r>
      <w:r w:rsidRPr="00E53215">
        <w:t xml:space="preserve"> for new radar altimeters.  Additionally, with the significant discussion of possible timelines </w:t>
      </w:r>
      <w:r w:rsidR="00DD2888">
        <w:t>regarding</w:t>
      </w:r>
      <w:r w:rsidR="00DD2888" w:rsidRPr="00E53215">
        <w:t xml:space="preserve"> </w:t>
      </w:r>
      <w:r w:rsidRPr="00E53215">
        <w:t xml:space="preserve">the introduction of a new RTCA/ EUROCAE </w:t>
      </w:r>
      <w:r w:rsidR="008C7B13" w:rsidRPr="008C7B13">
        <w:t xml:space="preserve">radar altimeter Minimum Operational Performance Standards </w:t>
      </w:r>
      <w:r w:rsidR="008C7B13">
        <w:t>(</w:t>
      </w:r>
      <w:r w:rsidR="00417E8E" w:rsidRPr="00E53215">
        <w:t>MOP</w:t>
      </w:r>
      <w:r w:rsidR="00417E8E">
        <w:t>S</w:t>
      </w:r>
      <w:r w:rsidR="008C7B13">
        <w:t>)</w:t>
      </w:r>
      <w:r w:rsidR="00417E8E" w:rsidRPr="00E53215">
        <w:t xml:space="preserve"> </w:t>
      </w:r>
      <w:r w:rsidRPr="00E53215">
        <w:t xml:space="preserve">and any potential retrofit </w:t>
      </w:r>
      <w:r w:rsidR="008C7B13">
        <w:t>based</w:t>
      </w:r>
      <w:r w:rsidRPr="00E53215">
        <w:t xml:space="preserve"> </w:t>
      </w:r>
      <w:r w:rsidR="0077379C">
        <w:t>upon such MOPS</w:t>
      </w:r>
      <w:r w:rsidR="0077379C" w:rsidRPr="00E53215">
        <w:t xml:space="preserve"> </w:t>
      </w:r>
      <w:r w:rsidRPr="00E53215">
        <w:t>being adopted by individual States</w:t>
      </w:r>
      <w:r w:rsidR="0077379C">
        <w:t>.</w:t>
      </w:r>
      <w:r w:rsidRPr="00E53215">
        <w:t xml:space="preserve"> </w:t>
      </w:r>
      <w:r w:rsidR="0077379C">
        <w:t>E</w:t>
      </w:r>
      <w:r w:rsidR="00E86C9A">
        <w:t>xpected</w:t>
      </w:r>
      <w:r w:rsidRPr="00E53215">
        <w:t xml:space="preserve"> timelines are discussed to provide a realistic </w:t>
      </w:r>
      <w:r w:rsidR="00E86C9A">
        <w:t>understanding of the challenges involved</w:t>
      </w:r>
      <w:r w:rsidR="00770160">
        <w:t>.</w:t>
      </w:r>
    </w:p>
    <w:p w14:paraId="4D4FB7E6" w14:textId="57823565" w:rsidR="002E5FB7" w:rsidRPr="002E5FB7" w:rsidRDefault="002E5FB7" w:rsidP="002E5FB7">
      <w:pPr>
        <w:pStyle w:val="1Heading"/>
      </w:pPr>
      <w:r w:rsidRPr="002E5FB7">
        <w:t>SARPS DEVELOPMENT</w:t>
      </w:r>
    </w:p>
    <w:p w14:paraId="5FD63172" w14:textId="7882E4AA" w:rsidR="007D0529" w:rsidRDefault="007D0529" w:rsidP="002E5FB7">
      <w:pPr>
        <w:pStyle w:val="2para"/>
      </w:pPr>
      <w:r>
        <w:t xml:space="preserve">While RTCA and EUROCAE continue to develop updated MOPS, additional </w:t>
      </w:r>
      <w:proofErr w:type="gramStart"/>
      <w:r>
        <w:t>text</w:t>
      </w:r>
      <w:proofErr w:type="gramEnd"/>
      <w:r>
        <w:t xml:space="preserve"> and proposals on the SARPS framework have been suggested since WG/16 WP26.  Included is a base framework for antenna performance as this is now being </w:t>
      </w:r>
      <w:r w:rsidR="00802CB6">
        <w:t>considered</w:t>
      </w:r>
      <w:r>
        <w:t xml:space="preserve"> by RTCA/EUROCAE.  </w:t>
      </w:r>
    </w:p>
    <w:p w14:paraId="115A56C9" w14:textId="42723EED" w:rsidR="00770160" w:rsidRDefault="007D0529" w:rsidP="007D0529">
      <w:pPr>
        <w:pStyle w:val="2para"/>
      </w:pPr>
      <w:r>
        <w:t>The framework updates are intended to better solicit feedback on structure and type of information expected to be implemented at the ICAO level once MOPS are completed.  It i</w:t>
      </w:r>
      <w:r w:rsidR="008F7570">
        <w:t>s</w:t>
      </w:r>
      <w:r>
        <w:t xml:space="preserve"> hoped this can be </w:t>
      </w:r>
      <w:r>
        <w:lastRenderedPageBreak/>
        <w:t>provided to RTCA/EUROCAE to ensure the work is aligned and allow a quicker</w:t>
      </w:r>
      <w:r w:rsidR="00802CB6">
        <w:t xml:space="preserve"> ICAO</w:t>
      </w:r>
      <w:r>
        <w:t xml:space="preserve"> approval process</w:t>
      </w:r>
      <w:r w:rsidR="00802CB6">
        <w:t xml:space="preserve"> in 2025</w:t>
      </w:r>
      <w:r>
        <w:t xml:space="preserve">.  Appendix A provides the </w:t>
      </w:r>
      <w:r w:rsidR="008B2919">
        <w:t>proposed framework</w:t>
      </w:r>
      <w:r>
        <w:t>.</w:t>
      </w:r>
    </w:p>
    <w:p w14:paraId="00F00F77" w14:textId="42C35D93" w:rsidR="002E5FB7" w:rsidRDefault="00474514" w:rsidP="00FA74B6">
      <w:pPr>
        <w:pStyle w:val="1Heading"/>
        <w:ind w:right="28"/>
      </w:pPr>
      <w:r w:rsidRPr="00474514">
        <w:t>TIMELINE FOR INTRODUCTION OF NEW RADAR ALTIMETER STANDARDS</w:t>
      </w:r>
      <w:r w:rsidR="008C7B13">
        <w:t xml:space="preserve"> AND POTENTIAL RETROFITS</w:t>
      </w:r>
    </w:p>
    <w:p w14:paraId="2B4CD7B4" w14:textId="1C5D1769" w:rsidR="00474514" w:rsidRDefault="00EF05CF" w:rsidP="00EF05CF">
      <w:pPr>
        <w:pStyle w:val="2para"/>
      </w:pPr>
      <w:r w:rsidRPr="00EF05CF">
        <w:t xml:space="preserve">With ongoing discussions nationally on potential retrofits of radar altimeters to ensure full </w:t>
      </w:r>
      <w:r w:rsidR="004C6B38">
        <w:t>co</w:t>
      </w:r>
      <w:r w:rsidRPr="00EF05CF">
        <w:t xml:space="preserve">existence with high power 5G services in the adjacent </w:t>
      </w:r>
      <w:r w:rsidR="00D421D4">
        <w:t xml:space="preserve">frequency </w:t>
      </w:r>
      <w:r w:rsidRPr="00EF05CF">
        <w:t xml:space="preserve">bands, the following sequential </w:t>
      </w:r>
      <w:r w:rsidR="001E0A84">
        <w:t>factors</w:t>
      </w:r>
      <w:r w:rsidR="001E0A84" w:rsidRPr="00EF05CF">
        <w:t xml:space="preserve"> </w:t>
      </w:r>
      <w:r w:rsidRPr="00EF05CF">
        <w:t xml:space="preserve">are recommended to be considered by States when deciding on suitable timelines.  </w:t>
      </w:r>
    </w:p>
    <w:p w14:paraId="517E091E" w14:textId="25486805" w:rsidR="00EF05CF" w:rsidRPr="00D421D4" w:rsidRDefault="00EC02EA" w:rsidP="00FA74B6">
      <w:pPr>
        <w:pStyle w:val="2Heading"/>
      </w:pPr>
      <w:r w:rsidRPr="00D421D4">
        <w:t xml:space="preserve">Radar Altimeter </w:t>
      </w:r>
      <w:r w:rsidR="00485E29" w:rsidRPr="00485E29">
        <w:t>MOPS Update</w:t>
      </w:r>
    </w:p>
    <w:p w14:paraId="72847C9D" w14:textId="3BE75A56" w:rsidR="00485E29" w:rsidRDefault="00EC02EA" w:rsidP="00485E29">
      <w:pPr>
        <w:pStyle w:val="3para"/>
      </w:pPr>
      <w:r w:rsidRPr="00EC02EA">
        <w:t xml:space="preserve">The </w:t>
      </w:r>
      <w:r>
        <w:t xml:space="preserve">radar altimeter </w:t>
      </w:r>
      <w:r w:rsidRPr="00EC02EA">
        <w:t xml:space="preserve">MOPS (DO-155A/ED-30A) are being developed by RTCA and EUROCAE joint committees working to define out-of-band interference (OOBI) tolerances that are high enough to protect </w:t>
      </w:r>
      <w:r w:rsidR="00197146">
        <w:t xml:space="preserve">radar </w:t>
      </w:r>
      <w:r w:rsidR="002E4B38">
        <w:t xml:space="preserve">altimeters </w:t>
      </w:r>
      <w:r w:rsidRPr="00EC02EA">
        <w:t>from future spectrum changes that are even closer to the 4200 – 4400 MHz band. There is a similar expectation that higher in-band interference (IBI) tolerance will be needed</w:t>
      </w:r>
      <w:r w:rsidR="006F1BB1">
        <w:t xml:space="preserve"> given </w:t>
      </w:r>
      <w:r w:rsidR="00A31954">
        <w:t xml:space="preserve">that </w:t>
      </w:r>
      <w:r w:rsidR="003E2357">
        <w:t>some regulators have adopted versions of the</w:t>
      </w:r>
      <w:r w:rsidR="006F1BB1">
        <w:t xml:space="preserve"> 5G specifications with high emissions in the radar altimeter band</w:t>
      </w:r>
      <w:r w:rsidRPr="00EC02EA">
        <w:t xml:space="preserve">. For </w:t>
      </w:r>
      <w:r w:rsidR="00197146" w:rsidRPr="00EC02EA">
        <w:t>rad</w:t>
      </w:r>
      <w:r w:rsidR="00197146">
        <w:t>ar</w:t>
      </w:r>
      <w:r w:rsidR="00197146" w:rsidRPr="00EC02EA">
        <w:t xml:space="preserve"> </w:t>
      </w:r>
      <w:r w:rsidRPr="00EC02EA">
        <w:t xml:space="preserve">altimeter manufacturers to be able to support these higher OOBI and IBI tolerances, manufacturers will need time to prototype equipment to validate that they can build equipment that meets the specified performance. </w:t>
      </w:r>
      <w:r w:rsidR="00134F74" w:rsidRPr="00EC02EA">
        <w:t>DO-155A</w:t>
      </w:r>
      <w:r w:rsidR="00134F74">
        <w:t xml:space="preserve"> and </w:t>
      </w:r>
      <w:r w:rsidR="00134F74" w:rsidRPr="00EC02EA">
        <w:t>ED-30A</w:t>
      </w:r>
      <w:r w:rsidR="00134F74">
        <w:t xml:space="preserve"> are</w:t>
      </w:r>
      <w:r w:rsidRPr="00EC02EA">
        <w:t xml:space="preserve"> estimated to be complete by the end of 2024.  </w:t>
      </w:r>
    </w:p>
    <w:p w14:paraId="10084EAF" w14:textId="3D365ACF" w:rsidR="00EC02EA" w:rsidRDefault="00CC13E6" w:rsidP="00EC02EA">
      <w:pPr>
        <w:pStyle w:val="2Heading"/>
      </w:pPr>
      <w:r w:rsidRPr="00CC13E6">
        <w:t>Potential MOPS Revision</w:t>
      </w:r>
    </w:p>
    <w:p w14:paraId="4FD5C53B" w14:textId="38F89438" w:rsidR="00CC13E6" w:rsidRDefault="002F61E6" w:rsidP="00CC13E6">
      <w:pPr>
        <w:pStyle w:val="3para"/>
      </w:pPr>
      <w:r w:rsidRPr="002F61E6">
        <w:t xml:space="preserve">As seen regularly in standards development, it is likely that a further revision, e.g., “DO-155A Change 1,” will be needed to adjust and correct the requirements in the MOPS, which </w:t>
      </w:r>
      <w:r w:rsidR="00002AFF">
        <w:t>w</w:t>
      </w:r>
      <w:r w:rsidR="00002AFF" w:rsidRPr="002F61E6">
        <w:t xml:space="preserve">ould </w:t>
      </w:r>
      <w:r w:rsidRPr="002F61E6">
        <w:t xml:space="preserve">take additional time to </w:t>
      </w:r>
      <w:r w:rsidR="006A3DF6">
        <w:t>implement</w:t>
      </w:r>
      <w:r w:rsidRPr="002F61E6">
        <w:t>.</w:t>
      </w:r>
      <w:r w:rsidR="00147D2F" w:rsidRPr="006E0715">
        <w:rPr>
          <w:rStyle w:val="FootnoteReference"/>
        </w:rPr>
        <w:footnoteReference w:id="2"/>
      </w:r>
      <w:r w:rsidRPr="002F61E6">
        <w:t xml:space="preserve"> Such validation and potential revisions would require several months</w:t>
      </w:r>
      <w:r w:rsidR="0077379C">
        <w:t>,</w:t>
      </w:r>
      <w:r w:rsidRPr="002F61E6">
        <w:t xml:space="preserve"> at a minimum</w:t>
      </w:r>
      <w:r w:rsidR="0077379C">
        <w:t>,</w:t>
      </w:r>
      <w:r w:rsidRPr="002F61E6">
        <w:t xml:space="preserve"> to accomplish.</w:t>
      </w:r>
    </w:p>
    <w:p w14:paraId="44BB0BAC" w14:textId="4F4932D5" w:rsidR="00DB5953" w:rsidRDefault="006115FF" w:rsidP="00DB5953">
      <w:pPr>
        <w:pStyle w:val="2Heading"/>
      </w:pPr>
      <w:r w:rsidRPr="006115FF">
        <w:t>Develop Technical Standard Order</w:t>
      </w:r>
    </w:p>
    <w:p w14:paraId="39719813" w14:textId="0678F6BC" w:rsidR="006115FF" w:rsidRDefault="004E0251" w:rsidP="006115FF">
      <w:pPr>
        <w:pStyle w:val="3para"/>
      </w:pPr>
      <w:r w:rsidRPr="004E0251">
        <w:t xml:space="preserve">On completion of the MOPS, the airworthiness regulator for the equipment maker must develop </w:t>
      </w:r>
      <w:r w:rsidR="004F5401">
        <w:t xml:space="preserve">and issue </w:t>
      </w:r>
      <w:r w:rsidRPr="004E0251">
        <w:t xml:space="preserve">a Technical Standard Order (TSO) that provides a full set of equipment requirements to be met by manufacturers. This is a process that takes </w:t>
      </w:r>
      <w:r w:rsidR="0051270B">
        <w:t xml:space="preserve">an </w:t>
      </w:r>
      <w:r w:rsidR="00AA6814">
        <w:t xml:space="preserve">additional </w:t>
      </w:r>
      <w:r w:rsidRPr="004E0251">
        <w:t>several months to complete.</w:t>
      </w:r>
    </w:p>
    <w:p w14:paraId="1F65ECA1" w14:textId="14D20D0B" w:rsidR="004E0251" w:rsidRDefault="000B0D49" w:rsidP="004E0251">
      <w:pPr>
        <w:pStyle w:val="2Heading"/>
      </w:pPr>
      <w:r w:rsidRPr="000B0D49">
        <w:t>Initial Build and TSO Authorization</w:t>
      </w:r>
    </w:p>
    <w:p w14:paraId="2EB1CD68" w14:textId="7D84B65A" w:rsidR="000B0D49" w:rsidRDefault="00AD2C99" w:rsidP="000B0D49">
      <w:pPr>
        <w:pStyle w:val="3para"/>
      </w:pPr>
      <w:r w:rsidRPr="00AD2C99">
        <w:t xml:space="preserve">With the TSO, the avionics manufacturer must build a specific model of radar altimeter to the completed TSO for approval by the airworthiness regulator and obtain TSO Authorization, which may take </w:t>
      </w:r>
      <w:r w:rsidR="00AA6814">
        <w:t xml:space="preserve">additional </w:t>
      </w:r>
      <w:r w:rsidRPr="00AD2C99">
        <w:t>one or more years to move a prototyped design to a final design.</w:t>
      </w:r>
    </w:p>
    <w:p w14:paraId="6F78E322" w14:textId="2795E425" w:rsidR="00AD2C99" w:rsidRDefault="00C137AA" w:rsidP="00AD2C99">
      <w:pPr>
        <w:pStyle w:val="2Heading"/>
      </w:pPr>
      <w:r w:rsidRPr="00C137AA">
        <w:t>Aircraft Type Certification</w:t>
      </w:r>
      <w:r w:rsidR="00AA6814">
        <w:t>, Supplemental Type Certification</w:t>
      </w:r>
    </w:p>
    <w:p w14:paraId="538D6BC4" w14:textId="7CFBF8C4" w:rsidR="00C137AA" w:rsidRDefault="00AA6814" w:rsidP="00C137AA">
      <w:pPr>
        <w:pStyle w:val="3para"/>
      </w:pPr>
      <w:r>
        <w:t>For new-airplane production incorporation, t</w:t>
      </w:r>
      <w:r w:rsidR="00B035A1" w:rsidRPr="00B035A1">
        <w:t>he aircraft manufacturer must obtain a modified Type Certificate</w:t>
      </w:r>
      <w:r w:rsidR="00A31954">
        <w:t xml:space="preserve"> (TC)</w:t>
      </w:r>
      <w:r w:rsidR="00B035A1" w:rsidRPr="00B035A1">
        <w:t xml:space="preserve"> following the TSO authorization, or </w:t>
      </w:r>
      <w:r>
        <w:t xml:space="preserve">for retrofits, </w:t>
      </w:r>
      <w:r w:rsidR="00B035A1" w:rsidRPr="00B035A1">
        <w:t xml:space="preserve">the radar altimeter manufacturer </w:t>
      </w:r>
      <w:r>
        <w:t xml:space="preserve">or operator </w:t>
      </w:r>
      <w:r w:rsidR="00B035A1" w:rsidRPr="00B035A1">
        <w:t xml:space="preserve">must obtain a Supplemental Type Certificate (STC) from the airworthiness regulator to install or retrofit the new radar altimeter on each aircraft model </w:t>
      </w:r>
      <w:r w:rsidR="0077379C">
        <w:t xml:space="preserve">upon which </w:t>
      </w:r>
      <w:r w:rsidR="00B035A1" w:rsidRPr="00B035A1">
        <w:t xml:space="preserve">the equipment will be installed. This approval is separate from any TSO Authorization and must be done individually for each aircraft type. The </w:t>
      </w:r>
      <w:r w:rsidR="00C24CC8">
        <w:t>TC</w:t>
      </w:r>
      <w:r w:rsidR="00B035A1" w:rsidRPr="00B035A1">
        <w:t xml:space="preserve"> option can take between six (6) to </w:t>
      </w:r>
      <w:r w:rsidR="0077379C">
        <w:t>twenty</w:t>
      </w:r>
      <w:r w:rsidR="0077379C" w:rsidRPr="00B035A1">
        <w:t xml:space="preserve"> </w:t>
      </w:r>
      <w:r w:rsidR="00B035A1" w:rsidRPr="00B035A1">
        <w:t>(</w:t>
      </w:r>
      <w:r>
        <w:t>20</w:t>
      </w:r>
      <w:r w:rsidR="00B035A1" w:rsidRPr="00B035A1">
        <w:t xml:space="preserve">) months (depending on the airframer), and the STC can take </w:t>
      </w:r>
      <w:r>
        <w:t xml:space="preserve">between </w:t>
      </w:r>
      <w:r w:rsidR="00B035A1" w:rsidRPr="00B035A1">
        <w:t xml:space="preserve">six (6) </w:t>
      </w:r>
      <w:r>
        <w:t>and ten</w:t>
      </w:r>
      <w:r w:rsidR="00701FA2">
        <w:t xml:space="preserve"> </w:t>
      </w:r>
      <w:r>
        <w:t xml:space="preserve">(10) </w:t>
      </w:r>
      <w:r w:rsidR="00B035A1" w:rsidRPr="00B035A1">
        <w:t>months or more.</w:t>
      </w:r>
      <w:r w:rsidR="007850D9">
        <w:t xml:space="preserve"> </w:t>
      </w:r>
    </w:p>
    <w:p w14:paraId="19667C11" w14:textId="7E648EE6" w:rsidR="00B035A1" w:rsidRDefault="002E71DC" w:rsidP="00B035A1">
      <w:pPr>
        <w:pStyle w:val="2Heading"/>
      </w:pPr>
      <w:r w:rsidRPr="002E71DC">
        <w:t>Aircraft Operator Implementation</w:t>
      </w:r>
    </w:p>
    <w:p w14:paraId="41514C85" w14:textId="4F4D9105" w:rsidR="002E71DC" w:rsidRDefault="0033360E" w:rsidP="0033360E">
      <w:pPr>
        <w:pStyle w:val="3para"/>
      </w:pPr>
      <w:r>
        <w:rPr>
          <w:noProof/>
          <w:lang w:val="en-US"/>
        </w:rPr>
        <mc:AlternateContent>
          <mc:Choice Requires="wps">
            <w:drawing>
              <wp:anchor distT="0" distB="0" distL="114300" distR="114300" simplePos="0" relativeHeight="251659264" behindDoc="0" locked="0" layoutInCell="1" allowOverlap="1" wp14:anchorId="3BABF055" wp14:editId="34092864">
                <wp:simplePos x="0" y="0"/>
                <wp:positionH relativeFrom="margin">
                  <wp:align>center</wp:align>
                </wp:positionH>
                <wp:positionV relativeFrom="paragraph">
                  <wp:posOffset>484012</wp:posOffset>
                </wp:positionV>
                <wp:extent cx="274320" cy="6027420"/>
                <wp:effectExtent l="0" t="0" r="11430" b="11430"/>
                <wp:wrapNone/>
                <wp:docPr id="3" name="Right Brace 3"/>
                <wp:cNvGraphicFramePr/>
                <a:graphic xmlns:a="http://schemas.openxmlformats.org/drawingml/2006/main">
                  <a:graphicData uri="http://schemas.microsoft.com/office/word/2010/wordprocessingShape">
                    <wps:wsp>
                      <wps:cNvSpPr/>
                      <wps:spPr>
                        <a:xfrm rot="5400000">
                          <a:off x="0" y="0"/>
                          <a:ext cx="274320" cy="602742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F696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0;margin-top:38.1pt;width:21.6pt;height:474.6pt;rotation:9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" adj="82" strokecolor="#4472c4 [3204]" strokeweight=".5pt">
                <v:stroke joinstyle="miter"/>
                <w10:wrap anchorx="margin"/>
              </v:shape>
            </w:pict>
          </mc:Fallback>
        </mc:AlternateContent>
      </w:r>
      <w:r w:rsidR="00BB3798" w:rsidRPr="00BB3798">
        <w:t>Only after all of the above is complete can an operator (airline) or aircraft manufacturer</w:t>
      </w:r>
      <w:r w:rsidR="00063574">
        <w:t xml:space="preserve"> </w:t>
      </w:r>
      <w:r w:rsidR="00BB3798" w:rsidRPr="00BB3798">
        <w:t xml:space="preserve">begin </w:t>
      </w:r>
      <w:r w:rsidR="007850D9">
        <w:t>procuring ,</w:t>
      </w:r>
      <w:r w:rsidR="00BB3798" w:rsidRPr="00BB3798">
        <w:t xml:space="preserve">installing the new </w:t>
      </w:r>
      <w:r w:rsidR="00197146" w:rsidRPr="00BB3798">
        <w:t>rad</w:t>
      </w:r>
      <w:r w:rsidR="00197146">
        <w:t>ar</w:t>
      </w:r>
      <w:r w:rsidR="00197146" w:rsidRPr="00BB3798">
        <w:t xml:space="preserve"> </w:t>
      </w:r>
      <w:r w:rsidR="00BB3798" w:rsidRPr="00BB3798">
        <w:t>altimeter on their aircraft</w:t>
      </w:r>
      <w:r w:rsidR="007850D9">
        <w:t>, and seeking operation approvals for their use</w:t>
      </w:r>
      <w:r w:rsidR="00BB3798" w:rsidRPr="00BB3798">
        <w:t>.</w:t>
      </w:r>
      <w:r w:rsidR="006C27A6">
        <w:rPr>
          <w:rStyle w:val="FootnoteReference"/>
        </w:rPr>
        <w:footnoteReference w:id="3"/>
      </w:r>
      <w:r w:rsidR="00BB3798" w:rsidRPr="00BB3798">
        <w:t xml:space="preserve"> In normal times, a full fleet retrofit under an airworthiness authority mandate may take ten plus (10+) years to complete, depending on the extent of cabling or antenna replacement that is required.</w:t>
      </w:r>
      <w:r w:rsidR="004B1FA5">
        <w:rPr>
          <w:rStyle w:val="FootnoteReference"/>
        </w:rPr>
        <w:footnoteReference w:id="4"/>
      </w:r>
      <w:r w:rsidR="00BB3798" w:rsidRPr="00BB3798">
        <w:t xml:space="preserve">  Faster installation for each aircraft can be achieved if an aircraft is taken out of service rather than waiting for a suitable service window.  Given </w:t>
      </w:r>
      <w:r w:rsidR="007850D9">
        <w:t>technical, logistic</w:t>
      </w:r>
      <w:r w:rsidR="00C14CE7">
        <w:t>al</w:t>
      </w:r>
      <w:r w:rsidR="007850D9">
        <w:t xml:space="preserve">, administrative resources and effort, as well as </w:t>
      </w:r>
      <w:r w:rsidR="0077379C">
        <w:t xml:space="preserve">significant </w:t>
      </w:r>
      <w:r w:rsidR="00BB3798" w:rsidRPr="00BB3798">
        <w:t>loss of revenue</w:t>
      </w:r>
      <w:r w:rsidR="0077379C">
        <w:t xml:space="preserve"> when removed from service for installation</w:t>
      </w:r>
      <w:r w:rsidR="00BB3798" w:rsidRPr="00BB3798">
        <w:t>, this adds to the opportunity cost that must be borne by the aircraft operator.</w:t>
      </w:r>
    </w:p>
    <w:p w14:paraId="67DB65F6" w14:textId="1CFDD147" w:rsidR="00087D76" w:rsidRPr="006E0715" w:rsidRDefault="00087D76" w:rsidP="00DB2836">
      <w:pPr>
        <w:pStyle w:val="2Heading"/>
      </w:pPr>
      <w:r w:rsidRPr="006E0715">
        <w:t>Production Capacity and Supply Chain Considerations</w:t>
      </w:r>
    </w:p>
    <w:p w14:paraId="2E5DF759" w14:textId="620959FE" w:rsidR="00BB3798" w:rsidRDefault="00DB2836" w:rsidP="00DB2836">
      <w:pPr>
        <w:pStyle w:val="3para"/>
      </w:pPr>
      <w:r w:rsidRPr="00DB2836">
        <w:t xml:space="preserve">Finally, availability of new </w:t>
      </w:r>
      <w:r w:rsidR="00197146" w:rsidRPr="00DB2836">
        <w:t>rad</w:t>
      </w:r>
      <w:r w:rsidR="00197146">
        <w:t>ar</w:t>
      </w:r>
      <w:r w:rsidR="00197146" w:rsidRPr="00DB2836">
        <w:t xml:space="preserve"> </w:t>
      </w:r>
      <w:r w:rsidRPr="00DB2836">
        <w:t xml:space="preserve">altimeters for installation will likely be constrained by production capacity and supply chain, as it is expected that most countries will require the same modification as quickly as possible.  </w:t>
      </w:r>
    </w:p>
    <w:p w14:paraId="3613D205" w14:textId="4F70A539" w:rsidR="00E37F3D" w:rsidRDefault="00E37F3D" w:rsidP="00E37F3D">
      <w:pPr>
        <w:pStyle w:val="3para"/>
        <w:numPr>
          <w:ilvl w:val="0"/>
          <w:numId w:val="0"/>
        </w:numPr>
        <w:jc w:val="center"/>
      </w:pPr>
      <w:r>
        <w:t xml:space="preserve">Figure 1 </w:t>
      </w:r>
      <w:r w:rsidR="00AB5A0E">
        <w:t xml:space="preserve">- </w:t>
      </w:r>
      <w:r>
        <w:t>Sequential General Steps (does not reflect proportional time flows)</w:t>
      </w:r>
    </w:p>
    <w:p w14:paraId="316CD917" w14:textId="77777777" w:rsidR="00E37F3D" w:rsidRDefault="00E37F3D" w:rsidP="00E37F3D">
      <w:pPr>
        <w:pStyle w:val="3para"/>
        <w:numPr>
          <w:ilvl w:val="0"/>
          <w:numId w:val="0"/>
        </w:numPr>
      </w:pPr>
      <w:r>
        <w:rPr>
          <w:noProof/>
          <w:lang w:val="en-US"/>
        </w:rPr>
        <w:drawing>
          <wp:inline distT="0" distB="0" distL="0" distR="0" wp14:anchorId="2C3C23E7" wp14:editId="1A3A1D9A">
            <wp:extent cx="6111240" cy="561975"/>
            <wp:effectExtent l="0" t="0" r="419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EB2BB32" w14:textId="77777777" w:rsidR="0033360E" w:rsidRDefault="0033360E" w:rsidP="00E37F3D">
      <w:pPr>
        <w:pStyle w:val="3para"/>
        <w:numPr>
          <w:ilvl w:val="0"/>
          <w:numId w:val="0"/>
        </w:numPr>
        <w:jc w:val="left"/>
        <w:rPr>
          <w:color w:val="1F4E79" w:themeColor="accent5" w:themeShade="80"/>
        </w:rPr>
      </w:pPr>
    </w:p>
    <w:p w14:paraId="58CEFF06" w14:textId="0CECD973" w:rsidR="0033360E" w:rsidRPr="0033360E" w:rsidRDefault="0033360E" w:rsidP="0033360E">
      <w:pPr>
        <w:jc w:val="center"/>
      </w:pPr>
      <w:r w:rsidRPr="00B63AB8">
        <w:t xml:space="preserve">Up to 10 years in duration </w:t>
      </w:r>
      <w:r w:rsidR="00AB5A0E">
        <w:t>(</w:t>
      </w:r>
      <w:r w:rsidRPr="00B63AB8">
        <w:t>typical</w:t>
      </w:r>
      <w:r w:rsidR="00AB5A0E">
        <w:t>)</w:t>
      </w:r>
    </w:p>
    <w:p w14:paraId="2F32DBA4" w14:textId="36DE4B6E" w:rsidR="0083258D" w:rsidRDefault="007B748A" w:rsidP="00F80052">
      <w:pPr>
        <w:pStyle w:val="1Heading"/>
      </w:pPr>
      <w:r>
        <w:t xml:space="preserve">Previous RA </w:t>
      </w:r>
      <w:r w:rsidR="000B3CBF">
        <w:t>Modifications</w:t>
      </w:r>
      <w:r w:rsidR="00407E9C">
        <w:t xml:space="preserve"> Example</w:t>
      </w:r>
    </w:p>
    <w:p w14:paraId="6D2B45B9" w14:textId="77777777" w:rsidR="001D3C42" w:rsidRDefault="00395398" w:rsidP="002F62CB">
      <w:pPr>
        <w:pStyle w:val="2para"/>
      </w:pPr>
      <w:r>
        <w:t xml:space="preserve">The most recent </w:t>
      </w:r>
      <w:r w:rsidR="000B3CBF">
        <w:t>widespread radar altimeter</w:t>
      </w:r>
      <w:r>
        <w:t xml:space="preserve"> </w:t>
      </w:r>
      <w:r w:rsidR="000B3CBF">
        <w:t>modification</w:t>
      </w:r>
      <w:r>
        <w:t xml:space="preserve"> occurred in the United States as part of an </w:t>
      </w:r>
      <w:r w:rsidR="00C17C7F">
        <w:t>Federal Aviation Administration (</w:t>
      </w:r>
      <w:r>
        <w:t>FAA</w:t>
      </w:r>
      <w:r w:rsidR="00C17C7F">
        <w:t>)</w:t>
      </w:r>
      <w:r>
        <w:t xml:space="preserve"> agreement with the </w:t>
      </w:r>
      <w:r w:rsidR="00C17C7F">
        <w:t xml:space="preserve">national </w:t>
      </w:r>
      <w:r>
        <w:t>5G operators</w:t>
      </w:r>
      <w:r w:rsidR="00137AC0">
        <w:t xml:space="preserve"> commencing on the 1</w:t>
      </w:r>
      <w:r w:rsidR="00137AC0" w:rsidRPr="00B703D0">
        <w:rPr>
          <w:vertAlign w:val="superscript"/>
        </w:rPr>
        <w:t>st</w:t>
      </w:r>
      <w:r w:rsidR="00137AC0">
        <w:t xml:space="preserve"> Jul 2023</w:t>
      </w:r>
      <w:r>
        <w:t>.</w:t>
      </w:r>
      <w:r w:rsidR="00B703D0">
        <w:rPr>
          <w:rStyle w:val="FootnoteReference"/>
        </w:rPr>
        <w:footnoteReference w:id="5"/>
      </w:r>
      <w:r>
        <w:t xml:space="preserve">  </w:t>
      </w:r>
      <w:r w:rsidR="00137AC0">
        <w:t xml:space="preserve">As part of the process, existing </w:t>
      </w:r>
      <w:r w:rsidR="00C17C7F">
        <w:t xml:space="preserve">radar </w:t>
      </w:r>
      <w:r w:rsidR="00137AC0">
        <w:t>altimeters were fitted with external in-line</w:t>
      </w:r>
      <w:r w:rsidR="00C14CE7">
        <w:t xml:space="preserve"> or internal</w:t>
      </w:r>
      <w:r w:rsidR="00137AC0">
        <w:t xml:space="preserve"> filters to provide additional signal isolation to adjacent band 5G signals</w:t>
      </w:r>
      <w:r w:rsidR="00C24B1D">
        <w:t xml:space="preserve">, which was combined with the </w:t>
      </w:r>
      <w:r w:rsidR="00137AC0">
        <w:t>5G operator</w:t>
      </w:r>
      <w:r w:rsidR="00C24B1D">
        <w:t>s</w:t>
      </w:r>
      <w:r w:rsidR="00137AC0">
        <w:t xml:space="preserve"> lower</w:t>
      </w:r>
      <w:r w:rsidR="00C24B1D">
        <w:t>ing their</w:t>
      </w:r>
      <w:r w:rsidR="00137AC0">
        <w:t xml:space="preserve"> </w:t>
      </w:r>
      <w:r w:rsidR="004D0BFC">
        <w:t xml:space="preserve">regulated signal </w:t>
      </w:r>
      <w:r w:rsidR="00137AC0">
        <w:t>spurious limits</w:t>
      </w:r>
      <w:r w:rsidR="004D0BFC">
        <w:t xml:space="preserve"> in the 4 200-4 400 MHz band</w:t>
      </w:r>
      <w:r w:rsidR="00137AC0">
        <w:t xml:space="preserve"> f</w:t>
      </w:r>
      <w:r w:rsidR="00C24B1D">
        <w:t>rom</w:t>
      </w:r>
      <w:r w:rsidR="00137AC0">
        <w:t xml:space="preserve"> -13 dBm/MHz to -48 dBm/MHz.  </w:t>
      </w:r>
      <w:r w:rsidR="00627FA6">
        <w:t>Additional operational mitigation</w:t>
      </w:r>
      <w:r w:rsidR="00B703D0">
        <w:t>s</w:t>
      </w:r>
      <w:r w:rsidR="00627FA6">
        <w:t xml:space="preserve"> were also put in place around airports and other airspace to mitigat</w:t>
      </w:r>
      <w:r w:rsidR="00DF74C5">
        <w:t>e</w:t>
      </w:r>
      <w:r w:rsidR="00627FA6">
        <w:t xml:space="preserve"> potential interference scenarios</w:t>
      </w:r>
      <w:r w:rsidR="00CA0B5A">
        <w:t xml:space="preserve">.  </w:t>
      </w:r>
    </w:p>
    <w:p w14:paraId="31697C86" w14:textId="3991422B" w:rsidR="00AD1FE7" w:rsidRDefault="00CA0B5A" w:rsidP="002F62CB">
      <w:pPr>
        <w:pStyle w:val="2para"/>
      </w:pPr>
      <w:r>
        <w:t xml:space="preserve">It should be noted </w:t>
      </w:r>
      <w:r w:rsidR="00DC5D80">
        <w:t>that the</w:t>
      </w:r>
      <w:r>
        <w:t xml:space="preserve"> existing </w:t>
      </w:r>
      <w:r w:rsidR="00627FA6">
        <w:t xml:space="preserve">radar altimeters </w:t>
      </w:r>
      <w:r w:rsidR="00C14CE7">
        <w:t xml:space="preserve">designs </w:t>
      </w:r>
      <w:r w:rsidR="003877FE">
        <w:t xml:space="preserve">were not </w:t>
      </w:r>
      <w:r w:rsidR="00C14CE7">
        <w:t xml:space="preserve">significantly </w:t>
      </w:r>
      <w:r w:rsidR="003877FE">
        <w:t>modified</w:t>
      </w:r>
      <w:r w:rsidR="00C14CE7">
        <w:t>, with only</w:t>
      </w:r>
      <w:r w:rsidR="001D3C42">
        <w:t xml:space="preserve"> receiver</w:t>
      </w:r>
      <w:r w:rsidR="00C14CE7">
        <w:t xml:space="preserve"> front-end</w:t>
      </w:r>
      <w:r w:rsidR="00CD3CA9">
        <w:t xml:space="preserve"> filtering applied</w:t>
      </w:r>
      <w:r w:rsidR="00612169">
        <w:t xml:space="preserve"> (internally in the avionics box or externally in the aircraft)</w:t>
      </w:r>
      <w:r w:rsidR="003877FE">
        <w:t xml:space="preserve">. </w:t>
      </w:r>
      <w:r w:rsidR="00DC5D80">
        <w:t>The addition of filtering to</w:t>
      </w:r>
      <w:r w:rsidR="00B544A6">
        <w:t xml:space="preserve"> existing </w:t>
      </w:r>
      <w:r w:rsidR="00882D03">
        <w:t>radar altimeters</w:t>
      </w:r>
      <w:r w:rsidR="00B544A6">
        <w:t xml:space="preserve"> </w:t>
      </w:r>
      <w:r w:rsidR="00515FCB">
        <w:t>took</w:t>
      </w:r>
      <w:r w:rsidR="00412562">
        <w:t xml:space="preserve"> </w:t>
      </w:r>
      <w:r w:rsidR="002F62CB" w:rsidRPr="002F62CB">
        <w:t>operators, regulators, suppliers and industry</w:t>
      </w:r>
      <w:r w:rsidR="00AE1BD5">
        <w:t>,</w:t>
      </w:r>
      <w:r w:rsidR="002F62CB" w:rsidRPr="002F62CB">
        <w:t xml:space="preserve"> </w:t>
      </w:r>
      <w:r w:rsidR="00412562">
        <w:t xml:space="preserve">approximately </w:t>
      </w:r>
      <w:r w:rsidR="00412562" w:rsidRPr="007B748A">
        <w:t xml:space="preserve">twelve (12) to </w:t>
      </w:r>
      <w:r w:rsidR="00C17C7F" w:rsidRPr="007B748A">
        <w:t>twenty-four</w:t>
      </w:r>
      <w:r w:rsidR="00412562" w:rsidRPr="007B748A">
        <w:t xml:space="preserve"> (24) months</w:t>
      </w:r>
      <w:r w:rsidR="00612169">
        <w:t xml:space="preserve"> at great cost and impact to operations, avionics suppliers, airframers and flying communities</w:t>
      </w:r>
      <w:r w:rsidR="00F36C5E">
        <w:t>.</w:t>
      </w:r>
      <w:r w:rsidR="00F36C5E">
        <w:rPr>
          <w:rStyle w:val="FootnoteReference"/>
        </w:rPr>
        <w:footnoteReference w:id="6"/>
      </w:r>
      <w:r w:rsidR="00F36C5E">
        <w:t xml:space="preserve">  However, </w:t>
      </w:r>
      <w:r w:rsidR="00515FCB">
        <w:t xml:space="preserve">that </w:t>
      </w:r>
      <w:r w:rsidR="00DE6D74">
        <w:t xml:space="preserve">extraordinary </w:t>
      </w:r>
      <w:r w:rsidR="00515FCB">
        <w:t>shortened</w:t>
      </w:r>
      <w:r w:rsidR="00B544A6">
        <w:t xml:space="preserve"> timescale</w:t>
      </w:r>
      <w:r w:rsidR="00DE6D74">
        <w:t xml:space="preserve"> should not be considered the norm, as </w:t>
      </w:r>
      <w:r w:rsidR="00B544A6">
        <w:t xml:space="preserve"> that will not be possible </w:t>
      </w:r>
      <w:r w:rsidR="00CC4B29">
        <w:t xml:space="preserve">to be repeated when complying with a new MOPS, for the reasons outlined in this document (Section 3.0), and because the scale of and impact (supply chain, costs to operators, costs to avionics OEMs, costs to airframers, regulator efforts, and impacts to flying communities) from </w:t>
      </w:r>
      <w:r w:rsidR="00AE1BD5">
        <w:t xml:space="preserve">any potential </w:t>
      </w:r>
      <w:r w:rsidR="00CC4B29">
        <w:t>global retrofit demand will be significantly higher for the new retrofits and for new airplane production incorporation.</w:t>
      </w:r>
    </w:p>
    <w:p w14:paraId="014CDF9A" w14:textId="66463A2E" w:rsidR="00F80052" w:rsidRPr="006E0715" w:rsidRDefault="00BD493B" w:rsidP="00F80052">
      <w:pPr>
        <w:pStyle w:val="1Heading"/>
      </w:pPr>
      <w:r w:rsidRPr="006E0715">
        <w:t>SUMMARY</w:t>
      </w:r>
    </w:p>
    <w:p w14:paraId="57101CD3" w14:textId="70B10E82" w:rsidR="00BD493B" w:rsidRDefault="009E1AF5" w:rsidP="00EC7644">
      <w:pPr>
        <w:pStyle w:val="2Heading"/>
        <w:tabs>
          <w:tab w:val="clear" w:pos="720"/>
        </w:tabs>
        <w:ind w:left="0" w:right="-33" w:firstLine="0"/>
        <w:rPr>
          <w:b w:val="0"/>
          <w:bCs/>
        </w:rPr>
      </w:pPr>
      <w:r>
        <w:rPr>
          <w:b w:val="0"/>
          <w:bCs/>
        </w:rPr>
        <w:t xml:space="preserve">It is critical to ensure the ICAO SARPs are quickly updated once new </w:t>
      </w:r>
      <w:r w:rsidR="00A9105D">
        <w:rPr>
          <w:b w:val="0"/>
          <w:bCs/>
        </w:rPr>
        <w:t xml:space="preserve">radar altimeter </w:t>
      </w:r>
      <w:r w:rsidR="006A03A3">
        <w:rPr>
          <w:b w:val="0"/>
          <w:bCs/>
        </w:rPr>
        <w:t xml:space="preserve">MOPS </w:t>
      </w:r>
      <w:r>
        <w:rPr>
          <w:b w:val="0"/>
          <w:bCs/>
        </w:rPr>
        <w:t xml:space="preserve">are finalized by </w:t>
      </w:r>
      <w:r w:rsidR="00A9105D">
        <w:rPr>
          <w:b w:val="0"/>
          <w:bCs/>
        </w:rPr>
        <w:t>RTCA/EUROCAE</w:t>
      </w:r>
      <w:r>
        <w:rPr>
          <w:b w:val="0"/>
          <w:bCs/>
        </w:rPr>
        <w:t xml:space="preserve">.  </w:t>
      </w:r>
      <w:r w:rsidR="00D56248">
        <w:rPr>
          <w:b w:val="0"/>
          <w:bCs/>
        </w:rPr>
        <w:t>A</w:t>
      </w:r>
      <w:r>
        <w:rPr>
          <w:b w:val="0"/>
          <w:bCs/>
        </w:rPr>
        <w:t xml:space="preserve"> </w:t>
      </w:r>
      <w:r w:rsidR="0019098F">
        <w:rPr>
          <w:b w:val="0"/>
          <w:bCs/>
        </w:rPr>
        <w:t>high-</w:t>
      </w:r>
      <w:r>
        <w:rPr>
          <w:b w:val="0"/>
          <w:bCs/>
        </w:rPr>
        <w:t xml:space="preserve">level RF standard defined at ICAO will help inform States globally, </w:t>
      </w:r>
      <w:proofErr w:type="gramStart"/>
      <w:r>
        <w:rPr>
          <w:b w:val="0"/>
          <w:bCs/>
        </w:rPr>
        <w:t>and also</w:t>
      </w:r>
      <w:proofErr w:type="gramEnd"/>
      <w:r>
        <w:rPr>
          <w:b w:val="0"/>
          <w:bCs/>
        </w:rPr>
        <w:t xml:space="preserve"> assist with any necessary updates to relevant ITU-R documents.  </w:t>
      </w:r>
    </w:p>
    <w:p w14:paraId="1273E41F" w14:textId="4F7F8E03" w:rsidR="00DD141A" w:rsidRPr="00EC7644" w:rsidRDefault="00DD141A" w:rsidP="00EC7644">
      <w:pPr>
        <w:pStyle w:val="2Heading"/>
        <w:tabs>
          <w:tab w:val="clear" w:pos="720"/>
        </w:tabs>
        <w:ind w:left="0" w:right="-33" w:firstLine="0"/>
        <w:rPr>
          <w:b w:val="0"/>
          <w:bCs/>
        </w:rPr>
      </w:pPr>
      <w:r w:rsidRPr="00EC7644">
        <w:rPr>
          <w:b w:val="0"/>
          <w:bCs/>
        </w:rPr>
        <w:t xml:space="preserve">Given the </w:t>
      </w:r>
      <w:r w:rsidR="00EC7644">
        <w:rPr>
          <w:b w:val="0"/>
          <w:bCs/>
        </w:rPr>
        <w:t>clarified timelines</w:t>
      </w:r>
      <w:r w:rsidR="009E1AF5">
        <w:rPr>
          <w:b w:val="0"/>
          <w:bCs/>
        </w:rPr>
        <w:t xml:space="preserve"> in this document</w:t>
      </w:r>
      <w:r w:rsidRPr="00EC7644">
        <w:rPr>
          <w:b w:val="0"/>
          <w:bCs/>
        </w:rPr>
        <w:t>, it is recommended that States recognize the limitations on development of a new radar altimeter standard and base timelines on the availability of standards, published certification guidance, certification, installation</w:t>
      </w:r>
      <w:r w:rsidR="003B2BE8">
        <w:rPr>
          <w:b w:val="0"/>
          <w:bCs/>
        </w:rPr>
        <w:t>,</w:t>
      </w:r>
      <w:r w:rsidRPr="00EC7644">
        <w:rPr>
          <w:b w:val="0"/>
          <w:bCs/>
        </w:rPr>
        <w:t xml:space="preserve"> and all the above elements of the retrofit process.  In recent national proceedings, relevant </w:t>
      </w:r>
      <w:r w:rsidR="00D56248">
        <w:rPr>
          <w:b w:val="0"/>
          <w:bCs/>
        </w:rPr>
        <w:t>a</w:t>
      </w:r>
      <w:r w:rsidRPr="00EC7644">
        <w:rPr>
          <w:b w:val="0"/>
          <w:bCs/>
        </w:rPr>
        <w:t xml:space="preserve">viation </w:t>
      </w:r>
      <w:r w:rsidR="00D56248">
        <w:rPr>
          <w:b w:val="0"/>
          <w:bCs/>
        </w:rPr>
        <w:t>s</w:t>
      </w:r>
      <w:r w:rsidRPr="00EC7644">
        <w:rPr>
          <w:b w:val="0"/>
          <w:bCs/>
        </w:rPr>
        <w:t>takeholders have recommended adopt</w:t>
      </w:r>
      <w:r w:rsidR="00D56248">
        <w:rPr>
          <w:b w:val="0"/>
          <w:bCs/>
        </w:rPr>
        <w:t>ing</w:t>
      </w:r>
      <w:r w:rsidRPr="00EC7644">
        <w:rPr>
          <w:b w:val="0"/>
          <w:bCs/>
        </w:rPr>
        <w:t xml:space="preserve"> a more realistic</w:t>
      </w:r>
      <w:r w:rsidR="00D56248">
        <w:rPr>
          <w:b w:val="0"/>
          <w:bCs/>
        </w:rPr>
        <w:t>,</w:t>
      </w:r>
      <w:r w:rsidRPr="00EC7644">
        <w:rPr>
          <w:b w:val="0"/>
          <w:bCs/>
        </w:rPr>
        <w:t xml:space="preserve"> yet still aggressive</w:t>
      </w:r>
      <w:r w:rsidR="00D56248">
        <w:rPr>
          <w:b w:val="0"/>
          <w:bCs/>
        </w:rPr>
        <w:t>,</w:t>
      </w:r>
      <w:r w:rsidRPr="00EC7644">
        <w:rPr>
          <w:b w:val="0"/>
          <w:bCs/>
        </w:rPr>
        <w:t xml:space="preserve"> timeline of seven (7) years </w:t>
      </w:r>
      <w:r w:rsidR="008910AA" w:rsidRPr="00EC7644">
        <w:rPr>
          <w:b w:val="0"/>
          <w:bCs/>
        </w:rPr>
        <w:t xml:space="preserve">for </w:t>
      </w:r>
      <w:r w:rsidR="008910AA">
        <w:rPr>
          <w:b w:val="0"/>
          <w:bCs/>
        </w:rPr>
        <w:t xml:space="preserve">a significant </w:t>
      </w:r>
      <w:r w:rsidR="008910AA" w:rsidRPr="00EC7644">
        <w:rPr>
          <w:b w:val="0"/>
          <w:bCs/>
        </w:rPr>
        <w:t xml:space="preserve">retrofit </w:t>
      </w:r>
      <w:r w:rsidRPr="00EC7644">
        <w:rPr>
          <w:b w:val="0"/>
          <w:bCs/>
        </w:rPr>
        <w:t xml:space="preserve">after </w:t>
      </w:r>
      <w:r w:rsidR="00D15EB8">
        <w:rPr>
          <w:b w:val="0"/>
          <w:bCs/>
        </w:rPr>
        <w:t>a</w:t>
      </w:r>
      <w:r w:rsidR="00D15EB8" w:rsidRPr="00EC7644">
        <w:rPr>
          <w:b w:val="0"/>
          <w:bCs/>
        </w:rPr>
        <w:t xml:space="preserve"> </w:t>
      </w:r>
      <w:r w:rsidRPr="00EC7644">
        <w:rPr>
          <w:b w:val="0"/>
          <w:bCs/>
        </w:rPr>
        <w:t xml:space="preserve">TSO for </w:t>
      </w:r>
      <w:r w:rsidR="008910AA">
        <w:rPr>
          <w:b w:val="0"/>
          <w:bCs/>
        </w:rPr>
        <w:t xml:space="preserve">the </w:t>
      </w:r>
      <w:r w:rsidRPr="00EC7644">
        <w:rPr>
          <w:b w:val="0"/>
          <w:bCs/>
        </w:rPr>
        <w:t xml:space="preserve">new MOPS </w:t>
      </w:r>
      <w:r w:rsidR="00857EB7" w:rsidRPr="00EC7644">
        <w:rPr>
          <w:b w:val="0"/>
          <w:bCs/>
        </w:rPr>
        <w:t>(DO-155A</w:t>
      </w:r>
      <w:r w:rsidR="00857EB7" w:rsidRPr="00F264D1">
        <w:rPr>
          <w:b w:val="0"/>
          <w:bCs/>
        </w:rPr>
        <w:t>/ED-30A</w:t>
      </w:r>
      <w:r w:rsidR="00857EB7" w:rsidRPr="00EC7644">
        <w:rPr>
          <w:b w:val="0"/>
          <w:bCs/>
        </w:rPr>
        <w:t>)</w:t>
      </w:r>
      <w:r w:rsidR="00857EB7">
        <w:rPr>
          <w:b w:val="0"/>
          <w:bCs/>
        </w:rPr>
        <w:t xml:space="preserve"> </w:t>
      </w:r>
      <w:r w:rsidRPr="00EC7644">
        <w:rPr>
          <w:b w:val="0"/>
          <w:bCs/>
        </w:rPr>
        <w:t xml:space="preserve">compliant </w:t>
      </w:r>
      <w:r w:rsidR="00197146" w:rsidRPr="00EC7644">
        <w:rPr>
          <w:b w:val="0"/>
          <w:bCs/>
        </w:rPr>
        <w:t>rad</w:t>
      </w:r>
      <w:r w:rsidR="00197146">
        <w:rPr>
          <w:b w:val="0"/>
          <w:bCs/>
        </w:rPr>
        <w:t>ar</w:t>
      </w:r>
      <w:r w:rsidR="00197146" w:rsidRPr="00EC7644">
        <w:rPr>
          <w:b w:val="0"/>
          <w:bCs/>
        </w:rPr>
        <w:t xml:space="preserve"> </w:t>
      </w:r>
      <w:r w:rsidRPr="00EC7644">
        <w:rPr>
          <w:b w:val="0"/>
          <w:bCs/>
        </w:rPr>
        <w:t>altimeters is released and issued</w:t>
      </w:r>
      <w:r w:rsidR="00D61213">
        <w:rPr>
          <w:b w:val="0"/>
          <w:bCs/>
        </w:rPr>
        <w:t>.</w:t>
      </w:r>
      <w:r w:rsidR="00561C27">
        <w:rPr>
          <w:rStyle w:val="FootnoteReference"/>
          <w:b w:val="0"/>
          <w:bCs/>
        </w:rPr>
        <w:footnoteReference w:id="7"/>
      </w:r>
      <w:r w:rsidR="00E354A4">
        <w:rPr>
          <w:b w:val="0"/>
          <w:bCs/>
        </w:rPr>
        <w:t xml:space="preserve"> </w:t>
      </w:r>
      <w:r w:rsidR="00D56248">
        <w:rPr>
          <w:b w:val="0"/>
          <w:bCs/>
        </w:rPr>
        <w:t>I</w:t>
      </w:r>
      <w:r w:rsidR="00E354A4">
        <w:rPr>
          <w:b w:val="0"/>
          <w:bCs/>
        </w:rPr>
        <w:t>t should be noted that this</w:t>
      </w:r>
      <w:r w:rsidR="00EE0F4A">
        <w:rPr>
          <w:b w:val="0"/>
          <w:bCs/>
        </w:rPr>
        <w:t xml:space="preserve"> estimate</w:t>
      </w:r>
      <w:r w:rsidR="00E354A4">
        <w:rPr>
          <w:b w:val="0"/>
          <w:bCs/>
        </w:rPr>
        <w:t xml:space="preserve"> could be extended if multiple States and/or regions decide to implement </w:t>
      </w:r>
      <w:r w:rsidR="00A57CFF">
        <w:rPr>
          <w:b w:val="0"/>
          <w:bCs/>
        </w:rPr>
        <w:t>a retrofit all at the same time and the production capacity</w:t>
      </w:r>
      <w:r w:rsidR="00A151C7">
        <w:rPr>
          <w:b w:val="0"/>
          <w:bCs/>
        </w:rPr>
        <w:t>/</w:t>
      </w:r>
      <w:r w:rsidR="00A57CFF">
        <w:rPr>
          <w:b w:val="0"/>
          <w:bCs/>
        </w:rPr>
        <w:t xml:space="preserve">supply chain </w:t>
      </w:r>
      <w:r w:rsidR="00A151C7">
        <w:rPr>
          <w:b w:val="0"/>
          <w:bCs/>
        </w:rPr>
        <w:t xml:space="preserve">limitation noted in 3.8.1 are strained as a result.  </w:t>
      </w:r>
    </w:p>
    <w:p w14:paraId="51C01F08" w14:textId="77777777" w:rsidR="00770160" w:rsidRDefault="00770160">
      <w:pPr>
        <w:pStyle w:val="1Heading"/>
      </w:pPr>
      <w:r>
        <w:t>ACTION BY THE MEETING</w:t>
      </w:r>
    </w:p>
    <w:p w14:paraId="527350B8" w14:textId="77777777" w:rsidR="00770160" w:rsidRDefault="00770160" w:rsidP="00EC623D">
      <w:pPr>
        <w:pStyle w:val="2para"/>
      </w:pPr>
      <w:r>
        <w:t>The meeting is invited to:</w:t>
      </w:r>
    </w:p>
    <w:p w14:paraId="2CEC8261" w14:textId="435EDE4C" w:rsidR="00770160" w:rsidRDefault="00E80D2F" w:rsidP="00777345">
      <w:pPr>
        <w:pStyle w:val="Listabc"/>
        <w:jc w:val="both"/>
      </w:pPr>
      <w:r>
        <w:rPr>
          <w:lang w:val="en-GB"/>
        </w:rPr>
        <w:t>N</w:t>
      </w:r>
      <w:r>
        <w:t xml:space="preserve">ote </w:t>
      </w:r>
      <w:r w:rsidR="00770160">
        <w:t>and review the contents of this working paper;</w:t>
      </w:r>
    </w:p>
    <w:p w14:paraId="08528D6C" w14:textId="2982DA9C" w:rsidR="00770160" w:rsidRDefault="008A4CC8" w:rsidP="00777345">
      <w:pPr>
        <w:pStyle w:val="Listabc"/>
        <w:jc w:val="both"/>
      </w:pPr>
      <w:r>
        <w:t>Seek additional input and contributions on the S</w:t>
      </w:r>
      <w:r w:rsidR="009E1AF5">
        <w:t>A</w:t>
      </w:r>
      <w:r>
        <w:t>RPSs framework in Appendix A, and then send this to RTCA/EUROCAE for comment</w:t>
      </w:r>
      <w:r w:rsidR="00770160">
        <w:t>; and</w:t>
      </w:r>
    </w:p>
    <w:p w14:paraId="620814F7" w14:textId="158C054A" w:rsidR="00423C6F" w:rsidRDefault="008A4CC8" w:rsidP="00777345">
      <w:pPr>
        <w:pStyle w:val="Listabc"/>
        <w:jc w:val="both"/>
      </w:pPr>
      <w:r>
        <w:t>Note the timelines sp</w:t>
      </w:r>
      <w:r w:rsidR="004E0815">
        <w:t>e</w:t>
      </w:r>
      <w:r>
        <w:t xml:space="preserve">cified in Section 3 for designing and producing </w:t>
      </w:r>
      <w:r w:rsidR="000F047C">
        <w:t xml:space="preserve">any new radar altimeters and seek agreement in the meeting that these </w:t>
      </w:r>
      <w:r w:rsidR="00BD493B">
        <w:t>accurate</w:t>
      </w:r>
      <w:r w:rsidR="00D70D22">
        <w:t>ly</w:t>
      </w:r>
      <w:r w:rsidR="00BD493B">
        <w:t xml:space="preserve"> reflect </w:t>
      </w:r>
      <w:r w:rsidR="00D70D22">
        <w:t>the membership</w:t>
      </w:r>
      <w:r w:rsidR="00777345">
        <w:t>’</w:t>
      </w:r>
      <w:r w:rsidR="00D70D22">
        <w:t>s</w:t>
      </w:r>
      <w:r w:rsidR="00BD493B">
        <w:t xml:space="preserve"> understanding</w:t>
      </w:r>
      <w:r w:rsidR="00770160">
        <w:t>.</w:t>
      </w:r>
    </w:p>
    <w:p w14:paraId="6B19326D" w14:textId="77777777" w:rsidR="00E5621A" w:rsidRDefault="00E5621A" w:rsidP="00423C6F">
      <w:pPr>
        <w:pStyle w:val="Listabc"/>
        <w:numPr>
          <w:ilvl w:val="0"/>
          <w:numId w:val="0"/>
        </w:numPr>
      </w:pPr>
    </w:p>
    <w:p w14:paraId="40B0729D" w14:textId="77777777" w:rsidR="00A12CBA" w:rsidRDefault="00770160" w:rsidP="00E91DF2">
      <w:pPr>
        <w:spacing w:before="600"/>
        <w:jc w:val="center"/>
      </w:pPr>
      <w:r>
        <w:t>— END —</w:t>
      </w:r>
    </w:p>
    <w:p w14:paraId="1AF69BE0" w14:textId="77777777" w:rsidR="004A693F" w:rsidRDefault="004A693F" w:rsidP="00E91DF2">
      <w:pPr>
        <w:spacing w:before="600"/>
        <w:jc w:val="center"/>
        <w:sectPr w:rsidR="004A693F">
          <w:headerReference w:type="even" r:id="rId12"/>
          <w:headerReference w:type="default" r:id="rId13"/>
          <w:headerReference w:type="first" r:id="rId14"/>
          <w:footerReference w:type="first" r:id="rId15"/>
          <w:pgSz w:w="12242" w:h="15842" w:code="1"/>
          <w:pgMar w:top="1627" w:right="1247" w:bottom="1440" w:left="1247" w:header="1009" w:footer="720" w:gutter="0"/>
          <w:cols w:space="720"/>
          <w:titlePg/>
        </w:sectPr>
      </w:pPr>
    </w:p>
    <w:p w14:paraId="4D163BF3" w14:textId="77777777" w:rsidR="00B47091" w:rsidRPr="006E0715" w:rsidRDefault="00B47091" w:rsidP="00B47091">
      <w:pPr>
        <w:jc w:val="center"/>
        <w:rPr>
          <w:b/>
          <w:bCs/>
          <w:sz w:val="28"/>
          <w:szCs w:val="28"/>
        </w:rPr>
      </w:pPr>
      <w:r w:rsidRPr="006E0715">
        <w:rPr>
          <w:b/>
          <w:bCs/>
          <w:sz w:val="28"/>
          <w:szCs w:val="28"/>
        </w:rPr>
        <w:t>APPENDIX A – PROPOSED RADAR ALTIMETER SARPS FRAMEWORK</w:t>
      </w:r>
    </w:p>
    <w:p w14:paraId="6906BB35" w14:textId="77777777" w:rsidR="00B47091" w:rsidRPr="006E0715" w:rsidRDefault="00B47091" w:rsidP="00B47091">
      <w:pPr>
        <w:jc w:val="center"/>
        <w:rPr>
          <w:b/>
          <w:bCs/>
          <w:sz w:val="28"/>
          <w:szCs w:val="28"/>
        </w:rPr>
      </w:pPr>
    </w:p>
    <w:p w14:paraId="4248C99A" w14:textId="77777777" w:rsidR="00B47091" w:rsidRPr="006E0715" w:rsidRDefault="00B47091" w:rsidP="00B47091">
      <w:pPr>
        <w:jc w:val="center"/>
        <w:rPr>
          <w:b/>
          <w:bCs/>
          <w:sz w:val="28"/>
          <w:szCs w:val="28"/>
        </w:rPr>
      </w:pPr>
      <w:r w:rsidRPr="006E0715">
        <w:rPr>
          <w:b/>
          <w:bCs/>
          <w:sz w:val="28"/>
          <w:szCs w:val="28"/>
        </w:rPr>
        <w:t>CHAPTER 1.</w:t>
      </w:r>
      <w:r w:rsidRPr="006E0715">
        <w:rPr>
          <w:b/>
          <w:bCs/>
          <w:sz w:val="28"/>
          <w:szCs w:val="28"/>
        </w:rPr>
        <w:tab/>
        <w:t>DEFINITIONS</w:t>
      </w:r>
    </w:p>
    <w:p w14:paraId="7D6B019E" w14:textId="77777777" w:rsidR="00B47091" w:rsidRPr="006E0715" w:rsidRDefault="00B47091" w:rsidP="00B47091">
      <w:pPr>
        <w:jc w:val="center"/>
        <w:rPr>
          <w:szCs w:val="24"/>
        </w:rPr>
      </w:pPr>
    </w:p>
    <w:p w14:paraId="0D2A0117" w14:textId="77777777" w:rsidR="00B47091" w:rsidRPr="006E0715" w:rsidRDefault="00B47091" w:rsidP="00B47091">
      <w:pPr>
        <w:jc w:val="center"/>
        <w:rPr>
          <w:color w:val="000000"/>
        </w:rPr>
      </w:pPr>
    </w:p>
    <w:p w14:paraId="1F78780B" w14:textId="500DC099" w:rsidR="00B47091" w:rsidRPr="006E0715" w:rsidRDefault="00B47091" w:rsidP="00B47091">
      <w:pPr>
        <w:rPr>
          <w:bCs/>
          <w:i/>
        </w:rPr>
      </w:pPr>
      <w:r w:rsidRPr="006E0715">
        <w:rPr>
          <w:bCs/>
          <w:i/>
        </w:rPr>
        <w:t>[Editor’s note: These are included from the below section text in isolation from the rest of Annex 10.  Therefore</w:t>
      </w:r>
      <w:r w:rsidR="00B96E5A">
        <w:rPr>
          <w:bCs/>
          <w:i/>
        </w:rPr>
        <w:t>,</w:t>
      </w:r>
      <w:r w:rsidRPr="006E0715">
        <w:rPr>
          <w:bCs/>
          <w:i/>
        </w:rPr>
        <w:t xml:space="preserve"> development of these should check for existing definitions/references that may already be published]</w:t>
      </w:r>
    </w:p>
    <w:p w14:paraId="6BA209AC" w14:textId="77777777" w:rsidR="00B47091" w:rsidRPr="006E0715" w:rsidRDefault="00B47091" w:rsidP="00B47091">
      <w:pPr>
        <w:ind w:left="360" w:hanging="360"/>
        <w:rPr>
          <w:b/>
          <w:i/>
        </w:rPr>
      </w:pPr>
    </w:p>
    <w:p w14:paraId="4259F6DB" w14:textId="77777777" w:rsidR="00B47091" w:rsidRPr="006E0715" w:rsidRDefault="00B47091" w:rsidP="00B47091">
      <w:pPr>
        <w:ind w:left="360" w:hanging="360"/>
        <w:rPr>
          <w:b/>
          <w:i/>
        </w:rPr>
      </w:pPr>
      <w:r w:rsidRPr="006E0715">
        <w:rPr>
          <w:b/>
          <w:i/>
        </w:rPr>
        <w:t>Radar Altimeter – Also known as Radio Altimeters</w:t>
      </w:r>
    </w:p>
    <w:p w14:paraId="106014A4" w14:textId="77777777" w:rsidR="00B47091" w:rsidRPr="006E0715" w:rsidRDefault="00B47091" w:rsidP="00B47091">
      <w:pPr>
        <w:ind w:left="360" w:hanging="360"/>
        <w:rPr>
          <w:b/>
          <w:i/>
        </w:rPr>
      </w:pPr>
    </w:p>
    <w:p w14:paraId="51048C54" w14:textId="77777777" w:rsidR="00B47091" w:rsidRPr="006E0715" w:rsidRDefault="00B47091" w:rsidP="00B47091">
      <w:pPr>
        <w:ind w:left="360" w:hanging="360"/>
        <w:rPr>
          <w:b/>
          <w:i/>
        </w:rPr>
      </w:pPr>
      <w:r w:rsidRPr="006E0715">
        <w:rPr>
          <w:b/>
          <w:i/>
        </w:rPr>
        <w:t>FDR – Frequency Dependent Rejection</w:t>
      </w:r>
    </w:p>
    <w:p w14:paraId="3688478F" w14:textId="77777777" w:rsidR="00B47091" w:rsidRPr="006E0715" w:rsidRDefault="00B47091" w:rsidP="00B47091">
      <w:pPr>
        <w:ind w:left="360" w:hanging="360"/>
        <w:rPr>
          <w:b/>
          <w:i/>
        </w:rPr>
      </w:pPr>
    </w:p>
    <w:p w14:paraId="252E1902" w14:textId="77777777" w:rsidR="00B47091" w:rsidRPr="006E0715" w:rsidRDefault="00B47091" w:rsidP="00B47091">
      <w:pPr>
        <w:ind w:left="360" w:hanging="360"/>
        <w:rPr>
          <w:b/>
          <w:i/>
        </w:rPr>
      </w:pPr>
      <w:r w:rsidRPr="006E0715">
        <w:rPr>
          <w:b/>
          <w:i/>
        </w:rPr>
        <w:t>FMCW – Frequency Modulated Continuous Wave</w:t>
      </w:r>
    </w:p>
    <w:p w14:paraId="74823651" w14:textId="77777777" w:rsidR="00B47091" w:rsidRPr="006E0715" w:rsidRDefault="00B47091" w:rsidP="00B47091">
      <w:pPr>
        <w:ind w:left="360" w:hanging="360"/>
        <w:rPr>
          <w:b/>
          <w:i/>
        </w:rPr>
      </w:pPr>
    </w:p>
    <w:p w14:paraId="58E6BF3D" w14:textId="77777777" w:rsidR="00B47091" w:rsidRDefault="00B47091" w:rsidP="00B47091">
      <w:pPr>
        <w:ind w:left="360" w:hanging="360"/>
        <w:rPr>
          <w:b/>
          <w:i/>
        </w:rPr>
      </w:pPr>
      <w:r w:rsidRPr="006E0715">
        <w:rPr>
          <w:b/>
          <w:i/>
        </w:rPr>
        <w:t>ITM – Interference Tolerance Mask</w:t>
      </w:r>
    </w:p>
    <w:p w14:paraId="68F00550" w14:textId="77777777" w:rsidR="00D82BD6" w:rsidRDefault="00D82BD6" w:rsidP="00B47091">
      <w:pPr>
        <w:ind w:left="360" w:hanging="360"/>
        <w:rPr>
          <w:b/>
          <w:i/>
        </w:rPr>
      </w:pPr>
    </w:p>
    <w:p w14:paraId="7AC9E4C9" w14:textId="2340742B" w:rsidR="00D82BD6" w:rsidRPr="00827FDC" w:rsidRDefault="00D82BD6" w:rsidP="00B47091">
      <w:pPr>
        <w:ind w:left="360" w:hanging="360"/>
        <w:rPr>
          <w:b/>
          <w:i/>
          <w:iCs/>
        </w:rPr>
      </w:pPr>
      <w:r w:rsidRPr="00827FDC">
        <w:rPr>
          <w:b/>
          <w:i/>
          <w:iCs/>
        </w:rPr>
        <w:t xml:space="preserve">OCS </w:t>
      </w:r>
      <w:r w:rsidR="00827FDC" w:rsidRPr="00827FDC">
        <w:rPr>
          <w:b/>
          <w:i/>
          <w:iCs/>
        </w:rPr>
        <w:t>–</w:t>
      </w:r>
      <w:r w:rsidRPr="00827FDC">
        <w:rPr>
          <w:b/>
          <w:i/>
          <w:iCs/>
        </w:rPr>
        <w:t xml:space="preserve"> O</w:t>
      </w:r>
      <w:r w:rsidR="00827FDC" w:rsidRPr="00827FDC">
        <w:rPr>
          <w:b/>
          <w:i/>
          <w:iCs/>
        </w:rPr>
        <w:t>perational Clearance Surfaces</w:t>
      </w:r>
    </w:p>
    <w:p w14:paraId="27436340" w14:textId="77777777" w:rsidR="00B47091" w:rsidRPr="006E0715" w:rsidRDefault="00B47091" w:rsidP="00B47091">
      <w:pPr>
        <w:ind w:left="360" w:hanging="360"/>
        <w:rPr>
          <w:b/>
          <w:i/>
        </w:rPr>
      </w:pPr>
    </w:p>
    <w:p w14:paraId="143786B0" w14:textId="77777777" w:rsidR="00B47091" w:rsidRPr="006E0715" w:rsidRDefault="00B47091" w:rsidP="00B47091">
      <w:pPr>
        <w:ind w:left="360" w:hanging="360"/>
        <w:rPr>
          <w:b/>
          <w:i/>
        </w:rPr>
      </w:pPr>
      <w:r w:rsidRPr="006E0715">
        <w:rPr>
          <w:b/>
          <w:i/>
        </w:rPr>
        <w:t>SDO – Standards Development Organization</w:t>
      </w:r>
    </w:p>
    <w:p w14:paraId="3136BCC5" w14:textId="77777777" w:rsidR="00B47091" w:rsidRPr="006E0715" w:rsidRDefault="00B47091" w:rsidP="00B47091">
      <w:pPr>
        <w:ind w:left="360" w:hanging="360"/>
        <w:rPr>
          <w:b/>
        </w:rPr>
      </w:pPr>
    </w:p>
    <w:p w14:paraId="1BF49933" w14:textId="77777777" w:rsidR="00B47091" w:rsidRPr="006E0715" w:rsidRDefault="00B47091" w:rsidP="00B47091">
      <w:pPr>
        <w:rPr>
          <w:highlight w:val="lightGray"/>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B47091" w:rsidRPr="006E0715" w14:paraId="70CA99D9" w14:textId="77777777" w:rsidTr="00C765C6">
        <w:tc>
          <w:tcPr>
            <w:tcW w:w="1908" w:type="dxa"/>
            <w:tcBorders>
              <w:top w:val="single" w:sz="4" w:space="0" w:color="000000"/>
              <w:left w:val="single" w:sz="4" w:space="0" w:color="000000"/>
              <w:bottom w:val="single" w:sz="4" w:space="0" w:color="000000"/>
              <w:right w:val="single" w:sz="4" w:space="0" w:color="000000"/>
            </w:tcBorders>
          </w:tcPr>
          <w:p w14:paraId="11A605E2" w14:textId="77777777" w:rsidR="00B47091" w:rsidRPr="006E0715" w:rsidRDefault="00B47091" w:rsidP="00C765C6">
            <w:pPr>
              <w:rPr>
                <w:b/>
              </w:rPr>
            </w:pPr>
            <w:r w:rsidRPr="006E0715">
              <w:rPr>
                <w:b/>
              </w:rPr>
              <w:t>Origin:</w:t>
            </w:r>
            <w:bookmarkStart w:id="9" w:name="_heading=h.1fob9te"/>
            <w:bookmarkEnd w:id="9"/>
          </w:p>
          <w:p w14:paraId="293C661A" w14:textId="77777777" w:rsidR="00B47091" w:rsidRPr="006E0715" w:rsidRDefault="00B47091" w:rsidP="00C765C6"/>
          <w:p w14:paraId="0D25B35D" w14:textId="77777777" w:rsidR="00B47091" w:rsidRPr="006E0715" w:rsidRDefault="00B47091" w:rsidP="00C765C6">
            <w:r w:rsidRPr="006E0715">
              <w:t>FSMP</w:t>
            </w:r>
          </w:p>
        </w:tc>
        <w:tc>
          <w:tcPr>
            <w:tcW w:w="7668" w:type="dxa"/>
            <w:tcBorders>
              <w:top w:val="single" w:sz="4" w:space="0" w:color="000000"/>
              <w:left w:val="single" w:sz="4" w:space="0" w:color="000000"/>
              <w:bottom w:val="single" w:sz="4" w:space="0" w:color="000000"/>
              <w:right w:val="single" w:sz="4" w:space="0" w:color="000000"/>
            </w:tcBorders>
          </w:tcPr>
          <w:p w14:paraId="7A5EA7EF" w14:textId="77777777" w:rsidR="00B47091" w:rsidRPr="006E0715" w:rsidRDefault="00B47091" w:rsidP="00C765C6">
            <w:pPr>
              <w:rPr>
                <w:b/>
              </w:rPr>
            </w:pPr>
            <w:r w:rsidRPr="006E0715">
              <w:rPr>
                <w:b/>
              </w:rPr>
              <w:t>Rationale:</w:t>
            </w:r>
          </w:p>
          <w:p w14:paraId="1C5D8206" w14:textId="77777777" w:rsidR="00B47091" w:rsidRPr="006E0715" w:rsidRDefault="00B47091" w:rsidP="00C765C6"/>
          <w:p w14:paraId="4A51DFF2" w14:textId="77777777" w:rsidR="00B47091" w:rsidRPr="006E0715" w:rsidRDefault="00B47091" w:rsidP="00C765C6">
            <w:r w:rsidRPr="006E0715">
              <w:t>The above definitions are specific to the Radar Altimeter and are being added to the definitions in Chapter 1 of Annex 10 Volume V.</w:t>
            </w:r>
          </w:p>
          <w:p w14:paraId="4209107E" w14:textId="77777777" w:rsidR="00B47091" w:rsidRPr="006E0715" w:rsidRDefault="00B47091" w:rsidP="00C765C6"/>
        </w:tc>
      </w:tr>
    </w:tbl>
    <w:p w14:paraId="277CFF23" w14:textId="77777777" w:rsidR="00B47091" w:rsidRPr="006E0715" w:rsidRDefault="00B47091" w:rsidP="00B47091">
      <w:pPr>
        <w:rPr>
          <w:b/>
          <w:color w:val="000000"/>
        </w:rPr>
      </w:pPr>
      <w:r w:rsidRPr="006E0715">
        <w:br w:type="page"/>
      </w:r>
      <w:bookmarkStart w:id="10" w:name="_heading=h.3znysh7"/>
      <w:bookmarkEnd w:id="10"/>
    </w:p>
    <w:p w14:paraId="0154AB60" w14:textId="77777777" w:rsidR="00B47091" w:rsidRPr="006E0715" w:rsidRDefault="00B47091" w:rsidP="006B25B2">
      <w:pPr>
        <w:pStyle w:val="Chapter"/>
        <w:spacing w:line="240" w:lineRule="auto"/>
      </w:pPr>
      <w:r w:rsidRPr="006E0715">
        <w:t>CHAPTER 4.    UTILIZATION OF FREQUENCIES ABOVE 30 MHz</w:t>
      </w:r>
    </w:p>
    <w:p w14:paraId="283F2432" w14:textId="77777777" w:rsidR="00B47091" w:rsidRPr="006E0715" w:rsidRDefault="00B47091" w:rsidP="006B25B2">
      <w:pPr>
        <w:jc w:val="center"/>
      </w:pPr>
    </w:p>
    <w:p w14:paraId="195C4CFD" w14:textId="77777777" w:rsidR="00B47091" w:rsidRPr="006E0715" w:rsidRDefault="00B47091" w:rsidP="006B25B2">
      <w:pPr>
        <w:ind w:left="115" w:hanging="115"/>
        <w:rPr>
          <w:b/>
          <w:color w:val="000000"/>
        </w:rPr>
      </w:pPr>
      <w:r w:rsidRPr="006E0715">
        <w:rPr>
          <w:b/>
          <w:color w:val="000000"/>
        </w:rPr>
        <w:t>…</w:t>
      </w:r>
    </w:p>
    <w:p w14:paraId="05023515" w14:textId="77777777" w:rsidR="00B47091" w:rsidRDefault="00B47091" w:rsidP="006B25B2">
      <w:pPr>
        <w:pStyle w:val="ListParagraph"/>
        <w:numPr>
          <w:ilvl w:val="1"/>
          <w:numId w:val="9"/>
        </w:numPr>
        <w:spacing w:before="0"/>
        <w:rPr>
          <w:b/>
          <w:bCs/>
        </w:rPr>
      </w:pPr>
      <w:r w:rsidRPr="006E0715">
        <w:rPr>
          <w:b/>
          <w:bCs/>
        </w:rPr>
        <w:t>UTILIZATION IN THE FREQUENCY BAND 4 200 – 4 400 MHz</w:t>
      </w:r>
    </w:p>
    <w:p w14:paraId="5EA655A6" w14:textId="77777777" w:rsidR="006B25B2" w:rsidRPr="006B25B2" w:rsidRDefault="006B25B2" w:rsidP="006B25B2">
      <w:pPr>
        <w:rPr>
          <w:b/>
          <w:bCs/>
        </w:rPr>
      </w:pPr>
    </w:p>
    <w:p w14:paraId="64257AD1" w14:textId="5F5BF2A3" w:rsidR="006B25B2" w:rsidRDefault="00B47091" w:rsidP="006B25B2">
      <w:pPr>
        <w:pStyle w:val="ListParagraph"/>
        <w:numPr>
          <w:ilvl w:val="2"/>
          <w:numId w:val="9"/>
        </w:numPr>
        <w:spacing w:before="0"/>
        <w:ind w:left="0" w:firstLine="0"/>
      </w:pPr>
      <w:r w:rsidRPr="006B25B2">
        <w:rPr>
          <w:sz w:val="20"/>
        </w:rPr>
        <w:t xml:space="preserve"> </w:t>
      </w:r>
      <w:r w:rsidRPr="006E0715">
        <w:t xml:space="preserve">Radar altimeters are used in all phases of flight on aircraft to provide a measurement of the height above the terrain and any obstacles.  As well as providing height information to the pilot, the system also </w:t>
      </w:r>
      <w:r w:rsidR="00F30CCC" w:rsidRPr="006E0715">
        <w:t>provides</w:t>
      </w:r>
      <w:r w:rsidRPr="006E0715">
        <w:t xml:space="preserve"> information directly to the onboard Terrain Awareness Warning Systems (TAWS), Traffic Alert and Collision Avoidance Systems (TCAS), Airborne Collision Avoidance Systems (ACAS), Wind Shear detection systems, flight control systems, and </w:t>
      </w:r>
      <w:proofErr w:type="spellStart"/>
      <w:r w:rsidRPr="006E0715">
        <w:t>autoland</w:t>
      </w:r>
      <w:proofErr w:type="spellEnd"/>
      <w:r w:rsidRPr="006E0715">
        <w:t xml:space="preserve"> systems.  The system can also support many other onboard avionics depending on the aircraft and its mission type.  </w:t>
      </w:r>
    </w:p>
    <w:p w14:paraId="4A2AEA98" w14:textId="77777777" w:rsidR="006B25B2" w:rsidRDefault="006B25B2" w:rsidP="006B25B2">
      <w:pPr>
        <w:pStyle w:val="ListParagraph"/>
        <w:spacing w:before="0"/>
        <w:ind w:left="0" w:firstLine="0"/>
      </w:pPr>
    </w:p>
    <w:p w14:paraId="22325C4A" w14:textId="56545479" w:rsidR="00B47091" w:rsidRDefault="00011AF6" w:rsidP="006B25B2">
      <w:pPr>
        <w:pStyle w:val="ListParagraph"/>
        <w:numPr>
          <w:ilvl w:val="2"/>
          <w:numId w:val="9"/>
        </w:numPr>
        <w:spacing w:before="0"/>
        <w:ind w:left="0" w:firstLine="0"/>
      </w:pPr>
      <w:r>
        <w:t>Radar a</w:t>
      </w:r>
      <w:r w:rsidR="00B47091" w:rsidRPr="006E0715">
        <w:t xml:space="preserve">ltimeters can use either FMCW and Pulsed type mechanisms to detect obstacles and </w:t>
      </w:r>
      <w:proofErr w:type="gramStart"/>
      <w:r w:rsidR="00B47091" w:rsidRPr="006E0715">
        <w:t>terrain, and</w:t>
      </w:r>
      <w:proofErr w:type="gramEnd"/>
      <w:r w:rsidR="00B47091" w:rsidRPr="006E0715">
        <w:t xml:space="preserve"> requires higher accuracy the closer to the terrain an aircraft is operating.  The </w:t>
      </w:r>
      <w:r w:rsidR="0008616E">
        <w:t xml:space="preserve">radar </w:t>
      </w:r>
      <w:r w:rsidR="00B47091" w:rsidRPr="006E0715">
        <w:t xml:space="preserve">altimeter </w:t>
      </w:r>
      <w:r w:rsidR="0008616E" w:rsidRPr="006E0715">
        <w:t>is always operational</w:t>
      </w:r>
      <w:r w:rsidR="00B47091" w:rsidRPr="006E0715">
        <w:t>, even when aircraft are operating beyond the maximum altitude to avoid any possible CFIT.</w:t>
      </w:r>
    </w:p>
    <w:p w14:paraId="4E9B610F" w14:textId="77777777" w:rsidR="00B47091" w:rsidRPr="006E0715" w:rsidRDefault="00B47091" w:rsidP="006B25B2">
      <w:pPr>
        <w:jc w:val="center"/>
      </w:pPr>
    </w:p>
    <w:p w14:paraId="39E75A7C" w14:textId="5A88EAEA" w:rsidR="00B47091" w:rsidRDefault="00384AA6" w:rsidP="000F1D26">
      <w:pPr>
        <w:pStyle w:val="ListParagraph"/>
        <w:numPr>
          <w:ilvl w:val="2"/>
          <w:numId w:val="9"/>
        </w:numPr>
        <w:spacing w:before="0"/>
        <w:ind w:left="0" w:firstLine="0"/>
      </w:pPr>
      <w:r>
        <w:t xml:space="preserve">These requirements shall be effective from </w:t>
      </w:r>
      <w:r w:rsidR="006B25B2" w:rsidRPr="006B25B2">
        <w:rPr>
          <w:highlight w:val="yellow"/>
        </w:rPr>
        <w:t>[Date TBC]</w:t>
      </w:r>
      <w:r w:rsidR="006B25B2" w:rsidRPr="006B25B2">
        <w:t xml:space="preserve"> </w:t>
      </w:r>
    </w:p>
    <w:p w14:paraId="2B10E567" w14:textId="6CC38AA7" w:rsidR="000F1D26" w:rsidRDefault="000F1D26" w:rsidP="000F1D26">
      <w:pPr>
        <w:pStyle w:val="ListParagraph"/>
        <w:spacing w:before="0"/>
        <w:ind w:left="0" w:firstLine="0"/>
      </w:pPr>
    </w:p>
    <w:p w14:paraId="6D93C58F" w14:textId="02DC8F58" w:rsidR="000F1D26" w:rsidRDefault="000F1D26" w:rsidP="000F1D26">
      <w:pPr>
        <w:pStyle w:val="ListParagraph"/>
        <w:numPr>
          <w:ilvl w:val="2"/>
          <w:numId w:val="9"/>
        </w:numPr>
        <w:spacing w:before="0"/>
        <w:ind w:left="0" w:firstLine="0"/>
      </w:pPr>
      <w:r>
        <w:t xml:space="preserve">The </w:t>
      </w:r>
      <w:r w:rsidR="00404F33">
        <w:t xml:space="preserve">SDO </w:t>
      </w:r>
      <w:r>
        <w:t>MOPS</w:t>
      </w:r>
      <w:r w:rsidR="00404F33">
        <w:t>s</w:t>
      </w:r>
      <w:r>
        <w:t xml:space="preserve"> for the radar </w:t>
      </w:r>
      <w:r w:rsidR="00404F33">
        <w:t>altimeter</w:t>
      </w:r>
      <w:r>
        <w:t xml:space="preserve"> </w:t>
      </w:r>
      <w:r w:rsidR="00404F33">
        <w:t xml:space="preserve">are </w:t>
      </w:r>
      <w:r w:rsidR="005109D9">
        <w:t xml:space="preserve">the equivalent </w:t>
      </w:r>
      <w:r w:rsidR="00404F33">
        <w:t>RTCA DO-155A and EUROCAE ED-30A</w:t>
      </w:r>
      <w:r>
        <w:t xml:space="preserve"> </w:t>
      </w:r>
    </w:p>
    <w:p w14:paraId="0E53237C" w14:textId="77777777" w:rsidR="005109D9" w:rsidRPr="006E0715" w:rsidRDefault="005109D9" w:rsidP="005109D9">
      <w:pPr>
        <w:pStyle w:val="ListParagraph"/>
        <w:spacing w:before="0"/>
        <w:ind w:left="0" w:firstLine="0"/>
      </w:pPr>
    </w:p>
    <w:tbl>
      <w:tblPr>
        <w:tblpPr w:leftFromText="180" w:rightFromText="180" w:vertAnchor="text" w:horzAnchor="margin" w:tblpY="100"/>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0F1D26" w:rsidRPr="006E0715" w14:paraId="3C3B8727" w14:textId="77777777" w:rsidTr="000F1D26">
        <w:tc>
          <w:tcPr>
            <w:tcW w:w="1907" w:type="dxa"/>
            <w:tcBorders>
              <w:top w:val="single" w:sz="4" w:space="0" w:color="000000"/>
              <w:left w:val="single" w:sz="4" w:space="0" w:color="000000"/>
              <w:bottom w:val="single" w:sz="4" w:space="0" w:color="000000"/>
              <w:right w:val="single" w:sz="4" w:space="0" w:color="000000"/>
            </w:tcBorders>
          </w:tcPr>
          <w:p w14:paraId="0752DACC" w14:textId="77777777" w:rsidR="000F1D26" w:rsidRPr="006E0715" w:rsidRDefault="000F1D26" w:rsidP="000F1D26">
            <w:pPr>
              <w:rPr>
                <w:b/>
              </w:rPr>
            </w:pPr>
            <w:r w:rsidRPr="006E0715">
              <w:rPr>
                <w:b/>
              </w:rPr>
              <w:t>Origin:</w:t>
            </w:r>
          </w:p>
          <w:p w14:paraId="10A0879F" w14:textId="77777777" w:rsidR="000F1D26" w:rsidRPr="006E0715" w:rsidRDefault="000F1D26" w:rsidP="000F1D26"/>
          <w:p w14:paraId="797FAB7C" w14:textId="77777777" w:rsidR="000F1D26" w:rsidRPr="006E0715" w:rsidRDefault="000F1D26" w:rsidP="000F1D26">
            <w:r w:rsidRPr="006E0715">
              <w:t>FSMP</w:t>
            </w:r>
          </w:p>
        </w:tc>
        <w:tc>
          <w:tcPr>
            <w:tcW w:w="7663" w:type="dxa"/>
            <w:tcBorders>
              <w:top w:val="single" w:sz="4" w:space="0" w:color="000000"/>
              <w:left w:val="single" w:sz="4" w:space="0" w:color="000000"/>
              <w:bottom w:val="single" w:sz="4" w:space="0" w:color="000000"/>
              <w:right w:val="single" w:sz="4" w:space="0" w:color="000000"/>
            </w:tcBorders>
          </w:tcPr>
          <w:p w14:paraId="31E2B440" w14:textId="77777777" w:rsidR="000F1D26" w:rsidRPr="006E0715" w:rsidRDefault="000F1D26" w:rsidP="000F1D26">
            <w:pPr>
              <w:rPr>
                <w:b/>
              </w:rPr>
            </w:pPr>
            <w:r w:rsidRPr="006E0715">
              <w:rPr>
                <w:b/>
              </w:rPr>
              <w:t>Rationale:</w:t>
            </w:r>
          </w:p>
          <w:p w14:paraId="6129CCFF" w14:textId="77777777" w:rsidR="000F1D26" w:rsidRPr="006E0715" w:rsidRDefault="000F1D26" w:rsidP="000F1D26"/>
          <w:p w14:paraId="1BAA32FF" w14:textId="77777777" w:rsidR="000F1D26" w:rsidRPr="006E0715" w:rsidRDefault="000F1D26" w:rsidP="000F1D26">
            <w:r w:rsidRPr="006E0715">
              <w:t>Provide context of the radar altimeters operation and usage</w:t>
            </w:r>
          </w:p>
          <w:p w14:paraId="6B732ABD" w14:textId="77777777" w:rsidR="000F1D26" w:rsidRPr="006E0715" w:rsidRDefault="000F1D26" w:rsidP="000F1D26"/>
        </w:tc>
      </w:tr>
    </w:tbl>
    <w:p w14:paraId="02CB467B" w14:textId="77777777" w:rsidR="00B47091" w:rsidRPr="006E0715" w:rsidRDefault="00B47091" w:rsidP="006B25B2">
      <w:pPr>
        <w:jc w:val="center"/>
      </w:pPr>
    </w:p>
    <w:p w14:paraId="4B5B83A5" w14:textId="77777777" w:rsidR="00B47091" w:rsidRDefault="00B47091" w:rsidP="000F1D26">
      <w:pPr>
        <w:pStyle w:val="ListParagraph"/>
        <w:numPr>
          <w:ilvl w:val="2"/>
          <w:numId w:val="9"/>
        </w:numPr>
        <w:spacing w:before="0"/>
        <w:ind w:left="426" w:hanging="426"/>
        <w:rPr>
          <w:bCs/>
        </w:rPr>
      </w:pPr>
      <w:r w:rsidRPr="006E0715">
        <w:rPr>
          <w:bCs/>
        </w:rPr>
        <w:t>RF characteristics of Radar Altimeters transmitters</w:t>
      </w:r>
    </w:p>
    <w:p w14:paraId="388C3982" w14:textId="77777777" w:rsidR="006B25B2" w:rsidRPr="006E0715" w:rsidRDefault="006B25B2" w:rsidP="006B25B2">
      <w:pPr>
        <w:pStyle w:val="ListParagraph"/>
        <w:spacing w:before="0"/>
        <w:ind w:left="426" w:firstLine="0"/>
        <w:rPr>
          <w:bCs/>
        </w:rPr>
      </w:pPr>
    </w:p>
    <w:p w14:paraId="428B8C01" w14:textId="174C0CD3" w:rsidR="00D8338D" w:rsidRDefault="00D8338D" w:rsidP="000F1D26">
      <w:pPr>
        <w:pStyle w:val="ListParagraph"/>
        <w:numPr>
          <w:ilvl w:val="3"/>
          <w:numId w:val="9"/>
        </w:numPr>
        <w:spacing w:before="0"/>
        <w:ind w:left="0" w:firstLine="0"/>
        <w:rPr>
          <w:bCs/>
        </w:rPr>
      </w:pPr>
      <w:r>
        <w:rPr>
          <w:bCs/>
        </w:rPr>
        <w:t>Radar Altimeters</w:t>
      </w:r>
      <w:r w:rsidRPr="00D8338D">
        <w:rPr>
          <w:bCs/>
        </w:rPr>
        <w:t xml:space="preserve"> shall operate in the frequency band 4 200 – 4 400 MHz.</w:t>
      </w:r>
    </w:p>
    <w:p w14:paraId="3F828059" w14:textId="77777777" w:rsidR="00D8338D" w:rsidRDefault="00D8338D" w:rsidP="00D8338D">
      <w:pPr>
        <w:pStyle w:val="ListParagraph"/>
        <w:spacing w:before="0"/>
        <w:ind w:left="0" w:firstLine="0"/>
        <w:rPr>
          <w:bCs/>
        </w:rPr>
      </w:pPr>
    </w:p>
    <w:p w14:paraId="21C6FC10" w14:textId="58A81070" w:rsidR="00425B7E" w:rsidRDefault="00425B7E" w:rsidP="000F1D26">
      <w:pPr>
        <w:pStyle w:val="ListParagraph"/>
        <w:numPr>
          <w:ilvl w:val="3"/>
          <w:numId w:val="9"/>
        </w:numPr>
        <w:spacing w:before="0"/>
        <w:ind w:left="0" w:firstLine="0"/>
        <w:rPr>
          <w:bCs/>
        </w:rPr>
      </w:pPr>
      <w:r w:rsidRPr="00425B7E">
        <w:rPr>
          <w:bCs/>
        </w:rPr>
        <w:t xml:space="preserve">The maximum transmit power of a radar altimeter is </w:t>
      </w:r>
      <w:r w:rsidR="006B25B2" w:rsidRPr="006B25B2">
        <w:rPr>
          <w:bCs/>
          <w:highlight w:val="yellow"/>
        </w:rPr>
        <w:t>[</w:t>
      </w:r>
      <w:r w:rsidRPr="006B25B2">
        <w:rPr>
          <w:bCs/>
          <w:highlight w:val="yellow"/>
        </w:rPr>
        <w:t>X</w:t>
      </w:r>
      <w:r w:rsidR="006B25B2" w:rsidRPr="006B25B2">
        <w:rPr>
          <w:bCs/>
          <w:highlight w:val="yellow"/>
        </w:rPr>
        <w:t>]</w:t>
      </w:r>
      <w:r w:rsidRPr="00425B7E">
        <w:rPr>
          <w:bCs/>
        </w:rPr>
        <w:t xml:space="preserve"> Watts</w:t>
      </w:r>
    </w:p>
    <w:p w14:paraId="09229CFE" w14:textId="77777777" w:rsidR="006B25B2" w:rsidRPr="00425B7E" w:rsidRDefault="006B25B2" w:rsidP="006B25B2">
      <w:pPr>
        <w:pStyle w:val="ListParagraph"/>
        <w:spacing w:before="0"/>
        <w:ind w:left="0" w:firstLine="0"/>
        <w:rPr>
          <w:bCs/>
        </w:rPr>
      </w:pPr>
    </w:p>
    <w:p w14:paraId="7F46DC43" w14:textId="63C13C0E" w:rsidR="00425B7E" w:rsidRDefault="00425B7E" w:rsidP="006B25B2">
      <w:pPr>
        <w:pStyle w:val="ListParagraph"/>
        <w:numPr>
          <w:ilvl w:val="3"/>
          <w:numId w:val="11"/>
        </w:numPr>
        <w:spacing w:before="0"/>
        <w:ind w:left="0" w:firstLine="0"/>
        <w:rPr>
          <w:bCs/>
        </w:rPr>
      </w:pPr>
      <w:r>
        <w:rPr>
          <w:bCs/>
        </w:rPr>
        <w:t>The radar altimeter</w:t>
      </w:r>
      <w:r w:rsidR="000363EB">
        <w:rPr>
          <w:bCs/>
        </w:rPr>
        <w:t>’</w:t>
      </w:r>
      <w:r>
        <w:rPr>
          <w:bCs/>
        </w:rPr>
        <w:t>s n</w:t>
      </w:r>
      <w:r w:rsidR="00B47091" w:rsidRPr="006E0715">
        <w:rPr>
          <w:bCs/>
        </w:rPr>
        <w:t xml:space="preserve">ecessary </w:t>
      </w:r>
      <w:r>
        <w:rPr>
          <w:bCs/>
        </w:rPr>
        <w:t>b</w:t>
      </w:r>
      <w:r w:rsidR="00B47091" w:rsidRPr="006E0715">
        <w:rPr>
          <w:bCs/>
        </w:rPr>
        <w:t>andwidth</w:t>
      </w:r>
      <w:r>
        <w:rPr>
          <w:bCs/>
        </w:rPr>
        <w:t xml:space="preserve"> is </w:t>
      </w:r>
      <w:r w:rsidRPr="006B25B2">
        <w:rPr>
          <w:bCs/>
          <w:highlight w:val="yellow"/>
        </w:rPr>
        <w:t>[X]</w:t>
      </w:r>
      <w:r>
        <w:rPr>
          <w:bCs/>
        </w:rPr>
        <w:t xml:space="preserve"> MHz</w:t>
      </w:r>
    </w:p>
    <w:p w14:paraId="44E10E18" w14:textId="77777777" w:rsidR="006B25B2" w:rsidRDefault="006B25B2" w:rsidP="006B25B2">
      <w:pPr>
        <w:pStyle w:val="ListParagraph"/>
        <w:spacing w:before="0"/>
        <w:ind w:left="0" w:firstLine="0"/>
        <w:rPr>
          <w:bCs/>
        </w:rPr>
      </w:pPr>
    </w:p>
    <w:p w14:paraId="621E9D55" w14:textId="07F82723" w:rsidR="00B47091" w:rsidRPr="00425B7E" w:rsidRDefault="00B47091" w:rsidP="006B25B2">
      <w:pPr>
        <w:pStyle w:val="ListParagraph"/>
        <w:numPr>
          <w:ilvl w:val="3"/>
          <w:numId w:val="11"/>
        </w:numPr>
        <w:spacing w:before="0"/>
        <w:ind w:left="0" w:firstLine="0"/>
        <w:rPr>
          <w:bCs/>
        </w:rPr>
      </w:pPr>
      <w:r w:rsidRPr="00425B7E">
        <w:rPr>
          <w:bCs/>
        </w:rPr>
        <w:t>All radar altimeter emissions shall fall within the following envelop</w:t>
      </w:r>
      <w:r w:rsidR="007003F5">
        <w:rPr>
          <w:bCs/>
        </w:rPr>
        <w:t>e</w:t>
      </w:r>
      <w:r w:rsidRPr="00425B7E">
        <w:rPr>
          <w:bCs/>
        </w:rPr>
        <w:t xml:space="preserve"> refe</w:t>
      </w:r>
      <w:r w:rsidR="007003F5">
        <w:rPr>
          <w:bCs/>
        </w:rPr>
        <w:t>re</w:t>
      </w:r>
      <w:r w:rsidRPr="00425B7E">
        <w:rPr>
          <w:bCs/>
        </w:rPr>
        <w:t xml:space="preserve">nced to the altimeter models peak power and its </w:t>
      </w:r>
      <w:r w:rsidR="00D30A00" w:rsidRPr="00425B7E">
        <w:rPr>
          <w:bCs/>
        </w:rPr>
        <w:t xml:space="preserve">center </w:t>
      </w:r>
      <w:r w:rsidRPr="00425B7E">
        <w:rPr>
          <w:bCs/>
        </w:rPr>
        <w:t>operating frequency</w:t>
      </w:r>
    </w:p>
    <w:p w14:paraId="4B86B7D8" w14:textId="06A123B2" w:rsidR="00B47091" w:rsidRPr="006E0715" w:rsidRDefault="00B47091" w:rsidP="006B25B2">
      <w:pPr>
        <w:rPr>
          <w:bCs/>
        </w:rPr>
      </w:pPr>
    </w:p>
    <w:p w14:paraId="673AFB7C" w14:textId="690BB673" w:rsidR="00B47091" w:rsidRPr="00425B7E" w:rsidRDefault="00425B7E" w:rsidP="006B25B2">
      <w:pPr>
        <w:rPr>
          <w:bCs/>
          <w:i/>
          <w:iCs/>
        </w:rPr>
      </w:pPr>
      <w:r w:rsidRPr="00425B7E">
        <w:rPr>
          <w:bCs/>
          <w:i/>
          <w:iCs/>
        </w:rPr>
        <w:t xml:space="preserve">Note: </w:t>
      </w:r>
      <w:r w:rsidR="00B47091" w:rsidRPr="00425B7E">
        <w:rPr>
          <w:bCs/>
          <w:i/>
          <w:iCs/>
        </w:rPr>
        <w:t xml:space="preserve">Some altimeter models allow multi-plex installation of up to 3 altimeters on a single aircraft.  Installation may affect operating parameters to ensure co-existence of all altimeters on the same </w:t>
      </w:r>
      <w:proofErr w:type="gramStart"/>
      <w:r w:rsidR="00B47091" w:rsidRPr="00425B7E">
        <w:rPr>
          <w:bCs/>
          <w:i/>
          <w:iCs/>
        </w:rPr>
        <w:t>aircraft</w:t>
      </w:r>
      <w:proofErr w:type="gramEnd"/>
      <w:r w:rsidR="00B47091" w:rsidRPr="00425B7E">
        <w:rPr>
          <w:bCs/>
          <w:i/>
          <w:iCs/>
        </w:rPr>
        <w:t xml:space="preserve">  </w:t>
      </w:r>
    </w:p>
    <w:p w14:paraId="5CCEA0E2" w14:textId="77777777" w:rsidR="00B47091" w:rsidRPr="006E0715" w:rsidRDefault="00B47091" w:rsidP="006B25B2">
      <w:pPr>
        <w:rPr>
          <w:bCs/>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B47091" w:rsidRPr="006E0715" w14:paraId="1908C302" w14:textId="77777777" w:rsidTr="00C765C6">
        <w:tc>
          <w:tcPr>
            <w:tcW w:w="1908" w:type="dxa"/>
            <w:tcBorders>
              <w:top w:val="single" w:sz="4" w:space="0" w:color="000000"/>
              <w:left w:val="single" w:sz="4" w:space="0" w:color="000000"/>
              <w:bottom w:val="single" w:sz="4" w:space="0" w:color="000000"/>
              <w:right w:val="single" w:sz="4" w:space="0" w:color="000000"/>
            </w:tcBorders>
          </w:tcPr>
          <w:p w14:paraId="7DFED9F6" w14:textId="77777777" w:rsidR="00B47091" w:rsidRPr="006E0715" w:rsidRDefault="00B47091" w:rsidP="006B25B2">
            <w:pPr>
              <w:rPr>
                <w:b/>
              </w:rPr>
            </w:pPr>
            <w:r w:rsidRPr="006E0715">
              <w:rPr>
                <w:b/>
              </w:rPr>
              <w:t>Origin:</w:t>
            </w:r>
          </w:p>
          <w:p w14:paraId="34FCA6BB" w14:textId="77777777" w:rsidR="00B47091" w:rsidRPr="006E0715" w:rsidRDefault="00B47091" w:rsidP="006B25B2"/>
          <w:p w14:paraId="5B953138" w14:textId="77777777" w:rsidR="00B47091" w:rsidRPr="006E0715" w:rsidRDefault="00B47091" w:rsidP="006B25B2">
            <w:r w:rsidRPr="006E0715">
              <w:t>FSMP</w:t>
            </w:r>
          </w:p>
        </w:tc>
        <w:tc>
          <w:tcPr>
            <w:tcW w:w="7668" w:type="dxa"/>
            <w:tcBorders>
              <w:top w:val="single" w:sz="4" w:space="0" w:color="000000"/>
              <w:left w:val="single" w:sz="4" w:space="0" w:color="000000"/>
              <w:bottom w:val="single" w:sz="4" w:space="0" w:color="000000"/>
              <w:right w:val="single" w:sz="4" w:space="0" w:color="000000"/>
            </w:tcBorders>
          </w:tcPr>
          <w:p w14:paraId="058E10A8" w14:textId="77777777" w:rsidR="00B47091" w:rsidRPr="006E0715" w:rsidRDefault="00B47091" w:rsidP="006B25B2">
            <w:pPr>
              <w:rPr>
                <w:b/>
              </w:rPr>
            </w:pPr>
            <w:r w:rsidRPr="006E0715">
              <w:rPr>
                <w:b/>
              </w:rPr>
              <w:t>Rationale:</w:t>
            </w:r>
          </w:p>
          <w:p w14:paraId="3621B24E" w14:textId="77777777" w:rsidR="00B47091" w:rsidRPr="006E0715" w:rsidRDefault="00B47091" w:rsidP="006B25B2"/>
          <w:p w14:paraId="45C239CB" w14:textId="77777777" w:rsidR="00B47091" w:rsidRPr="006E0715" w:rsidRDefault="00B47091" w:rsidP="006B25B2">
            <w:r w:rsidRPr="006E0715">
              <w:t>…..</w:t>
            </w:r>
          </w:p>
          <w:p w14:paraId="47300A52" w14:textId="77777777" w:rsidR="00B47091" w:rsidRPr="006E0715" w:rsidRDefault="00B47091" w:rsidP="006B25B2"/>
        </w:tc>
      </w:tr>
    </w:tbl>
    <w:p w14:paraId="002DE7B1" w14:textId="77777777" w:rsidR="00B47091" w:rsidRPr="006E0715" w:rsidRDefault="00B47091" w:rsidP="006B25B2">
      <w:pPr>
        <w:rPr>
          <w:bCs/>
        </w:rPr>
      </w:pPr>
    </w:p>
    <w:p w14:paraId="64FF08FD" w14:textId="77777777" w:rsidR="006B25B2" w:rsidRPr="006B25B2" w:rsidRDefault="00B47091" w:rsidP="006B25B2">
      <w:pPr>
        <w:pStyle w:val="ListParagraph"/>
        <w:numPr>
          <w:ilvl w:val="2"/>
          <w:numId w:val="11"/>
        </w:numPr>
        <w:spacing w:before="0"/>
        <w:ind w:left="0" w:firstLine="0"/>
        <w:contextualSpacing/>
      </w:pPr>
      <w:r w:rsidRPr="006B25B2">
        <w:rPr>
          <w:bCs/>
        </w:rPr>
        <w:t>RF characteristics of Radar Altimeters receivers</w:t>
      </w:r>
    </w:p>
    <w:p w14:paraId="67C1B3BC" w14:textId="77777777" w:rsidR="006B25B2" w:rsidRPr="006B25B2" w:rsidRDefault="006B25B2" w:rsidP="006B25B2">
      <w:pPr>
        <w:pStyle w:val="ListParagraph"/>
        <w:spacing w:before="0"/>
        <w:ind w:left="0" w:firstLine="0"/>
        <w:contextualSpacing/>
      </w:pPr>
    </w:p>
    <w:p w14:paraId="1AD21070" w14:textId="2D099DFF" w:rsidR="00B47091" w:rsidRDefault="00B47091" w:rsidP="006B25B2">
      <w:pPr>
        <w:pStyle w:val="ListParagraph"/>
        <w:numPr>
          <w:ilvl w:val="3"/>
          <w:numId w:val="11"/>
        </w:numPr>
        <w:spacing w:before="0"/>
        <w:ind w:left="0" w:firstLine="0"/>
        <w:contextualSpacing/>
      </w:pPr>
      <w:r w:rsidRPr="006E0715">
        <w:t xml:space="preserve">The radar altimeter shall have a minimum receiver sensitivity of </w:t>
      </w:r>
      <w:r w:rsidRPr="006B25B2">
        <w:rPr>
          <w:highlight w:val="yellow"/>
        </w:rPr>
        <w:t>–[XXX]</w:t>
      </w:r>
      <w:r w:rsidRPr="006E0715">
        <w:t xml:space="preserve"> dBm between </w:t>
      </w:r>
      <w:r w:rsidRPr="006B25B2">
        <w:rPr>
          <w:highlight w:val="yellow"/>
        </w:rPr>
        <w:t>[X XXX – X XXX]</w:t>
      </w:r>
      <w:r w:rsidRPr="006E0715">
        <w:t xml:space="preserve"> MHz. </w:t>
      </w:r>
    </w:p>
    <w:p w14:paraId="4B6FBB52" w14:textId="77777777" w:rsidR="006B25B2" w:rsidRPr="006E0715" w:rsidRDefault="006B25B2" w:rsidP="006B25B2">
      <w:pPr>
        <w:pStyle w:val="ListParagraph"/>
        <w:spacing w:before="0"/>
        <w:ind w:left="1728" w:firstLine="0"/>
        <w:contextualSpacing/>
      </w:pPr>
    </w:p>
    <w:p w14:paraId="76CE07FC" w14:textId="706206E2" w:rsidR="00B47091" w:rsidRPr="006E0715" w:rsidRDefault="00B47091" w:rsidP="0023219C">
      <w:pPr>
        <w:pStyle w:val="ListParagraph"/>
        <w:numPr>
          <w:ilvl w:val="3"/>
          <w:numId w:val="11"/>
        </w:numPr>
        <w:spacing w:before="0"/>
        <w:ind w:left="0" w:firstLine="0"/>
        <w:contextualSpacing/>
      </w:pPr>
      <w:r w:rsidRPr="006E0715">
        <w:t>The radar altimeter shall operate with the following interference tolerance levels</w:t>
      </w:r>
      <w:r w:rsidR="00AA0C16">
        <w:t xml:space="preserve"> </w:t>
      </w:r>
      <w:r w:rsidR="003679A3">
        <w:t>to external interference sources</w:t>
      </w:r>
      <w:r w:rsidRPr="006E0715">
        <w:t>.  These levels are defined at the face of the radar altimeter antenna for different aircraft operating altitudes above the ground below it</w:t>
      </w:r>
      <w:r>
        <w:t xml:space="preserve">.  These values protect the radar altimeter under all operating conditions and surface reflection coefficients.  </w:t>
      </w:r>
    </w:p>
    <w:p w14:paraId="59154B00" w14:textId="77777777" w:rsidR="00B47091" w:rsidRPr="006E0715" w:rsidRDefault="00B47091" w:rsidP="006B25B2">
      <w:pPr>
        <w:contextualSpacing/>
      </w:pPr>
    </w:p>
    <w:p w14:paraId="20EB33F7" w14:textId="1EABA0C5" w:rsidR="00B47091" w:rsidRPr="006E0715" w:rsidRDefault="00761509" w:rsidP="006B25B2">
      <w:pPr>
        <w:contextualSpacing/>
      </w:pPr>
      <w:r>
        <w:t>0-</w:t>
      </w:r>
      <w:r w:rsidR="00B47091" w:rsidRPr="006E0715">
        <w:t>50 ft</w:t>
      </w:r>
    </w:p>
    <w:p w14:paraId="7A3552F5" w14:textId="77777777" w:rsidR="00B47091" w:rsidRPr="006E0715" w:rsidRDefault="00B47091" w:rsidP="006B25B2">
      <w:pPr>
        <w:contextualSpacing/>
      </w:pPr>
    </w:p>
    <w:p w14:paraId="6ABC851A" w14:textId="497A69CA" w:rsidR="00B47091" w:rsidRPr="00F24416" w:rsidRDefault="00B47091" w:rsidP="006B25B2">
      <w:pPr>
        <w:contextualSpacing/>
        <w:rPr>
          <w:i/>
          <w:iCs/>
        </w:rPr>
      </w:pPr>
      <w:r w:rsidRPr="006B25B2">
        <w:rPr>
          <w:i/>
          <w:iCs/>
          <w:highlight w:val="yellow"/>
        </w:rPr>
        <w:t xml:space="preserve">[Table/chart showing values between </w:t>
      </w:r>
      <w:r w:rsidR="005A3117">
        <w:rPr>
          <w:i/>
          <w:highlight w:val="yellow"/>
        </w:rPr>
        <w:t xml:space="preserve">3.0 – 5.6 </w:t>
      </w:r>
      <w:r w:rsidRPr="006B25B2">
        <w:rPr>
          <w:i/>
          <w:iCs/>
          <w:highlight w:val="yellow"/>
        </w:rPr>
        <w:t>GHz]</w:t>
      </w:r>
      <w:r w:rsidRPr="00F24416">
        <w:rPr>
          <w:i/>
          <w:iCs/>
        </w:rPr>
        <w:t xml:space="preserve">  </w:t>
      </w:r>
    </w:p>
    <w:p w14:paraId="06C26C85" w14:textId="77777777" w:rsidR="00761509" w:rsidRDefault="00761509" w:rsidP="006B25B2">
      <w:pPr>
        <w:contextualSpacing/>
      </w:pPr>
    </w:p>
    <w:p w14:paraId="7CA0F6D0" w14:textId="6E82F473" w:rsidR="00761509" w:rsidRPr="006E0715" w:rsidRDefault="00761509" w:rsidP="006B25B2">
      <w:pPr>
        <w:contextualSpacing/>
      </w:pPr>
      <w:r w:rsidRPr="006E0715">
        <w:t>50</w:t>
      </w:r>
      <w:r>
        <w:t>-100</w:t>
      </w:r>
      <w:r w:rsidRPr="006E0715">
        <w:t xml:space="preserve"> ft</w:t>
      </w:r>
    </w:p>
    <w:p w14:paraId="462980D9" w14:textId="77777777" w:rsidR="00761509" w:rsidRPr="006E0715" w:rsidRDefault="00761509" w:rsidP="006B25B2">
      <w:pPr>
        <w:contextualSpacing/>
      </w:pPr>
    </w:p>
    <w:p w14:paraId="4140E544" w14:textId="78395886" w:rsidR="00761509" w:rsidRPr="00F24416" w:rsidRDefault="00761509" w:rsidP="006B25B2">
      <w:pPr>
        <w:contextualSpacing/>
        <w:rPr>
          <w:i/>
          <w:iCs/>
        </w:rPr>
      </w:pPr>
      <w:r w:rsidRPr="006B25B2">
        <w:rPr>
          <w:i/>
          <w:iCs/>
          <w:highlight w:val="yellow"/>
        </w:rPr>
        <w:t xml:space="preserve">[Table/chart showing values between </w:t>
      </w:r>
      <w:r w:rsidR="005A3117">
        <w:rPr>
          <w:i/>
          <w:highlight w:val="yellow"/>
        </w:rPr>
        <w:t xml:space="preserve">3.0 – 5.6 </w:t>
      </w:r>
      <w:r w:rsidRPr="006B25B2">
        <w:rPr>
          <w:i/>
          <w:iCs/>
          <w:highlight w:val="yellow"/>
        </w:rPr>
        <w:t>GHz]</w:t>
      </w:r>
      <w:r w:rsidRPr="00F24416">
        <w:rPr>
          <w:i/>
          <w:iCs/>
        </w:rPr>
        <w:t xml:space="preserve">  </w:t>
      </w:r>
    </w:p>
    <w:p w14:paraId="5D4B1946" w14:textId="77777777" w:rsidR="00B47091" w:rsidRPr="006E0715" w:rsidRDefault="00B47091" w:rsidP="006B25B2">
      <w:pPr>
        <w:contextualSpacing/>
      </w:pPr>
    </w:p>
    <w:p w14:paraId="251582AD" w14:textId="226B3304" w:rsidR="00B47091" w:rsidRPr="006E0715" w:rsidRDefault="00744F10" w:rsidP="006B25B2">
      <w:pPr>
        <w:contextualSpacing/>
      </w:pPr>
      <w:r>
        <w:t>100-</w:t>
      </w:r>
      <w:r w:rsidR="00B47091" w:rsidRPr="006E0715">
        <w:t>200 ft</w:t>
      </w:r>
    </w:p>
    <w:p w14:paraId="4542DE12" w14:textId="77777777" w:rsidR="00B47091" w:rsidRPr="006E0715" w:rsidRDefault="00B47091" w:rsidP="006B25B2">
      <w:pPr>
        <w:contextualSpacing/>
      </w:pPr>
    </w:p>
    <w:p w14:paraId="314E2D5C" w14:textId="4B060D55" w:rsidR="00B47091" w:rsidRPr="00F24416" w:rsidRDefault="00B47091" w:rsidP="006B25B2">
      <w:pPr>
        <w:contextualSpacing/>
        <w:rPr>
          <w:i/>
          <w:iCs/>
        </w:rPr>
      </w:pPr>
      <w:r w:rsidRPr="006B25B2">
        <w:rPr>
          <w:i/>
          <w:iCs/>
          <w:highlight w:val="yellow"/>
        </w:rPr>
        <w:t xml:space="preserve">[Table/chart showing values between </w:t>
      </w:r>
      <w:r w:rsidR="005A3117">
        <w:rPr>
          <w:i/>
          <w:highlight w:val="yellow"/>
        </w:rPr>
        <w:t xml:space="preserve">3.0 – 5.6 </w:t>
      </w:r>
      <w:r w:rsidRPr="006B25B2">
        <w:rPr>
          <w:i/>
          <w:iCs/>
          <w:highlight w:val="yellow"/>
        </w:rPr>
        <w:t>GHz]</w:t>
      </w:r>
      <w:r w:rsidRPr="00F24416">
        <w:rPr>
          <w:i/>
          <w:iCs/>
        </w:rPr>
        <w:t xml:space="preserve">  </w:t>
      </w:r>
    </w:p>
    <w:p w14:paraId="665D015C" w14:textId="77777777" w:rsidR="00B47091" w:rsidRPr="006E0715" w:rsidRDefault="00B47091" w:rsidP="006B25B2">
      <w:pPr>
        <w:contextualSpacing/>
      </w:pPr>
    </w:p>
    <w:p w14:paraId="190A01E9" w14:textId="35567593" w:rsidR="00B47091" w:rsidRPr="006E0715" w:rsidRDefault="001B61E3" w:rsidP="006B25B2">
      <w:pPr>
        <w:contextualSpacing/>
      </w:pPr>
      <w:r>
        <w:t xml:space="preserve">200 - </w:t>
      </w:r>
      <w:r w:rsidR="00B47091" w:rsidRPr="006E0715">
        <w:t>500 ft</w:t>
      </w:r>
    </w:p>
    <w:p w14:paraId="2FF8192B" w14:textId="77777777" w:rsidR="00B47091" w:rsidRPr="006E0715" w:rsidRDefault="00B47091" w:rsidP="006B25B2">
      <w:pPr>
        <w:contextualSpacing/>
      </w:pPr>
    </w:p>
    <w:p w14:paraId="5BEA5213" w14:textId="423A4B13" w:rsidR="00B47091" w:rsidRPr="00F24416" w:rsidRDefault="00B47091" w:rsidP="006B25B2">
      <w:pPr>
        <w:contextualSpacing/>
        <w:rPr>
          <w:i/>
          <w:iCs/>
        </w:rPr>
      </w:pPr>
      <w:r w:rsidRPr="006B25B2">
        <w:rPr>
          <w:i/>
          <w:iCs/>
          <w:highlight w:val="yellow"/>
        </w:rPr>
        <w:t xml:space="preserve">[Table/chart showing values between </w:t>
      </w:r>
      <w:r w:rsidR="005A3117">
        <w:rPr>
          <w:i/>
          <w:highlight w:val="yellow"/>
        </w:rPr>
        <w:t xml:space="preserve">3.0 – 5.6 </w:t>
      </w:r>
      <w:r w:rsidRPr="006B25B2">
        <w:rPr>
          <w:i/>
          <w:iCs/>
          <w:highlight w:val="yellow"/>
        </w:rPr>
        <w:t>GHz]</w:t>
      </w:r>
      <w:r w:rsidRPr="00F24416">
        <w:rPr>
          <w:i/>
          <w:iCs/>
        </w:rPr>
        <w:t xml:space="preserve">  </w:t>
      </w:r>
    </w:p>
    <w:p w14:paraId="475B795F" w14:textId="77777777" w:rsidR="00B47091" w:rsidRPr="006E0715" w:rsidRDefault="00B47091" w:rsidP="006B25B2">
      <w:pPr>
        <w:contextualSpacing/>
      </w:pPr>
    </w:p>
    <w:p w14:paraId="0B8FF163" w14:textId="3859A3F0" w:rsidR="001B61E3" w:rsidRPr="006E0715" w:rsidRDefault="001B61E3" w:rsidP="006B25B2">
      <w:pPr>
        <w:contextualSpacing/>
      </w:pPr>
      <w:r>
        <w:t>500</w:t>
      </w:r>
      <w:r w:rsidR="00E94414">
        <w:t xml:space="preserve"> – </w:t>
      </w:r>
      <w:r>
        <w:t>1</w:t>
      </w:r>
      <w:r w:rsidR="00E94414">
        <w:t> </w:t>
      </w:r>
      <w:r>
        <w:t>000</w:t>
      </w:r>
      <w:r w:rsidRPr="006E0715">
        <w:t xml:space="preserve"> ft</w:t>
      </w:r>
    </w:p>
    <w:p w14:paraId="2C2C171E" w14:textId="77777777" w:rsidR="001B61E3" w:rsidRPr="006E0715" w:rsidRDefault="001B61E3" w:rsidP="006B25B2">
      <w:pPr>
        <w:contextualSpacing/>
      </w:pPr>
    </w:p>
    <w:p w14:paraId="327F9D8F" w14:textId="515EDF88" w:rsidR="001B61E3" w:rsidRPr="00F24416" w:rsidRDefault="001B61E3" w:rsidP="006B25B2">
      <w:pPr>
        <w:contextualSpacing/>
        <w:rPr>
          <w:i/>
          <w:iCs/>
        </w:rPr>
      </w:pPr>
      <w:r w:rsidRPr="006B25B2">
        <w:rPr>
          <w:i/>
          <w:iCs/>
          <w:highlight w:val="yellow"/>
        </w:rPr>
        <w:t xml:space="preserve">[Table/chart showing values between </w:t>
      </w:r>
      <w:r w:rsidR="005A3117">
        <w:rPr>
          <w:i/>
          <w:highlight w:val="yellow"/>
        </w:rPr>
        <w:t xml:space="preserve">3.0 – 5.6 </w:t>
      </w:r>
      <w:r w:rsidRPr="006B25B2">
        <w:rPr>
          <w:i/>
          <w:iCs/>
          <w:highlight w:val="yellow"/>
        </w:rPr>
        <w:t>GHz]</w:t>
      </w:r>
      <w:r w:rsidRPr="00F24416">
        <w:rPr>
          <w:i/>
          <w:iCs/>
        </w:rPr>
        <w:t xml:space="preserve">  </w:t>
      </w:r>
    </w:p>
    <w:p w14:paraId="0ADD27F8" w14:textId="77777777" w:rsidR="001B61E3" w:rsidRDefault="001B61E3" w:rsidP="006B25B2">
      <w:pPr>
        <w:contextualSpacing/>
      </w:pPr>
    </w:p>
    <w:p w14:paraId="1B4BFC84" w14:textId="1B0DCA46" w:rsidR="00B47091" w:rsidRPr="006E0715" w:rsidRDefault="00B47091" w:rsidP="006B25B2">
      <w:pPr>
        <w:contextualSpacing/>
      </w:pPr>
      <w:r w:rsidRPr="006E0715">
        <w:t>1</w:t>
      </w:r>
      <w:r w:rsidR="00E94414">
        <w:t> </w:t>
      </w:r>
      <w:r w:rsidRPr="006E0715">
        <w:t>000</w:t>
      </w:r>
      <w:r w:rsidR="00E94414">
        <w:t xml:space="preserve"> – </w:t>
      </w:r>
      <w:r w:rsidR="006612DF">
        <w:t>2</w:t>
      </w:r>
      <w:r w:rsidR="00E94414">
        <w:t> </w:t>
      </w:r>
      <w:r w:rsidR="006612DF">
        <w:t>000</w:t>
      </w:r>
      <w:r w:rsidRPr="006E0715">
        <w:t xml:space="preserve"> ft</w:t>
      </w:r>
    </w:p>
    <w:p w14:paraId="4D2326F9" w14:textId="77777777" w:rsidR="00B47091" w:rsidRPr="006E0715" w:rsidRDefault="00B47091" w:rsidP="006B25B2">
      <w:pPr>
        <w:contextualSpacing/>
      </w:pPr>
    </w:p>
    <w:p w14:paraId="589B022F" w14:textId="3FB2571F" w:rsidR="00B47091" w:rsidRPr="00F24416" w:rsidRDefault="00B47091" w:rsidP="006B25B2">
      <w:pPr>
        <w:contextualSpacing/>
        <w:rPr>
          <w:i/>
          <w:iCs/>
        </w:rPr>
      </w:pPr>
      <w:r w:rsidRPr="006B25B2">
        <w:rPr>
          <w:i/>
          <w:iCs/>
          <w:highlight w:val="yellow"/>
        </w:rPr>
        <w:t xml:space="preserve">[Table/chart showing values between </w:t>
      </w:r>
      <w:r w:rsidR="005A3117">
        <w:rPr>
          <w:i/>
          <w:highlight w:val="yellow"/>
        </w:rPr>
        <w:t xml:space="preserve">3.0 – 5.6 </w:t>
      </w:r>
      <w:r w:rsidRPr="006B25B2">
        <w:rPr>
          <w:i/>
          <w:iCs/>
          <w:highlight w:val="yellow"/>
        </w:rPr>
        <w:t>GHz]</w:t>
      </w:r>
      <w:r w:rsidRPr="00F24416">
        <w:rPr>
          <w:i/>
          <w:iCs/>
        </w:rPr>
        <w:t xml:space="preserve">  </w:t>
      </w:r>
    </w:p>
    <w:p w14:paraId="4DAFBC36" w14:textId="77777777" w:rsidR="00B47091" w:rsidRPr="006E0715" w:rsidRDefault="00B47091" w:rsidP="006B25B2">
      <w:pPr>
        <w:contextualSpacing/>
      </w:pPr>
    </w:p>
    <w:p w14:paraId="69D4361C" w14:textId="7D259789" w:rsidR="00B47091" w:rsidRPr="006E0715" w:rsidRDefault="00B47091" w:rsidP="006B25B2">
      <w:pPr>
        <w:contextualSpacing/>
      </w:pPr>
      <w:r w:rsidRPr="006E0715">
        <w:t>2</w:t>
      </w:r>
      <w:r w:rsidR="00E94414">
        <w:t> </w:t>
      </w:r>
      <w:r w:rsidRPr="006E0715">
        <w:t>000</w:t>
      </w:r>
      <w:r w:rsidR="00E94414">
        <w:t xml:space="preserve"> – </w:t>
      </w:r>
      <w:r w:rsidR="006612DF">
        <w:t>2</w:t>
      </w:r>
      <w:r w:rsidR="00E94414">
        <w:t> </w:t>
      </w:r>
      <w:r w:rsidR="006612DF">
        <w:t>500</w:t>
      </w:r>
      <w:r w:rsidRPr="006E0715">
        <w:t xml:space="preserve"> ft</w:t>
      </w:r>
    </w:p>
    <w:p w14:paraId="0D2CCFDA" w14:textId="77777777" w:rsidR="00B47091" w:rsidRPr="006E0715" w:rsidRDefault="00B47091" w:rsidP="006B25B2">
      <w:pPr>
        <w:contextualSpacing/>
      </w:pPr>
    </w:p>
    <w:p w14:paraId="0B2EA575" w14:textId="37C51DA0" w:rsidR="00B47091" w:rsidRPr="00F24416" w:rsidRDefault="00B47091" w:rsidP="006B25B2">
      <w:pPr>
        <w:contextualSpacing/>
        <w:rPr>
          <w:i/>
          <w:iCs/>
        </w:rPr>
      </w:pPr>
      <w:r w:rsidRPr="006B25B2">
        <w:rPr>
          <w:i/>
          <w:iCs/>
          <w:highlight w:val="yellow"/>
        </w:rPr>
        <w:t xml:space="preserve">[Table/chart showing values between </w:t>
      </w:r>
      <w:r w:rsidR="005A3117">
        <w:rPr>
          <w:i/>
          <w:highlight w:val="yellow"/>
        </w:rPr>
        <w:t xml:space="preserve">3.0 – 5.6 </w:t>
      </w:r>
      <w:r w:rsidRPr="006B25B2">
        <w:rPr>
          <w:i/>
          <w:iCs/>
          <w:highlight w:val="yellow"/>
        </w:rPr>
        <w:t>GHz]</w:t>
      </w:r>
      <w:r w:rsidRPr="00F24416">
        <w:rPr>
          <w:i/>
          <w:iCs/>
        </w:rPr>
        <w:t xml:space="preserve">  </w:t>
      </w:r>
    </w:p>
    <w:p w14:paraId="178E2304" w14:textId="77777777" w:rsidR="00B47091" w:rsidRPr="006E0715" w:rsidRDefault="00B47091" w:rsidP="006B25B2">
      <w:pPr>
        <w:contextualSpacing/>
      </w:pPr>
    </w:p>
    <w:p w14:paraId="42E21C0E" w14:textId="40DCAAC4" w:rsidR="00B47091" w:rsidRPr="006E0715" w:rsidRDefault="006612DF" w:rsidP="006B25B2">
      <w:pPr>
        <w:contextualSpacing/>
      </w:pPr>
      <w:r>
        <w:t>2</w:t>
      </w:r>
      <w:r w:rsidR="00E94414">
        <w:t> </w:t>
      </w:r>
      <w:r>
        <w:t xml:space="preserve">500 </w:t>
      </w:r>
      <w:r w:rsidR="00E94414">
        <w:t>–</w:t>
      </w:r>
      <w:r>
        <w:t xml:space="preserve"> </w:t>
      </w:r>
      <w:r w:rsidR="00B47091" w:rsidRPr="006E0715">
        <w:t>5</w:t>
      </w:r>
      <w:r w:rsidR="00E94414">
        <w:t> </w:t>
      </w:r>
      <w:r w:rsidR="00B47091" w:rsidRPr="006E0715">
        <w:t xml:space="preserve">000 ft </w:t>
      </w:r>
    </w:p>
    <w:p w14:paraId="775B297D" w14:textId="77777777" w:rsidR="00B47091" w:rsidRPr="006E0715" w:rsidRDefault="00B47091" w:rsidP="006B25B2">
      <w:pPr>
        <w:contextualSpacing/>
      </w:pPr>
    </w:p>
    <w:p w14:paraId="7F538988" w14:textId="200E430B" w:rsidR="00B47091" w:rsidRPr="00F24416" w:rsidRDefault="00B47091" w:rsidP="006B25B2">
      <w:pPr>
        <w:contextualSpacing/>
        <w:rPr>
          <w:i/>
          <w:iCs/>
        </w:rPr>
      </w:pPr>
      <w:r w:rsidRPr="006B25B2">
        <w:rPr>
          <w:i/>
          <w:iCs/>
          <w:highlight w:val="yellow"/>
        </w:rPr>
        <w:t xml:space="preserve">[Table/chart showing values between </w:t>
      </w:r>
      <w:r w:rsidR="005A3117">
        <w:rPr>
          <w:i/>
          <w:highlight w:val="yellow"/>
        </w:rPr>
        <w:t xml:space="preserve">3.0 – 5.6 </w:t>
      </w:r>
      <w:r w:rsidRPr="006B25B2">
        <w:rPr>
          <w:i/>
          <w:iCs/>
          <w:highlight w:val="yellow"/>
        </w:rPr>
        <w:t>GHz]</w:t>
      </w:r>
      <w:r w:rsidRPr="00F24416">
        <w:rPr>
          <w:i/>
          <w:iCs/>
        </w:rPr>
        <w:t xml:space="preserve">  </w:t>
      </w:r>
    </w:p>
    <w:p w14:paraId="42D0209D" w14:textId="77777777" w:rsidR="00B47091" w:rsidRPr="006E0715" w:rsidRDefault="00B47091" w:rsidP="006B25B2">
      <w:pPr>
        <w:contextualSpacing/>
      </w:pPr>
    </w:p>
    <w:p w14:paraId="45800AC4" w14:textId="39D6F610" w:rsidR="00B47091" w:rsidRPr="00425B7E" w:rsidRDefault="00051487" w:rsidP="006B25B2">
      <w:pPr>
        <w:contextualSpacing/>
        <w:rPr>
          <w:i/>
          <w:iCs/>
        </w:rPr>
      </w:pPr>
      <w:r w:rsidRPr="00425B7E">
        <w:rPr>
          <w:i/>
          <w:iCs/>
        </w:rPr>
        <w:t>N</w:t>
      </w:r>
      <w:r w:rsidR="00425B7E" w:rsidRPr="00425B7E">
        <w:rPr>
          <w:i/>
          <w:iCs/>
        </w:rPr>
        <w:t xml:space="preserve">ote: </w:t>
      </w:r>
      <w:r w:rsidR="00B47091" w:rsidRPr="00425B7E">
        <w:rPr>
          <w:i/>
          <w:iCs/>
        </w:rPr>
        <w:t xml:space="preserve">Some radar altimeters may have an operational range above 5000 ft above ground, though for these scenarios the ITM at </w:t>
      </w:r>
      <w:r w:rsidR="00313693">
        <w:rPr>
          <w:i/>
          <w:iCs/>
        </w:rPr>
        <w:t xml:space="preserve">2 500 – </w:t>
      </w:r>
      <w:r w:rsidR="00B47091" w:rsidRPr="00425B7E">
        <w:rPr>
          <w:i/>
          <w:iCs/>
        </w:rPr>
        <w:t>5</w:t>
      </w:r>
      <w:r w:rsidR="00313693">
        <w:rPr>
          <w:i/>
          <w:iCs/>
        </w:rPr>
        <w:t> </w:t>
      </w:r>
      <w:r w:rsidR="00B47091" w:rsidRPr="00425B7E">
        <w:rPr>
          <w:i/>
          <w:iCs/>
        </w:rPr>
        <w:t>000 ft should be used.</w:t>
      </w:r>
    </w:p>
    <w:p w14:paraId="753FF54F" w14:textId="77777777" w:rsidR="0023219C" w:rsidRPr="006E0715" w:rsidRDefault="0023219C" w:rsidP="0023219C"/>
    <w:p w14:paraId="1E559ABE" w14:textId="00B9417C" w:rsidR="00B47091" w:rsidRPr="0023219C" w:rsidRDefault="0023219C" w:rsidP="0023219C">
      <w:pPr>
        <w:pStyle w:val="ListParagraph"/>
        <w:numPr>
          <w:ilvl w:val="3"/>
          <w:numId w:val="11"/>
        </w:numPr>
        <w:spacing w:before="0"/>
        <w:ind w:left="0" w:firstLine="0"/>
      </w:pPr>
      <w:r w:rsidRPr="0023219C">
        <w:t xml:space="preserve">Receiver performance beyond the specified range should be assumed to be </w:t>
      </w:r>
      <w:r w:rsidRPr="0023219C">
        <w:rPr>
          <w:highlight w:val="yellow"/>
        </w:rPr>
        <w:t>[XXXXX]</w:t>
      </w:r>
      <w:r w:rsidRPr="0023219C">
        <w:t>.</w:t>
      </w:r>
    </w:p>
    <w:p w14:paraId="551E3247" w14:textId="77777777" w:rsidR="00B47091" w:rsidRPr="006E0715" w:rsidRDefault="00B47091" w:rsidP="006B25B2">
      <w:pPr>
        <w:rPr>
          <w:bCs/>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B47091" w:rsidRPr="006E0715" w14:paraId="0CE733E9" w14:textId="77777777" w:rsidTr="00C765C6">
        <w:tc>
          <w:tcPr>
            <w:tcW w:w="1908" w:type="dxa"/>
            <w:tcBorders>
              <w:top w:val="single" w:sz="4" w:space="0" w:color="000000"/>
              <w:left w:val="single" w:sz="4" w:space="0" w:color="000000"/>
              <w:bottom w:val="single" w:sz="4" w:space="0" w:color="000000"/>
              <w:right w:val="single" w:sz="4" w:space="0" w:color="000000"/>
            </w:tcBorders>
          </w:tcPr>
          <w:p w14:paraId="027BC409" w14:textId="77777777" w:rsidR="00B47091" w:rsidRPr="006E0715" w:rsidRDefault="00B47091" w:rsidP="006B25B2">
            <w:pPr>
              <w:rPr>
                <w:b/>
              </w:rPr>
            </w:pPr>
            <w:r w:rsidRPr="006E0715">
              <w:rPr>
                <w:b/>
              </w:rPr>
              <w:t>Origin:</w:t>
            </w:r>
          </w:p>
          <w:p w14:paraId="611C3282" w14:textId="77777777" w:rsidR="00B47091" w:rsidRPr="006E0715" w:rsidRDefault="00B47091" w:rsidP="006B25B2"/>
          <w:p w14:paraId="11CA89A3" w14:textId="77777777" w:rsidR="00B47091" w:rsidRPr="006E0715" w:rsidRDefault="00B47091" w:rsidP="006B25B2">
            <w:r w:rsidRPr="006E0715">
              <w:t>FSMP</w:t>
            </w:r>
          </w:p>
        </w:tc>
        <w:tc>
          <w:tcPr>
            <w:tcW w:w="7668" w:type="dxa"/>
            <w:tcBorders>
              <w:top w:val="single" w:sz="4" w:space="0" w:color="000000"/>
              <w:left w:val="single" w:sz="4" w:space="0" w:color="000000"/>
              <w:bottom w:val="single" w:sz="4" w:space="0" w:color="000000"/>
              <w:right w:val="single" w:sz="4" w:space="0" w:color="000000"/>
            </w:tcBorders>
          </w:tcPr>
          <w:p w14:paraId="220EE59E" w14:textId="77777777" w:rsidR="00B47091" w:rsidRPr="006E0715" w:rsidRDefault="00B47091" w:rsidP="006B25B2">
            <w:pPr>
              <w:rPr>
                <w:b/>
              </w:rPr>
            </w:pPr>
            <w:r w:rsidRPr="006E0715">
              <w:rPr>
                <w:b/>
              </w:rPr>
              <w:t>Rationale:</w:t>
            </w:r>
          </w:p>
          <w:p w14:paraId="308BA91A" w14:textId="77777777" w:rsidR="00B47091" w:rsidRPr="006E0715" w:rsidRDefault="00B47091" w:rsidP="006B25B2"/>
          <w:p w14:paraId="78E327F4" w14:textId="77777777" w:rsidR="00B47091" w:rsidRPr="006E0715" w:rsidRDefault="00B47091" w:rsidP="006B25B2">
            <w:r w:rsidRPr="006E0715">
              <w:t>…..</w:t>
            </w:r>
          </w:p>
          <w:p w14:paraId="3D80AFDB" w14:textId="77777777" w:rsidR="00B47091" w:rsidRPr="006E0715" w:rsidRDefault="00B47091" w:rsidP="006B25B2"/>
        </w:tc>
      </w:tr>
    </w:tbl>
    <w:p w14:paraId="1CBF32D6" w14:textId="77777777" w:rsidR="00B47091" w:rsidRPr="00B54A54" w:rsidRDefault="00B47091" w:rsidP="006B25B2">
      <w:pPr>
        <w:rPr>
          <w:bCs/>
        </w:rPr>
      </w:pPr>
    </w:p>
    <w:p w14:paraId="6E0DF044" w14:textId="77777777" w:rsidR="00B47091" w:rsidRPr="006E0715" w:rsidRDefault="00B47091" w:rsidP="0023219C">
      <w:pPr>
        <w:pStyle w:val="ListParagraph"/>
        <w:numPr>
          <w:ilvl w:val="2"/>
          <w:numId w:val="11"/>
        </w:numPr>
        <w:spacing w:before="0"/>
        <w:ind w:left="0" w:firstLine="0"/>
        <w:rPr>
          <w:bCs/>
        </w:rPr>
      </w:pPr>
      <w:r w:rsidRPr="006E0715">
        <w:rPr>
          <w:bCs/>
        </w:rPr>
        <w:t>RF characteristics of Radar Altimeters Antennas</w:t>
      </w:r>
    </w:p>
    <w:p w14:paraId="27C74735" w14:textId="77777777" w:rsidR="00B47091" w:rsidRPr="006E0715" w:rsidRDefault="00B47091" w:rsidP="006B25B2"/>
    <w:p w14:paraId="23038250" w14:textId="4CA5575D" w:rsidR="00B47091" w:rsidRPr="006E0715" w:rsidRDefault="00B47091" w:rsidP="0023219C">
      <w:pPr>
        <w:pStyle w:val="ListParagraph"/>
        <w:numPr>
          <w:ilvl w:val="3"/>
          <w:numId w:val="11"/>
        </w:numPr>
        <w:spacing w:before="0"/>
        <w:ind w:left="0" w:firstLine="0"/>
        <w:rPr>
          <w:bCs/>
        </w:rPr>
      </w:pPr>
      <w:r w:rsidRPr="006E0715">
        <w:rPr>
          <w:bCs/>
        </w:rPr>
        <w:t>Radar Altimeter antenna maximum directivity pattern</w:t>
      </w:r>
      <w:r w:rsidR="006B25B2">
        <w:rPr>
          <w:bCs/>
        </w:rPr>
        <w:t xml:space="preserve"> shall be </w:t>
      </w:r>
      <w:r w:rsidR="00E94414">
        <w:rPr>
          <w:bCs/>
        </w:rPr>
        <w:t>defined as:</w:t>
      </w:r>
    </w:p>
    <w:p w14:paraId="58AB0A88" w14:textId="77777777" w:rsidR="00B47091" w:rsidRDefault="00B47091" w:rsidP="006B25B2">
      <w:pPr>
        <w:rPr>
          <w:bCs/>
        </w:rPr>
      </w:pPr>
    </w:p>
    <w:p w14:paraId="34BFEA95" w14:textId="77777777" w:rsidR="00B47091" w:rsidRPr="006E0715" w:rsidRDefault="00B47091" w:rsidP="006B25B2">
      <w:pPr>
        <w:contextualSpacing/>
      </w:pPr>
      <w:r w:rsidRPr="00E94414">
        <w:rPr>
          <w:highlight w:val="yellow"/>
        </w:rPr>
        <w:t xml:space="preserve">[Table/chart showing 360 antenna </w:t>
      </w:r>
      <w:proofErr w:type="gramStart"/>
      <w:r w:rsidRPr="00E94414">
        <w:rPr>
          <w:highlight w:val="yellow"/>
        </w:rPr>
        <w:t>directivity</w:t>
      </w:r>
      <w:proofErr w:type="gramEnd"/>
      <w:r w:rsidRPr="00E94414">
        <w:rPr>
          <w:highlight w:val="yellow"/>
        </w:rPr>
        <w:t>]</w:t>
      </w:r>
      <w:r w:rsidRPr="006E0715">
        <w:t xml:space="preserve">  </w:t>
      </w:r>
    </w:p>
    <w:p w14:paraId="4197348A" w14:textId="77777777" w:rsidR="00B47091" w:rsidRPr="006E0715" w:rsidRDefault="00B47091" w:rsidP="006B25B2">
      <w:pPr>
        <w:rPr>
          <w:bCs/>
        </w:rPr>
      </w:pPr>
    </w:p>
    <w:p w14:paraId="60C766E0" w14:textId="198EC4EE" w:rsidR="00B47091" w:rsidRDefault="00B47091" w:rsidP="0023219C">
      <w:pPr>
        <w:pStyle w:val="ListParagraph"/>
        <w:numPr>
          <w:ilvl w:val="3"/>
          <w:numId w:val="11"/>
        </w:numPr>
        <w:spacing w:before="0"/>
        <w:ind w:left="0" w:firstLine="0"/>
        <w:rPr>
          <w:bCs/>
        </w:rPr>
      </w:pPr>
      <w:r w:rsidRPr="006E0715">
        <w:rPr>
          <w:bCs/>
        </w:rPr>
        <w:t>Radar Altimeters antenna minimum directivity pattern</w:t>
      </w:r>
      <w:r w:rsidR="00E94414">
        <w:rPr>
          <w:bCs/>
        </w:rPr>
        <w:t xml:space="preserve"> shall be defined as:</w:t>
      </w:r>
    </w:p>
    <w:p w14:paraId="5CC289EC" w14:textId="77777777" w:rsidR="00B47091" w:rsidRDefault="00B47091" w:rsidP="006B25B2">
      <w:pPr>
        <w:rPr>
          <w:bCs/>
        </w:rPr>
      </w:pPr>
    </w:p>
    <w:p w14:paraId="2E3207D0" w14:textId="77777777" w:rsidR="00B47091" w:rsidRPr="006E0715" w:rsidRDefault="00B47091" w:rsidP="006B25B2">
      <w:pPr>
        <w:contextualSpacing/>
      </w:pPr>
      <w:r w:rsidRPr="00E94414">
        <w:rPr>
          <w:highlight w:val="yellow"/>
        </w:rPr>
        <w:t xml:space="preserve">[Table/chart showing 360 antenna </w:t>
      </w:r>
      <w:proofErr w:type="gramStart"/>
      <w:r w:rsidRPr="00E94414">
        <w:rPr>
          <w:highlight w:val="yellow"/>
        </w:rPr>
        <w:t>directivity</w:t>
      </w:r>
      <w:proofErr w:type="gramEnd"/>
      <w:r w:rsidRPr="00E94414">
        <w:rPr>
          <w:highlight w:val="yellow"/>
        </w:rPr>
        <w:t>]</w:t>
      </w:r>
      <w:r w:rsidRPr="006E0715">
        <w:t xml:space="preserve">  </w:t>
      </w:r>
    </w:p>
    <w:p w14:paraId="4A5A00E3" w14:textId="77777777" w:rsidR="00B47091" w:rsidRDefault="00B47091" w:rsidP="00E94414">
      <w:pPr>
        <w:rPr>
          <w:bCs/>
        </w:rPr>
      </w:pPr>
    </w:p>
    <w:p w14:paraId="41F9B0CD" w14:textId="5E2EAE26" w:rsidR="00B47091" w:rsidRDefault="00B47091" w:rsidP="0023219C">
      <w:pPr>
        <w:pStyle w:val="ListParagraph"/>
        <w:numPr>
          <w:ilvl w:val="3"/>
          <w:numId w:val="11"/>
        </w:numPr>
        <w:spacing w:before="0"/>
        <w:ind w:left="0" w:firstLine="0"/>
        <w:rPr>
          <w:bCs/>
        </w:rPr>
      </w:pPr>
      <w:r w:rsidRPr="006E0715">
        <w:rPr>
          <w:bCs/>
        </w:rPr>
        <w:t>Radar Altimeters antenna frequency dependent rejection (at boresi</w:t>
      </w:r>
      <w:r w:rsidR="00E22841">
        <w:rPr>
          <w:bCs/>
        </w:rPr>
        <w:t>gh</w:t>
      </w:r>
      <w:r w:rsidRPr="006E0715">
        <w:rPr>
          <w:bCs/>
        </w:rPr>
        <w:t>t)</w:t>
      </w:r>
      <w:r w:rsidR="00E94414">
        <w:rPr>
          <w:bCs/>
        </w:rPr>
        <w:t xml:space="preserve"> shall be defined as:</w:t>
      </w:r>
    </w:p>
    <w:p w14:paraId="23008DB4" w14:textId="77777777" w:rsidR="00B47091" w:rsidRDefault="00B47091" w:rsidP="006B25B2">
      <w:pPr>
        <w:contextualSpacing/>
      </w:pPr>
    </w:p>
    <w:p w14:paraId="6748F513" w14:textId="3FDBC7A3" w:rsidR="00B47091" w:rsidRPr="00352356" w:rsidRDefault="00B47091" w:rsidP="006B25B2">
      <w:pPr>
        <w:contextualSpacing/>
      </w:pPr>
      <w:r w:rsidRPr="00E94414">
        <w:rPr>
          <w:highlight w:val="yellow"/>
        </w:rPr>
        <w:t xml:space="preserve">[Table/chart showing values between </w:t>
      </w:r>
      <w:r w:rsidR="005A3117">
        <w:rPr>
          <w:highlight w:val="yellow"/>
        </w:rPr>
        <w:t xml:space="preserve">3.0 – 5.6 </w:t>
      </w:r>
      <w:r w:rsidRPr="00E94414">
        <w:rPr>
          <w:highlight w:val="yellow"/>
        </w:rPr>
        <w:t>GHz]</w:t>
      </w:r>
      <w:r w:rsidRPr="00352356">
        <w:t xml:space="preserve">  </w:t>
      </w:r>
    </w:p>
    <w:p w14:paraId="74EECD10" w14:textId="77777777" w:rsidR="00B47091" w:rsidRDefault="00B47091" w:rsidP="006B25B2">
      <w:pPr>
        <w:rPr>
          <w:bCs/>
        </w:rPr>
      </w:pPr>
    </w:p>
    <w:p w14:paraId="083DE5FD" w14:textId="77777777" w:rsidR="00B47091" w:rsidRPr="006E0715" w:rsidRDefault="00B47091" w:rsidP="006B25B2">
      <w:pPr>
        <w:rPr>
          <w:bCs/>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B47091" w:rsidRPr="006E0715" w14:paraId="2F42E124" w14:textId="77777777" w:rsidTr="00C765C6">
        <w:tc>
          <w:tcPr>
            <w:tcW w:w="1908" w:type="dxa"/>
            <w:tcBorders>
              <w:top w:val="single" w:sz="4" w:space="0" w:color="000000"/>
              <w:left w:val="single" w:sz="4" w:space="0" w:color="000000"/>
              <w:bottom w:val="single" w:sz="4" w:space="0" w:color="000000"/>
              <w:right w:val="single" w:sz="4" w:space="0" w:color="000000"/>
            </w:tcBorders>
          </w:tcPr>
          <w:p w14:paraId="49ACC219" w14:textId="77777777" w:rsidR="00B47091" w:rsidRPr="006E0715" w:rsidRDefault="00B47091" w:rsidP="006B25B2">
            <w:pPr>
              <w:rPr>
                <w:b/>
              </w:rPr>
            </w:pPr>
            <w:r w:rsidRPr="006E0715">
              <w:rPr>
                <w:b/>
              </w:rPr>
              <w:t>Origin:</w:t>
            </w:r>
          </w:p>
          <w:p w14:paraId="039F12DA" w14:textId="77777777" w:rsidR="00B47091" w:rsidRPr="006E0715" w:rsidRDefault="00B47091" w:rsidP="006B25B2"/>
          <w:p w14:paraId="08A2D98A" w14:textId="77777777" w:rsidR="00B47091" w:rsidRPr="006E0715" w:rsidRDefault="00B47091" w:rsidP="006B25B2">
            <w:r w:rsidRPr="006E0715">
              <w:t>FSMP</w:t>
            </w:r>
          </w:p>
        </w:tc>
        <w:tc>
          <w:tcPr>
            <w:tcW w:w="7668" w:type="dxa"/>
            <w:tcBorders>
              <w:top w:val="single" w:sz="4" w:space="0" w:color="000000"/>
              <w:left w:val="single" w:sz="4" w:space="0" w:color="000000"/>
              <w:bottom w:val="single" w:sz="4" w:space="0" w:color="000000"/>
              <w:right w:val="single" w:sz="4" w:space="0" w:color="000000"/>
            </w:tcBorders>
          </w:tcPr>
          <w:p w14:paraId="6A803A47" w14:textId="77777777" w:rsidR="00B47091" w:rsidRPr="006E0715" w:rsidRDefault="00B47091" w:rsidP="006B25B2">
            <w:pPr>
              <w:rPr>
                <w:b/>
              </w:rPr>
            </w:pPr>
            <w:r w:rsidRPr="006E0715">
              <w:rPr>
                <w:b/>
              </w:rPr>
              <w:t>Rationale:</w:t>
            </w:r>
          </w:p>
          <w:p w14:paraId="5448AA01" w14:textId="77777777" w:rsidR="00B47091" w:rsidRPr="006E0715" w:rsidRDefault="00B47091" w:rsidP="006B25B2"/>
          <w:p w14:paraId="02AEDE01" w14:textId="77777777" w:rsidR="00B47091" w:rsidRPr="006E0715" w:rsidRDefault="00B47091" w:rsidP="006B25B2">
            <w:r w:rsidRPr="006E0715">
              <w:t>…..</w:t>
            </w:r>
          </w:p>
          <w:p w14:paraId="09878696" w14:textId="77777777" w:rsidR="00B47091" w:rsidRPr="006E0715" w:rsidRDefault="00B47091" w:rsidP="006B25B2"/>
        </w:tc>
      </w:tr>
    </w:tbl>
    <w:p w14:paraId="33C3F8D6" w14:textId="77777777" w:rsidR="00B47091" w:rsidRPr="006E0715" w:rsidRDefault="00B47091" w:rsidP="006B25B2">
      <w:pPr>
        <w:rPr>
          <w:bCs/>
        </w:rPr>
      </w:pPr>
    </w:p>
    <w:p w14:paraId="203023D6" w14:textId="450C6590" w:rsidR="00E94414" w:rsidRDefault="00B47091" w:rsidP="00D215F7">
      <w:pPr>
        <w:pStyle w:val="ListParagraph"/>
        <w:numPr>
          <w:ilvl w:val="2"/>
          <w:numId w:val="13"/>
        </w:numPr>
        <w:spacing w:before="0"/>
        <w:ind w:left="0" w:firstLine="0"/>
        <w:rPr>
          <w:bCs/>
        </w:rPr>
      </w:pPr>
      <w:r w:rsidRPr="00E94414">
        <w:rPr>
          <w:bCs/>
        </w:rPr>
        <w:t xml:space="preserve">Additional </w:t>
      </w:r>
      <w:r w:rsidR="00EE0F4A">
        <w:rPr>
          <w:bCs/>
        </w:rPr>
        <w:t>r</w:t>
      </w:r>
      <w:r w:rsidRPr="00E94414">
        <w:rPr>
          <w:bCs/>
        </w:rPr>
        <w:t xml:space="preserve">equirements when considering external interference from non-aviation sources </w:t>
      </w:r>
    </w:p>
    <w:p w14:paraId="4B5444C6" w14:textId="77777777" w:rsidR="00E94414" w:rsidRDefault="00E94414" w:rsidP="00D215F7">
      <w:pPr>
        <w:pStyle w:val="ListParagraph"/>
        <w:spacing w:before="0"/>
        <w:ind w:left="0" w:firstLine="0"/>
        <w:rPr>
          <w:bCs/>
        </w:rPr>
      </w:pPr>
    </w:p>
    <w:p w14:paraId="41D46B53" w14:textId="401610F0" w:rsidR="00E94414" w:rsidRDefault="00B47091" w:rsidP="00D215F7">
      <w:pPr>
        <w:pStyle w:val="ListParagraph"/>
        <w:numPr>
          <w:ilvl w:val="3"/>
          <w:numId w:val="13"/>
        </w:numPr>
        <w:spacing w:before="0"/>
        <w:ind w:left="0" w:firstLine="0"/>
        <w:rPr>
          <w:bCs/>
        </w:rPr>
      </w:pPr>
      <w:r w:rsidRPr="00E94414">
        <w:rPr>
          <w:bCs/>
        </w:rPr>
        <w:t>The radar altimeter shall be protected</w:t>
      </w:r>
      <w:r w:rsidR="00A64FA5" w:rsidRPr="00A64FA5">
        <w:t xml:space="preserve"> </w:t>
      </w:r>
      <w:r w:rsidRPr="00E94414">
        <w:rPr>
          <w:bCs/>
        </w:rPr>
        <w:t xml:space="preserve">during all phases of flight by </w:t>
      </w:r>
      <w:r w:rsidR="000D0CE9">
        <w:rPr>
          <w:bCs/>
        </w:rPr>
        <w:t xml:space="preserve">using </w:t>
      </w:r>
      <w:r w:rsidR="00A64FA5" w:rsidRPr="00A64FA5">
        <w:rPr>
          <w:bCs/>
        </w:rPr>
        <w:t xml:space="preserve">realistic </w:t>
      </w:r>
      <w:r w:rsidR="00141D80" w:rsidRPr="00A64FA5">
        <w:rPr>
          <w:bCs/>
        </w:rPr>
        <w:t>worst-case</w:t>
      </w:r>
      <w:r w:rsidR="00A64FA5" w:rsidRPr="00A64FA5">
        <w:rPr>
          <w:bCs/>
        </w:rPr>
        <w:t xml:space="preserve"> conditions with the inclusion of a</w:t>
      </w:r>
      <w:r w:rsidR="000D0CE9" w:rsidRPr="00E94414">
        <w:rPr>
          <w:bCs/>
        </w:rPr>
        <w:t xml:space="preserve"> 6 dB </w:t>
      </w:r>
      <w:r w:rsidR="00A64FA5" w:rsidRPr="00A64FA5">
        <w:rPr>
          <w:bCs/>
        </w:rPr>
        <w:t xml:space="preserve">safety margin </w:t>
      </w:r>
      <w:r w:rsidR="00D26CD5">
        <w:rPr>
          <w:bCs/>
        </w:rPr>
        <w:t>that shall</w:t>
      </w:r>
      <w:r w:rsidR="00A64FA5" w:rsidRPr="00A64FA5">
        <w:rPr>
          <w:bCs/>
        </w:rPr>
        <w:t xml:space="preserve"> be applied during compatibility studies</w:t>
      </w:r>
      <w:r w:rsidR="0023219C">
        <w:rPr>
          <w:bCs/>
        </w:rPr>
        <w:t xml:space="preserve"> to account for unknown </w:t>
      </w:r>
      <w:r w:rsidR="00D26CD5">
        <w:rPr>
          <w:bCs/>
        </w:rPr>
        <w:t xml:space="preserve">external </w:t>
      </w:r>
      <w:r w:rsidR="0023219C">
        <w:rPr>
          <w:bCs/>
        </w:rPr>
        <w:t>interference sources</w:t>
      </w:r>
      <w:r w:rsidRPr="00E94414">
        <w:rPr>
          <w:bCs/>
        </w:rPr>
        <w:t>.</w:t>
      </w:r>
    </w:p>
    <w:p w14:paraId="2D046A14" w14:textId="77777777" w:rsidR="00E94414" w:rsidRDefault="00E94414" w:rsidP="00D215F7">
      <w:pPr>
        <w:pStyle w:val="ListParagraph"/>
        <w:spacing w:before="0"/>
        <w:ind w:left="0" w:firstLine="0"/>
        <w:rPr>
          <w:bCs/>
        </w:rPr>
      </w:pPr>
    </w:p>
    <w:p w14:paraId="22A808E5" w14:textId="34FF6028" w:rsidR="003B419E" w:rsidRDefault="003B419E" w:rsidP="00D215F7">
      <w:pPr>
        <w:pStyle w:val="ListParagraph"/>
        <w:numPr>
          <w:ilvl w:val="3"/>
          <w:numId w:val="13"/>
        </w:numPr>
        <w:spacing w:before="0"/>
        <w:ind w:left="0" w:firstLine="0"/>
        <w:rPr>
          <w:bCs/>
        </w:rPr>
      </w:pPr>
      <w:r w:rsidRPr="00E94414">
        <w:rPr>
          <w:bCs/>
        </w:rPr>
        <w:t>The Radar Altimeter antenna maximum directivity pattern shall be used for all studies</w:t>
      </w:r>
      <w:r w:rsidR="008B32F9">
        <w:rPr>
          <w:bCs/>
        </w:rPr>
        <w:t>.</w:t>
      </w:r>
    </w:p>
    <w:p w14:paraId="49A6CFE9" w14:textId="396801C2" w:rsidR="001B27A1" w:rsidRDefault="001B27A1" w:rsidP="00B96E5A">
      <w:pPr>
        <w:pStyle w:val="ListParagraph"/>
        <w:spacing w:before="0"/>
        <w:ind w:left="0" w:firstLine="0"/>
        <w:rPr>
          <w:bCs/>
        </w:rPr>
      </w:pPr>
    </w:p>
    <w:p w14:paraId="22900608" w14:textId="48C95AF5" w:rsidR="001B27A1" w:rsidRDefault="001B27A1" w:rsidP="00D215F7">
      <w:pPr>
        <w:pStyle w:val="ListParagraph"/>
        <w:numPr>
          <w:ilvl w:val="3"/>
          <w:numId w:val="13"/>
        </w:numPr>
        <w:spacing w:before="0"/>
        <w:ind w:left="0" w:firstLine="0"/>
        <w:rPr>
          <w:bCs/>
        </w:rPr>
      </w:pPr>
      <w:r>
        <w:rPr>
          <w:bCs/>
        </w:rPr>
        <w:t xml:space="preserve">All studies should account for the </w:t>
      </w:r>
      <w:r w:rsidR="003036A0">
        <w:rPr>
          <w:bCs/>
        </w:rPr>
        <w:t xml:space="preserve">relevant </w:t>
      </w:r>
      <w:r>
        <w:rPr>
          <w:bCs/>
        </w:rPr>
        <w:t>OCS</w:t>
      </w:r>
      <w:r w:rsidR="003036A0">
        <w:rPr>
          <w:bCs/>
        </w:rPr>
        <w:t xml:space="preserve"> rules of each Administration</w:t>
      </w:r>
      <w:r w:rsidR="00F810B8">
        <w:rPr>
          <w:bCs/>
        </w:rPr>
        <w:t xml:space="preserve"> and volumes of airspace that an aircraft can operate in.</w:t>
      </w:r>
      <w:r w:rsidR="003036A0">
        <w:rPr>
          <w:bCs/>
        </w:rPr>
        <w:t xml:space="preserve"> </w:t>
      </w:r>
      <w:r>
        <w:rPr>
          <w:bCs/>
        </w:rPr>
        <w:t xml:space="preserve"> </w:t>
      </w:r>
    </w:p>
    <w:p w14:paraId="6995BBF8" w14:textId="77777777" w:rsidR="003679A3" w:rsidRDefault="003679A3" w:rsidP="003679A3">
      <w:pPr>
        <w:rPr>
          <w:bCs/>
        </w:rPr>
      </w:pPr>
    </w:p>
    <w:p w14:paraId="1F5825F1" w14:textId="02ECCDE7" w:rsidR="003679A3" w:rsidRPr="003679A3" w:rsidRDefault="003679A3" w:rsidP="003679A3">
      <w:pPr>
        <w:rPr>
          <w:bCs/>
          <w:i/>
          <w:iCs/>
        </w:rPr>
      </w:pPr>
      <w:r>
        <w:rPr>
          <w:bCs/>
          <w:i/>
          <w:iCs/>
        </w:rPr>
        <w:t xml:space="preserve">Note: </w:t>
      </w:r>
      <w:r w:rsidR="0023219C">
        <w:rPr>
          <w:bCs/>
          <w:i/>
          <w:iCs/>
        </w:rPr>
        <w:t>Previous studies of external interference sources</w:t>
      </w:r>
      <w:r w:rsidR="005D6B58">
        <w:rPr>
          <w:bCs/>
          <w:i/>
          <w:iCs/>
        </w:rPr>
        <w:t xml:space="preserve"> to radar altimeters</w:t>
      </w:r>
      <w:r w:rsidR="0023219C">
        <w:rPr>
          <w:bCs/>
          <w:i/>
          <w:iCs/>
        </w:rPr>
        <w:t xml:space="preserve"> have included an assumption of a 6 dB aggregation factor to account for all possible external interference sources.  </w:t>
      </w:r>
    </w:p>
    <w:p w14:paraId="5C14B9E6" w14:textId="77777777" w:rsidR="00E94414" w:rsidRPr="00E94414" w:rsidRDefault="00E94414" w:rsidP="00E94414">
      <w:pPr>
        <w:pStyle w:val="ListParagraph"/>
        <w:spacing w:before="0"/>
        <w:ind w:left="0" w:firstLine="0"/>
        <w:rPr>
          <w:bCs/>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E94414" w:rsidRPr="006E0715" w14:paraId="59B19871" w14:textId="77777777" w:rsidTr="00C765C6">
        <w:tc>
          <w:tcPr>
            <w:tcW w:w="1908" w:type="dxa"/>
            <w:tcBorders>
              <w:top w:val="single" w:sz="4" w:space="0" w:color="000000"/>
              <w:left w:val="single" w:sz="4" w:space="0" w:color="000000"/>
              <w:bottom w:val="single" w:sz="4" w:space="0" w:color="000000"/>
              <w:right w:val="single" w:sz="4" w:space="0" w:color="000000"/>
            </w:tcBorders>
          </w:tcPr>
          <w:p w14:paraId="1E408610" w14:textId="77777777" w:rsidR="00E94414" w:rsidRPr="006E0715" w:rsidRDefault="00E94414" w:rsidP="00C765C6">
            <w:pPr>
              <w:rPr>
                <w:b/>
              </w:rPr>
            </w:pPr>
            <w:r w:rsidRPr="006E0715">
              <w:rPr>
                <w:b/>
              </w:rPr>
              <w:t>Origin:</w:t>
            </w:r>
          </w:p>
          <w:p w14:paraId="2C63C44B" w14:textId="77777777" w:rsidR="00E94414" w:rsidRPr="006E0715" w:rsidRDefault="00E94414" w:rsidP="00C765C6"/>
          <w:p w14:paraId="0A6E38BB" w14:textId="77777777" w:rsidR="00E94414" w:rsidRPr="006E0715" w:rsidRDefault="00E94414" w:rsidP="00C765C6">
            <w:r w:rsidRPr="006E0715">
              <w:t>FSMP</w:t>
            </w:r>
          </w:p>
        </w:tc>
        <w:tc>
          <w:tcPr>
            <w:tcW w:w="7668" w:type="dxa"/>
            <w:tcBorders>
              <w:top w:val="single" w:sz="4" w:space="0" w:color="000000"/>
              <w:left w:val="single" w:sz="4" w:space="0" w:color="000000"/>
              <w:bottom w:val="single" w:sz="4" w:space="0" w:color="000000"/>
              <w:right w:val="single" w:sz="4" w:space="0" w:color="000000"/>
            </w:tcBorders>
          </w:tcPr>
          <w:p w14:paraId="41831C59" w14:textId="77777777" w:rsidR="00E94414" w:rsidRPr="006E0715" w:rsidRDefault="00E94414" w:rsidP="00C765C6">
            <w:pPr>
              <w:rPr>
                <w:b/>
              </w:rPr>
            </w:pPr>
            <w:r w:rsidRPr="006E0715">
              <w:rPr>
                <w:b/>
              </w:rPr>
              <w:t>Rationale:</w:t>
            </w:r>
          </w:p>
          <w:p w14:paraId="5DE367EF" w14:textId="77777777" w:rsidR="00E94414" w:rsidRPr="006E0715" w:rsidRDefault="00E94414" w:rsidP="00C765C6"/>
          <w:p w14:paraId="78172159" w14:textId="77777777" w:rsidR="00E94414" w:rsidRPr="006E0715" w:rsidRDefault="00E94414" w:rsidP="00C765C6">
            <w:r w:rsidRPr="006E0715">
              <w:t>…..</w:t>
            </w:r>
          </w:p>
          <w:p w14:paraId="2A675842" w14:textId="77777777" w:rsidR="00E94414" w:rsidRPr="006E0715" w:rsidRDefault="00E94414" w:rsidP="00C765C6"/>
        </w:tc>
      </w:tr>
    </w:tbl>
    <w:p w14:paraId="0C26A0CE" w14:textId="2369FC41" w:rsidR="003B419E" w:rsidRDefault="003B419E" w:rsidP="006B25B2">
      <w:pPr>
        <w:rPr>
          <w:bCs/>
        </w:rPr>
      </w:pPr>
    </w:p>
    <w:p w14:paraId="186385F5" w14:textId="77777777" w:rsidR="00B47091" w:rsidRPr="006E0715" w:rsidRDefault="00B47091" w:rsidP="006B25B2"/>
    <w:p w14:paraId="2F1D87FC" w14:textId="77777777" w:rsidR="004A693F" w:rsidRPr="00B47091" w:rsidRDefault="004A693F" w:rsidP="006B25B2"/>
    <w:sectPr w:rsidR="004A693F" w:rsidRPr="00B470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8598" w14:textId="77777777" w:rsidR="0006637A" w:rsidRDefault="0006637A">
      <w:r>
        <w:separator/>
      </w:r>
    </w:p>
  </w:endnote>
  <w:endnote w:type="continuationSeparator" w:id="0">
    <w:p w14:paraId="5B9BDE0A" w14:textId="77777777" w:rsidR="0006637A" w:rsidRDefault="0006637A">
      <w:r>
        <w:continuationSeparator/>
      </w:r>
    </w:p>
  </w:endnote>
  <w:endnote w:type="continuationNotice" w:id="1">
    <w:p w14:paraId="32C71726" w14:textId="77777777" w:rsidR="0006637A" w:rsidRDefault="00066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5A4D" w14:textId="566E4170"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F52AB7">
      <w:rPr>
        <w:noProof/>
        <w:sz w:val="18"/>
        <w:lang w:val="fr-FR"/>
      </w:rPr>
      <w:t>1</w:t>
    </w:r>
    <w:r>
      <w:rPr>
        <w:sz w:val="18"/>
        <w:lang w:val="en-US"/>
      </w:rPr>
      <w:fldChar w:fldCharType="end"/>
    </w:r>
    <w:r>
      <w:rPr>
        <w:sz w:val="18"/>
        <w:lang w:val="fr-FR"/>
      </w:rPr>
      <w:t xml:space="preserve"> pages)</w:t>
    </w:r>
  </w:p>
  <w:p w14:paraId="0ADF4339" w14:textId="50CAEA6B" w:rsidR="00770160" w:rsidRPr="00E67C51" w:rsidRDefault="00770160">
    <w:pPr>
      <w:pStyle w:val="Footer"/>
      <w:rPr>
        <w:lang w:val="en-CA"/>
      </w:rPr>
    </w:pPr>
    <w:r>
      <w:rPr>
        <w:sz w:val="18"/>
        <w:lang w:val="en-US"/>
      </w:rPr>
      <w:fldChar w:fldCharType="begin"/>
    </w:r>
    <w:r w:rsidRPr="00E67C51">
      <w:rPr>
        <w:sz w:val="18"/>
        <w:lang w:val="en-CA"/>
      </w:rPr>
      <w:instrText xml:space="preserve"> FILENAME  \* MERGEFORMAT </w:instrText>
    </w:r>
    <w:r>
      <w:rPr>
        <w:sz w:val="18"/>
        <w:lang w:val="en-US"/>
      </w:rPr>
      <w:fldChar w:fldCharType="separate"/>
    </w:r>
    <w:r w:rsidR="00E67C51" w:rsidRPr="00E67C51">
      <w:rPr>
        <w:noProof/>
        <w:sz w:val="18"/>
        <w:lang w:val="en-CA"/>
      </w:rPr>
      <w:t>FSMP-WG17-WP15_RA SARPs Framework Proposal and Timelines.docx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A91F" w14:textId="77777777" w:rsidR="0006637A" w:rsidRDefault="0006637A">
      <w:r>
        <w:separator/>
      </w:r>
    </w:p>
  </w:footnote>
  <w:footnote w:type="continuationSeparator" w:id="0">
    <w:p w14:paraId="6DB95C63" w14:textId="77777777" w:rsidR="0006637A" w:rsidRDefault="0006637A">
      <w:r>
        <w:continuationSeparator/>
      </w:r>
    </w:p>
  </w:footnote>
  <w:footnote w:type="continuationNotice" w:id="1">
    <w:p w14:paraId="38EDA2DB" w14:textId="77777777" w:rsidR="0006637A" w:rsidRDefault="0006637A"/>
  </w:footnote>
  <w:footnote w:id="2">
    <w:p w14:paraId="23AB571E" w14:textId="12BEEE16" w:rsidR="00147D2F" w:rsidRPr="007B7743" w:rsidRDefault="00147D2F" w:rsidP="00147D2F">
      <w:pPr>
        <w:pStyle w:val="FootnoteText"/>
        <w:rPr>
          <w:rFonts w:ascii="Times New Roman" w:hAnsi="Times New Roman" w:cs="Times New Roman"/>
        </w:rPr>
      </w:pPr>
      <w:r w:rsidRPr="007B7743">
        <w:rPr>
          <w:rStyle w:val="FootnoteReference"/>
          <w:rFonts w:ascii="Times New Roman" w:hAnsi="Times New Roman" w:cs="Times New Roman"/>
        </w:rPr>
        <w:footnoteRef/>
      </w:r>
      <w:r w:rsidRPr="007B7743">
        <w:rPr>
          <w:rFonts w:ascii="Times New Roman" w:hAnsi="Times New Roman" w:cs="Times New Roman"/>
        </w:rPr>
        <w:t xml:space="preserve"> This </w:t>
      </w:r>
      <w:r w:rsidR="00AA6814">
        <w:rPr>
          <w:rFonts w:ascii="Times New Roman" w:hAnsi="Times New Roman" w:cs="Times New Roman"/>
        </w:rPr>
        <w:t xml:space="preserve">and other similar revisions have </w:t>
      </w:r>
      <w:r w:rsidRPr="007B7743">
        <w:rPr>
          <w:rFonts w:ascii="Times New Roman" w:hAnsi="Times New Roman" w:cs="Times New Roman"/>
        </w:rPr>
        <w:t>a higher likelihood with the pressure to produce the first version of the MOPS</w:t>
      </w:r>
      <w:r>
        <w:rPr>
          <w:rFonts w:ascii="Times New Roman" w:hAnsi="Times New Roman" w:cs="Times New Roman"/>
        </w:rPr>
        <w:t xml:space="preserve"> as quickly as possible</w:t>
      </w:r>
      <w:r w:rsidRPr="007B7743">
        <w:rPr>
          <w:rFonts w:ascii="Times New Roman" w:hAnsi="Times New Roman" w:cs="Times New Roman"/>
        </w:rPr>
        <w:t>.</w:t>
      </w:r>
    </w:p>
  </w:footnote>
  <w:footnote w:id="3">
    <w:p w14:paraId="21571AEB" w14:textId="58CDAA4D" w:rsidR="006C27A6" w:rsidRPr="00777345" w:rsidRDefault="006C27A6" w:rsidP="00777345">
      <w:pPr>
        <w:pStyle w:val="FootnoteText"/>
        <w:jc w:val="both"/>
        <w:rPr>
          <w:rFonts w:ascii="Times New Roman" w:hAnsi="Times New Roman" w:cs="Times New Roman"/>
        </w:rPr>
      </w:pPr>
      <w:r w:rsidRPr="00777345">
        <w:rPr>
          <w:rStyle w:val="FootnoteReference"/>
          <w:rFonts w:ascii="Times New Roman" w:hAnsi="Times New Roman" w:cs="Times New Roman"/>
        </w:rPr>
        <w:footnoteRef/>
      </w:r>
      <w:r w:rsidRPr="00777345">
        <w:rPr>
          <w:rFonts w:ascii="Times New Roman" w:hAnsi="Times New Roman" w:cs="Times New Roman"/>
        </w:rPr>
        <w:t xml:space="preserve"> Not</w:t>
      </w:r>
      <w:r w:rsidR="00AB5A0E">
        <w:rPr>
          <w:rFonts w:ascii="Times New Roman" w:hAnsi="Times New Roman" w:cs="Times New Roman"/>
        </w:rPr>
        <w:t xml:space="preserve">ing that </w:t>
      </w:r>
      <w:r w:rsidRPr="00777345">
        <w:rPr>
          <w:rFonts w:ascii="Times New Roman" w:hAnsi="Times New Roman" w:cs="Times New Roman"/>
        </w:rPr>
        <w:t>in some airframer cases, the RA is Buyer Furnished Equipment (BFE)</w:t>
      </w:r>
      <w:r w:rsidR="006117DA">
        <w:rPr>
          <w:rFonts w:ascii="Times New Roman" w:hAnsi="Times New Roman" w:cs="Times New Roman"/>
        </w:rPr>
        <w:t>.</w:t>
      </w:r>
    </w:p>
  </w:footnote>
  <w:footnote w:id="4">
    <w:p w14:paraId="65987022" w14:textId="44F9F412" w:rsidR="004B1FA5" w:rsidRPr="00655EA5" w:rsidRDefault="004B1FA5" w:rsidP="00777345">
      <w:pPr>
        <w:pStyle w:val="FootnoteText"/>
        <w:jc w:val="both"/>
        <w:rPr>
          <w:rFonts w:ascii="Times New Roman" w:hAnsi="Times New Roman" w:cs="Times New Roman"/>
        </w:rPr>
      </w:pPr>
      <w:r w:rsidRPr="00655EA5">
        <w:rPr>
          <w:rStyle w:val="FootnoteReference"/>
          <w:rFonts w:ascii="Times New Roman" w:hAnsi="Times New Roman" w:cs="Times New Roman"/>
        </w:rPr>
        <w:footnoteRef/>
      </w:r>
      <w:r w:rsidRPr="00655EA5">
        <w:rPr>
          <w:rFonts w:ascii="Times New Roman" w:hAnsi="Times New Roman" w:cs="Times New Roman"/>
        </w:rPr>
        <w:t xml:space="preserve"> As an example, the most recent precedent for mandating equipage in the U.S. was the Automatic Dependent Surveillance-Broadcast (ADS-B) Out mandate, which allowed about 10 years for equipment to be designed, receive TSO</w:t>
      </w:r>
      <w:r>
        <w:rPr>
          <w:rFonts w:ascii="Times New Roman" w:hAnsi="Times New Roman" w:cs="Times New Roman"/>
        </w:rPr>
        <w:t xml:space="preserve"> </w:t>
      </w:r>
      <w:r w:rsidRPr="00655EA5">
        <w:rPr>
          <w:rFonts w:ascii="Times New Roman" w:hAnsi="Times New Roman" w:cs="Times New Roman"/>
        </w:rPr>
        <w:t>A</w:t>
      </w:r>
      <w:r>
        <w:rPr>
          <w:rFonts w:ascii="Times New Roman" w:hAnsi="Times New Roman" w:cs="Times New Roman"/>
        </w:rPr>
        <w:t>uthorization</w:t>
      </w:r>
      <w:r w:rsidRPr="00655EA5">
        <w:rPr>
          <w:rFonts w:ascii="Times New Roman" w:hAnsi="Times New Roman" w:cs="Times New Roman"/>
        </w:rPr>
        <w:t>, certified via TC or STC, and then installed in aircraft</w:t>
      </w:r>
      <w:r w:rsidR="00655EA5">
        <w:rPr>
          <w:rFonts w:ascii="Times New Roman" w:hAnsi="Times New Roman" w:cs="Times New Roman"/>
        </w:rPr>
        <w:t>.</w:t>
      </w:r>
    </w:p>
  </w:footnote>
  <w:footnote w:id="5">
    <w:p w14:paraId="79A67DA3" w14:textId="2C6A3BDE" w:rsidR="00B703D0" w:rsidRPr="00B703D0" w:rsidRDefault="00B703D0">
      <w:pPr>
        <w:pStyle w:val="FootnoteText"/>
        <w:rPr>
          <w:rFonts w:ascii="Times New Roman" w:hAnsi="Times New Roman" w:cs="Times New Roman"/>
        </w:rPr>
      </w:pPr>
      <w:r w:rsidRPr="00B703D0">
        <w:rPr>
          <w:rStyle w:val="FootnoteReference"/>
          <w:rFonts w:ascii="Times New Roman" w:hAnsi="Times New Roman" w:cs="Times New Roman"/>
        </w:rPr>
        <w:footnoteRef/>
      </w:r>
      <w:r w:rsidRPr="00B703D0">
        <w:rPr>
          <w:rFonts w:ascii="Times New Roman" w:hAnsi="Times New Roman" w:cs="Times New Roman"/>
        </w:rPr>
        <w:t xml:space="preserve"> </w:t>
      </w:r>
      <w:r w:rsidR="00CD3733">
        <w:rPr>
          <w:rFonts w:ascii="Times New Roman" w:hAnsi="Times New Roman" w:cs="Times New Roman"/>
        </w:rPr>
        <w:t xml:space="preserve">Additional details can be found here: </w:t>
      </w:r>
      <w:r w:rsidRPr="00B703D0">
        <w:rPr>
          <w:rFonts w:ascii="Times New Roman" w:hAnsi="Times New Roman" w:cs="Times New Roman"/>
        </w:rPr>
        <w:t>https://www.faa.gov/5g</w:t>
      </w:r>
    </w:p>
  </w:footnote>
  <w:footnote w:id="6">
    <w:p w14:paraId="22805B7A" w14:textId="2E7FFF0A" w:rsidR="00F36C5E" w:rsidRPr="00F36C5E" w:rsidRDefault="00F36C5E">
      <w:pPr>
        <w:pStyle w:val="FootnoteText"/>
        <w:rPr>
          <w:rFonts w:ascii="Times New Roman" w:hAnsi="Times New Roman" w:cs="Times New Roman"/>
        </w:rPr>
      </w:pPr>
      <w:r w:rsidRPr="00F36C5E">
        <w:rPr>
          <w:rStyle w:val="FootnoteReference"/>
          <w:rFonts w:ascii="Times New Roman" w:hAnsi="Times New Roman" w:cs="Times New Roman"/>
        </w:rPr>
        <w:footnoteRef/>
      </w:r>
      <w:r w:rsidRPr="00F36C5E">
        <w:rPr>
          <w:rFonts w:ascii="Times New Roman" w:hAnsi="Times New Roman" w:cs="Times New Roman"/>
        </w:rPr>
        <w:t xml:space="preserve"> </w:t>
      </w:r>
      <w:r>
        <w:rPr>
          <w:rFonts w:ascii="Times New Roman" w:hAnsi="Times New Roman" w:cs="Times New Roman"/>
        </w:rPr>
        <w:t xml:space="preserve">Not all aircraft required </w:t>
      </w:r>
      <w:r w:rsidR="00075324">
        <w:rPr>
          <w:rFonts w:ascii="Times New Roman" w:hAnsi="Times New Roman" w:cs="Times New Roman"/>
        </w:rPr>
        <w:t>additional filtering</w:t>
      </w:r>
      <w:r>
        <w:rPr>
          <w:rFonts w:ascii="Times New Roman" w:hAnsi="Times New Roman" w:cs="Times New Roman"/>
        </w:rPr>
        <w:t xml:space="preserve">, as </w:t>
      </w:r>
      <w:r w:rsidR="00565877">
        <w:rPr>
          <w:rFonts w:ascii="Times New Roman" w:hAnsi="Times New Roman" w:cs="Times New Roman"/>
        </w:rPr>
        <w:t>approx. 25% of main commercial aircraft (FAA Part 121)</w:t>
      </w:r>
      <w:r>
        <w:rPr>
          <w:rFonts w:ascii="Times New Roman" w:hAnsi="Times New Roman" w:cs="Times New Roman"/>
        </w:rPr>
        <w:t xml:space="preserve"> already performed at th</w:t>
      </w:r>
      <w:r w:rsidR="003F4FE0">
        <w:rPr>
          <w:rFonts w:ascii="Times New Roman" w:hAnsi="Times New Roman" w:cs="Times New Roman"/>
        </w:rPr>
        <w:t>e required levels</w:t>
      </w:r>
      <w:r>
        <w:rPr>
          <w:rFonts w:ascii="Times New Roman" w:hAnsi="Times New Roman" w:cs="Times New Roman"/>
        </w:rPr>
        <w:t xml:space="preserve"> </w:t>
      </w:r>
      <w:r w:rsidR="00565877">
        <w:rPr>
          <w:rFonts w:ascii="Times New Roman" w:hAnsi="Times New Roman" w:cs="Times New Roman"/>
        </w:rPr>
        <w:t xml:space="preserve">for </w:t>
      </w:r>
      <w:r w:rsidR="00075324">
        <w:rPr>
          <w:rFonts w:ascii="Times New Roman" w:hAnsi="Times New Roman" w:cs="Times New Roman"/>
        </w:rPr>
        <w:t>the 5G agreement.</w:t>
      </w:r>
    </w:p>
  </w:footnote>
  <w:footnote w:id="7">
    <w:p w14:paraId="1E32A6D9" w14:textId="1F6F7B84" w:rsidR="00561C27" w:rsidRPr="004A693F" w:rsidRDefault="00561C27" w:rsidP="00777345">
      <w:pPr>
        <w:pStyle w:val="FootnoteText"/>
        <w:jc w:val="both"/>
        <w:rPr>
          <w:rFonts w:ascii="Times New Roman" w:hAnsi="Times New Roman" w:cs="Times New Roman"/>
        </w:rPr>
      </w:pPr>
      <w:r w:rsidRPr="004A693F">
        <w:rPr>
          <w:rStyle w:val="FootnoteReference"/>
          <w:rFonts w:ascii="Times New Roman" w:hAnsi="Times New Roman" w:cs="Times New Roman"/>
        </w:rPr>
        <w:footnoteRef/>
      </w:r>
      <w:r w:rsidRPr="004A693F">
        <w:rPr>
          <w:rFonts w:ascii="Times New Roman" w:hAnsi="Times New Roman" w:cs="Times New Roman"/>
        </w:rPr>
        <w:t xml:space="preserve"> Based on the joint aviation stakeholders</w:t>
      </w:r>
      <w:r w:rsidR="005109D9">
        <w:rPr>
          <w:rFonts w:ascii="Times New Roman" w:hAnsi="Times New Roman" w:cs="Times New Roman"/>
        </w:rPr>
        <w:t>’</w:t>
      </w:r>
      <w:r w:rsidRPr="004A693F">
        <w:rPr>
          <w:rFonts w:ascii="Times New Roman" w:hAnsi="Times New Roman" w:cs="Times New Roman"/>
        </w:rPr>
        <w:t xml:space="preserve"> contribution to Canada.  </w:t>
      </w:r>
      <w:hyperlink r:id="rId1" w:history="1">
        <w:r w:rsidR="004A693F" w:rsidRPr="00D676CE">
          <w:rPr>
            <w:rStyle w:val="Hyperlink"/>
            <w:rFonts w:ascii="Times New Roman" w:hAnsi="Times New Roman" w:cs="Times New Roman"/>
          </w:rPr>
          <w:t>https://ised-isde.canada.ca/site/spectrum-management-telecommunications/en/learn-more/key-documents/comments-received-consultation-srsp-520-issue-3-and-rss-192-issue-5</w:t>
        </w:r>
      </w:hyperlink>
      <w:r w:rsidR="004A693F">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1716" w14:textId="0E78DBB9" w:rsidR="00770160" w:rsidRDefault="000D26D5" w:rsidP="00F56F90">
    <w:pPr>
      <w:tabs>
        <w:tab w:val="center" w:pos="4876"/>
      </w:tabs>
      <w:spacing w:after="600"/>
    </w:pPr>
    <w:r>
      <w:t>FS</w:t>
    </w:r>
    <w:r w:rsidR="00725205">
      <w:t>MP</w:t>
    </w:r>
    <w:r w:rsidR="007E6A06">
      <w:t>-WG</w:t>
    </w:r>
    <w:r w:rsidR="00770160">
      <w:t>/</w:t>
    </w:r>
    <w:r w:rsidR="00C32F4A">
      <w:t>1</w:t>
    </w:r>
    <w:r w:rsidR="00FC389A">
      <w:t>7-</w:t>
    </w:r>
    <w:r w:rsidR="00770160">
      <w:t>WP/</w:t>
    </w:r>
    <w:r w:rsidR="00E67C51">
      <w:t>15</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F55AB9">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CC1C" w14:textId="7D36670F"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F55AB9">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F942B8">
      <w:t>7</w:t>
    </w:r>
    <w:r w:rsidR="00E67C51">
      <w:t>-</w:t>
    </w:r>
    <w:r>
      <w:t>WP/</w:t>
    </w:r>
    <w:r w:rsidR="00E67C51">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6E1D1403" w14:textId="77777777" w:rsidTr="00664C07">
      <w:trPr>
        <w:trHeight w:val="1790"/>
      </w:trPr>
      <w:tc>
        <w:tcPr>
          <w:tcW w:w="1915" w:type="dxa"/>
          <w:shd w:val="clear" w:color="auto" w:fill="FFFFFF"/>
        </w:tcPr>
        <w:p w14:paraId="42B34702" w14:textId="0244C65C" w:rsidR="00920C27" w:rsidRDefault="00AC7CC4" w:rsidP="00664C07">
          <w:bookmarkStart w:id="1" w:name="logo"/>
          <w:r w:rsidRPr="00484298">
            <w:rPr>
              <w:noProof/>
              <w:lang w:val="en-US"/>
            </w:rPr>
            <w:drawing>
              <wp:inline distT="0" distB="0" distL="0" distR="0" wp14:anchorId="4CEF6D6E" wp14:editId="34AA3F22">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1"/>
        </w:p>
      </w:tc>
      <w:tc>
        <w:tcPr>
          <w:tcW w:w="3895" w:type="dxa"/>
          <w:shd w:val="clear" w:color="auto" w:fill="FFFFFF"/>
          <w:tcMar>
            <w:right w:w="0" w:type="dxa"/>
          </w:tcMar>
        </w:tcPr>
        <w:p w14:paraId="72B7FCCD" w14:textId="0E2ED29C" w:rsidR="00920C27" w:rsidRPr="00066AB7" w:rsidRDefault="00AC7CC4" w:rsidP="00664C07">
          <w:pPr>
            <w:rPr>
              <w:rFonts w:ascii="Arial" w:hAnsi="Arial" w:cs="Arial"/>
              <w:szCs w:val="22"/>
            </w:rPr>
          </w:pPr>
          <w:r w:rsidRPr="00066AB7">
            <w:rPr>
              <w:rFonts w:ascii="Arial" w:hAnsi="Arial" w:cs="Arial"/>
              <w:noProof/>
              <w:szCs w:val="22"/>
              <w:lang w:val="en-US"/>
            </w:rPr>
            <mc:AlternateContent>
              <mc:Choice Requires="wps">
                <w:drawing>
                  <wp:anchor distT="0" distB="0" distL="114300" distR="114300" simplePos="0" relativeHeight="251658240" behindDoc="0" locked="0" layoutInCell="1" allowOverlap="1" wp14:anchorId="1845EF67" wp14:editId="5A7D262F">
                    <wp:simplePos x="0" y="0"/>
                    <wp:positionH relativeFrom="column">
                      <wp:posOffset>12700</wp:posOffset>
                    </wp:positionH>
                    <wp:positionV relativeFrom="paragraph">
                      <wp:posOffset>342900</wp:posOffset>
                    </wp:positionV>
                    <wp:extent cx="2400300" cy="0"/>
                    <wp:effectExtent l="0" t="0" r="0" b="0"/>
                    <wp:wrapNone/>
                    <wp:docPr id="1064167714" name="Straight Connector 1064167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403A0" id="Straight Connector 10641677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176A45F4"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630A5052" w14:textId="77777777" w:rsidR="00920C27" w:rsidRPr="00066AB7" w:rsidRDefault="00920C27" w:rsidP="00664C07">
          <w:pPr>
            <w:rPr>
              <w:rFonts w:ascii="Arial" w:hAnsi="Arial" w:cs="Arial"/>
              <w:szCs w:val="22"/>
            </w:rPr>
          </w:pPr>
        </w:p>
        <w:p w14:paraId="1DB839D9"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7E8D0692" w14:textId="77777777" w:rsidTr="00664C07">
            <w:trPr>
              <w:jc w:val="right"/>
            </w:trPr>
            <w:tc>
              <w:tcPr>
                <w:tcW w:w="0" w:type="auto"/>
              </w:tcPr>
              <w:p w14:paraId="3F900E6D" w14:textId="173D60C6" w:rsidR="00920C27" w:rsidRPr="00066AB7" w:rsidRDefault="000D26D5" w:rsidP="00E67C51">
                <w:pPr>
                  <w:framePr w:hSpace="180" w:wrap="around" w:vAnchor="text" w:hAnchor="text" w:y="1"/>
                  <w:suppressOverlap/>
                  <w:jc w:val="left"/>
                  <w:rPr>
                    <w:szCs w:val="22"/>
                  </w:rPr>
                </w:pPr>
                <w:bookmarkStart w:id="2"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FC389A">
                  <w:rPr>
                    <w:szCs w:val="22"/>
                  </w:rPr>
                  <w:t>7-</w:t>
                </w:r>
                <w:r w:rsidR="00920C27" w:rsidRPr="00066AB7">
                  <w:rPr>
                    <w:szCs w:val="22"/>
                  </w:rPr>
                  <w:t>WP/</w:t>
                </w:r>
                <w:r w:rsidR="00E67C51">
                  <w:rPr>
                    <w:szCs w:val="22"/>
                  </w:rPr>
                  <w:t>15</w:t>
                </w:r>
                <w:bookmarkEnd w:id="2"/>
              </w:p>
              <w:p w14:paraId="14864836" w14:textId="77777777" w:rsidR="00920C27" w:rsidRPr="00066AB7" w:rsidRDefault="00885035" w:rsidP="00E67C51">
                <w:pPr>
                  <w:framePr w:hSpace="180" w:wrap="around" w:vAnchor="text" w:hAnchor="text" w:y="1"/>
                  <w:suppressOverlap/>
                  <w:jc w:val="left"/>
                  <w:rPr>
                    <w:b/>
                  </w:rPr>
                </w:pPr>
                <w:bookmarkStart w:id="3" w:name="restricted"/>
                <w:bookmarkStart w:id="4" w:name="addendum_corrigendum_appendix"/>
                <w:bookmarkStart w:id="5" w:name="revision_no"/>
                <w:bookmarkStart w:id="6" w:name="revision_date"/>
                <w:bookmarkStart w:id="7" w:name="related_to"/>
                <w:bookmarkEnd w:id="3"/>
                <w:bookmarkEnd w:id="4"/>
                <w:bookmarkEnd w:id="5"/>
                <w:bookmarkEnd w:id="6"/>
                <w:bookmarkEnd w:id="7"/>
                <w:r>
                  <w:rPr>
                    <w:sz w:val="18"/>
                    <w:szCs w:val="18"/>
                  </w:rPr>
                  <w:t>202</w:t>
                </w:r>
                <w:r w:rsidR="00E5621A">
                  <w:rPr>
                    <w:sz w:val="18"/>
                    <w:szCs w:val="18"/>
                  </w:rPr>
                  <w:t>3</w:t>
                </w:r>
                <w:r>
                  <w:rPr>
                    <w:sz w:val="18"/>
                    <w:szCs w:val="18"/>
                  </w:rPr>
                  <w:t>-0</w:t>
                </w:r>
                <w:r w:rsidR="00FC389A">
                  <w:rPr>
                    <w:sz w:val="18"/>
                    <w:szCs w:val="18"/>
                  </w:rPr>
                  <w:t>8</w:t>
                </w:r>
                <w:r>
                  <w:rPr>
                    <w:sz w:val="18"/>
                    <w:szCs w:val="18"/>
                  </w:rPr>
                  <w:t>-</w:t>
                </w:r>
                <w:r w:rsidR="00FC389A">
                  <w:rPr>
                    <w:sz w:val="18"/>
                    <w:szCs w:val="18"/>
                  </w:rPr>
                  <w:t>30</w:t>
                </w:r>
                <w:r w:rsidR="00920C27" w:rsidRPr="00066AB7">
                  <w:rPr>
                    <w:b/>
                    <w:sz w:val="18"/>
                    <w:szCs w:val="18"/>
                  </w:rPr>
                  <w:t xml:space="preserve"> </w:t>
                </w:r>
                <w:bookmarkStart w:id="8" w:name="info_paper"/>
                <w:bookmarkEnd w:id="8"/>
              </w:p>
            </w:tc>
          </w:tr>
          <w:tr w:rsidR="00920C27" w14:paraId="1863AE71" w14:textId="77777777" w:rsidTr="00664C07">
            <w:trPr>
              <w:jc w:val="right"/>
            </w:trPr>
            <w:tc>
              <w:tcPr>
                <w:tcW w:w="0" w:type="auto"/>
              </w:tcPr>
              <w:p w14:paraId="03420FC5" w14:textId="77777777" w:rsidR="00920C27" w:rsidRPr="00066AB7" w:rsidRDefault="00920C27" w:rsidP="00E67C51">
                <w:pPr>
                  <w:framePr w:hSpace="180" w:wrap="around" w:vAnchor="text" w:hAnchor="text" w:y="1"/>
                  <w:suppressOverlap/>
                  <w:jc w:val="left"/>
                  <w:rPr>
                    <w:szCs w:val="22"/>
                  </w:rPr>
                </w:pPr>
              </w:p>
            </w:tc>
          </w:tr>
        </w:tbl>
        <w:p w14:paraId="4327EF88"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455818FF" w14:textId="1C17D371" w:rsidR="00770160" w:rsidRDefault="00770160" w:rsidP="00E67C51">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8E43D52"/>
    <w:multiLevelType w:val="multilevel"/>
    <w:tmpl w:val="78D27A74"/>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8C4C58"/>
    <w:multiLevelType w:val="multilevel"/>
    <w:tmpl w:val="78D27A74"/>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4F2F7BE8"/>
    <w:multiLevelType w:val="hybridMultilevel"/>
    <w:tmpl w:val="A806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126AF"/>
    <w:multiLevelType w:val="multilevel"/>
    <w:tmpl w:val="78D27A74"/>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3DD738E"/>
    <w:multiLevelType w:val="multilevel"/>
    <w:tmpl w:val="78D27A74"/>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0" w15:restartNumberingAfterBreak="0">
    <w:nsid w:val="686657E4"/>
    <w:multiLevelType w:val="multilevel"/>
    <w:tmpl w:val="78D27A74"/>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A3708B7"/>
    <w:multiLevelType w:val="multilevel"/>
    <w:tmpl w:val="78D27A74"/>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F3E42BA"/>
    <w:multiLevelType w:val="hybridMultilevel"/>
    <w:tmpl w:val="36282216"/>
    <w:lvl w:ilvl="0" w:tplc="0E14976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58F64ED8">
      <w:numFmt w:val="bullet"/>
      <w:lvlText w:val="•"/>
      <w:lvlJc w:val="left"/>
      <w:pPr>
        <w:ind w:left="1280" w:hanging="360"/>
      </w:pPr>
      <w:rPr>
        <w:rFonts w:hint="default"/>
        <w:lang w:val="en-US" w:eastAsia="en-US" w:bidi="ar-SA"/>
      </w:rPr>
    </w:lvl>
    <w:lvl w:ilvl="2" w:tplc="317E043C">
      <w:numFmt w:val="bullet"/>
      <w:lvlText w:val="•"/>
      <w:lvlJc w:val="left"/>
      <w:pPr>
        <w:ind w:left="2200" w:hanging="360"/>
      </w:pPr>
      <w:rPr>
        <w:rFonts w:hint="default"/>
        <w:lang w:val="en-US" w:eastAsia="en-US" w:bidi="ar-SA"/>
      </w:rPr>
    </w:lvl>
    <w:lvl w:ilvl="3" w:tplc="E6F2621A">
      <w:numFmt w:val="bullet"/>
      <w:lvlText w:val="•"/>
      <w:lvlJc w:val="left"/>
      <w:pPr>
        <w:ind w:left="3120" w:hanging="360"/>
      </w:pPr>
      <w:rPr>
        <w:rFonts w:hint="default"/>
        <w:lang w:val="en-US" w:eastAsia="en-US" w:bidi="ar-SA"/>
      </w:rPr>
    </w:lvl>
    <w:lvl w:ilvl="4" w:tplc="066A5E26">
      <w:numFmt w:val="bullet"/>
      <w:lvlText w:val="•"/>
      <w:lvlJc w:val="left"/>
      <w:pPr>
        <w:ind w:left="4040" w:hanging="360"/>
      </w:pPr>
      <w:rPr>
        <w:rFonts w:hint="default"/>
        <w:lang w:val="en-US" w:eastAsia="en-US" w:bidi="ar-SA"/>
      </w:rPr>
    </w:lvl>
    <w:lvl w:ilvl="5" w:tplc="4BB84EC8">
      <w:numFmt w:val="bullet"/>
      <w:lvlText w:val="•"/>
      <w:lvlJc w:val="left"/>
      <w:pPr>
        <w:ind w:left="4960" w:hanging="360"/>
      </w:pPr>
      <w:rPr>
        <w:rFonts w:hint="default"/>
        <w:lang w:val="en-US" w:eastAsia="en-US" w:bidi="ar-SA"/>
      </w:rPr>
    </w:lvl>
    <w:lvl w:ilvl="6" w:tplc="E746020A">
      <w:numFmt w:val="bullet"/>
      <w:lvlText w:val="•"/>
      <w:lvlJc w:val="left"/>
      <w:pPr>
        <w:ind w:left="5880" w:hanging="360"/>
      </w:pPr>
      <w:rPr>
        <w:rFonts w:hint="default"/>
        <w:lang w:val="en-US" w:eastAsia="en-US" w:bidi="ar-SA"/>
      </w:rPr>
    </w:lvl>
    <w:lvl w:ilvl="7" w:tplc="A5505674">
      <w:numFmt w:val="bullet"/>
      <w:lvlText w:val="•"/>
      <w:lvlJc w:val="left"/>
      <w:pPr>
        <w:ind w:left="6800" w:hanging="360"/>
      </w:pPr>
      <w:rPr>
        <w:rFonts w:hint="default"/>
        <w:lang w:val="en-US" w:eastAsia="en-US" w:bidi="ar-SA"/>
      </w:rPr>
    </w:lvl>
    <w:lvl w:ilvl="8" w:tplc="F18632D8">
      <w:numFmt w:val="bullet"/>
      <w:lvlText w:val="•"/>
      <w:lvlJc w:val="left"/>
      <w:pPr>
        <w:ind w:left="7720" w:hanging="360"/>
      </w:pPr>
      <w:rPr>
        <w:rFonts w:hint="default"/>
        <w:lang w:val="en-US" w:eastAsia="en-US" w:bidi="ar-SA"/>
      </w:rPr>
    </w:lvl>
  </w:abstractNum>
  <w:num w:numId="1" w16cid:durableId="1885751335">
    <w:abstractNumId w:val="5"/>
  </w:num>
  <w:num w:numId="2" w16cid:durableId="1737167806">
    <w:abstractNumId w:val="9"/>
  </w:num>
  <w:num w:numId="3" w16cid:durableId="377702008">
    <w:abstractNumId w:val="2"/>
  </w:num>
  <w:num w:numId="4" w16cid:durableId="1037387872">
    <w:abstractNumId w:val="0"/>
  </w:num>
  <w:num w:numId="5" w16cid:durableId="3415942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573673">
    <w:abstractNumId w:val="3"/>
  </w:num>
  <w:num w:numId="7" w16cid:durableId="613169220">
    <w:abstractNumId w:val="12"/>
  </w:num>
  <w:num w:numId="8" w16cid:durableId="2023697611">
    <w:abstractNumId w:val="6"/>
  </w:num>
  <w:num w:numId="9" w16cid:durableId="522790977">
    <w:abstractNumId w:val="8"/>
  </w:num>
  <w:num w:numId="10" w16cid:durableId="1038895253">
    <w:abstractNumId w:val="4"/>
  </w:num>
  <w:num w:numId="11" w16cid:durableId="694189694">
    <w:abstractNumId w:val="11"/>
  </w:num>
  <w:num w:numId="12" w16cid:durableId="1114446589">
    <w:abstractNumId w:val="7"/>
  </w:num>
  <w:num w:numId="13" w16cid:durableId="115833302">
    <w:abstractNumId w:val="1"/>
  </w:num>
  <w:num w:numId="14" w16cid:durableId="1353872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00326"/>
    <w:rsid w:val="00002AFF"/>
    <w:rsid w:val="00004EFF"/>
    <w:rsid w:val="00006993"/>
    <w:rsid w:val="00011AF6"/>
    <w:rsid w:val="00013EAF"/>
    <w:rsid w:val="0002582F"/>
    <w:rsid w:val="000273D2"/>
    <w:rsid w:val="000363EB"/>
    <w:rsid w:val="00040C73"/>
    <w:rsid w:val="00041445"/>
    <w:rsid w:val="00044E96"/>
    <w:rsid w:val="00051487"/>
    <w:rsid w:val="000576FD"/>
    <w:rsid w:val="000622E3"/>
    <w:rsid w:val="00063574"/>
    <w:rsid w:val="0006637A"/>
    <w:rsid w:val="00067C56"/>
    <w:rsid w:val="00074CEA"/>
    <w:rsid w:val="00075324"/>
    <w:rsid w:val="00082D93"/>
    <w:rsid w:val="0008616E"/>
    <w:rsid w:val="00087D76"/>
    <w:rsid w:val="000B04E1"/>
    <w:rsid w:val="000B0D49"/>
    <w:rsid w:val="000B3CBF"/>
    <w:rsid w:val="000C642B"/>
    <w:rsid w:val="000C70FF"/>
    <w:rsid w:val="000D0CE9"/>
    <w:rsid w:val="000D1CC5"/>
    <w:rsid w:val="000D26D5"/>
    <w:rsid w:val="000E218A"/>
    <w:rsid w:val="000F047C"/>
    <w:rsid w:val="000F0BD8"/>
    <w:rsid w:val="000F1D26"/>
    <w:rsid w:val="00107324"/>
    <w:rsid w:val="001124F0"/>
    <w:rsid w:val="00120C1A"/>
    <w:rsid w:val="001255B2"/>
    <w:rsid w:val="00130006"/>
    <w:rsid w:val="00134F74"/>
    <w:rsid w:val="00137AC0"/>
    <w:rsid w:val="00141D80"/>
    <w:rsid w:val="00147D2F"/>
    <w:rsid w:val="0015454D"/>
    <w:rsid w:val="001566B0"/>
    <w:rsid w:val="0017030D"/>
    <w:rsid w:val="00181C1D"/>
    <w:rsid w:val="0019098F"/>
    <w:rsid w:val="00197146"/>
    <w:rsid w:val="001B27A1"/>
    <w:rsid w:val="001B61E3"/>
    <w:rsid w:val="001D209F"/>
    <w:rsid w:val="001D3C42"/>
    <w:rsid w:val="001E0A84"/>
    <w:rsid w:val="001E22C6"/>
    <w:rsid w:val="002112A8"/>
    <w:rsid w:val="00211ABF"/>
    <w:rsid w:val="00214CE5"/>
    <w:rsid w:val="00224FF8"/>
    <w:rsid w:val="0023219C"/>
    <w:rsid w:val="00256B45"/>
    <w:rsid w:val="00282219"/>
    <w:rsid w:val="00296C3E"/>
    <w:rsid w:val="002B4C3B"/>
    <w:rsid w:val="002C0C1B"/>
    <w:rsid w:val="002C2D0B"/>
    <w:rsid w:val="002E4B38"/>
    <w:rsid w:val="002E5FB7"/>
    <w:rsid w:val="002E71DC"/>
    <w:rsid w:val="002F53C3"/>
    <w:rsid w:val="002F61E6"/>
    <w:rsid w:val="002F62CB"/>
    <w:rsid w:val="003036A0"/>
    <w:rsid w:val="00313693"/>
    <w:rsid w:val="0033360E"/>
    <w:rsid w:val="00345BB3"/>
    <w:rsid w:val="00355B60"/>
    <w:rsid w:val="00355D36"/>
    <w:rsid w:val="003679A3"/>
    <w:rsid w:val="003715A0"/>
    <w:rsid w:val="00372CB4"/>
    <w:rsid w:val="0037649B"/>
    <w:rsid w:val="00384AA6"/>
    <w:rsid w:val="003877FE"/>
    <w:rsid w:val="00395398"/>
    <w:rsid w:val="003B2BE8"/>
    <w:rsid w:val="003B419E"/>
    <w:rsid w:val="003C3C8A"/>
    <w:rsid w:val="003D7FD8"/>
    <w:rsid w:val="003E2357"/>
    <w:rsid w:val="003E3DCC"/>
    <w:rsid w:val="003E6E81"/>
    <w:rsid w:val="003F4FE0"/>
    <w:rsid w:val="00404F33"/>
    <w:rsid w:val="00407E9C"/>
    <w:rsid w:val="00412562"/>
    <w:rsid w:val="00417E8E"/>
    <w:rsid w:val="00423C6F"/>
    <w:rsid w:val="00425B7E"/>
    <w:rsid w:val="004372D9"/>
    <w:rsid w:val="004416EF"/>
    <w:rsid w:val="00450890"/>
    <w:rsid w:val="00455F94"/>
    <w:rsid w:val="00463ED4"/>
    <w:rsid w:val="004735BC"/>
    <w:rsid w:val="00474514"/>
    <w:rsid w:val="004760C4"/>
    <w:rsid w:val="0048516D"/>
    <w:rsid w:val="00485E29"/>
    <w:rsid w:val="0049280E"/>
    <w:rsid w:val="00492CD2"/>
    <w:rsid w:val="004A12A9"/>
    <w:rsid w:val="004A693F"/>
    <w:rsid w:val="004B1FA5"/>
    <w:rsid w:val="004C4885"/>
    <w:rsid w:val="004C6B38"/>
    <w:rsid w:val="004D0BFC"/>
    <w:rsid w:val="004D7EBE"/>
    <w:rsid w:val="004E0251"/>
    <w:rsid w:val="004E0815"/>
    <w:rsid w:val="004E6F80"/>
    <w:rsid w:val="004F5401"/>
    <w:rsid w:val="0050252F"/>
    <w:rsid w:val="00505F6E"/>
    <w:rsid w:val="005109D9"/>
    <w:rsid w:val="0051270B"/>
    <w:rsid w:val="0051574F"/>
    <w:rsid w:val="00515FCB"/>
    <w:rsid w:val="00540635"/>
    <w:rsid w:val="00542F29"/>
    <w:rsid w:val="005435A4"/>
    <w:rsid w:val="00552B85"/>
    <w:rsid w:val="00561C27"/>
    <w:rsid w:val="00565877"/>
    <w:rsid w:val="005764A3"/>
    <w:rsid w:val="005855D1"/>
    <w:rsid w:val="005A3117"/>
    <w:rsid w:val="005B446D"/>
    <w:rsid w:val="005D64F1"/>
    <w:rsid w:val="005D6B58"/>
    <w:rsid w:val="005F0CA1"/>
    <w:rsid w:val="005F49ED"/>
    <w:rsid w:val="005F535B"/>
    <w:rsid w:val="006115FF"/>
    <w:rsid w:val="006117DA"/>
    <w:rsid w:val="00612169"/>
    <w:rsid w:val="00625E2A"/>
    <w:rsid w:val="00626788"/>
    <w:rsid w:val="00627FA6"/>
    <w:rsid w:val="00637FE4"/>
    <w:rsid w:val="006540FB"/>
    <w:rsid w:val="006553B0"/>
    <w:rsid w:val="00655C45"/>
    <w:rsid w:val="00655EA5"/>
    <w:rsid w:val="006612DF"/>
    <w:rsid w:val="00664C07"/>
    <w:rsid w:val="00673D24"/>
    <w:rsid w:val="00682814"/>
    <w:rsid w:val="006A03A3"/>
    <w:rsid w:val="006A110B"/>
    <w:rsid w:val="006A178E"/>
    <w:rsid w:val="006A1D5E"/>
    <w:rsid w:val="006A3DF6"/>
    <w:rsid w:val="006A6CE3"/>
    <w:rsid w:val="006B25B2"/>
    <w:rsid w:val="006C27A6"/>
    <w:rsid w:val="006D165F"/>
    <w:rsid w:val="006F0CFE"/>
    <w:rsid w:val="006F1BB1"/>
    <w:rsid w:val="006F550B"/>
    <w:rsid w:val="007003F5"/>
    <w:rsid w:val="00701FA2"/>
    <w:rsid w:val="00725205"/>
    <w:rsid w:val="00744F10"/>
    <w:rsid w:val="007540C9"/>
    <w:rsid w:val="00760654"/>
    <w:rsid w:val="00761509"/>
    <w:rsid w:val="00762704"/>
    <w:rsid w:val="00770160"/>
    <w:rsid w:val="00771F2B"/>
    <w:rsid w:val="0077379C"/>
    <w:rsid w:val="00777345"/>
    <w:rsid w:val="007850D9"/>
    <w:rsid w:val="00785C75"/>
    <w:rsid w:val="007940BE"/>
    <w:rsid w:val="007A1D8F"/>
    <w:rsid w:val="007B26ED"/>
    <w:rsid w:val="007B2F0F"/>
    <w:rsid w:val="007B748A"/>
    <w:rsid w:val="007C1A2C"/>
    <w:rsid w:val="007C7325"/>
    <w:rsid w:val="007D0529"/>
    <w:rsid w:val="007D5D16"/>
    <w:rsid w:val="007D6C88"/>
    <w:rsid w:val="007E6A06"/>
    <w:rsid w:val="007F39C4"/>
    <w:rsid w:val="0080116B"/>
    <w:rsid w:val="00802CB6"/>
    <w:rsid w:val="008225E1"/>
    <w:rsid w:val="00827FDC"/>
    <w:rsid w:val="0083258D"/>
    <w:rsid w:val="008516FB"/>
    <w:rsid w:val="00856B59"/>
    <w:rsid w:val="0085722D"/>
    <w:rsid w:val="00857EB7"/>
    <w:rsid w:val="00860FB4"/>
    <w:rsid w:val="00872049"/>
    <w:rsid w:val="00876E86"/>
    <w:rsid w:val="00882D03"/>
    <w:rsid w:val="00885035"/>
    <w:rsid w:val="008910AA"/>
    <w:rsid w:val="00896451"/>
    <w:rsid w:val="00897123"/>
    <w:rsid w:val="008A2648"/>
    <w:rsid w:val="008A4CC8"/>
    <w:rsid w:val="008A58C7"/>
    <w:rsid w:val="008B2919"/>
    <w:rsid w:val="008B32F9"/>
    <w:rsid w:val="008B54C4"/>
    <w:rsid w:val="008B6F64"/>
    <w:rsid w:val="008C1DD4"/>
    <w:rsid w:val="008C7B13"/>
    <w:rsid w:val="008E20D6"/>
    <w:rsid w:val="008F7570"/>
    <w:rsid w:val="0090204A"/>
    <w:rsid w:val="00920B80"/>
    <w:rsid w:val="00920C27"/>
    <w:rsid w:val="009438EA"/>
    <w:rsid w:val="00956576"/>
    <w:rsid w:val="009602EE"/>
    <w:rsid w:val="00974017"/>
    <w:rsid w:val="00974254"/>
    <w:rsid w:val="00987EEF"/>
    <w:rsid w:val="0099455E"/>
    <w:rsid w:val="009A3066"/>
    <w:rsid w:val="009A3BB6"/>
    <w:rsid w:val="009A756F"/>
    <w:rsid w:val="009E1AF5"/>
    <w:rsid w:val="009E4C63"/>
    <w:rsid w:val="00A03CFF"/>
    <w:rsid w:val="00A0658E"/>
    <w:rsid w:val="00A12CBA"/>
    <w:rsid w:val="00A151C7"/>
    <w:rsid w:val="00A17A5C"/>
    <w:rsid w:val="00A232A8"/>
    <w:rsid w:val="00A244AB"/>
    <w:rsid w:val="00A31954"/>
    <w:rsid w:val="00A53904"/>
    <w:rsid w:val="00A57CFF"/>
    <w:rsid w:val="00A64FA5"/>
    <w:rsid w:val="00A770A9"/>
    <w:rsid w:val="00A822F2"/>
    <w:rsid w:val="00A9105D"/>
    <w:rsid w:val="00AA0C16"/>
    <w:rsid w:val="00AA6814"/>
    <w:rsid w:val="00AB5A0E"/>
    <w:rsid w:val="00AC7CC4"/>
    <w:rsid w:val="00AD1FE7"/>
    <w:rsid w:val="00AD2C99"/>
    <w:rsid w:val="00AE1153"/>
    <w:rsid w:val="00AE1BD5"/>
    <w:rsid w:val="00B035A1"/>
    <w:rsid w:val="00B0479C"/>
    <w:rsid w:val="00B15931"/>
    <w:rsid w:val="00B15EBB"/>
    <w:rsid w:val="00B219B3"/>
    <w:rsid w:val="00B47091"/>
    <w:rsid w:val="00B544A6"/>
    <w:rsid w:val="00B703D0"/>
    <w:rsid w:val="00B75B6F"/>
    <w:rsid w:val="00B7635E"/>
    <w:rsid w:val="00B85C5A"/>
    <w:rsid w:val="00B95AA6"/>
    <w:rsid w:val="00B96E5A"/>
    <w:rsid w:val="00B978BF"/>
    <w:rsid w:val="00B97CA0"/>
    <w:rsid w:val="00BA7AF4"/>
    <w:rsid w:val="00BB3798"/>
    <w:rsid w:val="00BB3E95"/>
    <w:rsid w:val="00BC5391"/>
    <w:rsid w:val="00BD493B"/>
    <w:rsid w:val="00BE13D0"/>
    <w:rsid w:val="00BF6B1C"/>
    <w:rsid w:val="00C071E6"/>
    <w:rsid w:val="00C10012"/>
    <w:rsid w:val="00C137AA"/>
    <w:rsid w:val="00C14CE7"/>
    <w:rsid w:val="00C14FA4"/>
    <w:rsid w:val="00C17C7F"/>
    <w:rsid w:val="00C24B1D"/>
    <w:rsid w:val="00C24CC8"/>
    <w:rsid w:val="00C2608A"/>
    <w:rsid w:val="00C32F4A"/>
    <w:rsid w:val="00C3751E"/>
    <w:rsid w:val="00C52B37"/>
    <w:rsid w:val="00C5417D"/>
    <w:rsid w:val="00C64B2C"/>
    <w:rsid w:val="00C720EB"/>
    <w:rsid w:val="00C72F72"/>
    <w:rsid w:val="00C74F28"/>
    <w:rsid w:val="00CA0B5A"/>
    <w:rsid w:val="00CB309D"/>
    <w:rsid w:val="00CC13E6"/>
    <w:rsid w:val="00CC4B29"/>
    <w:rsid w:val="00CD3733"/>
    <w:rsid w:val="00CD3CA9"/>
    <w:rsid w:val="00CE48AB"/>
    <w:rsid w:val="00CF5F21"/>
    <w:rsid w:val="00CF72A2"/>
    <w:rsid w:val="00D15EB8"/>
    <w:rsid w:val="00D20B8A"/>
    <w:rsid w:val="00D215F7"/>
    <w:rsid w:val="00D22255"/>
    <w:rsid w:val="00D26CD5"/>
    <w:rsid w:val="00D30A00"/>
    <w:rsid w:val="00D421D4"/>
    <w:rsid w:val="00D56248"/>
    <w:rsid w:val="00D61213"/>
    <w:rsid w:val="00D70D22"/>
    <w:rsid w:val="00D72520"/>
    <w:rsid w:val="00D82BD6"/>
    <w:rsid w:val="00D8338D"/>
    <w:rsid w:val="00D8375B"/>
    <w:rsid w:val="00D93CF2"/>
    <w:rsid w:val="00D94FD3"/>
    <w:rsid w:val="00DA13C5"/>
    <w:rsid w:val="00DA654F"/>
    <w:rsid w:val="00DB0D1B"/>
    <w:rsid w:val="00DB2836"/>
    <w:rsid w:val="00DB5953"/>
    <w:rsid w:val="00DC5D80"/>
    <w:rsid w:val="00DD141A"/>
    <w:rsid w:val="00DD2888"/>
    <w:rsid w:val="00DD4692"/>
    <w:rsid w:val="00DD743F"/>
    <w:rsid w:val="00DE2CA0"/>
    <w:rsid w:val="00DE3154"/>
    <w:rsid w:val="00DE4004"/>
    <w:rsid w:val="00DE6D74"/>
    <w:rsid w:val="00DF74C5"/>
    <w:rsid w:val="00DF76D3"/>
    <w:rsid w:val="00E22841"/>
    <w:rsid w:val="00E354A4"/>
    <w:rsid w:val="00E355BF"/>
    <w:rsid w:val="00E37F3D"/>
    <w:rsid w:val="00E53215"/>
    <w:rsid w:val="00E554BA"/>
    <w:rsid w:val="00E5621A"/>
    <w:rsid w:val="00E56D77"/>
    <w:rsid w:val="00E62041"/>
    <w:rsid w:val="00E67C51"/>
    <w:rsid w:val="00E7263C"/>
    <w:rsid w:val="00E72E9A"/>
    <w:rsid w:val="00E75F17"/>
    <w:rsid w:val="00E77340"/>
    <w:rsid w:val="00E779CA"/>
    <w:rsid w:val="00E80D2F"/>
    <w:rsid w:val="00E86C9A"/>
    <w:rsid w:val="00E91DF2"/>
    <w:rsid w:val="00E94414"/>
    <w:rsid w:val="00EB1EAC"/>
    <w:rsid w:val="00EB463F"/>
    <w:rsid w:val="00EB68DB"/>
    <w:rsid w:val="00EC02EA"/>
    <w:rsid w:val="00EC623D"/>
    <w:rsid w:val="00EC7644"/>
    <w:rsid w:val="00EE0F4A"/>
    <w:rsid w:val="00EF05CF"/>
    <w:rsid w:val="00F001A1"/>
    <w:rsid w:val="00F1120D"/>
    <w:rsid w:val="00F24416"/>
    <w:rsid w:val="00F264D1"/>
    <w:rsid w:val="00F30CCC"/>
    <w:rsid w:val="00F3670D"/>
    <w:rsid w:val="00F36C5E"/>
    <w:rsid w:val="00F51386"/>
    <w:rsid w:val="00F52AB7"/>
    <w:rsid w:val="00F55598"/>
    <w:rsid w:val="00F55AB9"/>
    <w:rsid w:val="00F56F90"/>
    <w:rsid w:val="00F642F7"/>
    <w:rsid w:val="00F6632D"/>
    <w:rsid w:val="00F80052"/>
    <w:rsid w:val="00F810B8"/>
    <w:rsid w:val="00F8265B"/>
    <w:rsid w:val="00F942B8"/>
    <w:rsid w:val="00F975FD"/>
    <w:rsid w:val="00FA70C1"/>
    <w:rsid w:val="00FA74B6"/>
    <w:rsid w:val="00FB060B"/>
    <w:rsid w:val="00FC389A"/>
    <w:rsid w:val="00FE1566"/>
    <w:rsid w:val="00FE21CD"/>
    <w:rsid w:val="00FE6E67"/>
    <w:rsid w:val="00FF1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B3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FootnoteText">
    <w:name w:val="footnote text"/>
    <w:basedOn w:val="Normal"/>
    <w:link w:val="FootnoteTextChar"/>
    <w:uiPriority w:val="99"/>
    <w:unhideWhenUsed/>
    <w:rsid w:val="00147D2F"/>
    <w:pPr>
      <w:jc w:val="left"/>
    </w:pPr>
    <w:rPr>
      <w:rFonts w:asciiTheme="minorHAnsi" w:eastAsiaTheme="minorHAnsi" w:hAnsiTheme="minorHAnsi" w:cstheme="minorBidi"/>
      <w:kern w:val="2"/>
      <w:sz w:val="20"/>
      <w:lang w:val="en-US"/>
      <w14:ligatures w14:val="standardContextual"/>
    </w:rPr>
  </w:style>
  <w:style w:type="character" w:customStyle="1" w:styleId="FootnoteTextChar">
    <w:name w:val="Footnote Text Char"/>
    <w:basedOn w:val="DefaultParagraphFont"/>
    <w:link w:val="FootnoteText"/>
    <w:uiPriority w:val="99"/>
    <w:rsid w:val="00147D2F"/>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unhideWhenUsed/>
    <w:rsid w:val="00147D2F"/>
    <w:rPr>
      <w:vertAlign w:val="superscript"/>
    </w:rPr>
  </w:style>
  <w:style w:type="character" w:styleId="Hyperlink">
    <w:name w:val="Hyperlink"/>
    <w:basedOn w:val="DefaultParagraphFont"/>
    <w:rsid w:val="004A693F"/>
    <w:rPr>
      <w:color w:val="0563C1" w:themeColor="hyperlink"/>
      <w:u w:val="single"/>
    </w:rPr>
  </w:style>
  <w:style w:type="character" w:customStyle="1" w:styleId="UnresolvedMention1">
    <w:name w:val="Unresolved Mention1"/>
    <w:basedOn w:val="DefaultParagraphFont"/>
    <w:uiPriority w:val="99"/>
    <w:semiHidden/>
    <w:unhideWhenUsed/>
    <w:rsid w:val="004A693F"/>
    <w:rPr>
      <w:color w:val="605E5C"/>
      <w:shd w:val="clear" w:color="auto" w:fill="E1DFDD"/>
    </w:rPr>
  </w:style>
  <w:style w:type="paragraph" w:styleId="ListParagraph">
    <w:name w:val="List Paragraph"/>
    <w:basedOn w:val="Normal"/>
    <w:uiPriority w:val="34"/>
    <w:qFormat/>
    <w:rsid w:val="00B47091"/>
    <w:pPr>
      <w:widowControl w:val="0"/>
      <w:autoSpaceDE w:val="0"/>
      <w:autoSpaceDN w:val="0"/>
      <w:spacing w:before="162"/>
      <w:ind w:left="820" w:right="114" w:hanging="360"/>
      <w:jc w:val="left"/>
    </w:pPr>
    <w:rPr>
      <w:szCs w:val="22"/>
      <w:lang w:val="en-US"/>
    </w:rPr>
  </w:style>
  <w:style w:type="paragraph" w:customStyle="1" w:styleId="Chapter">
    <w:name w:val="Chapter"/>
    <w:rsid w:val="00B47091"/>
    <w:pPr>
      <w:widowControl w:val="0"/>
      <w:spacing w:line="360" w:lineRule="exact"/>
      <w:jc w:val="center"/>
    </w:pPr>
    <w:rPr>
      <w:b/>
      <w:sz w:val="28"/>
      <w:szCs w:val="24"/>
    </w:rPr>
  </w:style>
  <w:style w:type="paragraph" w:styleId="Revision">
    <w:name w:val="Revision"/>
    <w:hidden/>
    <w:uiPriority w:val="99"/>
    <w:semiHidden/>
    <w:rsid w:val="00974254"/>
    <w:rPr>
      <w:sz w:val="22"/>
      <w:lang w:val="en-GB"/>
    </w:rPr>
  </w:style>
  <w:style w:type="character" w:styleId="CommentReference">
    <w:name w:val="annotation reference"/>
    <w:basedOn w:val="DefaultParagraphFont"/>
    <w:rsid w:val="00987EEF"/>
    <w:rPr>
      <w:sz w:val="16"/>
      <w:szCs w:val="16"/>
    </w:rPr>
  </w:style>
  <w:style w:type="paragraph" w:styleId="CommentText">
    <w:name w:val="annotation text"/>
    <w:basedOn w:val="Normal"/>
    <w:link w:val="CommentTextChar"/>
    <w:rsid w:val="00987EEF"/>
    <w:rPr>
      <w:sz w:val="20"/>
    </w:rPr>
  </w:style>
  <w:style w:type="character" w:customStyle="1" w:styleId="CommentTextChar">
    <w:name w:val="Comment Text Char"/>
    <w:basedOn w:val="DefaultParagraphFont"/>
    <w:link w:val="CommentText"/>
    <w:rsid w:val="00987EEF"/>
    <w:rPr>
      <w:lang w:val="en-GB"/>
    </w:rPr>
  </w:style>
  <w:style w:type="paragraph" w:styleId="CommentSubject">
    <w:name w:val="annotation subject"/>
    <w:basedOn w:val="CommentText"/>
    <w:next w:val="CommentText"/>
    <w:link w:val="CommentSubjectChar"/>
    <w:rsid w:val="00987EEF"/>
    <w:rPr>
      <w:b/>
      <w:bCs/>
    </w:rPr>
  </w:style>
  <w:style w:type="character" w:customStyle="1" w:styleId="CommentSubjectChar">
    <w:name w:val="Comment Subject Char"/>
    <w:basedOn w:val="CommentTextChar"/>
    <w:link w:val="CommentSubject"/>
    <w:rsid w:val="00987EEF"/>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ised-isde.canada.ca/site/spectrum-management-telecommunications/en/learn-more/key-documents/comments-received-consultation-srsp-520-issue-3-and-rss-192-issue-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56ECA1-6D09-446F-B682-8BAF8A310A6D}" type="doc">
      <dgm:prSet loTypeId="urn:microsoft.com/office/officeart/2005/8/layout/hChevron3" loCatId="process" qsTypeId="urn:microsoft.com/office/officeart/2005/8/quickstyle/simple1" qsCatId="simple" csTypeId="urn:microsoft.com/office/officeart/2005/8/colors/accent1_2" csCatId="accent1" phldr="1"/>
      <dgm:spPr/>
    </dgm:pt>
    <dgm:pt modelId="{C2042688-0647-4CDD-AC09-A4BEF8123E80}">
      <dgm:prSet phldrT="[Text]"/>
      <dgm:spPr/>
      <dgm:t>
        <a:bodyPr/>
        <a:lstStyle/>
        <a:p>
          <a:r>
            <a:rPr lang="en-US"/>
            <a:t>MOPS Update</a:t>
          </a:r>
        </a:p>
      </dgm:t>
    </dgm:pt>
    <dgm:pt modelId="{8738A1AC-0A06-4770-9225-94E02545A860}" type="parTrans" cxnId="{91EC9F45-6AE0-4981-A003-47BA59EFD3C5}">
      <dgm:prSet/>
      <dgm:spPr/>
      <dgm:t>
        <a:bodyPr/>
        <a:lstStyle/>
        <a:p>
          <a:endParaRPr lang="en-US"/>
        </a:p>
      </dgm:t>
    </dgm:pt>
    <dgm:pt modelId="{90A3CB51-C0F4-4BC6-8511-07422EEE9802}" type="sibTrans" cxnId="{91EC9F45-6AE0-4981-A003-47BA59EFD3C5}">
      <dgm:prSet/>
      <dgm:spPr/>
      <dgm:t>
        <a:bodyPr/>
        <a:lstStyle/>
        <a:p>
          <a:endParaRPr lang="en-US"/>
        </a:p>
      </dgm:t>
    </dgm:pt>
    <dgm:pt modelId="{6C306ED8-5150-4BE6-8431-D76DAB06C568}">
      <dgm:prSet phldrT="[Text]"/>
      <dgm:spPr/>
      <dgm:t>
        <a:bodyPr/>
        <a:lstStyle/>
        <a:p>
          <a:r>
            <a:rPr lang="en-US"/>
            <a:t>Aircraft Certification</a:t>
          </a:r>
        </a:p>
      </dgm:t>
    </dgm:pt>
    <dgm:pt modelId="{FD03C511-F69C-4060-BDA9-1D016D379DF6}" type="parTrans" cxnId="{66FCD69B-AF1D-4B05-BCE0-763B6424B269}">
      <dgm:prSet/>
      <dgm:spPr/>
      <dgm:t>
        <a:bodyPr/>
        <a:lstStyle/>
        <a:p>
          <a:endParaRPr lang="en-US"/>
        </a:p>
      </dgm:t>
    </dgm:pt>
    <dgm:pt modelId="{55124B15-1283-467D-BDDC-F2E47C085B65}" type="sibTrans" cxnId="{66FCD69B-AF1D-4B05-BCE0-763B6424B269}">
      <dgm:prSet/>
      <dgm:spPr/>
      <dgm:t>
        <a:bodyPr/>
        <a:lstStyle/>
        <a:p>
          <a:endParaRPr lang="en-US"/>
        </a:p>
      </dgm:t>
    </dgm:pt>
    <dgm:pt modelId="{68B178E5-7B99-4F4E-83F8-B65989641269}">
      <dgm:prSet phldrT="[Text]"/>
      <dgm:spPr/>
      <dgm:t>
        <a:bodyPr/>
        <a:lstStyle/>
        <a:p>
          <a:r>
            <a:rPr lang="en-US"/>
            <a:t>Operator Implemnentation</a:t>
          </a:r>
        </a:p>
      </dgm:t>
    </dgm:pt>
    <dgm:pt modelId="{098BCAA6-1ADD-4B8E-8DD8-081BA4498A4B}" type="parTrans" cxnId="{AB4D2B43-3C03-440C-8BE9-860495902D1B}">
      <dgm:prSet/>
      <dgm:spPr/>
      <dgm:t>
        <a:bodyPr/>
        <a:lstStyle/>
        <a:p>
          <a:endParaRPr lang="en-US"/>
        </a:p>
      </dgm:t>
    </dgm:pt>
    <dgm:pt modelId="{63FCF9ED-A814-4880-8067-FCA9B0D3236F}" type="sibTrans" cxnId="{AB4D2B43-3C03-440C-8BE9-860495902D1B}">
      <dgm:prSet/>
      <dgm:spPr/>
      <dgm:t>
        <a:bodyPr/>
        <a:lstStyle/>
        <a:p>
          <a:endParaRPr lang="en-US"/>
        </a:p>
      </dgm:t>
    </dgm:pt>
    <dgm:pt modelId="{1799F28B-5FC4-43B0-A9D7-1A0AEE948EB9}">
      <dgm:prSet phldrT="[Text]"/>
      <dgm:spPr/>
      <dgm:t>
        <a:bodyPr/>
        <a:lstStyle/>
        <a:p>
          <a:r>
            <a:rPr lang="en-US"/>
            <a:t>MOPS Revisions</a:t>
          </a:r>
        </a:p>
      </dgm:t>
    </dgm:pt>
    <dgm:pt modelId="{D8B72C45-0157-44FA-BC85-5AF1D778FB83}" type="parTrans" cxnId="{7D9AC7F4-215A-4037-9408-205DB7F7256A}">
      <dgm:prSet/>
      <dgm:spPr/>
      <dgm:t>
        <a:bodyPr/>
        <a:lstStyle/>
        <a:p>
          <a:endParaRPr lang="en-US"/>
        </a:p>
      </dgm:t>
    </dgm:pt>
    <dgm:pt modelId="{39419F9B-23D2-42F8-9A6E-87920F3DBA09}" type="sibTrans" cxnId="{7D9AC7F4-215A-4037-9408-205DB7F7256A}">
      <dgm:prSet/>
      <dgm:spPr/>
      <dgm:t>
        <a:bodyPr/>
        <a:lstStyle/>
        <a:p>
          <a:endParaRPr lang="en-US"/>
        </a:p>
      </dgm:t>
    </dgm:pt>
    <dgm:pt modelId="{CB8F9DD4-68BA-4361-A918-A0BEC8C89424}">
      <dgm:prSet phldrT="[Text]"/>
      <dgm:spPr/>
      <dgm:t>
        <a:bodyPr/>
        <a:lstStyle/>
        <a:p>
          <a:r>
            <a:rPr lang="en-US"/>
            <a:t>TSO Development</a:t>
          </a:r>
        </a:p>
      </dgm:t>
    </dgm:pt>
    <dgm:pt modelId="{D465C320-D5A0-4B1B-A58C-D3E20E46CD87}" type="parTrans" cxnId="{F89E40A0-94F5-41A9-983A-4170C76D6572}">
      <dgm:prSet/>
      <dgm:spPr/>
      <dgm:t>
        <a:bodyPr/>
        <a:lstStyle/>
        <a:p>
          <a:endParaRPr lang="en-US"/>
        </a:p>
      </dgm:t>
    </dgm:pt>
    <dgm:pt modelId="{08871946-5900-4202-B40A-30D585304BF9}" type="sibTrans" cxnId="{F89E40A0-94F5-41A9-983A-4170C76D6572}">
      <dgm:prSet/>
      <dgm:spPr/>
      <dgm:t>
        <a:bodyPr/>
        <a:lstStyle/>
        <a:p>
          <a:endParaRPr lang="en-US"/>
        </a:p>
      </dgm:t>
    </dgm:pt>
    <dgm:pt modelId="{FA09891E-3ECE-49AF-B370-C68AD4A8CABB}">
      <dgm:prSet phldrT="[Text]"/>
      <dgm:spPr/>
      <dgm:t>
        <a:bodyPr/>
        <a:lstStyle/>
        <a:p>
          <a:r>
            <a:rPr lang="en-US"/>
            <a:t>TSO Build &amp; Authorization</a:t>
          </a:r>
        </a:p>
      </dgm:t>
    </dgm:pt>
    <dgm:pt modelId="{FD2E2D94-2974-440B-98FE-6A4236B4B397}" type="parTrans" cxnId="{D1FC1A52-DBDB-4CFD-8D1A-39C440D203A8}">
      <dgm:prSet/>
      <dgm:spPr/>
      <dgm:t>
        <a:bodyPr/>
        <a:lstStyle/>
        <a:p>
          <a:endParaRPr lang="en-US"/>
        </a:p>
      </dgm:t>
    </dgm:pt>
    <dgm:pt modelId="{A52C0432-8A51-4D4B-A1BD-DDE6727CE3DC}" type="sibTrans" cxnId="{D1FC1A52-DBDB-4CFD-8D1A-39C440D203A8}">
      <dgm:prSet/>
      <dgm:spPr/>
      <dgm:t>
        <a:bodyPr/>
        <a:lstStyle/>
        <a:p>
          <a:endParaRPr lang="en-US"/>
        </a:p>
      </dgm:t>
    </dgm:pt>
    <dgm:pt modelId="{1D81B6F7-AB57-4932-8FE2-080936953097}">
      <dgm:prSet phldrT="[Text]"/>
      <dgm:spPr/>
      <dgm:t>
        <a:bodyPr/>
        <a:lstStyle/>
        <a:p>
          <a:r>
            <a:rPr lang="en-US"/>
            <a:t>Operator Authorizationsn</a:t>
          </a:r>
        </a:p>
      </dgm:t>
    </dgm:pt>
    <dgm:pt modelId="{03BF6212-B4FF-4F75-86CF-9B17B1ABED4D}" type="parTrans" cxnId="{4063D377-534C-4B8F-AC5E-16D837D8545F}">
      <dgm:prSet/>
      <dgm:spPr/>
      <dgm:t>
        <a:bodyPr/>
        <a:lstStyle/>
        <a:p>
          <a:endParaRPr lang="en-US"/>
        </a:p>
      </dgm:t>
    </dgm:pt>
    <dgm:pt modelId="{28C9B6BB-D9EA-4651-B6F6-85F71966D49F}" type="sibTrans" cxnId="{4063D377-534C-4B8F-AC5E-16D837D8545F}">
      <dgm:prSet/>
      <dgm:spPr/>
      <dgm:t>
        <a:bodyPr/>
        <a:lstStyle/>
        <a:p>
          <a:endParaRPr lang="en-US"/>
        </a:p>
      </dgm:t>
    </dgm:pt>
    <dgm:pt modelId="{F299298A-1237-4054-8F0B-5C08B5B7AAEA}" type="pres">
      <dgm:prSet presAssocID="{4456ECA1-6D09-446F-B682-8BAF8A310A6D}" presName="Name0" presStyleCnt="0">
        <dgm:presLayoutVars>
          <dgm:dir/>
          <dgm:resizeHandles val="exact"/>
        </dgm:presLayoutVars>
      </dgm:prSet>
      <dgm:spPr/>
    </dgm:pt>
    <dgm:pt modelId="{9D8EF800-F7B9-4501-9996-D917A4C67AE6}" type="pres">
      <dgm:prSet presAssocID="{C2042688-0647-4CDD-AC09-A4BEF8123E80}" presName="parTxOnly" presStyleLbl="node1" presStyleIdx="0" presStyleCnt="7">
        <dgm:presLayoutVars>
          <dgm:bulletEnabled val="1"/>
        </dgm:presLayoutVars>
      </dgm:prSet>
      <dgm:spPr/>
    </dgm:pt>
    <dgm:pt modelId="{212425E2-6E67-48B0-A0A8-6E625BE5661B}" type="pres">
      <dgm:prSet presAssocID="{90A3CB51-C0F4-4BC6-8511-07422EEE9802}" presName="parSpace" presStyleCnt="0"/>
      <dgm:spPr/>
    </dgm:pt>
    <dgm:pt modelId="{9AEBA328-04CE-4AB2-8DFE-36E36492172E}" type="pres">
      <dgm:prSet presAssocID="{1799F28B-5FC4-43B0-A9D7-1A0AEE948EB9}" presName="parTxOnly" presStyleLbl="node1" presStyleIdx="1" presStyleCnt="7">
        <dgm:presLayoutVars>
          <dgm:bulletEnabled val="1"/>
        </dgm:presLayoutVars>
      </dgm:prSet>
      <dgm:spPr/>
    </dgm:pt>
    <dgm:pt modelId="{BCC86605-1A17-420D-867D-3D210B93B225}" type="pres">
      <dgm:prSet presAssocID="{39419F9B-23D2-42F8-9A6E-87920F3DBA09}" presName="parSpace" presStyleCnt="0"/>
      <dgm:spPr/>
    </dgm:pt>
    <dgm:pt modelId="{BCBE41B8-5BDB-4953-BFDD-1F07F5B72D7A}" type="pres">
      <dgm:prSet presAssocID="{CB8F9DD4-68BA-4361-A918-A0BEC8C89424}" presName="parTxOnly" presStyleLbl="node1" presStyleIdx="2" presStyleCnt="7">
        <dgm:presLayoutVars>
          <dgm:bulletEnabled val="1"/>
        </dgm:presLayoutVars>
      </dgm:prSet>
      <dgm:spPr/>
    </dgm:pt>
    <dgm:pt modelId="{20050DA7-7EA0-42BA-8EC5-4A3E1AB89514}" type="pres">
      <dgm:prSet presAssocID="{08871946-5900-4202-B40A-30D585304BF9}" presName="parSpace" presStyleCnt="0"/>
      <dgm:spPr/>
    </dgm:pt>
    <dgm:pt modelId="{42CE22C2-F1C0-4FA4-BDF6-BAB501758B75}" type="pres">
      <dgm:prSet presAssocID="{FA09891E-3ECE-49AF-B370-C68AD4A8CABB}" presName="parTxOnly" presStyleLbl="node1" presStyleIdx="3" presStyleCnt="7">
        <dgm:presLayoutVars>
          <dgm:bulletEnabled val="1"/>
        </dgm:presLayoutVars>
      </dgm:prSet>
      <dgm:spPr/>
    </dgm:pt>
    <dgm:pt modelId="{111018FB-464E-4685-AA74-EB109EE868BB}" type="pres">
      <dgm:prSet presAssocID="{A52C0432-8A51-4D4B-A1BD-DDE6727CE3DC}" presName="parSpace" presStyleCnt="0"/>
      <dgm:spPr/>
    </dgm:pt>
    <dgm:pt modelId="{E851CDDE-7152-4333-A900-BCB5B3432A9F}" type="pres">
      <dgm:prSet presAssocID="{6C306ED8-5150-4BE6-8431-D76DAB06C568}" presName="parTxOnly" presStyleLbl="node1" presStyleIdx="4" presStyleCnt="7">
        <dgm:presLayoutVars>
          <dgm:bulletEnabled val="1"/>
        </dgm:presLayoutVars>
      </dgm:prSet>
      <dgm:spPr/>
    </dgm:pt>
    <dgm:pt modelId="{C0E74154-E7F9-43B9-9B50-40003F635483}" type="pres">
      <dgm:prSet presAssocID="{55124B15-1283-467D-BDDC-F2E47C085B65}" presName="parSpace" presStyleCnt="0"/>
      <dgm:spPr/>
    </dgm:pt>
    <dgm:pt modelId="{EF769A8B-C0E9-476C-9C83-C823B1FAF229}" type="pres">
      <dgm:prSet presAssocID="{68B178E5-7B99-4F4E-83F8-B65989641269}" presName="parTxOnly" presStyleLbl="node1" presStyleIdx="5" presStyleCnt="7">
        <dgm:presLayoutVars>
          <dgm:bulletEnabled val="1"/>
        </dgm:presLayoutVars>
      </dgm:prSet>
      <dgm:spPr/>
    </dgm:pt>
    <dgm:pt modelId="{E73D1511-9D22-45D8-A002-5F1384399812}" type="pres">
      <dgm:prSet presAssocID="{63FCF9ED-A814-4880-8067-FCA9B0D3236F}" presName="parSpace" presStyleCnt="0"/>
      <dgm:spPr/>
    </dgm:pt>
    <dgm:pt modelId="{D6C085CC-AD03-4EE7-948D-4173DDA9A5A9}" type="pres">
      <dgm:prSet presAssocID="{1D81B6F7-AB57-4932-8FE2-080936953097}" presName="parTxOnly" presStyleLbl="node1" presStyleIdx="6" presStyleCnt="7">
        <dgm:presLayoutVars>
          <dgm:bulletEnabled val="1"/>
        </dgm:presLayoutVars>
      </dgm:prSet>
      <dgm:spPr/>
    </dgm:pt>
  </dgm:ptLst>
  <dgm:cxnLst>
    <dgm:cxn modelId="{9BD4191B-CAAB-490B-9F1C-0B3C1E6B8DA4}" type="presOf" srcId="{4456ECA1-6D09-446F-B682-8BAF8A310A6D}" destId="{F299298A-1237-4054-8F0B-5C08B5B7AAEA}" srcOrd="0" destOrd="0" presId="urn:microsoft.com/office/officeart/2005/8/layout/hChevron3"/>
    <dgm:cxn modelId="{1E37C331-2F27-4601-A397-128BD16B4DF0}" type="presOf" srcId="{FA09891E-3ECE-49AF-B370-C68AD4A8CABB}" destId="{42CE22C2-F1C0-4FA4-BDF6-BAB501758B75}" srcOrd="0" destOrd="0" presId="urn:microsoft.com/office/officeart/2005/8/layout/hChevron3"/>
    <dgm:cxn modelId="{AB4D2B43-3C03-440C-8BE9-860495902D1B}" srcId="{4456ECA1-6D09-446F-B682-8BAF8A310A6D}" destId="{68B178E5-7B99-4F4E-83F8-B65989641269}" srcOrd="5" destOrd="0" parTransId="{098BCAA6-1ADD-4B8E-8DD8-081BA4498A4B}" sibTransId="{63FCF9ED-A814-4880-8067-FCA9B0D3236F}"/>
    <dgm:cxn modelId="{ACA9F463-B64D-404F-956D-0AA486FBA1C6}" type="presOf" srcId="{68B178E5-7B99-4F4E-83F8-B65989641269}" destId="{EF769A8B-C0E9-476C-9C83-C823B1FAF229}" srcOrd="0" destOrd="0" presId="urn:microsoft.com/office/officeart/2005/8/layout/hChevron3"/>
    <dgm:cxn modelId="{91EC9F45-6AE0-4981-A003-47BA59EFD3C5}" srcId="{4456ECA1-6D09-446F-B682-8BAF8A310A6D}" destId="{C2042688-0647-4CDD-AC09-A4BEF8123E80}" srcOrd="0" destOrd="0" parTransId="{8738A1AC-0A06-4770-9225-94E02545A860}" sibTransId="{90A3CB51-C0F4-4BC6-8511-07422EEE9802}"/>
    <dgm:cxn modelId="{C83FF26F-473A-4F38-8730-AC83D3EF94EE}" type="presOf" srcId="{C2042688-0647-4CDD-AC09-A4BEF8123E80}" destId="{9D8EF800-F7B9-4501-9996-D917A4C67AE6}" srcOrd="0" destOrd="0" presId="urn:microsoft.com/office/officeart/2005/8/layout/hChevron3"/>
    <dgm:cxn modelId="{D1FC1A52-DBDB-4CFD-8D1A-39C440D203A8}" srcId="{4456ECA1-6D09-446F-B682-8BAF8A310A6D}" destId="{FA09891E-3ECE-49AF-B370-C68AD4A8CABB}" srcOrd="3" destOrd="0" parTransId="{FD2E2D94-2974-440B-98FE-6A4236B4B397}" sibTransId="{A52C0432-8A51-4D4B-A1BD-DDE6727CE3DC}"/>
    <dgm:cxn modelId="{4063D377-534C-4B8F-AC5E-16D837D8545F}" srcId="{4456ECA1-6D09-446F-B682-8BAF8A310A6D}" destId="{1D81B6F7-AB57-4932-8FE2-080936953097}" srcOrd="6" destOrd="0" parTransId="{03BF6212-B4FF-4F75-86CF-9B17B1ABED4D}" sibTransId="{28C9B6BB-D9EA-4651-B6F6-85F71966D49F}"/>
    <dgm:cxn modelId="{BE50CE58-3C6A-47A3-B75C-047E6078278C}" type="presOf" srcId="{1799F28B-5FC4-43B0-A9D7-1A0AEE948EB9}" destId="{9AEBA328-04CE-4AB2-8DFE-36E36492172E}" srcOrd="0" destOrd="0" presId="urn:microsoft.com/office/officeart/2005/8/layout/hChevron3"/>
    <dgm:cxn modelId="{1343A196-A53C-4DCE-A515-CFDF980282E8}" type="presOf" srcId="{CB8F9DD4-68BA-4361-A918-A0BEC8C89424}" destId="{BCBE41B8-5BDB-4953-BFDD-1F07F5B72D7A}" srcOrd="0" destOrd="0" presId="urn:microsoft.com/office/officeart/2005/8/layout/hChevron3"/>
    <dgm:cxn modelId="{66FCD69B-AF1D-4B05-BCE0-763B6424B269}" srcId="{4456ECA1-6D09-446F-B682-8BAF8A310A6D}" destId="{6C306ED8-5150-4BE6-8431-D76DAB06C568}" srcOrd="4" destOrd="0" parTransId="{FD03C511-F69C-4060-BDA9-1D016D379DF6}" sibTransId="{55124B15-1283-467D-BDDC-F2E47C085B65}"/>
    <dgm:cxn modelId="{F89E40A0-94F5-41A9-983A-4170C76D6572}" srcId="{4456ECA1-6D09-446F-B682-8BAF8A310A6D}" destId="{CB8F9DD4-68BA-4361-A918-A0BEC8C89424}" srcOrd="2" destOrd="0" parTransId="{D465C320-D5A0-4B1B-A58C-D3E20E46CD87}" sibTransId="{08871946-5900-4202-B40A-30D585304BF9}"/>
    <dgm:cxn modelId="{2A75A5E6-EA83-4BF9-A980-9B0C38DA5233}" type="presOf" srcId="{1D81B6F7-AB57-4932-8FE2-080936953097}" destId="{D6C085CC-AD03-4EE7-948D-4173DDA9A5A9}" srcOrd="0" destOrd="0" presId="urn:microsoft.com/office/officeart/2005/8/layout/hChevron3"/>
    <dgm:cxn modelId="{012872EB-01B1-48CC-B71F-20150CE1F70C}" type="presOf" srcId="{6C306ED8-5150-4BE6-8431-D76DAB06C568}" destId="{E851CDDE-7152-4333-A900-BCB5B3432A9F}" srcOrd="0" destOrd="0" presId="urn:microsoft.com/office/officeart/2005/8/layout/hChevron3"/>
    <dgm:cxn modelId="{7D9AC7F4-215A-4037-9408-205DB7F7256A}" srcId="{4456ECA1-6D09-446F-B682-8BAF8A310A6D}" destId="{1799F28B-5FC4-43B0-A9D7-1A0AEE948EB9}" srcOrd="1" destOrd="0" parTransId="{D8B72C45-0157-44FA-BC85-5AF1D778FB83}" sibTransId="{39419F9B-23D2-42F8-9A6E-87920F3DBA09}"/>
    <dgm:cxn modelId="{3EC23A7C-6AEB-45EF-8E70-B029FD22A94A}" type="presParOf" srcId="{F299298A-1237-4054-8F0B-5C08B5B7AAEA}" destId="{9D8EF800-F7B9-4501-9996-D917A4C67AE6}" srcOrd="0" destOrd="0" presId="urn:microsoft.com/office/officeart/2005/8/layout/hChevron3"/>
    <dgm:cxn modelId="{1B1627AA-4BB7-48E1-92D1-8A1091BF0440}" type="presParOf" srcId="{F299298A-1237-4054-8F0B-5C08B5B7AAEA}" destId="{212425E2-6E67-48B0-A0A8-6E625BE5661B}" srcOrd="1" destOrd="0" presId="urn:microsoft.com/office/officeart/2005/8/layout/hChevron3"/>
    <dgm:cxn modelId="{89DD9A8E-B03A-45B5-8BC9-58C8BDE393DB}" type="presParOf" srcId="{F299298A-1237-4054-8F0B-5C08B5B7AAEA}" destId="{9AEBA328-04CE-4AB2-8DFE-36E36492172E}" srcOrd="2" destOrd="0" presId="urn:microsoft.com/office/officeart/2005/8/layout/hChevron3"/>
    <dgm:cxn modelId="{C53914EE-0BDD-4E76-84BA-073F32B7BB51}" type="presParOf" srcId="{F299298A-1237-4054-8F0B-5C08B5B7AAEA}" destId="{BCC86605-1A17-420D-867D-3D210B93B225}" srcOrd="3" destOrd="0" presId="urn:microsoft.com/office/officeart/2005/8/layout/hChevron3"/>
    <dgm:cxn modelId="{001912B4-5863-448C-B09D-4CCAAC6ACC18}" type="presParOf" srcId="{F299298A-1237-4054-8F0B-5C08B5B7AAEA}" destId="{BCBE41B8-5BDB-4953-BFDD-1F07F5B72D7A}" srcOrd="4" destOrd="0" presId="urn:microsoft.com/office/officeart/2005/8/layout/hChevron3"/>
    <dgm:cxn modelId="{36DDD0F6-0C66-4F44-8D35-F19979749678}" type="presParOf" srcId="{F299298A-1237-4054-8F0B-5C08B5B7AAEA}" destId="{20050DA7-7EA0-42BA-8EC5-4A3E1AB89514}" srcOrd="5" destOrd="0" presId="urn:microsoft.com/office/officeart/2005/8/layout/hChevron3"/>
    <dgm:cxn modelId="{8C9AEC24-7FB8-4D15-B3FF-F8E2707B9C9D}" type="presParOf" srcId="{F299298A-1237-4054-8F0B-5C08B5B7AAEA}" destId="{42CE22C2-F1C0-4FA4-BDF6-BAB501758B75}" srcOrd="6" destOrd="0" presId="urn:microsoft.com/office/officeart/2005/8/layout/hChevron3"/>
    <dgm:cxn modelId="{4EA6DA3E-0E34-4AEE-85FA-479C9C179E24}" type="presParOf" srcId="{F299298A-1237-4054-8F0B-5C08B5B7AAEA}" destId="{111018FB-464E-4685-AA74-EB109EE868BB}" srcOrd="7" destOrd="0" presId="urn:microsoft.com/office/officeart/2005/8/layout/hChevron3"/>
    <dgm:cxn modelId="{6AB13E9A-3983-485D-9984-5A9B2C0467E6}" type="presParOf" srcId="{F299298A-1237-4054-8F0B-5C08B5B7AAEA}" destId="{E851CDDE-7152-4333-A900-BCB5B3432A9F}" srcOrd="8" destOrd="0" presId="urn:microsoft.com/office/officeart/2005/8/layout/hChevron3"/>
    <dgm:cxn modelId="{740948A5-64B0-4920-A027-A686256EE03A}" type="presParOf" srcId="{F299298A-1237-4054-8F0B-5C08B5B7AAEA}" destId="{C0E74154-E7F9-43B9-9B50-40003F635483}" srcOrd="9" destOrd="0" presId="urn:microsoft.com/office/officeart/2005/8/layout/hChevron3"/>
    <dgm:cxn modelId="{40822E4C-0553-4513-AF74-5651AD2D2C36}" type="presParOf" srcId="{F299298A-1237-4054-8F0B-5C08B5B7AAEA}" destId="{EF769A8B-C0E9-476C-9C83-C823B1FAF229}" srcOrd="10" destOrd="0" presId="urn:microsoft.com/office/officeart/2005/8/layout/hChevron3"/>
    <dgm:cxn modelId="{26CA3548-1EB7-4A5C-9BC6-2AAEB087DE3E}" type="presParOf" srcId="{F299298A-1237-4054-8F0B-5C08B5B7AAEA}" destId="{E73D1511-9D22-45D8-A002-5F1384399812}" srcOrd="11" destOrd="0" presId="urn:microsoft.com/office/officeart/2005/8/layout/hChevron3"/>
    <dgm:cxn modelId="{06884331-DBA4-4EE3-BDB5-5DC6CA4EB0E3}" type="presParOf" srcId="{F299298A-1237-4054-8F0B-5C08B5B7AAEA}" destId="{D6C085CC-AD03-4EE7-948D-4173DDA9A5A9}" srcOrd="12" destOrd="0" presId="urn:microsoft.com/office/officeart/2005/8/layout/hChevron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8EF800-F7B9-4501-9996-D917A4C67AE6}">
      <dsp:nvSpPr>
        <dsp:cNvPr id="0" name=""/>
        <dsp:cNvSpPr/>
      </dsp:nvSpPr>
      <dsp:spPr>
        <a:xfrm>
          <a:off x="895" y="70316"/>
          <a:ext cx="1053353" cy="421341"/>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a:t>MOPS Update</a:t>
          </a:r>
        </a:p>
      </dsp:txBody>
      <dsp:txXfrm>
        <a:off x="895" y="70316"/>
        <a:ext cx="948018" cy="421341"/>
      </dsp:txXfrm>
    </dsp:sp>
    <dsp:sp modelId="{9AEBA328-04CE-4AB2-8DFE-36E36492172E}">
      <dsp:nvSpPr>
        <dsp:cNvPr id="0" name=""/>
        <dsp:cNvSpPr/>
      </dsp:nvSpPr>
      <dsp:spPr>
        <a:xfrm>
          <a:off x="843577" y="70316"/>
          <a:ext cx="1053353" cy="42134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a:t>MOPS Revisions</a:t>
          </a:r>
        </a:p>
      </dsp:txBody>
      <dsp:txXfrm>
        <a:off x="1054248" y="70316"/>
        <a:ext cx="632012" cy="421341"/>
      </dsp:txXfrm>
    </dsp:sp>
    <dsp:sp modelId="{BCBE41B8-5BDB-4953-BFDD-1F07F5B72D7A}">
      <dsp:nvSpPr>
        <dsp:cNvPr id="0" name=""/>
        <dsp:cNvSpPr/>
      </dsp:nvSpPr>
      <dsp:spPr>
        <a:xfrm>
          <a:off x="1686260" y="70316"/>
          <a:ext cx="1053353" cy="42134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a:t>TSO Development</a:t>
          </a:r>
        </a:p>
      </dsp:txBody>
      <dsp:txXfrm>
        <a:off x="1896931" y="70316"/>
        <a:ext cx="632012" cy="421341"/>
      </dsp:txXfrm>
    </dsp:sp>
    <dsp:sp modelId="{42CE22C2-F1C0-4FA4-BDF6-BAB501758B75}">
      <dsp:nvSpPr>
        <dsp:cNvPr id="0" name=""/>
        <dsp:cNvSpPr/>
      </dsp:nvSpPr>
      <dsp:spPr>
        <a:xfrm>
          <a:off x="2528943" y="70316"/>
          <a:ext cx="1053353" cy="42134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a:t>TSO Build &amp; Authorization</a:t>
          </a:r>
        </a:p>
      </dsp:txBody>
      <dsp:txXfrm>
        <a:off x="2739614" y="70316"/>
        <a:ext cx="632012" cy="421341"/>
      </dsp:txXfrm>
    </dsp:sp>
    <dsp:sp modelId="{E851CDDE-7152-4333-A900-BCB5B3432A9F}">
      <dsp:nvSpPr>
        <dsp:cNvPr id="0" name=""/>
        <dsp:cNvSpPr/>
      </dsp:nvSpPr>
      <dsp:spPr>
        <a:xfrm>
          <a:off x="3371626" y="70316"/>
          <a:ext cx="1053353" cy="42134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a:t>Aircraft Certification</a:t>
          </a:r>
        </a:p>
      </dsp:txBody>
      <dsp:txXfrm>
        <a:off x="3582297" y="70316"/>
        <a:ext cx="632012" cy="421341"/>
      </dsp:txXfrm>
    </dsp:sp>
    <dsp:sp modelId="{EF769A8B-C0E9-476C-9C83-C823B1FAF229}">
      <dsp:nvSpPr>
        <dsp:cNvPr id="0" name=""/>
        <dsp:cNvSpPr/>
      </dsp:nvSpPr>
      <dsp:spPr>
        <a:xfrm>
          <a:off x="4214308" y="70316"/>
          <a:ext cx="1053353" cy="42134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a:t>Operator Implemnentation</a:t>
          </a:r>
        </a:p>
      </dsp:txBody>
      <dsp:txXfrm>
        <a:off x="4424979" y="70316"/>
        <a:ext cx="632012" cy="421341"/>
      </dsp:txXfrm>
    </dsp:sp>
    <dsp:sp modelId="{D6C085CC-AD03-4EE7-948D-4173DDA9A5A9}">
      <dsp:nvSpPr>
        <dsp:cNvPr id="0" name=""/>
        <dsp:cNvSpPr/>
      </dsp:nvSpPr>
      <dsp:spPr>
        <a:xfrm>
          <a:off x="5056991" y="70316"/>
          <a:ext cx="1053353" cy="42134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a:t>Operator Authorizationsn</a:t>
          </a:r>
        </a:p>
      </dsp:txBody>
      <dsp:txXfrm>
        <a:off x="5267662" y="70316"/>
        <a:ext cx="632012" cy="421341"/>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A7093-3112-4C97-9EF4-3A6F063C93D9}"/>
</file>

<file path=customXml/itemProps2.xml><?xml version="1.0" encoding="utf-8"?>
<ds:datastoreItem xmlns:ds="http://schemas.openxmlformats.org/officeDocument/2006/customXml" ds:itemID="{2A2A9E7F-C366-4555-9EEE-B6FF6AAF8FCF}"/>
</file>

<file path=customXml/itemProps3.xml><?xml version="1.0" encoding="utf-8"?>
<ds:datastoreItem xmlns:ds="http://schemas.openxmlformats.org/officeDocument/2006/customXml" ds:itemID="{64DB917A-DA46-4FC1-B507-9A2A6E1D86D2}"/>
</file>

<file path=docProps/app.xml><?xml version="1.0" encoding="utf-8"?>
<Properties xmlns="http://schemas.openxmlformats.org/officeDocument/2006/extended-properties" xmlns:vt="http://schemas.openxmlformats.org/officeDocument/2006/docPropsVTypes">
  <Template>Normal.dotm</Template>
  <TotalTime>0</TotalTime>
  <Pages>8</Pages>
  <Words>2170</Words>
  <Characters>12179</Characters>
  <Application>Microsoft Office Word</Application>
  <DocSecurity>0</DocSecurity>
  <Lines>312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Links>
    <vt:vector size="6" baseType="variant">
      <vt:variant>
        <vt:i4>7798894</vt:i4>
      </vt:variant>
      <vt:variant>
        <vt:i4>0</vt:i4>
      </vt:variant>
      <vt:variant>
        <vt:i4>0</vt:i4>
      </vt:variant>
      <vt:variant>
        <vt:i4>5</vt:i4>
      </vt:variant>
      <vt:variant>
        <vt:lpwstr>https://ised-isde.canada.ca/site/spectrum-management-telecommunications/en/learn-more/key-documents/comments-received-consultation-srsp-520-issue-3-and-rss-192-issue-5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2023-08-21T20:47:00Z</dcterms:created>
  <dcterms:modified xsi:type="dcterms:W3CDTF">2023-08-21T21:31:00Z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