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565E" w14:textId="7DF9D62A" w:rsidR="00597360" w:rsidRPr="00CF7782" w:rsidRDefault="00597360" w:rsidP="00597360">
      <w:pPr>
        <w:jc w:val="center"/>
        <w:rPr>
          <w:b/>
          <w:bCs/>
          <w:sz w:val="22"/>
          <w:szCs w:val="22"/>
          <w:lang w:val="fr-CA"/>
        </w:rPr>
      </w:pPr>
      <w:r w:rsidRPr="00CF7782">
        <w:rPr>
          <w:b/>
          <w:bCs/>
          <w:sz w:val="22"/>
          <w:szCs w:val="22"/>
          <w:lang w:val="fr-CA"/>
        </w:rPr>
        <w:t xml:space="preserve">NOUVELLE MÉTHODOLOGIE DE L'OACI </w:t>
      </w:r>
      <w:r w:rsidR="00CF7782" w:rsidRPr="00CF7782">
        <w:rPr>
          <w:b/>
          <w:bCs/>
          <w:sz w:val="22"/>
          <w:szCs w:val="22"/>
          <w:lang w:val="fr-CA"/>
        </w:rPr>
        <w:t>PO</w:t>
      </w:r>
      <w:r w:rsidRPr="00CF7782">
        <w:rPr>
          <w:b/>
          <w:bCs/>
          <w:sz w:val="22"/>
          <w:szCs w:val="22"/>
          <w:lang w:val="fr-CA"/>
        </w:rPr>
        <w:t xml:space="preserve">UR LA </w:t>
      </w:r>
      <w:r w:rsidR="00CF7782" w:rsidRPr="00CF7782">
        <w:rPr>
          <w:b/>
          <w:bCs/>
          <w:sz w:val="22"/>
          <w:szCs w:val="22"/>
          <w:lang w:val="fr-CA"/>
        </w:rPr>
        <w:t>COMMUNICATION</w:t>
      </w:r>
      <w:r w:rsidRPr="00CF7782">
        <w:rPr>
          <w:b/>
          <w:bCs/>
          <w:sz w:val="22"/>
          <w:szCs w:val="22"/>
          <w:lang w:val="fr-CA"/>
        </w:rPr>
        <w:t xml:space="preserve"> DE LA RÉSISTANCE DE LA CHAUSSÉE À L'AIDE DE LA MÉTHODE </w:t>
      </w:r>
      <w:r w:rsidR="00CF7782" w:rsidRPr="00CF7782">
        <w:rPr>
          <w:b/>
          <w:bCs/>
          <w:sz w:val="22"/>
          <w:szCs w:val="22"/>
          <w:lang w:val="fr-CA"/>
        </w:rPr>
        <w:t xml:space="preserve">COTE DE </w:t>
      </w:r>
      <w:r w:rsidRPr="00CF7782">
        <w:rPr>
          <w:b/>
          <w:bCs/>
          <w:sz w:val="22"/>
          <w:szCs w:val="22"/>
          <w:lang w:val="fr-CA"/>
        </w:rPr>
        <w:t xml:space="preserve">CLASSIFICATION </w:t>
      </w:r>
      <w:r w:rsidR="00CF7782" w:rsidRPr="00CF7782">
        <w:rPr>
          <w:b/>
          <w:bCs/>
          <w:sz w:val="22"/>
          <w:szCs w:val="22"/>
          <w:lang w:val="fr-CA"/>
        </w:rPr>
        <w:t xml:space="preserve">D’AERONEF – COTE DE CLASSIFICATION DE </w:t>
      </w:r>
      <w:r w:rsidRPr="00CF7782">
        <w:rPr>
          <w:b/>
          <w:bCs/>
          <w:sz w:val="22"/>
          <w:szCs w:val="22"/>
          <w:lang w:val="fr-CA"/>
        </w:rPr>
        <w:t>CHAUSSÉ</w:t>
      </w:r>
      <w:r w:rsidR="00CF7782" w:rsidRPr="00CF7782">
        <w:rPr>
          <w:b/>
          <w:bCs/>
          <w:sz w:val="22"/>
          <w:szCs w:val="22"/>
          <w:lang w:val="fr-CA"/>
        </w:rPr>
        <w:t>E</w:t>
      </w:r>
      <w:r w:rsidRPr="00CF7782">
        <w:rPr>
          <w:b/>
          <w:bCs/>
          <w:sz w:val="22"/>
          <w:szCs w:val="22"/>
          <w:lang w:val="fr-CA"/>
        </w:rPr>
        <w:t xml:space="preserve"> (ACR-PCR)</w:t>
      </w:r>
    </w:p>
    <w:p w14:paraId="292B4BA9" w14:textId="57D274F3" w:rsidR="00597360" w:rsidRPr="00CF7782" w:rsidRDefault="00597360" w:rsidP="00597360">
      <w:pPr>
        <w:tabs>
          <w:tab w:val="left" w:pos="920"/>
          <w:tab w:val="center" w:pos="6480"/>
        </w:tabs>
        <w:spacing w:after="0"/>
        <w:rPr>
          <w:b/>
          <w:bCs/>
          <w:color w:val="215E99" w:themeColor="text2" w:themeTint="BF"/>
          <w:sz w:val="22"/>
          <w:szCs w:val="22"/>
          <w:lang w:val="fr-CA"/>
        </w:rPr>
      </w:pPr>
      <w:r w:rsidRPr="00CF7782">
        <w:rPr>
          <w:b/>
          <w:bCs/>
          <w:color w:val="215E99" w:themeColor="text2" w:themeTint="BF"/>
          <w:lang w:val="fr-CA"/>
        </w:rPr>
        <w:tab/>
      </w:r>
      <w:r w:rsidRPr="00CF7782">
        <w:rPr>
          <w:b/>
          <w:bCs/>
          <w:color w:val="215E99" w:themeColor="text2" w:themeTint="BF"/>
          <w:lang w:val="fr-CA"/>
        </w:rPr>
        <w:tab/>
      </w:r>
      <w:r w:rsidRPr="00CF7782">
        <w:rPr>
          <w:b/>
          <w:bCs/>
          <w:color w:val="215E99" w:themeColor="text2" w:themeTint="BF"/>
          <w:sz w:val="22"/>
          <w:szCs w:val="22"/>
          <w:lang w:val="fr-CA"/>
        </w:rPr>
        <w:t xml:space="preserve">MODÈLE DE LISTE DE TÂCHES </w:t>
      </w:r>
      <w:r w:rsidR="00CF7782" w:rsidRPr="00CF7782">
        <w:rPr>
          <w:b/>
          <w:bCs/>
          <w:color w:val="215E99" w:themeColor="text2" w:themeTint="BF"/>
          <w:sz w:val="22"/>
          <w:szCs w:val="22"/>
          <w:lang w:val="fr-CA"/>
        </w:rPr>
        <w:t>POUR LA MISE EN OEUVRE</w:t>
      </w:r>
      <w:r w:rsidRPr="00CF7782">
        <w:rPr>
          <w:b/>
          <w:bCs/>
          <w:color w:val="215E99" w:themeColor="text2" w:themeTint="BF"/>
          <w:sz w:val="22"/>
          <w:szCs w:val="22"/>
          <w:lang w:val="fr-CA"/>
        </w:rPr>
        <w:t xml:space="preserve"> </w:t>
      </w:r>
    </w:p>
    <w:p w14:paraId="7D026171" w14:textId="77777777" w:rsidR="00597360" w:rsidRPr="00CF7782" w:rsidRDefault="00597360" w:rsidP="00597360">
      <w:pPr>
        <w:spacing w:after="0"/>
        <w:jc w:val="center"/>
        <w:rPr>
          <w:b/>
          <w:bCs/>
          <w:color w:val="215E99" w:themeColor="text2" w:themeTint="BF"/>
          <w:lang w:val="fr-CA"/>
        </w:rPr>
      </w:pPr>
      <w:r w:rsidRPr="00CF7782">
        <w:rPr>
          <w:b/>
          <w:bCs/>
          <w:color w:val="215E99" w:themeColor="text2" w:themeTint="BF"/>
          <w:sz w:val="22"/>
          <w:szCs w:val="22"/>
          <w:lang w:val="fr-CA"/>
        </w:rPr>
        <w:t>(</w:t>
      </w:r>
      <w:proofErr w:type="gramStart"/>
      <w:r w:rsidRPr="00CF7782">
        <w:rPr>
          <w:b/>
          <w:bCs/>
          <w:color w:val="215E99" w:themeColor="text2" w:themeTint="BF"/>
          <w:sz w:val="22"/>
          <w:szCs w:val="22"/>
          <w:lang w:val="fr-CA"/>
        </w:rPr>
        <w:t>à</w:t>
      </w:r>
      <w:proofErr w:type="gramEnd"/>
      <w:r w:rsidRPr="00CF7782">
        <w:rPr>
          <w:b/>
          <w:bCs/>
          <w:color w:val="215E99" w:themeColor="text2" w:themeTint="BF"/>
          <w:sz w:val="22"/>
          <w:szCs w:val="22"/>
          <w:lang w:val="fr-CA"/>
        </w:rPr>
        <w:t xml:space="preserve"> adapter par chaque État</w:t>
      </w:r>
      <w:r w:rsidRPr="00CF7782">
        <w:rPr>
          <w:b/>
          <w:bCs/>
          <w:color w:val="215E99" w:themeColor="text2" w:themeTint="BF"/>
          <w:lang w:val="fr-CA"/>
        </w:rPr>
        <w:t>)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073"/>
        <w:gridCol w:w="5827"/>
        <w:gridCol w:w="2635"/>
        <w:gridCol w:w="2610"/>
        <w:gridCol w:w="1710"/>
      </w:tblGrid>
      <w:tr w:rsidR="00597360" w:rsidRPr="00CF7782" w14:paraId="35C1F29A" w14:textId="77777777" w:rsidTr="00B37C7E">
        <w:trPr>
          <w:tblHeader/>
        </w:trPr>
        <w:tc>
          <w:tcPr>
            <w:tcW w:w="1073" w:type="dxa"/>
          </w:tcPr>
          <w:p w14:paraId="5F611E17" w14:textId="77777777" w:rsidR="00597360" w:rsidRPr="00CF7782" w:rsidRDefault="00597360" w:rsidP="00B37C7E">
            <w:pPr>
              <w:jc w:val="center"/>
              <w:rPr>
                <w:b/>
                <w:bCs/>
                <w:sz w:val="22"/>
                <w:szCs w:val="22"/>
              </w:rPr>
            </w:pPr>
            <w:r w:rsidRPr="00CF7782">
              <w:rPr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5827" w:type="dxa"/>
          </w:tcPr>
          <w:p w14:paraId="2BCC43E1" w14:textId="77777777" w:rsidR="00597360" w:rsidRPr="00CF7782" w:rsidRDefault="00597360" w:rsidP="00B37C7E">
            <w:pPr>
              <w:jc w:val="center"/>
              <w:rPr>
                <w:b/>
                <w:bCs/>
                <w:sz w:val="22"/>
                <w:szCs w:val="22"/>
              </w:rPr>
            </w:pPr>
            <w:r w:rsidRPr="00CF7782">
              <w:rPr>
                <w:b/>
                <w:bCs/>
                <w:sz w:val="22"/>
                <w:szCs w:val="22"/>
              </w:rPr>
              <w:t>TÂCHE</w:t>
            </w:r>
          </w:p>
        </w:tc>
        <w:tc>
          <w:tcPr>
            <w:tcW w:w="2635" w:type="dxa"/>
          </w:tcPr>
          <w:p w14:paraId="5654DB50" w14:textId="77777777" w:rsidR="00597360" w:rsidRPr="00CF7782" w:rsidRDefault="00597360" w:rsidP="00B37C7E">
            <w:pPr>
              <w:jc w:val="center"/>
              <w:rPr>
                <w:b/>
                <w:bCs/>
                <w:sz w:val="22"/>
                <w:szCs w:val="22"/>
              </w:rPr>
            </w:pPr>
            <w:r w:rsidRPr="00CF7782">
              <w:rPr>
                <w:b/>
                <w:bCs/>
                <w:sz w:val="22"/>
                <w:szCs w:val="22"/>
              </w:rPr>
              <w:t>ENTITÉ RESPONSABLE</w:t>
            </w:r>
          </w:p>
        </w:tc>
        <w:tc>
          <w:tcPr>
            <w:tcW w:w="2610" w:type="dxa"/>
          </w:tcPr>
          <w:p w14:paraId="106E7E55" w14:textId="77777777" w:rsidR="00597360" w:rsidRPr="00CF7782" w:rsidRDefault="00597360" w:rsidP="00B37C7E">
            <w:pPr>
              <w:jc w:val="center"/>
              <w:rPr>
                <w:b/>
                <w:bCs/>
                <w:sz w:val="22"/>
                <w:szCs w:val="22"/>
              </w:rPr>
            </w:pPr>
            <w:r w:rsidRPr="00CF7782">
              <w:rPr>
                <w:b/>
                <w:bCs/>
                <w:sz w:val="22"/>
                <w:szCs w:val="22"/>
              </w:rPr>
              <w:t>DATE DE FIN CIBLE</w:t>
            </w:r>
          </w:p>
        </w:tc>
        <w:tc>
          <w:tcPr>
            <w:tcW w:w="1710" w:type="dxa"/>
          </w:tcPr>
          <w:p w14:paraId="79F1366D" w14:textId="77777777" w:rsidR="00597360" w:rsidRPr="00CF7782" w:rsidRDefault="00597360" w:rsidP="00B37C7E">
            <w:pPr>
              <w:jc w:val="center"/>
              <w:rPr>
                <w:b/>
                <w:bCs/>
                <w:sz w:val="22"/>
                <w:szCs w:val="22"/>
              </w:rPr>
            </w:pPr>
            <w:r w:rsidRPr="00CF7782">
              <w:rPr>
                <w:b/>
                <w:bCs/>
                <w:sz w:val="22"/>
                <w:szCs w:val="22"/>
              </w:rPr>
              <w:t>REMARQUES</w:t>
            </w:r>
          </w:p>
        </w:tc>
      </w:tr>
      <w:tr w:rsidR="00597360" w:rsidRPr="00CF7782" w14:paraId="250E481C" w14:textId="77777777" w:rsidTr="00B37C7E">
        <w:tc>
          <w:tcPr>
            <w:tcW w:w="1073" w:type="dxa"/>
            <w:shd w:val="clear" w:color="auto" w:fill="DAE9F7" w:themeFill="text2" w:themeFillTint="1A"/>
          </w:tcPr>
          <w:p w14:paraId="6C84D349" w14:textId="478228B4" w:rsidR="00597360" w:rsidRPr="00CF7782" w:rsidRDefault="00597360" w:rsidP="00B37C7E">
            <w:pPr>
              <w:rPr>
                <w:b/>
                <w:bCs/>
                <w:sz w:val="22"/>
                <w:szCs w:val="22"/>
              </w:rPr>
            </w:pPr>
            <w:r w:rsidRPr="00CF7782">
              <w:rPr>
                <w:b/>
                <w:bCs/>
                <w:sz w:val="22"/>
                <w:szCs w:val="22"/>
              </w:rPr>
              <w:t>PCR 1</w:t>
            </w:r>
          </w:p>
        </w:tc>
        <w:tc>
          <w:tcPr>
            <w:tcW w:w="5827" w:type="dxa"/>
            <w:shd w:val="clear" w:color="auto" w:fill="DAE9F7" w:themeFill="text2" w:themeFillTint="1A"/>
          </w:tcPr>
          <w:p w14:paraId="3EAA9374" w14:textId="77777777" w:rsidR="00597360" w:rsidRPr="00CF7782" w:rsidRDefault="00597360" w:rsidP="00B37C7E">
            <w:pPr>
              <w:rPr>
                <w:b/>
                <w:bCs/>
                <w:sz w:val="22"/>
                <w:szCs w:val="22"/>
                <w:lang w:val="fr-CA"/>
              </w:rPr>
            </w:pPr>
            <w:r w:rsidRPr="00CF7782">
              <w:rPr>
                <w:b/>
                <w:bCs/>
                <w:sz w:val="22"/>
                <w:szCs w:val="22"/>
                <w:lang w:val="fr-CA"/>
              </w:rPr>
              <w:t>Mettre en place une coordination nationale pour la mise en œuvre de la méthode ACR-PCR</w:t>
            </w:r>
          </w:p>
        </w:tc>
        <w:tc>
          <w:tcPr>
            <w:tcW w:w="2635" w:type="dxa"/>
            <w:shd w:val="clear" w:color="auto" w:fill="DAE9F7" w:themeFill="text2" w:themeFillTint="1A"/>
          </w:tcPr>
          <w:p w14:paraId="30E78D67" w14:textId="77777777" w:rsidR="00597360" w:rsidRPr="00CF7782" w:rsidRDefault="00597360" w:rsidP="00B37C7E">
            <w:pPr>
              <w:jc w:val="center"/>
              <w:rPr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610" w:type="dxa"/>
            <w:shd w:val="clear" w:color="auto" w:fill="DAE9F7" w:themeFill="text2" w:themeFillTint="1A"/>
          </w:tcPr>
          <w:p w14:paraId="3E286E1A" w14:textId="3FDD700F" w:rsidR="00597360" w:rsidRPr="00CF7782" w:rsidRDefault="00597360" w:rsidP="00B37C7E">
            <w:pPr>
              <w:jc w:val="center"/>
              <w:rPr>
                <w:b/>
                <w:bCs/>
                <w:sz w:val="22"/>
                <w:szCs w:val="22"/>
              </w:rPr>
            </w:pPr>
            <w:r w:rsidRPr="00CF7782">
              <w:rPr>
                <w:b/>
                <w:bCs/>
                <w:sz w:val="22"/>
                <w:szCs w:val="22"/>
              </w:rPr>
              <w:t>31 mars 2024</w:t>
            </w:r>
          </w:p>
        </w:tc>
        <w:tc>
          <w:tcPr>
            <w:tcW w:w="1710" w:type="dxa"/>
            <w:shd w:val="clear" w:color="auto" w:fill="DAE9F7" w:themeFill="text2" w:themeFillTint="1A"/>
          </w:tcPr>
          <w:p w14:paraId="3014B270" w14:textId="77777777" w:rsidR="00597360" w:rsidRPr="00CF7782" w:rsidRDefault="00597360" w:rsidP="00B37C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7360" w:rsidRPr="00CF7782" w14:paraId="60C0E851" w14:textId="77777777" w:rsidTr="00B37C7E">
        <w:tc>
          <w:tcPr>
            <w:tcW w:w="1073" w:type="dxa"/>
          </w:tcPr>
          <w:p w14:paraId="2FF11059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1.1</w:t>
            </w:r>
          </w:p>
        </w:tc>
        <w:tc>
          <w:tcPr>
            <w:tcW w:w="5827" w:type="dxa"/>
          </w:tcPr>
          <w:p w14:paraId="4E0CE652" w14:textId="77777777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>Identifier les points focaux nationaux</w:t>
            </w:r>
          </w:p>
        </w:tc>
        <w:tc>
          <w:tcPr>
            <w:tcW w:w="2635" w:type="dxa"/>
          </w:tcPr>
          <w:p w14:paraId="5FECB646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CAA</w:t>
            </w:r>
          </w:p>
        </w:tc>
        <w:tc>
          <w:tcPr>
            <w:tcW w:w="2610" w:type="dxa"/>
          </w:tcPr>
          <w:p w14:paraId="17197725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6FC8681" w14:textId="77777777" w:rsidR="00597360" w:rsidRPr="00CF7782" w:rsidRDefault="00597360" w:rsidP="00B37C7E">
            <w:pPr>
              <w:rPr>
                <w:sz w:val="22"/>
                <w:szCs w:val="22"/>
              </w:rPr>
            </w:pPr>
          </w:p>
        </w:tc>
      </w:tr>
      <w:tr w:rsidR="00597360" w:rsidRPr="00CF7782" w14:paraId="710F2DC3" w14:textId="77777777" w:rsidTr="00B37C7E">
        <w:tc>
          <w:tcPr>
            <w:tcW w:w="1073" w:type="dxa"/>
          </w:tcPr>
          <w:p w14:paraId="639D4304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1.2</w:t>
            </w:r>
          </w:p>
        </w:tc>
        <w:tc>
          <w:tcPr>
            <w:tcW w:w="5827" w:type="dxa"/>
          </w:tcPr>
          <w:p w14:paraId="2320D742" w14:textId="0B2B9E58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>Identifier les points focaux de l'industrie</w:t>
            </w:r>
            <w:r w:rsidR="00CF7782" w:rsidRPr="00CF7782">
              <w:rPr>
                <w:sz w:val="22"/>
                <w:szCs w:val="22"/>
                <w:lang w:val="fr-CA"/>
              </w:rPr>
              <w:t xml:space="preserve"> au niveau</w:t>
            </w:r>
            <w:r w:rsidRPr="00CF7782">
              <w:rPr>
                <w:sz w:val="22"/>
                <w:szCs w:val="22"/>
                <w:lang w:val="fr-CA"/>
              </w:rPr>
              <w:t xml:space="preserve"> local</w:t>
            </w:r>
          </w:p>
        </w:tc>
        <w:tc>
          <w:tcPr>
            <w:tcW w:w="2635" w:type="dxa"/>
          </w:tcPr>
          <w:p w14:paraId="3DEEBA8C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  <w:proofErr w:type="spellStart"/>
            <w:r w:rsidRPr="00CF7782">
              <w:rPr>
                <w:sz w:val="22"/>
                <w:szCs w:val="22"/>
              </w:rPr>
              <w:t>Aéroports</w:t>
            </w:r>
            <w:proofErr w:type="spellEnd"/>
            <w:r w:rsidRPr="00CF7782">
              <w:rPr>
                <w:sz w:val="22"/>
                <w:szCs w:val="22"/>
              </w:rPr>
              <w:t>/AIM</w:t>
            </w:r>
          </w:p>
        </w:tc>
        <w:tc>
          <w:tcPr>
            <w:tcW w:w="2610" w:type="dxa"/>
          </w:tcPr>
          <w:p w14:paraId="0A774FD9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E3EFA25" w14:textId="77777777" w:rsidR="00597360" w:rsidRPr="00CF7782" w:rsidRDefault="00597360" w:rsidP="00B37C7E">
            <w:pPr>
              <w:rPr>
                <w:sz w:val="22"/>
                <w:szCs w:val="22"/>
              </w:rPr>
            </w:pPr>
          </w:p>
        </w:tc>
      </w:tr>
      <w:tr w:rsidR="00597360" w:rsidRPr="00CF7782" w14:paraId="2643C24F" w14:textId="77777777" w:rsidTr="00B37C7E">
        <w:tc>
          <w:tcPr>
            <w:tcW w:w="1073" w:type="dxa"/>
          </w:tcPr>
          <w:p w14:paraId="6E5B8740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1.3</w:t>
            </w:r>
          </w:p>
        </w:tc>
        <w:tc>
          <w:tcPr>
            <w:tcW w:w="5827" w:type="dxa"/>
          </w:tcPr>
          <w:p w14:paraId="4860945E" w14:textId="77777777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>Mettre en place une équipe de coordination de la mise en œuvre</w:t>
            </w:r>
          </w:p>
        </w:tc>
        <w:tc>
          <w:tcPr>
            <w:tcW w:w="2635" w:type="dxa"/>
          </w:tcPr>
          <w:p w14:paraId="3C28A634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CAA/</w:t>
            </w:r>
            <w:proofErr w:type="spellStart"/>
            <w:r w:rsidRPr="00CF7782">
              <w:rPr>
                <w:sz w:val="22"/>
                <w:szCs w:val="22"/>
              </w:rPr>
              <w:t>Aéroports</w:t>
            </w:r>
            <w:proofErr w:type="spellEnd"/>
            <w:r w:rsidRPr="00CF7782">
              <w:rPr>
                <w:sz w:val="22"/>
                <w:szCs w:val="22"/>
              </w:rPr>
              <w:t>/AIM</w:t>
            </w:r>
          </w:p>
        </w:tc>
        <w:tc>
          <w:tcPr>
            <w:tcW w:w="2610" w:type="dxa"/>
          </w:tcPr>
          <w:p w14:paraId="7E7CDA60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6D28BA4" w14:textId="77777777" w:rsidR="00597360" w:rsidRPr="00CF7782" w:rsidRDefault="00597360" w:rsidP="00B37C7E">
            <w:pPr>
              <w:rPr>
                <w:sz w:val="22"/>
                <w:szCs w:val="22"/>
              </w:rPr>
            </w:pPr>
          </w:p>
        </w:tc>
      </w:tr>
      <w:tr w:rsidR="00597360" w:rsidRPr="00892EE5" w14:paraId="59220BD2" w14:textId="77777777" w:rsidTr="00B37C7E">
        <w:tc>
          <w:tcPr>
            <w:tcW w:w="1073" w:type="dxa"/>
          </w:tcPr>
          <w:p w14:paraId="10821F3A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1.4</w:t>
            </w:r>
          </w:p>
        </w:tc>
        <w:tc>
          <w:tcPr>
            <w:tcW w:w="5827" w:type="dxa"/>
          </w:tcPr>
          <w:p w14:paraId="6AF4B555" w14:textId="77777777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>Identifier les mécanismes de communication (réunions, rapports, activités de sensibilisation, etc.)</w:t>
            </w:r>
          </w:p>
        </w:tc>
        <w:tc>
          <w:tcPr>
            <w:tcW w:w="2635" w:type="dxa"/>
          </w:tcPr>
          <w:p w14:paraId="48DD5FBC" w14:textId="77777777" w:rsidR="00597360" w:rsidRPr="00CF7782" w:rsidRDefault="00597360" w:rsidP="00B37C7E">
            <w:pPr>
              <w:jc w:val="center"/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>Équipe de coordination de la mise en œuvre</w:t>
            </w:r>
          </w:p>
        </w:tc>
        <w:tc>
          <w:tcPr>
            <w:tcW w:w="2610" w:type="dxa"/>
          </w:tcPr>
          <w:p w14:paraId="6FAE91D3" w14:textId="77777777" w:rsidR="00597360" w:rsidRPr="00CF7782" w:rsidRDefault="00597360" w:rsidP="00B37C7E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171D4663" w14:textId="77777777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</w:p>
        </w:tc>
      </w:tr>
      <w:tr w:rsidR="00597360" w:rsidRPr="00CF7782" w14:paraId="58F12C4B" w14:textId="77777777" w:rsidTr="00B37C7E">
        <w:tc>
          <w:tcPr>
            <w:tcW w:w="1073" w:type="dxa"/>
          </w:tcPr>
          <w:p w14:paraId="0A2C588D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1.5</w:t>
            </w:r>
          </w:p>
        </w:tc>
        <w:tc>
          <w:tcPr>
            <w:tcW w:w="5827" w:type="dxa"/>
          </w:tcPr>
          <w:p w14:paraId="624DC3DB" w14:textId="77777777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>Mener des activités de formation initiale et de sensibilisation du personnel</w:t>
            </w:r>
          </w:p>
        </w:tc>
        <w:tc>
          <w:tcPr>
            <w:tcW w:w="2635" w:type="dxa"/>
          </w:tcPr>
          <w:p w14:paraId="5C5F8FF5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CAA/</w:t>
            </w:r>
            <w:proofErr w:type="spellStart"/>
            <w:r w:rsidRPr="00CF7782">
              <w:rPr>
                <w:sz w:val="22"/>
                <w:szCs w:val="22"/>
              </w:rPr>
              <w:t>Aéroports</w:t>
            </w:r>
            <w:proofErr w:type="spellEnd"/>
            <w:r w:rsidRPr="00CF7782">
              <w:rPr>
                <w:sz w:val="22"/>
                <w:szCs w:val="22"/>
              </w:rPr>
              <w:t>/AIM</w:t>
            </w:r>
          </w:p>
        </w:tc>
        <w:tc>
          <w:tcPr>
            <w:tcW w:w="2610" w:type="dxa"/>
          </w:tcPr>
          <w:p w14:paraId="59229D51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FFA1B2C" w14:textId="77777777" w:rsidR="00597360" w:rsidRPr="00CF7782" w:rsidRDefault="00597360" w:rsidP="00B37C7E">
            <w:pPr>
              <w:rPr>
                <w:sz w:val="22"/>
                <w:szCs w:val="22"/>
              </w:rPr>
            </w:pPr>
          </w:p>
        </w:tc>
      </w:tr>
      <w:tr w:rsidR="00597360" w:rsidRPr="00CF7782" w14:paraId="76749DC6" w14:textId="77777777" w:rsidTr="00B37C7E">
        <w:tc>
          <w:tcPr>
            <w:tcW w:w="1073" w:type="dxa"/>
            <w:shd w:val="clear" w:color="auto" w:fill="DAE9F7" w:themeFill="text2" w:themeFillTint="1A"/>
          </w:tcPr>
          <w:p w14:paraId="373D13C3" w14:textId="77777777" w:rsidR="00597360" w:rsidRPr="00CF7782" w:rsidRDefault="00597360" w:rsidP="00B37C7E">
            <w:pPr>
              <w:rPr>
                <w:b/>
                <w:bCs/>
                <w:sz w:val="22"/>
                <w:szCs w:val="22"/>
              </w:rPr>
            </w:pPr>
            <w:r w:rsidRPr="00CF7782">
              <w:rPr>
                <w:b/>
                <w:bCs/>
                <w:sz w:val="22"/>
                <w:szCs w:val="22"/>
              </w:rPr>
              <w:t>PCR 2</w:t>
            </w:r>
          </w:p>
        </w:tc>
        <w:tc>
          <w:tcPr>
            <w:tcW w:w="5827" w:type="dxa"/>
            <w:shd w:val="clear" w:color="auto" w:fill="DAE9F7" w:themeFill="text2" w:themeFillTint="1A"/>
          </w:tcPr>
          <w:p w14:paraId="3D2BE380" w14:textId="77777777" w:rsidR="00597360" w:rsidRPr="00CF7782" w:rsidRDefault="00597360" w:rsidP="00B37C7E">
            <w:pPr>
              <w:rPr>
                <w:b/>
                <w:bCs/>
                <w:sz w:val="22"/>
                <w:szCs w:val="22"/>
                <w:lang w:val="fr-CA"/>
              </w:rPr>
            </w:pPr>
            <w:r w:rsidRPr="00CF7782">
              <w:rPr>
                <w:b/>
                <w:bCs/>
                <w:sz w:val="22"/>
                <w:szCs w:val="22"/>
                <w:lang w:val="fr-CA"/>
              </w:rPr>
              <w:t>Effectuer une analyse des écarts entre les nouvelles dispositions sur la méthode ACR-PCR et le cadre réglementaire national</w:t>
            </w:r>
          </w:p>
        </w:tc>
        <w:tc>
          <w:tcPr>
            <w:tcW w:w="2635" w:type="dxa"/>
            <w:shd w:val="clear" w:color="auto" w:fill="DAE9F7" w:themeFill="text2" w:themeFillTint="1A"/>
          </w:tcPr>
          <w:p w14:paraId="57C38029" w14:textId="77777777" w:rsidR="00597360" w:rsidRPr="00CF7782" w:rsidRDefault="00597360" w:rsidP="00B37C7E">
            <w:pPr>
              <w:jc w:val="center"/>
              <w:rPr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610" w:type="dxa"/>
            <w:shd w:val="clear" w:color="auto" w:fill="DAE9F7" w:themeFill="text2" w:themeFillTint="1A"/>
          </w:tcPr>
          <w:p w14:paraId="02189CDC" w14:textId="581F0F9B" w:rsidR="00597360" w:rsidRPr="00CF7782" w:rsidRDefault="00597360" w:rsidP="00B37C7E">
            <w:pPr>
              <w:jc w:val="center"/>
              <w:rPr>
                <w:b/>
                <w:bCs/>
                <w:sz w:val="22"/>
                <w:szCs w:val="22"/>
              </w:rPr>
            </w:pPr>
            <w:r w:rsidRPr="00CF7782">
              <w:rPr>
                <w:b/>
                <w:bCs/>
                <w:sz w:val="22"/>
                <w:szCs w:val="22"/>
              </w:rPr>
              <w:t xml:space="preserve">30 </w:t>
            </w:r>
            <w:proofErr w:type="spellStart"/>
            <w:r w:rsidRPr="00CF7782">
              <w:rPr>
                <w:b/>
                <w:bCs/>
                <w:sz w:val="22"/>
                <w:szCs w:val="22"/>
              </w:rPr>
              <w:t>avril</w:t>
            </w:r>
            <w:proofErr w:type="spellEnd"/>
            <w:r w:rsidRPr="00CF7782">
              <w:rPr>
                <w:b/>
                <w:bCs/>
                <w:sz w:val="22"/>
                <w:szCs w:val="22"/>
              </w:rPr>
              <w:t xml:space="preserve"> 2024</w:t>
            </w:r>
          </w:p>
          <w:p w14:paraId="05464FFC" w14:textId="77777777" w:rsidR="00597360" w:rsidRPr="00CF7782" w:rsidRDefault="00597360" w:rsidP="00B37C7E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AE9F7" w:themeFill="text2" w:themeFillTint="1A"/>
          </w:tcPr>
          <w:p w14:paraId="75772287" w14:textId="77777777" w:rsidR="00597360" w:rsidRPr="00CF7782" w:rsidRDefault="00597360" w:rsidP="00B37C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7360" w:rsidRPr="00892EE5" w14:paraId="0B3BD661" w14:textId="77777777" w:rsidTr="00B37C7E">
        <w:tc>
          <w:tcPr>
            <w:tcW w:w="1073" w:type="dxa"/>
          </w:tcPr>
          <w:p w14:paraId="72D5B8E0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2.1</w:t>
            </w:r>
          </w:p>
        </w:tc>
        <w:tc>
          <w:tcPr>
            <w:tcW w:w="5827" w:type="dxa"/>
          </w:tcPr>
          <w:p w14:paraId="0C2264A3" w14:textId="272A7BED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>Identifier les règlements, les procédures et les documents d'orientation à élaborer/modifier</w:t>
            </w:r>
          </w:p>
        </w:tc>
        <w:tc>
          <w:tcPr>
            <w:tcW w:w="2635" w:type="dxa"/>
          </w:tcPr>
          <w:p w14:paraId="1E7B6D0D" w14:textId="77777777" w:rsidR="00597360" w:rsidRPr="00CF7782" w:rsidRDefault="00597360" w:rsidP="00B37C7E">
            <w:pPr>
              <w:jc w:val="center"/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>Équipe de coordination de la mise en œuvre</w:t>
            </w:r>
          </w:p>
        </w:tc>
        <w:tc>
          <w:tcPr>
            <w:tcW w:w="2610" w:type="dxa"/>
          </w:tcPr>
          <w:p w14:paraId="0013492B" w14:textId="77777777" w:rsidR="00597360" w:rsidRPr="00CF7782" w:rsidRDefault="00597360" w:rsidP="00B37C7E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7EEAA7FF" w14:textId="77777777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</w:p>
        </w:tc>
      </w:tr>
      <w:tr w:rsidR="00597360" w:rsidRPr="00CF7782" w14:paraId="0EF70566" w14:textId="77777777" w:rsidTr="00B37C7E">
        <w:tc>
          <w:tcPr>
            <w:tcW w:w="1073" w:type="dxa"/>
          </w:tcPr>
          <w:p w14:paraId="119C085B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2.2</w:t>
            </w:r>
          </w:p>
        </w:tc>
        <w:tc>
          <w:tcPr>
            <w:tcW w:w="5827" w:type="dxa"/>
          </w:tcPr>
          <w:p w14:paraId="29F9389E" w14:textId="5C6082B0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>Identifier les données disponibles pour le calcul de la PCR pour chaque chaussée en vertu de l'exigence (données sur les caractéristiques de la chaussée, données sur l</w:t>
            </w:r>
            <w:r w:rsidR="00CF7782" w:rsidRPr="00CF7782">
              <w:rPr>
                <w:sz w:val="22"/>
                <w:szCs w:val="22"/>
                <w:lang w:val="fr-CA"/>
              </w:rPr>
              <w:t xml:space="preserve">e </w:t>
            </w:r>
            <w:proofErr w:type="spellStart"/>
            <w:r w:rsidR="00CF7782" w:rsidRPr="00CF7782">
              <w:rPr>
                <w:sz w:val="22"/>
                <w:szCs w:val="22"/>
                <w:lang w:val="fr-CA"/>
              </w:rPr>
              <w:t>traffic</w:t>
            </w:r>
            <w:proofErr w:type="spellEnd"/>
            <w:r w:rsidRPr="00CF7782">
              <w:rPr>
                <w:sz w:val="22"/>
                <w:szCs w:val="22"/>
                <w:lang w:val="fr-CA"/>
              </w:rPr>
              <w:t>, données sur la résistance d</w:t>
            </w:r>
            <w:r w:rsidR="00CF7782" w:rsidRPr="00CF7782">
              <w:rPr>
                <w:sz w:val="22"/>
                <w:szCs w:val="22"/>
                <w:lang w:val="fr-CA"/>
              </w:rPr>
              <w:t>u de terrain de fondation</w:t>
            </w:r>
            <w:r w:rsidRPr="00CF7782">
              <w:rPr>
                <w:sz w:val="22"/>
                <w:szCs w:val="22"/>
                <w:lang w:val="fr-CA"/>
              </w:rPr>
              <w:t>)</w:t>
            </w:r>
          </w:p>
        </w:tc>
        <w:tc>
          <w:tcPr>
            <w:tcW w:w="2635" w:type="dxa"/>
          </w:tcPr>
          <w:p w14:paraId="58FDC9A8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  <w:proofErr w:type="spellStart"/>
            <w:r w:rsidRPr="00CF7782">
              <w:rPr>
                <w:sz w:val="22"/>
                <w:szCs w:val="22"/>
              </w:rPr>
              <w:t>Aéroports</w:t>
            </w:r>
            <w:proofErr w:type="spellEnd"/>
          </w:p>
        </w:tc>
        <w:tc>
          <w:tcPr>
            <w:tcW w:w="2610" w:type="dxa"/>
          </w:tcPr>
          <w:p w14:paraId="1B2E1E15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344BC42" w14:textId="77777777" w:rsidR="00597360" w:rsidRPr="00CF7782" w:rsidRDefault="00597360" w:rsidP="00B37C7E">
            <w:pPr>
              <w:rPr>
                <w:sz w:val="22"/>
                <w:szCs w:val="22"/>
              </w:rPr>
            </w:pPr>
          </w:p>
        </w:tc>
      </w:tr>
      <w:tr w:rsidR="00597360" w:rsidRPr="00CF7782" w14:paraId="0FFFEE70" w14:textId="77777777" w:rsidTr="00B37C7E">
        <w:tc>
          <w:tcPr>
            <w:tcW w:w="1073" w:type="dxa"/>
          </w:tcPr>
          <w:p w14:paraId="3596D03B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2.3</w:t>
            </w:r>
          </w:p>
        </w:tc>
        <w:tc>
          <w:tcPr>
            <w:tcW w:w="5827" w:type="dxa"/>
          </w:tcPr>
          <w:p w14:paraId="75BF276B" w14:textId="29A98B55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 xml:space="preserve">Identifier les moyens et ressources nécessaires au calcul et à l'évaluation des </w:t>
            </w:r>
            <w:proofErr w:type="spellStart"/>
            <w:r w:rsidRPr="00CF7782">
              <w:rPr>
                <w:sz w:val="22"/>
                <w:szCs w:val="22"/>
                <w:lang w:val="fr-CA"/>
              </w:rPr>
              <w:t>PCR</w:t>
            </w:r>
            <w:r w:rsidR="00CF7782" w:rsidRPr="00CF7782">
              <w:rPr>
                <w:sz w:val="22"/>
                <w:szCs w:val="22"/>
                <w:lang w:val="fr-CA"/>
              </w:rPr>
              <w:t>s</w:t>
            </w:r>
            <w:proofErr w:type="spellEnd"/>
          </w:p>
        </w:tc>
        <w:tc>
          <w:tcPr>
            <w:tcW w:w="2635" w:type="dxa"/>
          </w:tcPr>
          <w:p w14:paraId="415838B8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  <w:proofErr w:type="spellStart"/>
            <w:r w:rsidRPr="00CF7782">
              <w:rPr>
                <w:sz w:val="22"/>
                <w:szCs w:val="22"/>
              </w:rPr>
              <w:t>Aéroports</w:t>
            </w:r>
            <w:proofErr w:type="spellEnd"/>
            <w:r w:rsidRPr="00CF7782">
              <w:rPr>
                <w:sz w:val="22"/>
                <w:szCs w:val="22"/>
              </w:rPr>
              <w:t>/CAA</w:t>
            </w:r>
          </w:p>
        </w:tc>
        <w:tc>
          <w:tcPr>
            <w:tcW w:w="2610" w:type="dxa"/>
          </w:tcPr>
          <w:p w14:paraId="7084C6A1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0C4FBE3" w14:textId="77777777" w:rsidR="00597360" w:rsidRPr="00CF7782" w:rsidRDefault="00597360" w:rsidP="00B37C7E">
            <w:pPr>
              <w:rPr>
                <w:sz w:val="22"/>
                <w:szCs w:val="22"/>
              </w:rPr>
            </w:pPr>
          </w:p>
        </w:tc>
      </w:tr>
      <w:tr w:rsidR="00597360" w:rsidRPr="00CF7782" w14:paraId="05219BF5" w14:textId="77777777" w:rsidTr="00B37C7E">
        <w:tc>
          <w:tcPr>
            <w:tcW w:w="1073" w:type="dxa"/>
          </w:tcPr>
          <w:p w14:paraId="686AF04A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2.4</w:t>
            </w:r>
          </w:p>
        </w:tc>
        <w:tc>
          <w:tcPr>
            <w:tcW w:w="5827" w:type="dxa"/>
          </w:tcPr>
          <w:p w14:paraId="2B9EF15A" w14:textId="333623CC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 xml:space="preserve">Identifier les moyens et les ressources nécessaires à la publication des </w:t>
            </w:r>
            <w:proofErr w:type="spellStart"/>
            <w:r w:rsidR="00CF7782" w:rsidRPr="00CF7782">
              <w:rPr>
                <w:sz w:val="22"/>
                <w:szCs w:val="22"/>
                <w:lang w:val="fr-CA"/>
              </w:rPr>
              <w:t>PCRs</w:t>
            </w:r>
            <w:proofErr w:type="spellEnd"/>
          </w:p>
        </w:tc>
        <w:tc>
          <w:tcPr>
            <w:tcW w:w="2635" w:type="dxa"/>
          </w:tcPr>
          <w:p w14:paraId="0B9DE0C4" w14:textId="0DB9FD46" w:rsidR="00597360" w:rsidRPr="00CF7782" w:rsidRDefault="00CF7782" w:rsidP="00B37C7E">
            <w:pPr>
              <w:jc w:val="center"/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AIM</w:t>
            </w:r>
          </w:p>
        </w:tc>
        <w:tc>
          <w:tcPr>
            <w:tcW w:w="2610" w:type="dxa"/>
          </w:tcPr>
          <w:p w14:paraId="42C480BA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78B46A3" w14:textId="77777777" w:rsidR="00597360" w:rsidRPr="00CF7782" w:rsidRDefault="00597360" w:rsidP="00B37C7E">
            <w:pPr>
              <w:rPr>
                <w:sz w:val="22"/>
                <w:szCs w:val="22"/>
              </w:rPr>
            </w:pPr>
          </w:p>
        </w:tc>
      </w:tr>
      <w:tr w:rsidR="00597360" w:rsidRPr="00CF7782" w14:paraId="3DF04347" w14:textId="77777777" w:rsidTr="00B37C7E">
        <w:tc>
          <w:tcPr>
            <w:tcW w:w="1073" w:type="dxa"/>
            <w:shd w:val="clear" w:color="auto" w:fill="DAE9F7" w:themeFill="text2" w:themeFillTint="1A"/>
          </w:tcPr>
          <w:p w14:paraId="7568B714" w14:textId="080A57E6" w:rsidR="00597360" w:rsidRPr="00CF7782" w:rsidRDefault="00597360" w:rsidP="00B37C7E">
            <w:pPr>
              <w:rPr>
                <w:b/>
                <w:bCs/>
                <w:sz w:val="22"/>
                <w:szCs w:val="22"/>
              </w:rPr>
            </w:pPr>
            <w:r w:rsidRPr="00CF7782">
              <w:rPr>
                <w:b/>
                <w:bCs/>
                <w:sz w:val="22"/>
                <w:szCs w:val="22"/>
              </w:rPr>
              <w:t>PCR 3</w:t>
            </w:r>
          </w:p>
        </w:tc>
        <w:tc>
          <w:tcPr>
            <w:tcW w:w="5827" w:type="dxa"/>
            <w:shd w:val="clear" w:color="auto" w:fill="DAE9F7" w:themeFill="text2" w:themeFillTint="1A"/>
          </w:tcPr>
          <w:p w14:paraId="4D44797E" w14:textId="77777777" w:rsidR="00597360" w:rsidRPr="00CF7782" w:rsidRDefault="00597360" w:rsidP="00B37C7E">
            <w:pPr>
              <w:rPr>
                <w:b/>
                <w:bCs/>
                <w:sz w:val="22"/>
                <w:szCs w:val="22"/>
                <w:lang w:val="fr-CA"/>
              </w:rPr>
            </w:pPr>
            <w:r w:rsidRPr="00CF7782">
              <w:rPr>
                <w:b/>
                <w:bCs/>
                <w:sz w:val="22"/>
                <w:szCs w:val="22"/>
                <w:lang w:val="fr-CA"/>
              </w:rPr>
              <w:t xml:space="preserve">Élaborer un plan national de mise en œuvre </w:t>
            </w:r>
          </w:p>
        </w:tc>
        <w:tc>
          <w:tcPr>
            <w:tcW w:w="2635" w:type="dxa"/>
            <w:shd w:val="clear" w:color="auto" w:fill="DAE9F7" w:themeFill="text2" w:themeFillTint="1A"/>
          </w:tcPr>
          <w:p w14:paraId="56F5C118" w14:textId="77777777" w:rsidR="00597360" w:rsidRPr="00CF7782" w:rsidRDefault="00597360" w:rsidP="00B37C7E">
            <w:pPr>
              <w:jc w:val="center"/>
              <w:rPr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610" w:type="dxa"/>
            <w:shd w:val="clear" w:color="auto" w:fill="DAE9F7" w:themeFill="text2" w:themeFillTint="1A"/>
          </w:tcPr>
          <w:p w14:paraId="2CFDAC42" w14:textId="102BE3C9" w:rsidR="00597360" w:rsidRPr="00CF7782" w:rsidRDefault="00597360" w:rsidP="00B37C7E">
            <w:pPr>
              <w:jc w:val="center"/>
              <w:rPr>
                <w:b/>
                <w:bCs/>
                <w:sz w:val="22"/>
                <w:szCs w:val="22"/>
              </w:rPr>
            </w:pPr>
            <w:r w:rsidRPr="00CF7782">
              <w:rPr>
                <w:b/>
                <w:bCs/>
                <w:sz w:val="22"/>
                <w:szCs w:val="22"/>
              </w:rPr>
              <w:t xml:space="preserve">30 </w:t>
            </w:r>
            <w:proofErr w:type="spellStart"/>
            <w:r w:rsidRPr="00CF7782">
              <w:rPr>
                <w:b/>
                <w:bCs/>
                <w:sz w:val="22"/>
                <w:szCs w:val="22"/>
              </w:rPr>
              <w:t>avril</w:t>
            </w:r>
            <w:proofErr w:type="spellEnd"/>
            <w:r w:rsidRPr="00CF7782">
              <w:rPr>
                <w:b/>
                <w:bCs/>
                <w:sz w:val="22"/>
                <w:szCs w:val="22"/>
              </w:rPr>
              <w:t xml:space="preserve"> 2024</w:t>
            </w:r>
          </w:p>
        </w:tc>
        <w:tc>
          <w:tcPr>
            <w:tcW w:w="1710" w:type="dxa"/>
            <w:shd w:val="clear" w:color="auto" w:fill="DAE9F7" w:themeFill="text2" w:themeFillTint="1A"/>
          </w:tcPr>
          <w:p w14:paraId="1AC62118" w14:textId="77777777" w:rsidR="00597360" w:rsidRPr="00CF7782" w:rsidRDefault="00597360" w:rsidP="00B37C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7360" w:rsidRPr="00CF7782" w14:paraId="459ECBB0" w14:textId="77777777" w:rsidTr="00B37C7E">
        <w:tc>
          <w:tcPr>
            <w:tcW w:w="1073" w:type="dxa"/>
          </w:tcPr>
          <w:p w14:paraId="4551BF0D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3.1</w:t>
            </w:r>
          </w:p>
        </w:tc>
        <w:tc>
          <w:tcPr>
            <w:tcW w:w="5827" w:type="dxa"/>
          </w:tcPr>
          <w:p w14:paraId="6C1B41C4" w14:textId="77777777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 xml:space="preserve">Élaborer des plans aéroportuaires locaux pour combler les lacunes identifiées (procédures, disponibilité des </w:t>
            </w:r>
            <w:r w:rsidRPr="00CF7782">
              <w:rPr>
                <w:sz w:val="22"/>
                <w:szCs w:val="22"/>
                <w:lang w:val="fr-CA"/>
              </w:rPr>
              <w:lastRenderedPageBreak/>
              <w:t xml:space="preserve">données), y compris l'évaluation de l'impact du changement.  </w:t>
            </w:r>
          </w:p>
        </w:tc>
        <w:tc>
          <w:tcPr>
            <w:tcW w:w="2635" w:type="dxa"/>
          </w:tcPr>
          <w:p w14:paraId="6CB6F98E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  <w:proofErr w:type="spellStart"/>
            <w:r w:rsidRPr="00CF7782">
              <w:rPr>
                <w:sz w:val="22"/>
                <w:szCs w:val="22"/>
              </w:rPr>
              <w:lastRenderedPageBreak/>
              <w:t>Aéroports</w:t>
            </w:r>
            <w:proofErr w:type="spellEnd"/>
            <w:r w:rsidRPr="00CF7782">
              <w:rPr>
                <w:sz w:val="22"/>
                <w:szCs w:val="22"/>
              </w:rPr>
              <w:t>/AIM</w:t>
            </w:r>
          </w:p>
        </w:tc>
        <w:tc>
          <w:tcPr>
            <w:tcW w:w="2610" w:type="dxa"/>
          </w:tcPr>
          <w:p w14:paraId="4290B871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500AAA1" w14:textId="77777777" w:rsidR="00597360" w:rsidRPr="00CF7782" w:rsidRDefault="00597360" w:rsidP="00B37C7E">
            <w:pPr>
              <w:rPr>
                <w:sz w:val="22"/>
                <w:szCs w:val="22"/>
              </w:rPr>
            </w:pPr>
          </w:p>
        </w:tc>
      </w:tr>
      <w:tr w:rsidR="00597360" w:rsidRPr="00CF7782" w14:paraId="4F324385" w14:textId="77777777" w:rsidTr="00B37C7E">
        <w:tc>
          <w:tcPr>
            <w:tcW w:w="1073" w:type="dxa"/>
          </w:tcPr>
          <w:p w14:paraId="77F8F9AC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3.2</w:t>
            </w:r>
          </w:p>
        </w:tc>
        <w:tc>
          <w:tcPr>
            <w:tcW w:w="5827" w:type="dxa"/>
          </w:tcPr>
          <w:p w14:paraId="258F3A6A" w14:textId="77777777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 xml:space="preserve">Élaborer un plan de la CAA pour combler les lacunes en ce qui concerne le cadre réglementaire, y compris l'évaluation de l'impact des changements.  </w:t>
            </w:r>
          </w:p>
        </w:tc>
        <w:tc>
          <w:tcPr>
            <w:tcW w:w="2635" w:type="dxa"/>
          </w:tcPr>
          <w:p w14:paraId="02C0C2F6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CAA</w:t>
            </w:r>
          </w:p>
        </w:tc>
        <w:tc>
          <w:tcPr>
            <w:tcW w:w="2610" w:type="dxa"/>
          </w:tcPr>
          <w:p w14:paraId="380411AA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F266661" w14:textId="77777777" w:rsidR="00597360" w:rsidRPr="00CF7782" w:rsidRDefault="00597360" w:rsidP="00B37C7E">
            <w:pPr>
              <w:rPr>
                <w:sz w:val="22"/>
                <w:szCs w:val="22"/>
              </w:rPr>
            </w:pPr>
          </w:p>
        </w:tc>
      </w:tr>
      <w:tr w:rsidR="00597360" w:rsidRPr="00892EE5" w14:paraId="41BBF54A" w14:textId="77777777" w:rsidTr="00B37C7E">
        <w:tc>
          <w:tcPr>
            <w:tcW w:w="1073" w:type="dxa"/>
          </w:tcPr>
          <w:p w14:paraId="56552C91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3.3</w:t>
            </w:r>
          </w:p>
        </w:tc>
        <w:tc>
          <w:tcPr>
            <w:tcW w:w="5827" w:type="dxa"/>
          </w:tcPr>
          <w:p w14:paraId="1C9B9C0E" w14:textId="304683AE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 xml:space="preserve">Consolider les </w:t>
            </w:r>
            <w:r w:rsidR="00CF7782" w:rsidRPr="00CF7782">
              <w:rPr>
                <w:sz w:val="22"/>
                <w:szCs w:val="22"/>
                <w:lang w:val="fr-CA"/>
              </w:rPr>
              <w:t xml:space="preserve">plans des </w:t>
            </w:r>
            <w:r w:rsidRPr="00CF7782">
              <w:rPr>
                <w:sz w:val="22"/>
                <w:szCs w:val="22"/>
                <w:lang w:val="fr-CA"/>
              </w:rPr>
              <w:t>aéroports locaux et de la CAA en vue d'élaborer un plan de mise en œuvre national.</w:t>
            </w:r>
          </w:p>
        </w:tc>
        <w:tc>
          <w:tcPr>
            <w:tcW w:w="2635" w:type="dxa"/>
          </w:tcPr>
          <w:p w14:paraId="18BE95B6" w14:textId="77777777" w:rsidR="00597360" w:rsidRPr="00CF7782" w:rsidRDefault="00597360" w:rsidP="00B37C7E">
            <w:pPr>
              <w:jc w:val="center"/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>Équipe de coordination de la mise en œuvre</w:t>
            </w:r>
          </w:p>
        </w:tc>
        <w:tc>
          <w:tcPr>
            <w:tcW w:w="2610" w:type="dxa"/>
          </w:tcPr>
          <w:p w14:paraId="62822BAD" w14:textId="77777777" w:rsidR="00597360" w:rsidRPr="00CF7782" w:rsidRDefault="00597360" w:rsidP="00B37C7E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36D26D68" w14:textId="77777777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</w:p>
        </w:tc>
      </w:tr>
      <w:tr w:rsidR="00597360" w:rsidRPr="00CF7782" w14:paraId="01E267ED" w14:textId="77777777" w:rsidTr="00B37C7E">
        <w:tc>
          <w:tcPr>
            <w:tcW w:w="1073" w:type="dxa"/>
            <w:shd w:val="clear" w:color="auto" w:fill="DAE9F7" w:themeFill="text2" w:themeFillTint="1A"/>
          </w:tcPr>
          <w:p w14:paraId="62BDEECC" w14:textId="6D63244A" w:rsidR="00597360" w:rsidRPr="00CF7782" w:rsidRDefault="00597360" w:rsidP="00B37C7E">
            <w:pPr>
              <w:rPr>
                <w:b/>
                <w:bCs/>
                <w:sz w:val="22"/>
                <w:szCs w:val="22"/>
              </w:rPr>
            </w:pPr>
            <w:r w:rsidRPr="00CF7782">
              <w:rPr>
                <w:b/>
                <w:bCs/>
                <w:sz w:val="22"/>
                <w:szCs w:val="22"/>
              </w:rPr>
              <w:t>PCR 4</w:t>
            </w:r>
          </w:p>
        </w:tc>
        <w:tc>
          <w:tcPr>
            <w:tcW w:w="5827" w:type="dxa"/>
            <w:shd w:val="clear" w:color="auto" w:fill="DAE9F7" w:themeFill="text2" w:themeFillTint="1A"/>
          </w:tcPr>
          <w:p w14:paraId="2B7EFCED" w14:textId="77777777" w:rsidR="00597360" w:rsidRPr="00CF7782" w:rsidRDefault="00597360" w:rsidP="00B37C7E">
            <w:pPr>
              <w:rPr>
                <w:b/>
                <w:bCs/>
                <w:sz w:val="22"/>
                <w:szCs w:val="22"/>
                <w:lang w:val="fr-CA"/>
              </w:rPr>
            </w:pPr>
            <w:r w:rsidRPr="00CF7782">
              <w:rPr>
                <w:b/>
                <w:bCs/>
                <w:sz w:val="22"/>
                <w:szCs w:val="22"/>
                <w:lang w:val="fr-CA"/>
              </w:rPr>
              <w:t>Élaborer/modifier des règlements et des procédures pour la production de rapports sur la résistance de la chaussée.</w:t>
            </w:r>
          </w:p>
        </w:tc>
        <w:tc>
          <w:tcPr>
            <w:tcW w:w="2635" w:type="dxa"/>
            <w:shd w:val="clear" w:color="auto" w:fill="DAE9F7" w:themeFill="text2" w:themeFillTint="1A"/>
          </w:tcPr>
          <w:p w14:paraId="41B9CA64" w14:textId="77777777" w:rsidR="00597360" w:rsidRPr="00CF7782" w:rsidRDefault="00597360" w:rsidP="00B37C7E">
            <w:pPr>
              <w:jc w:val="center"/>
              <w:rPr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610" w:type="dxa"/>
            <w:shd w:val="clear" w:color="auto" w:fill="DAE9F7" w:themeFill="text2" w:themeFillTint="1A"/>
          </w:tcPr>
          <w:p w14:paraId="0F96444F" w14:textId="7D37D6E4" w:rsidR="00597360" w:rsidRPr="00CF7782" w:rsidRDefault="00597360" w:rsidP="00B37C7E">
            <w:pPr>
              <w:jc w:val="center"/>
              <w:rPr>
                <w:b/>
                <w:bCs/>
                <w:sz w:val="22"/>
                <w:szCs w:val="22"/>
              </w:rPr>
            </w:pPr>
            <w:r w:rsidRPr="00CA240A">
              <w:rPr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CF7782">
              <w:rPr>
                <w:b/>
                <w:bCs/>
                <w:sz w:val="22"/>
                <w:szCs w:val="22"/>
              </w:rPr>
              <w:t xml:space="preserve">30 </w:t>
            </w:r>
            <w:proofErr w:type="spellStart"/>
            <w:r w:rsidRPr="00CF7782">
              <w:rPr>
                <w:b/>
                <w:bCs/>
                <w:sz w:val="22"/>
                <w:szCs w:val="22"/>
              </w:rPr>
              <w:t>mai</w:t>
            </w:r>
            <w:proofErr w:type="spellEnd"/>
            <w:r w:rsidRPr="00CF7782">
              <w:rPr>
                <w:b/>
                <w:bCs/>
                <w:sz w:val="22"/>
                <w:szCs w:val="22"/>
              </w:rPr>
              <w:t xml:space="preserve"> 2024</w:t>
            </w:r>
          </w:p>
        </w:tc>
        <w:tc>
          <w:tcPr>
            <w:tcW w:w="1710" w:type="dxa"/>
            <w:shd w:val="clear" w:color="auto" w:fill="DAE9F7" w:themeFill="text2" w:themeFillTint="1A"/>
          </w:tcPr>
          <w:p w14:paraId="12C74658" w14:textId="77777777" w:rsidR="00597360" w:rsidRPr="00CF7782" w:rsidRDefault="00597360" w:rsidP="00B37C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7360" w:rsidRPr="00CF7782" w14:paraId="1628F8F8" w14:textId="77777777" w:rsidTr="00B37C7E">
        <w:tc>
          <w:tcPr>
            <w:tcW w:w="1073" w:type="dxa"/>
          </w:tcPr>
          <w:p w14:paraId="65B9AD49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4.1</w:t>
            </w:r>
          </w:p>
        </w:tc>
        <w:tc>
          <w:tcPr>
            <w:tcW w:w="5827" w:type="dxa"/>
          </w:tcPr>
          <w:p w14:paraId="1F39C096" w14:textId="77777777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>Achever l'élaboration ou la modification des règlements</w:t>
            </w:r>
          </w:p>
        </w:tc>
        <w:tc>
          <w:tcPr>
            <w:tcW w:w="2635" w:type="dxa"/>
          </w:tcPr>
          <w:p w14:paraId="059DF6AA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CAA</w:t>
            </w:r>
          </w:p>
        </w:tc>
        <w:tc>
          <w:tcPr>
            <w:tcW w:w="2610" w:type="dxa"/>
          </w:tcPr>
          <w:p w14:paraId="180C85C4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37477E9" w14:textId="77777777" w:rsidR="00597360" w:rsidRPr="00CF7782" w:rsidRDefault="00597360" w:rsidP="00B37C7E">
            <w:pPr>
              <w:rPr>
                <w:sz w:val="22"/>
                <w:szCs w:val="22"/>
              </w:rPr>
            </w:pPr>
          </w:p>
        </w:tc>
      </w:tr>
      <w:tr w:rsidR="00597360" w:rsidRPr="00CF7782" w14:paraId="5CC76DEA" w14:textId="77777777" w:rsidTr="00B37C7E">
        <w:tc>
          <w:tcPr>
            <w:tcW w:w="1073" w:type="dxa"/>
          </w:tcPr>
          <w:p w14:paraId="3CE3F4F8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4.2</w:t>
            </w:r>
          </w:p>
        </w:tc>
        <w:tc>
          <w:tcPr>
            <w:tcW w:w="5827" w:type="dxa"/>
          </w:tcPr>
          <w:p w14:paraId="1039B4C0" w14:textId="53A3850F" w:rsidR="00597360" w:rsidRPr="00CF7782" w:rsidRDefault="00CF7782" w:rsidP="00B37C7E">
            <w:pPr>
              <w:rPr>
                <w:sz w:val="22"/>
                <w:szCs w:val="22"/>
                <w:lang w:val="fr-CA"/>
              </w:rPr>
            </w:pPr>
            <w:proofErr w:type="gramStart"/>
            <w:r w:rsidRPr="00CF7782">
              <w:rPr>
                <w:sz w:val="22"/>
                <w:szCs w:val="22"/>
                <w:lang w:val="fr-CA"/>
              </w:rPr>
              <w:t xml:space="preserve">Compléter </w:t>
            </w:r>
            <w:r w:rsidR="00597360" w:rsidRPr="00CF7782">
              <w:rPr>
                <w:sz w:val="22"/>
                <w:szCs w:val="22"/>
                <w:lang w:val="fr-CA"/>
              </w:rPr>
              <w:t xml:space="preserve"> l'élaboration</w:t>
            </w:r>
            <w:proofErr w:type="gramEnd"/>
            <w:r w:rsidR="00597360" w:rsidRPr="00CF7782">
              <w:rPr>
                <w:sz w:val="22"/>
                <w:szCs w:val="22"/>
                <w:lang w:val="fr-CA"/>
              </w:rPr>
              <w:t>/modification des procédures</w:t>
            </w:r>
          </w:p>
        </w:tc>
        <w:tc>
          <w:tcPr>
            <w:tcW w:w="2635" w:type="dxa"/>
          </w:tcPr>
          <w:p w14:paraId="10D7D762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  <w:proofErr w:type="spellStart"/>
            <w:r w:rsidRPr="00CF7782">
              <w:rPr>
                <w:sz w:val="22"/>
                <w:szCs w:val="22"/>
              </w:rPr>
              <w:t>Aéroports</w:t>
            </w:r>
            <w:proofErr w:type="spellEnd"/>
            <w:r w:rsidRPr="00CF7782">
              <w:rPr>
                <w:sz w:val="22"/>
                <w:szCs w:val="22"/>
              </w:rPr>
              <w:t>/AIM</w:t>
            </w:r>
          </w:p>
        </w:tc>
        <w:tc>
          <w:tcPr>
            <w:tcW w:w="2610" w:type="dxa"/>
          </w:tcPr>
          <w:p w14:paraId="436E95D4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476CDF2" w14:textId="77777777" w:rsidR="00597360" w:rsidRPr="00CF7782" w:rsidRDefault="00597360" w:rsidP="00B37C7E">
            <w:pPr>
              <w:rPr>
                <w:sz w:val="22"/>
                <w:szCs w:val="22"/>
              </w:rPr>
            </w:pPr>
          </w:p>
        </w:tc>
      </w:tr>
      <w:tr w:rsidR="00597360" w:rsidRPr="00CF7782" w14:paraId="7CE57CE9" w14:textId="77777777" w:rsidTr="00B37C7E">
        <w:tc>
          <w:tcPr>
            <w:tcW w:w="1073" w:type="dxa"/>
          </w:tcPr>
          <w:p w14:paraId="69D0A244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4.3</w:t>
            </w:r>
          </w:p>
        </w:tc>
        <w:tc>
          <w:tcPr>
            <w:tcW w:w="5827" w:type="dxa"/>
          </w:tcPr>
          <w:p w14:paraId="03EDF900" w14:textId="77777777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>Assurer la formation du personnel sur les nouveaux règlements et procédures</w:t>
            </w:r>
          </w:p>
        </w:tc>
        <w:tc>
          <w:tcPr>
            <w:tcW w:w="2635" w:type="dxa"/>
          </w:tcPr>
          <w:p w14:paraId="5B7636DC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CAA/</w:t>
            </w:r>
            <w:proofErr w:type="spellStart"/>
            <w:r w:rsidRPr="00CF7782">
              <w:rPr>
                <w:sz w:val="22"/>
                <w:szCs w:val="22"/>
              </w:rPr>
              <w:t>Aéroports</w:t>
            </w:r>
            <w:proofErr w:type="spellEnd"/>
            <w:r w:rsidRPr="00CF7782">
              <w:rPr>
                <w:sz w:val="22"/>
                <w:szCs w:val="22"/>
              </w:rPr>
              <w:t>/AIM</w:t>
            </w:r>
          </w:p>
        </w:tc>
        <w:tc>
          <w:tcPr>
            <w:tcW w:w="2610" w:type="dxa"/>
          </w:tcPr>
          <w:p w14:paraId="61238929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B51D1AC" w14:textId="77777777" w:rsidR="00597360" w:rsidRPr="00CF7782" w:rsidRDefault="00597360" w:rsidP="00B37C7E">
            <w:pPr>
              <w:rPr>
                <w:sz w:val="22"/>
                <w:szCs w:val="22"/>
              </w:rPr>
            </w:pPr>
          </w:p>
        </w:tc>
      </w:tr>
      <w:tr w:rsidR="00597360" w:rsidRPr="00CF7782" w14:paraId="2D10BAE5" w14:textId="77777777" w:rsidTr="00B37C7E">
        <w:tc>
          <w:tcPr>
            <w:tcW w:w="1073" w:type="dxa"/>
          </w:tcPr>
          <w:p w14:paraId="0AF5F726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4.4</w:t>
            </w:r>
          </w:p>
        </w:tc>
        <w:tc>
          <w:tcPr>
            <w:tcW w:w="5827" w:type="dxa"/>
          </w:tcPr>
          <w:p w14:paraId="19173410" w14:textId="7C9693A9" w:rsidR="00597360" w:rsidRPr="00CF7782" w:rsidRDefault="00CF7782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>Compléter la f</w:t>
            </w:r>
            <w:r w:rsidR="00597360" w:rsidRPr="00CF7782">
              <w:rPr>
                <w:sz w:val="22"/>
                <w:szCs w:val="22"/>
                <w:lang w:val="fr-CA"/>
              </w:rPr>
              <w:t>ormation avancée du personnel qualifié pour le calcul de la PCR</w:t>
            </w:r>
          </w:p>
        </w:tc>
        <w:tc>
          <w:tcPr>
            <w:tcW w:w="2635" w:type="dxa"/>
          </w:tcPr>
          <w:p w14:paraId="2A3519B0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CAA/</w:t>
            </w:r>
            <w:proofErr w:type="spellStart"/>
            <w:r w:rsidRPr="00CF7782">
              <w:rPr>
                <w:sz w:val="22"/>
                <w:szCs w:val="22"/>
              </w:rPr>
              <w:t>Aéroports</w:t>
            </w:r>
            <w:proofErr w:type="spellEnd"/>
          </w:p>
        </w:tc>
        <w:tc>
          <w:tcPr>
            <w:tcW w:w="2610" w:type="dxa"/>
          </w:tcPr>
          <w:p w14:paraId="5227408A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6E3D289" w14:textId="77777777" w:rsidR="00597360" w:rsidRPr="00CF7782" w:rsidRDefault="00597360" w:rsidP="00B37C7E">
            <w:pPr>
              <w:rPr>
                <w:sz w:val="22"/>
                <w:szCs w:val="22"/>
              </w:rPr>
            </w:pPr>
          </w:p>
        </w:tc>
      </w:tr>
      <w:tr w:rsidR="00597360" w:rsidRPr="00CF7782" w14:paraId="1C0A6416" w14:textId="77777777" w:rsidTr="00B37C7E">
        <w:tc>
          <w:tcPr>
            <w:tcW w:w="1073" w:type="dxa"/>
            <w:shd w:val="clear" w:color="auto" w:fill="DAE9F7" w:themeFill="text2" w:themeFillTint="1A"/>
          </w:tcPr>
          <w:p w14:paraId="75DEB6F5" w14:textId="36ECBB9B" w:rsidR="00597360" w:rsidRPr="00CF7782" w:rsidRDefault="00597360" w:rsidP="00B37C7E">
            <w:pPr>
              <w:rPr>
                <w:b/>
                <w:bCs/>
                <w:sz w:val="22"/>
                <w:szCs w:val="22"/>
              </w:rPr>
            </w:pPr>
            <w:r w:rsidRPr="00CF7782">
              <w:rPr>
                <w:b/>
                <w:bCs/>
                <w:sz w:val="22"/>
                <w:szCs w:val="22"/>
              </w:rPr>
              <w:t>PCR 5</w:t>
            </w:r>
          </w:p>
        </w:tc>
        <w:tc>
          <w:tcPr>
            <w:tcW w:w="5827" w:type="dxa"/>
            <w:shd w:val="clear" w:color="auto" w:fill="DAE9F7" w:themeFill="text2" w:themeFillTint="1A"/>
          </w:tcPr>
          <w:p w14:paraId="7C1DD80D" w14:textId="6BD209E8" w:rsidR="00597360" w:rsidRPr="00CF7782" w:rsidRDefault="00CF7782" w:rsidP="00B37C7E">
            <w:pPr>
              <w:rPr>
                <w:b/>
                <w:bCs/>
                <w:sz w:val="22"/>
                <w:szCs w:val="22"/>
                <w:lang w:val="fr-CA"/>
              </w:rPr>
            </w:pPr>
            <w:r w:rsidRPr="00CF7782">
              <w:rPr>
                <w:b/>
                <w:bCs/>
                <w:sz w:val="22"/>
                <w:szCs w:val="22"/>
                <w:lang w:val="fr-CA"/>
              </w:rPr>
              <w:t>Communiquer</w:t>
            </w:r>
            <w:r w:rsidR="00597360" w:rsidRPr="00CF7782">
              <w:rPr>
                <w:b/>
                <w:bCs/>
                <w:sz w:val="22"/>
                <w:szCs w:val="22"/>
                <w:lang w:val="fr-CA"/>
              </w:rPr>
              <w:t xml:space="preserve"> la rés</w:t>
            </w:r>
            <w:r w:rsidRPr="00CF7782">
              <w:rPr>
                <w:b/>
                <w:bCs/>
                <w:sz w:val="22"/>
                <w:szCs w:val="22"/>
                <w:lang w:val="fr-CA"/>
              </w:rPr>
              <w:t>i</w:t>
            </w:r>
            <w:r w:rsidR="00597360" w:rsidRPr="00CF7782">
              <w:rPr>
                <w:b/>
                <w:bCs/>
                <w:sz w:val="22"/>
                <w:szCs w:val="22"/>
                <w:lang w:val="fr-CA"/>
              </w:rPr>
              <w:t>stance de la chaussée à l'aide de la méthode ACR-PCR</w:t>
            </w:r>
          </w:p>
        </w:tc>
        <w:tc>
          <w:tcPr>
            <w:tcW w:w="2635" w:type="dxa"/>
            <w:shd w:val="clear" w:color="auto" w:fill="DAE9F7" w:themeFill="text2" w:themeFillTint="1A"/>
          </w:tcPr>
          <w:p w14:paraId="1FF65F17" w14:textId="77777777" w:rsidR="00597360" w:rsidRPr="00CF7782" w:rsidRDefault="00597360" w:rsidP="00B37C7E">
            <w:pPr>
              <w:jc w:val="center"/>
              <w:rPr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610" w:type="dxa"/>
            <w:shd w:val="clear" w:color="auto" w:fill="DAE9F7" w:themeFill="text2" w:themeFillTint="1A"/>
          </w:tcPr>
          <w:p w14:paraId="49AAAC47" w14:textId="0DC24A13" w:rsidR="00597360" w:rsidRPr="00CF7782" w:rsidRDefault="00597360" w:rsidP="00B37C7E">
            <w:pPr>
              <w:jc w:val="center"/>
              <w:rPr>
                <w:b/>
                <w:bCs/>
                <w:sz w:val="22"/>
                <w:szCs w:val="22"/>
              </w:rPr>
            </w:pPr>
            <w:r w:rsidRPr="00CF7782"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 w:rsidRPr="00CF7782">
              <w:rPr>
                <w:b/>
                <w:bCs/>
                <w:sz w:val="22"/>
                <w:szCs w:val="22"/>
              </w:rPr>
              <w:t>octobre</w:t>
            </w:r>
            <w:proofErr w:type="spellEnd"/>
            <w:r w:rsidRPr="00CF7782">
              <w:rPr>
                <w:b/>
                <w:bCs/>
                <w:sz w:val="22"/>
                <w:szCs w:val="22"/>
              </w:rPr>
              <w:t xml:space="preserve"> 2024</w:t>
            </w:r>
          </w:p>
        </w:tc>
        <w:tc>
          <w:tcPr>
            <w:tcW w:w="1710" w:type="dxa"/>
            <w:shd w:val="clear" w:color="auto" w:fill="DAE9F7" w:themeFill="text2" w:themeFillTint="1A"/>
          </w:tcPr>
          <w:p w14:paraId="339FFF1A" w14:textId="77777777" w:rsidR="00597360" w:rsidRPr="00CF7782" w:rsidRDefault="00597360" w:rsidP="00B37C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7360" w:rsidRPr="00CF7782" w14:paraId="1E90F515" w14:textId="77777777" w:rsidTr="00B37C7E">
        <w:tc>
          <w:tcPr>
            <w:tcW w:w="1073" w:type="dxa"/>
          </w:tcPr>
          <w:p w14:paraId="55AE5916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5.1</w:t>
            </w:r>
          </w:p>
        </w:tc>
        <w:tc>
          <w:tcPr>
            <w:tcW w:w="5827" w:type="dxa"/>
          </w:tcPr>
          <w:p w14:paraId="1C9C8A92" w14:textId="77777777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>Fournir les moyens et les ressources nécessaires pour déterminer la PCR de chaque chaussée destinée aux aéronefs dont la masse sur l'aire de trafic est supérieure à 5 700 kg</w:t>
            </w:r>
          </w:p>
        </w:tc>
        <w:tc>
          <w:tcPr>
            <w:tcW w:w="2635" w:type="dxa"/>
          </w:tcPr>
          <w:p w14:paraId="3C7CB3E5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  <w:proofErr w:type="spellStart"/>
            <w:r w:rsidRPr="00CF7782">
              <w:rPr>
                <w:sz w:val="22"/>
                <w:szCs w:val="22"/>
              </w:rPr>
              <w:t>Aéroports</w:t>
            </w:r>
            <w:proofErr w:type="spellEnd"/>
          </w:p>
        </w:tc>
        <w:tc>
          <w:tcPr>
            <w:tcW w:w="2610" w:type="dxa"/>
          </w:tcPr>
          <w:p w14:paraId="170E1C27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35AD458" w14:textId="77777777" w:rsidR="00597360" w:rsidRPr="00CF7782" w:rsidRDefault="00597360" w:rsidP="00B37C7E">
            <w:pPr>
              <w:rPr>
                <w:sz w:val="22"/>
                <w:szCs w:val="22"/>
              </w:rPr>
            </w:pPr>
          </w:p>
        </w:tc>
      </w:tr>
      <w:tr w:rsidR="00597360" w:rsidRPr="00CF7782" w14:paraId="7B00DE7C" w14:textId="77777777" w:rsidTr="00B37C7E">
        <w:tc>
          <w:tcPr>
            <w:tcW w:w="1073" w:type="dxa"/>
          </w:tcPr>
          <w:p w14:paraId="3A16FA8D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5.2</w:t>
            </w:r>
          </w:p>
        </w:tc>
        <w:tc>
          <w:tcPr>
            <w:tcW w:w="5827" w:type="dxa"/>
          </w:tcPr>
          <w:p w14:paraId="1E96B77C" w14:textId="3CF79808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 xml:space="preserve">Valider les rapports de détermination </w:t>
            </w:r>
            <w:r w:rsidR="00CF7782" w:rsidRPr="00CF7782">
              <w:rPr>
                <w:sz w:val="22"/>
                <w:szCs w:val="22"/>
                <w:lang w:val="fr-CA"/>
              </w:rPr>
              <w:t xml:space="preserve">des </w:t>
            </w:r>
            <w:r w:rsidRPr="00CF7782">
              <w:rPr>
                <w:sz w:val="22"/>
                <w:szCs w:val="22"/>
                <w:lang w:val="fr-CA"/>
              </w:rPr>
              <w:t>PCR</w:t>
            </w:r>
          </w:p>
        </w:tc>
        <w:tc>
          <w:tcPr>
            <w:tcW w:w="2635" w:type="dxa"/>
          </w:tcPr>
          <w:p w14:paraId="1709D5BC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CAA</w:t>
            </w:r>
          </w:p>
        </w:tc>
        <w:tc>
          <w:tcPr>
            <w:tcW w:w="2610" w:type="dxa"/>
          </w:tcPr>
          <w:p w14:paraId="6F593DEC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DA98284" w14:textId="77777777" w:rsidR="00597360" w:rsidRPr="00CF7782" w:rsidRDefault="00597360" w:rsidP="00B37C7E">
            <w:pPr>
              <w:rPr>
                <w:sz w:val="22"/>
                <w:szCs w:val="22"/>
              </w:rPr>
            </w:pPr>
          </w:p>
        </w:tc>
      </w:tr>
      <w:tr w:rsidR="00597360" w:rsidRPr="00CF7782" w14:paraId="3726AFB8" w14:textId="77777777" w:rsidTr="00B37C7E">
        <w:tc>
          <w:tcPr>
            <w:tcW w:w="1073" w:type="dxa"/>
          </w:tcPr>
          <w:p w14:paraId="6B6447C3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5.3</w:t>
            </w:r>
          </w:p>
        </w:tc>
        <w:tc>
          <w:tcPr>
            <w:tcW w:w="5827" w:type="dxa"/>
          </w:tcPr>
          <w:p w14:paraId="0121E27A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 xml:space="preserve">Publier les PCR </w:t>
            </w:r>
          </w:p>
        </w:tc>
        <w:tc>
          <w:tcPr>
            <w:tcW w:w="2635" w:type="dxa"/>
          </w:tcPr>
          <w:p w14:paraId="0BFA25AF" w14:textId="0073945E" w:rsidR="00597360" w:rsidRPr="00CF7782" w:rsidRDefault="00CF7782" w:rsidP="00B37C7E">
            <w:pPr>
              <w:jc w:val="center"/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AIM</w:t>
            </w:r>
          </w:p>
        </w:tc>
        <w:tc>
          <w:tcPr>
            <w:tcW w:w="2610" w:type="dxa"/>
          </w:tcPr>
          <w:p w14:paraId="1684695E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0CB025D" w14:textId="77777777" w:rsidR="00597360" w:rsidRPr="00CF7782" w:rsidRDefault="00597360" w:rsidP="00B37C7E">
            <w:pPr>
              <w:rPr>
                <w:sz w:val="22"/>
                <w:szCs w:val="22"/>
              </w:rPr>
            </w:pPr>
          </w:p>
        </w:tc>
      </w:tr>
      <w:tr w:rsidR="00597360" w:rsidRPr="00CF7782" w14:paraId="510EBF39" w14:textId="77777777" w:rsidTr="00B37C7E">
        <w:tc>
          <w:tcPr>
            <w:tcW w:w="1073" w:type="dxa"/>
            <w:shd w:val="clear" w:color="auto" w:fill="DAE9F7" w:themeFill="text2" w:themeFillTint="1A"/>
          </w:tcPr>
          <w:p w14:paraId="623006B9" w14:textId="4C1DE4F2" w:rsidR="00597360" w:rsidRPr="00CF7782" w:rsidRDefault="00597360" w:rsidP="00B37C7E">
            <w:pPr>
              <w:rPr>
                <w:b/>
                <w:bCs/>
                <w:sz w:val="22"/>
                <w:szCs w:val="22"/>
              </w:rPr>
            </w:pPr>
            <w:r w:rsidRPr="00CF7782">
              <w:rPr>
                <w:b/>
                <w:bCs/>
                <w:sz w:val="22"/>
                <w:szCs w:val="22"/>
              </w:rPr>
              <w:t>PCR 6</w:t>
            </w:r>
          </w:p>
        </w:tc>
        <w:tc>
          <w:tcPr>
            <w:tcW w:w="5827" w:type="dxa"/>
            <w:shd w:val="clear" w:color="auto" w:fill="DAE9F7" w:themeFill="text2" w:themeFillTint="1A"/>
          </w:tcPr>
          <w:p w14:paraId="677EE216" w14:textId="5724153D" w:rsidR="00597360" w:rsidRPr="00CF7782" w:rsidRDefault="00CF7782" w:rsidP="00B37C7E">
            <w:pPr>
              <w:rPr>
                <w:b/>
                <w:bCs/>
                <w:sz w:val="22"/>
                <w:szCs w:val="22"/>
                <w:lang w:val="fr-CA"/>
              </w:rPr>
            </w:pPr>
            <w:r w:rsidRPr="00CF7782">
              <w:rPr>
                <w:b/>
                <w:bCs/>
                <w:sz w:val="22"/>
                <w:szCs w:val="22"/>
                <w:lang w:val="fr-CA"/>
              </w:rPr>
              <w:t>Finaliser la</w:t>
            </w:r>
            <w:r w:rsidR="00597360" w:rsidRPr="00CF7782">
              <w:rPr>
                <w:b/>
                <w:bCs/>
                <w:sz w:val="22"/>
                <w:szCs w:val="22"/>
                <w:lang w:val="fr-CA"/>
              </w:rPr>
              <w:t xml:space="preserve"> une mise en œuvre complète avant la date d'applicabilité</w:t>
            </w:r>
          </w:p>
        </w:tc>
        <w:tc>
          <w:tcPr>
            <w:tcW w:w="2635" w:type="dxa"/>
            <w:shd w:val="clear" w:color="auto" w:fill="DAE9F7" w:themeFill="text2" w:themeFillTint="1A"/>
          </w:tcPr>
          <w:p w14:paraId="09B46201" w14:textId="77777777" w:rsidR="00597360" w:rsidRPr="00CF7782" w:rsidRDefault="00597360" w:rsidP="00B37C7E">
            <w:pPr>
              <w:jc w:val="center"/>
              <w:rPr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610" w:type="dxa"/>
            <w:shd w:val="clear" w:color="auto" w:fill="DAE9F7" w:themeFill="text2" w:themeFillTint="1A"/>
          </w:tcPr>
          <w:p w14:paraId="68206513" w14:textId="2C0BBB37" w:rsidR="00597360" w:rsidRPr="00CF7782" w:rsidRDefault="00597360" w:rsidP="00B37C7E">
            <w:pPr>
              <w:jc w:val="center"/>
              <w:rPr>
                <w:b/>
                <w:bCs/>
                <w:sz w:val="22"/>
                <w:szCs w:val="22"/>
              </w:rPr>
            </w:pPr>
            <w:r w:rsidRPr="00CF7782">
              <w:rPr>
                <w:b/>
                <w:bCs/>
                <w:sz w:val="22"/>
                <w:szCs w:val="22"/>
              </w:rPr>
              <w:t xml:space="preserve">28 </w:t>
            </w:r>
            <w:proofErr w:type="spellStart"/>
            <w:r w:rsidRPr="00CF7782">
              <w:rPr>
                <w:b/>
                <w:bCs/>
                <w:sz w:val="22"/>
                <w:szCs w:val="22"/>
              </w:rPr>
              <w:t>novembre</w:t>
            </w:r>
            <w:proofErr w:type="spellEnd"/>
            <w:r w:rsidRPr="00CF7782">
              <w:rPr>
                <w:b/>
                <w:bCs/>
                <w:sz w:val="22"/>
                <w:szCs w:val="22"/>
              </w:rPr>
              <w:t xml:space="preserve"> 2024</w:t>
            </w:r>
          </w:p>
        </w:tc>
        <w:tc>
          <w:tcPr>
            <w:tcW w:w="1710" w:type="dxa"/>
            <w:shd w:val="clear" w:color="auto" w:fill="DAE9F7" w:themeFill="text2" w:themeFillTint="1A"/>
          </w:tcPr>
          <w:p w14:paraId="3DD28A41" w14:textId="77777777" w:rsidR="00597360" w:rsidRPr="00CF7782" w:rsidRDefault="00597360" w:rsidP="00B37C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7360" w:rsidRPr="00892EE5" w14:paraId="5B733077" w14:textId="77777777" w:rsidTr="00B37C7E">
        <w:tc>
          <w:tcPr>
            <w:tcW w:w="1073" w:type="dxa"/>
          </w:tcPr>
          <w:p w14:paraId="3DCABEDB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6.1</w:t>
            </w:r>
          </w:p>
        </w:tc>
        <w:tc>
          <w:tcPr>
            <w:tcW w:w="5827" w:type="dxa"/>
          </w:tcPr>
          <w:p w14:paraId="2608A689" w14:textId="77777777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 xml:space="preserve">Examiner et évaluer les activités de mise en œuvre  </w:t>
            </w:r>
          </w:p>
        </w:tc>
        <w:tc>
          <w:tcPr>
            <w:tcW w:w="2635" w:type="dxa"/>
          </w:tcPr>
          <w:p w14:paraId="34E99A7B" w14:textId="77777777" w:rsidR="00597360" w:rsidRPr="00CF7782" w:rsidRDefault="00597360" w:rsidP="00B37C7E">
            <w:pPr>
              <w:jc w:val="center"/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>Équipe de coordination de la mise en œuvre</w:t>
            </w:r>
          </w:p>
        </w:tc>
        <w:tc>
          <w:tcPr>
            <w:tcW w:w="2610" w:type="dxa"/>
          </w:tcPr>
          <w:p w14:paraId="00D829D1" w14:textId="77777777" w:rsidR="00597360" w:rsidRPr="00CF7782" w:rsidRDefault="00597360" w:rsidP="00B37C7E">
            <w:pPr>
              <w:jc w:val="center"/>
              <w:rPr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</w:tcPr>
          <w:p w14:paraId="7FC8F530" w14:textId="77777777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</w:p>
        </w:tc>
      </w:tr>
      <w:tr w:rsidR="00597360" w:rsidRPr="00CF7782" w14:paraId="552F6CC8" w14:textId="77777777" w:rsidTr="00B37C7E">
        <w:tc>
          <w:tcPr>
            <w:tcW w:w="1073" w:type="dxa"/>
          </w:tcPr>
          <w:p w14:paraId="6D173E89" w14:textId="77777777" w:rsidR="00597360" w:rsidRPr="00CF7782" w:rsidRDefault="00597360" w:rsidP="00B37C7E">
            <w:pPr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PCR 6.2</w:t>
            </w:r>
          </w:p>
        </w:tc>
        <w:tc>
          <w:tcPr>
            <w:tcW w:w="5827" w:type="dxa"/>
          </w:tcPr>
          <w:p w14:paraId="2FC710E5" w14:textId="77777777" w:rsidR="00597360" w:rsidRPr="00CF7782" w:rsidRDefault="00597360" w:rsidP="00B37C7E">
            <w:pPr>
              <w:rPr>
                <w:sz w:val="22"/>
                <w:szCs w:val="22"/>
                <w:lang w:val="fr-CA"/>
              </w:rPr>
            </w:pPr>
            <w:r w:rsidRPr="00CF7782">
              <w:rPr>
                <w:sz w:val="22"/>
                <w:szCs w:val="22"/>
                <w:lang w:val="fr-CA"/>
              </w:rPr>
              <w:t>Confirmer la mise en œuvre complète dans le CC/EFOD</w:t>
            </w:r>
          </w:p>
        </w:tc>
        <w:tc>
          <w:tcPr>
            <w:tcW w:w="2635" w:type="dxa"/>
          </w:tcPr>
          <w:p w14:paraId="02DFF63D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  <w:r w:rsidRPr="00CF7782">
              <w:rPr>
                <w:sz w:val="22"/>
                <w:szCs w:val="22"/>
              </w:rPr>
              <w:t>CAA</w:t>
            </w:r>
          </w:p>
        </w:tc>
        <w:tc>
          <w:tcPr>
            <w:tcW w:w="2610" w:type="dxa"/>
          </w:tcPr>
          <w:p w14:paraId="64F63BDA" w14:textId="77777777" w:rsidR="00597360" w:rsidRPr="00CF7782" w:rsidRDefault="00597360" w:rsidP="00B3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5631527" w14:textId="77777777" w:rsidR="00597360" w:rsidRPr="00CF7782" w:rsidRDefault="00597360" w:rsidP="00B37C7E">
            <w:pPr>
              <w:rPr>
                <w:sz w:val="22"/>
                <w:szCs w:val="22"/>
              </w:rPr>
            </w:pPr>
          </w:p>
        </w:tc>
      </w:tr>
    </w:tbl>
    <w:p w14:paraId="176D18EA" w14:textId="77777777" w:rsidR="00597360" w:rsidRDefault="00597360" w:rsidP="00597360"/>
    <w:p w14:paraId="5048E80A" w14:textId="795E9520" w:rsidR="00597360" w:rsidRDefault="00597360"/>
    <w:p w14:paraId="69694173" w14:textId="77777777" w:rsidR="00CA240A" w:rsidRDefault="00CA240A"/>
    <w:p w14:paraId="6796FD9D" w14:textId="77777777" w:rsidR="00CA240A" w:rsidRDefault="00CA240A"/>
    <w:p w14:paraId="741F6CD0" w14:textId="58FF0EF1" w:rsidR="00CA240A" w:rsidRDefault="00CA240A"/>
    <w:p w14:paraId="2C276322" w14:textId="77777777" w:rsidR="00CA240A" w:rsidRDefault="00CA240A"/>
    <w:p w14:paraId="35CDF6E1" w14:textId="77777777" w:rsidR="00CA240A" w:rsidRDefault="00CA240A"/>
    <w:p w14:paraId="3BBF9440" w14:textId="77777777" w:rsidR="00CA240A" w:rsidRDefault="00CA240A"/>
    <w:p w14:paraId="2776F160" w14:textId="77777777" w:rsidR="00CA240A" w:rsidRDefault="00CA240A">
      <w:pPr>
        <w:rPr>
          <w:noProof/>
        </w:rPr>
      </w:pPr>
    </w:p>
    <w:p w14:paraId="09C126A8" w14:textId="4BED17CE" w:rsidR="00CA240A" w:rsidRDefault="00CA240A"/>
    <w:p w14:paraId="17120803" w14:textId="77777777" w:rsidR="00CA240A" w:rsidRDefault="00CA240A"/>
    <w:p w14:paraId="4B15DA63" w14:textId="77777777" w:rsidR="00CA240A" w:rsidRDefault="00CA240A"/>
    <w:p w14:paraId="4B209B16" w14:textId="77777777" w:rsidR="00CA240A" w:rsidRDefault="00CA240A"/>
    <w:p w14:paraId="0B1AAF56" w14:textId="61B71506" w:rsidR="00CA240A" w:rsidRDefault="00CA240A"/>
    <w:sectPr w:rsidR="00CA240A" w:rsidSect="0012330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EA10" w14:textId="77777777" w:rsidR="00123306" w:rsidRDefault="00123306">
      <w:pPr>
        <w:spacing w:after="0" w:line="240" w:lineRule="auto"/>
      </w:pPr>
      <w:r>
        <w:separator/>
      </w:r>
    </w:p>
  </w:endnote>
  <w:endnote w:type="continuationSeparator" w:id="0">
    <w:p w14:paraId="4EDE83F0" w14:textId="77777777" w:rsidR="00123306" w:rsidRDefault="0012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5637" w14:textId="77777777" w:rsidR="00123306" w:rsidRDefault="00123306">
      <w:pPr>
        <w:spacing w:after="0" w:line="240" w:lineRule="auto"/>
      </w:pPr>
      <w:r>
        <w:separator/>
      </w:r>
    </w:p>
  </w:footnote>
  <w:footnote w:type="continuationSeparator" w:id="0">
    <w:p w14:paraId="3CD508B5" w14:textId="77777777" w:rsidR="00123306" w:rsidRDefault="0012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7DD5" w14:textId="77777777" w:rsidR="00597360" w:rsidRPr="00793747" w:rsidRDefault="00597360">
    <w:pPr>
      <w:pStyle w:val="Header"/>
      <w:rPr>
        <w:color w:val="FFFFFF" w:themeColor="background1"/>
      </w:rPr>
    </w:pPr>
    <w:r w:rsidRPr="00793747">
      <w:rPr>
        <w:color w:val="FFFFFF" w:themeColor="background1"/>
      </w:rPr>
      <w:t>RCR-PN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yMzc3sQSyTAwNLZR0lIJTi4sz8/NACgxrAYsLwfEsAAAA"/>
  </w:docVars>
  <w:rsids>
    <w:rsidRoot w:val="00597360"/>
    <w:rsid w:val="00123306"/>
    <w:rsid w:val="00335C00"/>
    <w:rsid w:val="003D617B"/>
    <w:rsid w:val="00597360"/>
    <w:rsid w:val="00892EE5"/>
    <w:rsid w:val="00A53787"/>
    <w:rsid w:val="00AD6B09"/>
    <w:rsid w:val="00CA240A"/>
    <w:rsid w:val="00C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52C3F"/>
  <w15:chartTrackingRefBased/>
  <w15:docId w15:val="{32A93F43-BA1F-4DAC-BCE7-A5510739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360"/>
  </w:style>
  <w:style w:type="paragraph" w:styleId="Heading1">
    <w:name w:val="heading 1"/>
    <w:basedOn w:val="Normal"/>
    <w:next w:val="Normal"/>
    <w:link w:val="Heading1Char"/>
    <w:uiPriority w:val="9"/>
    <w:qFormat/>
    <w:rsid w:val="005973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3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3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3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3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3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3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3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3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3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3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3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3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3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3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3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3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3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73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7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3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73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73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73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73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73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3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3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736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9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0"/>
  </w:style>
  <w:style w:type="character" w:styleId="PlaceholderText">
    <w:name w:val="Placeholder Text"/>
    <w:basedOn w:val="DefaultParagraphFont"/>
    <w:uiPriority w:val="99"/>
    <w:semiHidden/>
    <w:rsid w:val="00CF778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C6FCC8-A796-4167-854D-6597EF5C22EF}"/>
</file>

<file path=customXml/itemProps2.xml><?xml version="1.0" encoding="utf-8"?>
<ds:datastoreItem xmlns:ds="http://schemas.openxmlformats.org/officeDocument/2006/customXml" ds:itemID="{F68F3BDB-33E9-4449-ADC3-B65898D2A9E6}"/>
</file>

<file path=customXml/itemProps3.xml><?xml version="1.0" encoding="utf-8"?>
<ds:datastoreItem xmlns:ds="http://schemas.openxmlformats.org/officeDocument/2006/customXml" ds:itemID="{80BB015B-9A16-494A-8022-2A71E5791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533</Words>
  <Characters>2786</Characters>
  <Application>Microsoft Office Word</Application>
  <DocSecurity>0</DocSecurity>
  <Lines>189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NKOLO, Prisca</dc:creator>
  <cp:keywords/>
  <dc:description/>
  <cp:lastModifiedBy>NKOLO, Prisca</cp:lastModifiedBy>
  <cp:revision>3</cp:revision>
  <dcterms:created xsi:type="dcterms:W3CDTF">2024-03-13T14:39:00Z</dcterms:created>
  <dcterms:modified xsi:type="dcterms:W3CDTF">2024-03-18T20:36:00Z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1fa2a0aa-8adf-4c5d-a308-1fdf77b84cb2</vt:lpwstr>
  </property>
  <property fmtid="{D5CDD505-2E9C-101B-9397-08002B2CF9AE}" pid="3" name="ContentTypeId">
    <vt:lpwstr>0x010100A85DAC1B849C5248A75D522085A8150D</vt:lpwstr>
  </property>
</Properties>
</file>