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5051" w:rsidTr="0046670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D2B" w:rsidRDefault="007913B0" w:rsidP="007913B0">
            <w:pPr>
              <w:rPr>
                <w:rFonts w:asciiTheme="minorBidi" w:hAnsiTheme="minorBidi"/>
                <w:color w:val="39474F" w:themeColor="text2"/>
              </w:rPr>
            </w:pPr>
            <w:r>
              <w:rPr>
                <w:rFonts w:asciiTheme="minorBidi" w:hAnsiTheme="minorBidi"/>
                <w:i/>
                <w:iCs/>
                <w:noProof/>
                <w:color w:val="39474F" w:themeColor="text2"/>
                <w:lang w:val="en-CA"/>
              </w:rPr>
              <w:drawing>
                <wp:inline distT="0" distB="0" distL="0" distR="0" wp14:anchorId="6A8C8DD0" wp14:editId="2D2962E5">
                  <wp:extent cx="1171575" cy="360848"/>
                  <wp:effectExtent l="0" t="0" r="0" b="1270"/>
                  <wp:docPr id="12" name="Picture 12" title="ICAO NEWS RELE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email-release_rebrand_ENG_2016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993"/>
                          <a:stretch/>
                        </pic:blipFill>
                        <pic:spPr bwMode="auto">
                          <a:xfrm>
                            <a:off x="0" y="0"/>
                            <a:ext cx="1189624" cy="36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72FD7" w:rsidRPr="00A72FD7">
              <w:rPr>
                <w:rFonts w:asciiTheme="minorBidi" w:hAnsiTheme="minorBidi"/>
                <w:i/>
                <w:iCs/>
                <w:color w:val="39474F" w:themeColor="text2"/>
              </w:rPr>
              <w:t xml:space="preserve"> </w:t>
            </w:r>
            <w:r w:rsidR="00A82D2B">
              <w:rPr>
                <w:rFonts w:asciiTheme="minorBidi" w:hAnsiTheme="minorBidi"/>
                <w:i/>
                <w:iCs/>
                <w:color w:val="39474F" w:themeColor="text2"/>
              </w:rPr>
              <w:br/>
            </w:r>
            <w:r w:rsidR="00A82D2B">
              <w:rPr>
                <w:rFonts w:ascii="Times New Roman" w:hAnsi="Times New Roman"/>
                <w:noProof/>
                <w:sz w:val="24"/>
                <w:szCs w:val="24"/>
                <w:lang w:val="en-CA"/>
              </w:rPr>
              <w:drawing>
                <wp:inline distT="0" distB="0" distL="0" distR="0" wp14:anchorId="27C3A81C" wp14:editId="18150780">
                  <wp:extent cx="5943600" cy="172085"/>
                  <wp:effectExtent l="0" t="0" r="0" b="0"/>
                  <wp:docPr id="7" name="Picture 7" descr="cid:image003.jpg@01D1AF6B.AE5DA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id:image003.jpg@01D1AF6B.AE5DA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BF1" w:rsidRDefault="002A545B" w:rsidP="007913B0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  <w:bookmarkStart w:id="0" w:name="_GoBack"/>
            <w:r>
              <w:rPr>
                <w:rFonts w:asciiTheme="minorBidi" w:hAnsiTheme="minorBidi"/>
                <w:color w:val="0054A4" w:themeColor="text1"/>
                <w:sz w:val="30"/>
                <w:szCs w:val="30"/>
              </w:rPr>
              <w:t xml:space="preserve">Media Advisory: Press conference on recommendations of the ICAO </w:t>
            </w:r>
            <w:r w:rsidRPr="002A545B">
              <w:rPr>
                <w:rFonts w:asciiTheme="minorBidi" w:hAnsiTheme="minorBidi"/>
                <w:color w:val="0054A4" w:themeColor="text1"/>
                <w:sz w:val="30"/>
                <w:szCs w:val="30"/>
              </w:rPr>
              <w:t xml:space="preserve">COVID-19 Aviation Recovery Task Force </w:t>
            </w:r>
          </w:p>
          <w:bookmarkEnd w:id="0"/>
          <w:p w:rsidR="002F1095" w:rsidRPr="002A545B" w:rsidRDefault="002F1095" w:rsidP="00526489">
            <w:pPr>
              <w:rPr>
                <w:rFonts w:asciiTheme="minorBidi" w:hAnsiTheme="minorBidi"/>
                <w:b/>
                <w:color w:val="39474F" w:themeColor="text2"/>
                <w:sz w:val="21"/>
                <w:szCs w:val="21"/>
              </w:rPr>
            </w:pPr>
          </w:p>
          <w:p w:rsidR="002A545B" w:rsidRDefault="00D844ED" w:rsidP="002A545B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  <w:r>
              <w:rPr>
                <w:rFonts w:asciiTheme="minorBidi" w:hAnsiTheme="minorBidi"/>
                <w:color w:val="39474F" w:themeColor="text2"/>
                <w:sz w:val="21"/>
                <w:szCs w:val="21"/>
              </w:rPr>
              <w:t>Media are encouraged to attend</w:t>
            </w:r>
            <w:r w:rsidR="002A545B"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 </w:t>
            </w:r>
            <w:r w:rsidRPr="00D844ED">
              <w:rPr>
                <w:rFonts w:asciiTheme="minorBidi" w:hAnsiTheme="minorBidi"/>
                <w:b/>
                <w:color w:val="39474F" w:themeColor="text2"/>
                <w:sz w:val="21"/>
                <w:szCs w:val="21"/>
              </w:rPr>
              <w:t>ICAO’s</w:t>
            </w:r>
            <w:r w:rsidR="002A545B" w:rsidRPr="00D844ED">
              <w:rPr>
                <w:rFonts w:asciiTheme="minorBidi" w:hAnsiTheme="minorBidi"/>
                <w:b/>
                <w:color w:val="39474F" w:themeColor="text2"/>
                <w:sz w:val="21"/>
                <w:szCs w:val="21"/>
              </w:rPr>
              <w:t xml:space="preserve"> interactive Zoom press conference </w:t>
            </w:r>
            <w:r>
              <w:rPr>
                <w:rFonts w:asciiTheme="minorBidi" w:hAnsiTheme="minorBidi"/>
                <w:b/>
                <w:color w:val="39474F" w:themeColor="text2"/>
                <w:sz w:val="21"/>
                <w:szCs w:val="21"/>
              </w:rPr>
              <w:t>on</w:t>
            </w:r>
            <w:r w:rsidR="002A545B" w:rsidRPr="00D844ED">
              <w:rPr>
                <w:rFonts w:asciiTheme="minorBidi" w:hAnsiTheme="minorBidi"/>
                <w:b/>
                <w:color w:val="39474F" w:themeColor="text2"/>
                <w:sz w:val="21"/>
                <w:szCs w:val="21"/>
              </w:rPr>
              <w:t xml:space="preserve"> the recommendations of the COVID-19 Aviation Recovery Task Force</w:t>
            </w:r>
            <w:r w:rsidR="002A545B">
              <w:rPr>
                <w:rFonts w:asciiTheme="minorBidi" w:hAnsiTheme="minorBidi"/>
                <w:color w:val="39474F" w:themeColor="text2"/>
                <w:sz w:val="21"/>
                <w:szCs w:val="21"/>
              </w:rPr>
              <w:t>, which was created by the</w:t>
            </w:r>
            <w:r w:rsidR="002A545B" w:rsidRPr="002A545B"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 representatives from the 36 countries on the Governing Council of the UN International Civil Aviation Organization (ICAO)</w:t>
            </w:r>
            <w:r w:rsidR="002A545B"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. </w:t>
            </w:r>
          </w:p>
          <w:p w:rsidR="002A545B" w:rsidRDefault="002A545B" w:rsidP="002A545B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</w:p>
          <w:p w:rsidR="002A545B" w:rsidRPr="002A545B" w:rsidRDefault="002A545B" w:rsidP="002A545B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  <w:r>
              <w:rPr>
                <w:rFonts w:asciiTheme="minorBidi" w:hAnsiTheme="minorBidi"/>
                <w:color w:val="39474F" w:themeColor="text2"/>
                <w:sz w:val="21"/>
                <w:szCs w:val="21"/>
              </w:rPr>
              <w:t>C</w:t>
            </w:r>
            <w:r w:rsidRPr="002A545B"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omposed of Council Members and high-level aviation industry representatives including the Directors General of all major air </w:t>
            </w:r>
            <w:r>
              <w:rPr>
                <w:rFonts w:asciiTheme="minorBidi" w:hAnsiTheme="minorBidi"/>
                <w:color w:val="39474F" w:themeColor="text2"/>
                <w:sz w:val="21"/>
                <w:szCs w:val="21"/>
              </w:rPr>
              <w:t>transport industry associations, and</w:t>
            </w:r>
            <w:r w:rsidRPr="002A545B"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 UN entities such as the World Health Organization (WHO) and the World Tourism Organization (UNWTO)</w:t>
            </w:r>
            <w:r>
              <w:rPr>
                <w:rFonts w:asciiTheme="minorBidi" w:hAnsiTheme="minorBidi"/>
                <w:color w:val="39474F" w:themeColor="text2"/>
                <w:sz w:val="21"/>
                <w:szCs w:val="21"/>
              </w:rPr>
              <w:t>, the Task Force has identified and</w:t>
            </w:r>
            <w:r w:rsidRPr="002A545B"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 recommend</w:t>
            </w:r>
            <w:r>
              <w:rPr>
                <w:rFonts w:asciiTheme="minorBidi" w:hAnsiTheme="minorBidi"/>
                <w:color w:val="39474F" w:themeColor="text2"/>
                <w:sz w:val="21"/>
                <w:szCs w:val="21"/>
              </w:rPr>
              <w:t>ed</w:t>
            </w:r>
            <w:r w:rsidRPr="002A545B"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 strategic priorities and policies for States and industry operators.</w:t>
            </w:r>
          </w:p>
          <w:p w:rsidR="002A545B" w:rsidRDefault="002A545B" w:rsidP="002A545B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8357"/>
            </w:tblGrid>
            <w:tr w:rsidR="002A545B" w:rsidTr="00D844ED">
              <w:tc>
                <w:tcPr>
                  <w:tcW w:w="988" w:type="dxa"/>
                </w:tcPr>
                <w:p w:rsidR="002A545B" w:rsidRPr="002A545B" w:rsidRDefault="002A545B" w:rsidP="002A545B">
                  <w:pPr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</w:pPr>
                  <w:r w:rsidRPr="002A545B"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  <w:t>When:</w:t>
                  </w:r>
                </w:p>
              </w:tc>
              <w:tc>
                <w:tcPr>
                  <w:tcW w:w="8357" w:type="dxa"/>
                </w:tcPr>
                <w:p w:rsidR="002A545B" w:rsidRDefault="002A545B" w:rsidP="002A545B">
                  <w:pPr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</w:pPr>
                  <w:r w:rsidRPr="002A545B"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  <w:t>2 Jun 2020, 09:00 AM Eastern Daylight Time (US and Canada)</w:t>
                  </w:r>
                </w:p>
                <w:p w:rsidR="00D844ED" w:rsidRPr="002A545B" w:rsidRDefault="00D844ED" w:rsidP="002A545B">
                  <w:pPr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</w:pPr>
                </w:p>
              </w:tc>
            </w:tr>
            <w:tr w:rsidR="002A545B" w:rsidTr="00D844ED">
              <w:tc>
                <w:tcPr>
                  <w:tcW w:w="988" w:type="dxa"/>
                </w:tcPr>
                <w:p w:rsidR="002A545B" w:rsidRPr="002A545B" w:rsidRDefault="002A545B" w:rsidP="002A545B">
                  <w:pPr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</w:pPr>
                  <w:r w:rsidRPr="002A545B"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  <w:t>Who:</w:t>
                  </w:r>
                </w:p>
              </w:tc>
              <w:tc>
                <w:tcPr>
                  <w:tcW w:w="8357" w:type="dxa"/>
                </w:tcPr>
                <w:p w:rsidR="00994FC1" w:rsidRPr="00D844ED" w:rsidRDefault="00994FC1" w:rsidP="00994FC1">
                  <w:pPr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</w:pPr>
                  <w:r w:rsidRPr="00D844ED"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  <w:t xml:space="preserve">The President of the ICAO Council, </w:t>
                  </w:r>
                </w:p>
                <w:p w:rsidR="00994FC1" w:rsidRPr="002A545B" w:rsidRDefault="00994FC1" w:rsidP="00994FC1">
                  <w:pP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</w:pPr>
                  <w:r w:rsidRPr="002A545B"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  <w:t xml:space="preserve">Mr. Salvatore Sciacchitano  </w:t>
                  </w:r>
                </w:p>
                <w:p w:rsidR="00994FC1" w:rsidRDefault="00994FC1" w:rsidP="00994FC1">
                  <w:pP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</w:pPr>
                </w:p>
                <w:p w:rsidR="00994FC1" w:rsidRPr="00D844ED" w:rsidRDefault="00994FC1" w:rsidP="00994FC1">
                  <w:pPr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</w:pPr>
                  <w:r w:rsidRPr="00D844ED"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  <w:t xml:space="preserve">The Secretary General of ICAO, </w:t>
                  </w:r>
                </w:p>
                <w:p w:rsidR="00994FC1" w:rsidRDefault="00994FC1" w:rsidP="00994FC1">
                  <w:pP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</w:pPr>
                  <w:r w:rsidRPr="002A545B"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  <w:t>Dr. Fang Liu</w:t>
                  </w:r>
                </w:p>
                <w:p w:rsidR="00994FC1" w:rsidRDefault="00994FC1" w:rsidP="002A545B">
                  <w:pPr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</w:pPr>
                </w:p>
                <w:p w:rsidR="002A545B" w:rsidRPr="00D844ED" w:rsidRDefault="002A545B" w:rsidP="002A545B">
                  <w:pPr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</w:pPr>
                  <w:r w:rsidRPr="00D844ED"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  <w:t>The Chairperson of the Task Force and Ambassador of France on the ICAO Council,</w:t>
                  </w:r>
                </w:p>
                <w:p w:rsidR="002A545B" w:rsidRDefault="002A545B" w:rsidP="002A545B">
                  <w:pP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</w:pPr>
                  <w: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  <w:t>Mr. Phillippe Bertoux</w:t>
                  </w:r>
                </w:p>
                <w:p w:rsidR="00994FC1" w:rsidRDefault="00994FC1" w:rsidP="002A545B">
                  <w:pP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</w:pPr>
                </w:p>
                <w:p w:rsidR="00994FC1" w:rsidRPr="00D844ED" w:rsidRDefault="00994FC1" w:rsidP="00994FC1">
                  <w:pPr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</w:pPr>
                  <w:r w:rsidRPr="00D844ED"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  <w:t>The Director General and CEO of the International Air Transport Association (IATA),</w:t>
                  </w:r>
                </w:p>
                <w:p w:rsidR="002A545B" w:rsidRDefault="00994FC1" w:rsidP="00994FC1">
                  <w:pP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</w:pPr>
                  <w: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  <w:t>Mr. Alexandre de Juniac</w:t>
                  </w:r>
                </w:p>
                <w:p w:rsidR="002A545B" w:rsidRDefault="002A545B" w:rsidP="002A545B">
                  <w:pP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</w:pPr>
                </w:p>
                <w:p w:rsidR="002A545B" w:rsidRPr="00D844ED" w:rsidRDefault="002A545B" w:rsidP="002A545B">
                  <w:pPr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</w:pPr>
                  <w:r w:rsidRPr="00D844ED">
                    <w:rPr>
                      <w:rFonts w:asciiTheme="minorBidi" w:hAnsiTheme="minorBidi"/>
                      <w:b/>
                      <w:color w:val="39474F" w:themeColor="text2"/>
                      <w:sz w:val="21"/>
                      <w:szCs w:val="21"/>
                    </w:rPr>
                    <w:t>The Director General of Airports Council International (ACI),</w:t>
                  </w:r>
                </w:p>
                <w:p w:rsidR="002A545B" w:rsidRDefault="002A545B" w:rsidP="002A545B">
                  <w:pP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</w:pPr>
                  <w: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  <w:t>Ms. Angela Gittens</w:t>
                  </w:r>
                </w:p>
                <w:p w:rsidR="002A545B" w:rsidRDefault="002A545B" w:rsidP="002A545B">
                  <w:pPr>
                    <w:rPr>
                      <w:rFonts w:asciiTheme="minorBidi" w:hAnsiTheme="minorBidi"/>
                      <w:color w:val="39474F" w:themeColor="text2"/>
                      <w:sz w:val="21"/>
                      <w:szCs w:val="21"/>
                    </w:rPr>
                  </w:pPr>
                </w:p>
              </w:tc>
            </w:tr>
          </w:tbl>
          <w:p w:rsidR="002A545B" w:rsidRDefault="002A545B" w:rsidP="002A545B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</w:p>
          <w:p w:rsidR="002A545B" w:rsidRPr="00D844ED" w:rsidRDefault="002A545B" w:rsidP="002A545B">
            <w:pPr>
              <w:rPr>
                <w:rFonts w:asciiTheme="minorBidi" w:hAnsiTheme="minorBidi"/>
                <w:b/>
                <w:color w:val="39474F" w:themeColor="text2"/>
                <w:sz w:val="21"/>
                <w:szCs w:val="21"/>
                <w:u w:val="single"/>
              </w:rPr>
            </w:pPr>
            <w:r w:rsidRPr="00D844ED">
              <w:rPr>
                <w:rFonts w:asciiTheme="minorBidi" w:hAnsiTheme="minorBidi"/>
                <w:b/>
                <w:color w:val="39474F" w:themeColor="text2"/>
                <w:sz w:val="21"/>
                <w:szCs w:val="21"/>
                <w:u w:val="single"/>
              </w:rPr>
              <w:t>Zoom Instructions:</w:t>
            </w:r>
          </w:p>
          <w:p w:rsidR="002A545B" w:rsidRPr="002A545B" w:rsidRDefault="002A545B" w:rsidP="002A545B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</w:p>
          <w:p w:rsidR="002A545B" w:rsidRPr="002A545B" w:rsidRDefault="002A545B" w:rsidP="002A545B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  <w:r w:rsidRPr="002A545B"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-         </w:t>
            </w:r>
            <w:r w:rsidRPr="00D844ED">
              <w:rPr>
                <w:rFonts w:asciiTheme="minorBidi" w:hAnsiTheme="minorBidi"/>
                <w:b/>
                <w:color w:val="39474F" w:themeColor="text2"/>
                <w:sz w:val="21"/>
                <w:szCs w:val="21"/>
              </w:rPr>
              <w:t>You must have a Zoom account</w:t>
            </w:r>
            <w:r w:rsidRPr="002A545B"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 to attend the press conference for authentication purposes.</w:t>
            </w:r>
          </w:p>
          <w:p w:rsidR="002A545B" w:rsidRDefault="002A545B" w:rsidP="002A545B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  <w:r w:rsidRPr="002A545B">
              <w:rPr>
                <w:rFonts w:asciiTheme="minorBidi" w:hAnsiTheme="minorBidi"/>
                <w:color w:val="39474F" w:themeColor="text2"/>
                <w:sz w:val="21"/>
                <w:szCs w:val="21"/>
              </w:rPr>
              <w:t>-         Everyone will be muted and your questions will be read by the moderator.</w:t>
            </w:r>
            <w:r w:rsidR="00D844ED"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   </w:t>
            </w:r>
          </w:p>
          <w:p w:rsidR="00AF1E17" w:rsidRDefault="00AF1E17" w:rsidP="002A545B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</w:p>
          <w:p w:rsidR="00AF1E17" w:rsidRPr="002A545B" w:rsidRDefault="00AF1E17" w:rsidP="002A545B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  <w:r>
              <w:rPr>
                <w:rFonts w:asciiTheme="minorBidi" w:hAnsiTheme="minorBidi"/>
                <w:color w:val="39474F" w:themeColor="text2"/>
                <w:sz w:val="21"/>
                <w:szCs w:val="21"/>
              </w:rPr>
              <w:lastRenderedPageBreak/>
              <w:t xml:space="preserve">Please contact </w:t>
            </w:r>
            <w:hyperlink r:id="rId10" w:history="1">
              <w:r w:rsidRPr="007A063C">
                <w:rPr>
                  <w:rStyle w:val="Hyperlink"/>
                  <w:rFonts w:asciiTheme="minorBidi" w:hAnsiTheme="minorBidi"/>
                  <w:sz w:val="21"/>
                  <w:szCs w:val="21"/>
                </w:rPr>
                <w:t>wraillantclark@icao.int</w:t>
              </w:r>
            </w:hyperlink>
            <w:r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 for meeting access. Access will be reserved to journalists who can demonstrate that they meet </w:t>
            </w:r>
            <w:hyperlink r:id="rId11" w:history="1">
              <w:r w:rsidRPr="00AF1E17">
                <w:rPr>
                  <w:rStyle w:val="Hyperlink"/>
                  <w:rFonts w:asciiTheme="minorBidi" w:hAnsiTheme="minorBidi"/>
                  <w:sz w:val="21"/>
                  <w:szCs w:val="21"/>
                </w:rPr>
                <w:t>ICAO’s media accreditation criteria</w:t>
              </w:r>
            </w:hyperlink>
            <w:r>
              <w:rPr>
                <w:rFonts w:asciiTheme="minorBidi" w:hAnsiTheme="minorBidi"/>
                <w:color w:val="39474F" w:themeColor="text2"/>
                <w:sz w:val="21"/>
                <w:szCs w:val="21"/>
              </w:rPr>
              <w:t>.</w:t>
            </w:r>
          </w:p>
          <w:p w:rsidR="002A545B" w:rsidRPr="002A545B" w:rsidRDefault="002A545B" w:rsidP="002A545B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</w:p>
          <w:p w:rsidR="00D844ED" w:rsidRPr="00D844ED" w:rsidRDefault="00D844ED" w:rsidP="00D844ED">
            <w:pPr>
              <w:rPr>
                <w:rFonts w:asciiTheme="minorBidi" w:hAnsiTheme="minorBidi"/>
                <w:b/>
                <w:color w:val="39474F" w:themeColor="text2"/>
                <w:sz w:val="21"/>
                <w:szCs w:val="21"/>
                <w:u w:val="single"/>
              </w:rPr>
            </w:pPr>
            <w:r w:rsidRPr="00D844ED">
              <w:rPr>
                <w:rFonts w:asciiTheme="minorBidi" w:hAnsiTheme="minorBidi"/>
                <w:b/>
                <w:color w:val="39474F" w:themeColor="text2"/>
                <w:sz w:val="21"/>
                <w:szCs w:val="21"/>
                <w:u w:val="single"/>
              </w:rPr>
              <w:t>Submitting Questions:</w:t>
            </w:r>
          </w:p>
          <w:p w:rsidR="00D844ED" w:rsidRPr="00D844ED" w:rsidRDefault="00D844ED" w:rsidP="00D844ED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</w:p>
          <w:p w:rsidR="00D844ED" w:rsidRDefault="00D844ED" w:rsidP="00D844ED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  <w:r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Questions must be through the Q&amp;A function within Zoom. Questions that remain unanswered by the conclusion of the press conference can be submitted by email to </w:t>
            </w:r>
            <w:r w:rsidRPr="00D844ED">
              <w:rPr>
                <w:rFonts w:asciiTheme="minorBidi" w:hAnsiTheme="minorBidi"/>
                <w:color w:val="39474F" w:themeColor="text2"/>
                <w:sz w:val="21"/>
                <w:szCs w:val="21"/>
              </w:rPr>
              <w:t>wraillantclark@icao.int .</w:t>
            </w:r>
          </w:p>
          <w:p w:rsidR="00D844ED" w:rsidRDefault="00D844ED" w:rsidP="00D844ED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</w:p>
          <w:p w:rsidR="002F1095" w:rsidRDefault="00D844ED" w:rsidP="00D844ED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  <w:r w:rsidRPr="00D844ED">
              <w:rPr>
                <w:rFonts w:asciiTheme="minorBidi" w:hAnsiTheme="minorBidi"/>
                <w:color w:val="39474F" w:themeColor="text2"/>
                <w:sz w:val="21"/>
                <w:szCs w:val="21"/>
              </w:rPr>
              <w:t>You are encouraged to identify who your written question(s) are for when submitting</w:t>
            </w:r>
            <w:r>
              <w:rPr>
                <w:rFonts w:asciiTheme="minorBidi" w:hAnsiTheme="minorBidi"/>
                <w:color w:val="39474F" w:themeColor="text2"/>
                <w:sz w:val="21"/>
                <w:szCs w:val="21"/>
              </w:rPr>
              <w:t>,</w:t>
            </w:r>
            <w:r w:rsidRPr="00D844ED">
              <w:rPr>
                <w:rFonts w:asciiTheme="minorBidi" w:hAnsiTheme="minorBidi"/>
                <w:color w:val="39474F" w:themeColor="text2"/>
                <w:sz w:val="21"/>
                <w:szCs w:val="21"/>
              </w:rPr>
              <w:t xml:space="preserve"> if you wish to have it addressed by a specific leader.</w:t>
            </w:r>
          </w:p>
          <w:p w:rsidR="00D844ED" w:rsidRDefault="00D844ED" w:rsidP="00D844ED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</w:p>
          <w:p w:rsidR="00D844ED" w:rsidRPr="00D844ED" w:rsidRDefault="00D844ED" w:rsidP="00D844ED">
            <w:pPr>
              <w:spacing w:before="240" w:after="200" w:line="276" w:lineRule="auto"/>
              <w:rPr>
                <w:rFonts w:asciiTheme="minorBidi" w:hAnsiTheme="minorBidi"/>
                <w:color w:val="0054A4" w:themeColor="text1"/>
                <w:sz w:val="21"/>
                <w:szCs w:val="21"/>
              </w:rPr>
            </w:pPr>
            <w:r>
              <w:rPr>
                <w:rFonts w:asciiTheme="minorBidi" w:hAnsiTheme="minorBidi"/>
                <w:color w:val="0054A4" w:themeColor="text1"/>
                <w:sz w:val="21"/>
                <w:szCs w:val="21"/>
              </w:rPr>
              <w:t xml:space="preserve">Media </w:t>
            </w:r>
            <w:r w:rsidRPr="00D844ED">
              <w:rPr>
                <w:rFonts w:asciiTheme="minorBidi" w:hAnsiTheme="minorBidi"/>
                <w:color w:val="0054A4" w:themeColor="text1"/>
                <w:sz w:val="21"/>
                <w:szCs w:val="21"/>
              </w:rPr>
              <w:t>Contact</w:t>
            </w:r>
          </w:p>
          <w:p w:rsidR="00D844ED" w:rsidRPr="00D844ED" w:rsidRDefault="00D844ED" w:rsidP="00D844ED">
            <w:pPr>
              <w:spacing w:before="240" w:after="200" w:line="276" w:lineRule="auto"/>
              <w:rPr>
                <w:rFonts w:asciiTheme="minorBidi" w:hAnsiTheme="minorBidi"/>
                <w:color w:val="2F99FF" w:themeColor="hyperlink"/>
                <w:sz w:val="17"/>
                <w:szCs w:val="17"/>
                <w:u w:val="single"/>
              </w:rPr>
            </w:pPr>
            <w:r w:rsidRPr="00D844ED">
              <w:rPr>
                <w:rFonts w:asciiTheme="minorBidi" w:hAnsiTheme="minorBidi"/>
                <w:b/>
                <w:bCs/>
                <w:color w:val="39474F" w:themeColor="text2"/>
                <w:sz w:val="17"/>
                <w:szCs w:val="17"/>
              </w:rPr>
              <w:t>William Raillant-Clark</w:t>
            </w:r>
            <w:r w:rsidRPr="00D844ED">
              <w:rPr>
                <w:rFonts w:asciiTheme="minorBidi" w:hAnsiTheme="minorBidi"/>
                <w:color w:val="39474F" w:themeColor="text2"/>
                <w:sz w:val="17"/>
                <w:szCs w:val="17"/>
              </w:rPr>
              <w:br/>
              <w:t xml:space="preserve">Communications Officer </w:t>
            </w:r>
            <w:r w:rsidRPr="00D844ED">
              <w:rPr>
                <w:rFonts w:asciiTheme="minorBidi" w:hAnsiTheme="minorBidi"/>
                <w:color w:val="39474F" w:themeColor="text2"/>
                <w:sz w:val="17"/>
                <w:szCs w:val="17"/>
              </w:rPr>
              <w:br/>
            </w:r>
            <w:hyperlink r:id="rId12" w:history="1">
              <w:r w:rsidRPr="00D844ED">
                <w:rPr>
                  <w:rFonts w:asciiTheme="minorBidi" w:hAnsiTheme="minorBidi"/>
                  <w:color w:val="2F99FF" w:themeColor="hyperlink"/>
                  <w:sz w:val="17"/>
                  <w:szCs w:val="17"/>
                  <w:u w:val="single"/>
                </w:rPr>
                <w:t>wraillantclark@icao.int</w:t>
              </w:r>
            </w:hyperlink>
            <w:r w:rsidRPr="00D844ED">
              <w:rPr>
                <w:rFonts w:asciiTheme="minorBidi" w:hAnsiTheme="minorBidi"/>
                <w:color w:val="39474F" w:themeColor="text2"/>
                <w:sz w:val="17"/>
                <w:szCs w:val="17"/>
              </w:rPr>
              <w:br/>
              <w:t>+1 514-409-0705 (mobile)</w:t>
            </w:r>
            <w:r w:rsidRPr="00D844ED">
              <w:rPr>
                <w:rFonts w:asciiTheme="minorBidi" w:hAnsiTheme="minorBidi"/>
                <w:color w:val="39474F" w:themeColor="text2"/>
                <w:sz w:val="17"/>
                <w:szCs w:val="17"/>
              </w:rPr>
              <w:br/>
              <w:t xml:space="preserve">Twitter: </w:t>
            </w:r>
            <w:hyperlink r:id="rId13" w:history="1">
              <w:r w:rsidRPr="00D844ED">
                <w:rPr>
                  <w:rFonts w:asciiTheme="minorBidi" w:hAnsiTheme="minorBidi"/>
                  <w:color w:val="2F99FF" w:themeColor="hyperlink"/>
                  <w:sz w:val="17"/>
                  <w:szCs w:val="17"/>
                  <w:u w:val="single"/>
                </w:rPr>
                <w:t>@wraillantclark</w:t>
              </w:r>
            </w:hyperlink>
            <w:r w:rsidRPr="00D844ED">
              <w:rPr>
                <w:rFonts w:asciiTheme="minorBidi" w:hAnsiTheme="minorBidi"/>
                <w:color w:val="2F99FF" w:themeColor="hyperlink"/>
                <w:sz w:val="17"/>
                <w:szCs w:val="17"/>
                <w:u w:val="single"/>
              </w:rPr>
              <w:br/>
            </w:r>
            <w:r w:rsidRPr="00D844ED">
              <w:rPr>
                <w:rFonts w:asciiTheme="minorBidi" w:hAnsiTheme="minorBidi"/>
                <w:color w:val="39474F" w:themeColor="text2"/>
                <w:sz w:val="17"/>
                <w:szCs w:val="17"/>
              </w:rPr>
              <w:t xml:space="preserve">LinkedIn: </w:t>
            </w:r>
            <w:hyperlink r:id="rId14" w:history="1">
              <w:r w:rsidRPr="00D844ED">
                <w:rPr>
                  <w:rFonts w:asciiTheme="minorBidi" w:hAnsiTheme="minorBidi"/>
                  <w:color w:val="2F99FF" w:themeColor="hyperlink"/>
                  <w:sz w:val="17"/>
                  <w:szCs w:val="17"/>
                  <w:u w:val="single"/>
                </w:rPr>
                <w:t>linkedin.com/in/raillantclark/</w:t>
              </w:r>
            </w:hyperlink>
          </w:p>
          <w:p w:rsidR="00D844ED" w:rsidRPr="00D844ED" w:rsidRDefault="00D844ED" w:rsidP="00D844ED">
            <w:pPr>
              <w:rPr>
                <w:rFonts w:asciiTheme="minorBidi" w:hAnsiTheme="minorBidi"/>
                <w:color w:val="39474F" w:themeColor="text2"/>
                <w:sz w:val="21"/>
                <w:szCs w:val="21"/>
              </w:rPr>
            </w:pPr>
          </w:p>
        </w:tc>
      </w:tr>
      <w:tr w:rsidR="002A545B" w:rsidTr="0046670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45B" w:rsidRDefault="002A545B" w:rsidP="007913B0">
            <w:pPr>
              <w:rPr>
                <w:rFonts w:asciiTheme="minorBidi" w:hAnsiTheme="minorBidi"/>
                <w:i/>
                <w:iCs/>
                <w:noProof/>
                <w:color w:val="39474F" w:themeColor="text2"/>
                <w:lang w:val="en-CA"/>
              </w:rPr>
            </w:pPr>
          </w:p>
          <w:p w:rsidR="00D844ED" w:rsidRPr="00D844ED" w:rsidRDefault="00D844ED" w:rsidP="007913B0">
            <w:pPr>
              <w:rPr>
                <w:rFonts w:asciiTheme="minorBidi" w:hAnsiTheme="minorBidi"/>
                <w:iCs/>
                <w:noProof/>
                <w:color w:val="39474F" w:themeColor="text2"/>
                <w:lang w:val="en-CA"/>
              </w:rPr>
            </w:pPr>
          </w:p>
        </w:tc>
      </w:tr>
    </w:tbl>
    <w:p w:rsidR="00A82D2B" w:rsidRDefault="00A82D2B" w:rsidP="007913B0">
      <w:pPr>
        <w:spacing w:after="0"/>
        <w:rPr>
          <w:rFonts w:asciiTheme="minorBidi" w:hAnsiTheme="minorBidi"/>
          <w:color w:val="39474F" w:themeColor="text2"/>
          <w:sz w:val="17"/>
          <w:szCs w:val="17"/>
        </w:rPr>
      </w:pPr>
    </w:p>
    <w:p w:rsidR="002F1095" w:rsidRPr="00A72FD7" w:rsidRDefault="002F1095" w:rsidP="007913B0">
      <w:pPr>
        <w:spacing w:after="0"/>
        <w:rPr>
          <w:rFonts w:asciiTheme="minorBidi" w:hAnsiTheme="minorBidi"/>
          <w:color w:val="39474F" w:themeColor="text2"/>
          <w:sz w:val="17"/>
          <w:szCs w:val="17"/>
        </w:rPr>
      </w:pPr>
    </w:p>
    <w:sectPr w:rsidR="002F1095" w:rsidRPr="00A72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23" w:rsidRDefault="00B50023" w:rsidP="006415FB">
      <w:pPr>
        <w:spacing w:after="0" w:line="240" w:lineRule="auto"/>
      </w:pPr>
      <w:r>
        <w:separator/>
      </w:r>
    </w:p>
  </w:endnote>
  <w:endnote w:type="continuationSeparator" w:id="0">
    <w:p w:rsidR="00B50023" w:rsidRDefault="00B50023" w:rsidP="0064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23" w:rsidRDefault="00B50023" w:rsidP="006415FB">
      <w:pPr>
        <w:spacing w:after="0" w:line="240" w:lineRule="auto"/>
      </w:pPr>
      <w:r>
        <w:separator/>
      </w:r>
    </w:p>
  </w:footnote>
  <w:footnote w:type="continuationSeparator" w:id="0">
    <w:p w:rsidR="00B50023" w:rsidRDefault="00B50023" w:rsidP="00641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51"/>
    <w:rsid w:val="00026BE1"/>
    <w:rsid w:val="0018658E"/>
    <w:rsid w:val="001A5051"/>
    <w:rsid w:val="002A545B"/>
    <w:rsid w:val="002F1095"/>
    <w:rsid w:val="003A5601"/>
    <w:rsid w:val="00466704"/>
    <w:rsid w:val="004A4189"/>
    <w:rsid w:val="00526489"/>
    <w:rsid w:val="00571556"/>
    <w:rsid w:val="005F3EF9"/>
    <w:rsid w:val="006011D6"/>
    <w:rsid w:val="006415FB"/>
    <w:rsid w:val="00685482"/>
    <w:rsid w:val="006E1183"/>
    <w:rsid w:val="00707791"/>
    <w:rsid w:val="007913B0"/>
    <w:rsid w:val="007F2B02"/>
    <w:rsid w:val="00932F92"/>
    <w:rsid w:val="00966D55"/>
    <w:rsid w:val="00994FC1"/>
    <w:rsid w:val="00A649DC"/>
    <w:rsid w:val="00A72BF1"/>
    <w:rsid w:val="00A72D9C"/>
    <w:rsid w:val="00A72FD7"/>
    <w:rsid w:val="00A82D2B"/>
    <w:rsid w:val="00A911FB"/>
    <w:rsid w:val="00AA446E"/>
    <w:rsid w:val="00AC153B"/>
    <w:rsid w:val="00AF1E17"/>
    <w:rsid w:val="00B50023"/>
    <w:rsid w:val="00D46B5D"/>
    <w:rsid w:val="00D844ED"/>
    <w:rsid w:val="00D97D1B"/>
    <w:rsid w:val="00E64D27"/>
    <w:rsid w:val="00E90353"/>
    <w:rsid w:val="00EA435D"/>
    <w:rsid w:val="00F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02BFE5-2BCE-4D9A-BE17-A2234E7E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D2B"/>
    <w:rPr>
      <w:color w:val="2F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1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FB"/>
  </w:style>
  <w:style w:type="paragraph" w:styleId="Footer">
    <w:name w:val="footer"/>
    <w:basedOn w:val="Normal"/>
    <w:link w:val="FooterChar"/>
    <w:uiPriority w:val="99"/>
    <w:unhideWhenUsed/>
    <w:rsid w:val="00641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wraillantclark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raillantclark@icao.int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cao.int/Newsroom/Pages/Event-Accreditation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raillantclark@icao.int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cid:image003.jpg@01D1CC95.5E767530" TargetMode="External"/><Relationship Id="rId14" Type="http://schemas.openxmlformats.org/officeDocument/2006/relationships/hyperlink" Target="http://linkedin.com/in/raillantclark/" TargetMode="External"/></Relationships>
</file>

<file path=word/theme/theme1.xml><?xml version="1.0" encoding="utf-8"?>
<a:theme xmlns:a="http://schemas.openxmlformats.org/drawingml/2006/main" name="ICAO_CORPORATE_2015-08">
  <a:themeElements>
    <a:clrScheme name="ICAO TCB">
      <a:dk1>
        <a:srgbClr val="0054A4"/>
      </a:dk1>
      <a:lt1>
        <a:srgbClr val="A2CFEF"/>
      </a:lt1>
      <a:dk2>
        <a:srgbClr val="39474F"/>
      </a:dk2>
      <a:lt2>
        <a:srgbClr val="8C99A1"/>
      </a:lt2>
      <a:accent1>
        <a:srgbClr val="5A6870"/>
      </a:accent1>
      <a:accent2>
        <a:srgbClr val="CED8DD"/>
      </a:accent2>
      <a:accent3>
        <a:srgbClr val="279DD9"/>
      </a:accent3>
      <a:accent4>
        <a:srgbClr val="FFFFFF"/>
      </a:accent4>
      <a:accent5>
        <a:srgbClr val="FFFFFF"/>
      </a:accent5>
      <a:accent6>
        <a:srgbClr val="5091CD"/>
      </a:accent6>
      <a:hlink>
        <a:srgbClr val="2F99FF"/>
      </a:hlink>
      <a:folHlink>
        <a:srgbClr val="0084B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D48742585E459004215C30D44D44" ma:contentTypeVersion="0" ma:contentTypeDescription="Create a new document." ma:contentTypeScope="" ma:versionID="986be07ba6757c6f5d8a9d3d6dbcc0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A973A-0FB5-4E83-812F-1E820E268D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04E92-F5B4-4679-9AE0-586B5D88C37D}"/>
</file>

<file path=customXml/itemProps3.xml><?xml version="1.0" encoding="utf-8"?>
<ds:datastoreItem xmlns:ds="http://schemas.openxmlformats.org/officeDocument/2006/customXml" ds:itemID="{FF6CC1AD-D844-49D7-8876-F90F2EB9CB38}"/>
</file>

<file path=customXml/itemProps4.xml><?xml version="1.0" encoding="utf-8"?>
<ds:datastoreItem xmlns:ds="http://schemas.openxmlformats.org/officeDocument/2006/customXml" ds:itemID="{432C2220-E909-4B1E-B66E-A8121F54B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2096</Characters>
  <Application>Microsoft Office Word</Application>
  <DocSecurity>0</DocSecurity>
  <Lines>74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Raillant-Clark, William</dc:creator>
  <cp:lastModifiedBy>McLaggan, Sarah</cp:lastModifiedBy>
  <cp:revision>2</cp:revision>
  <dcterms:created xsi:type="dcterms:W3CDTF">2020-06-01T18:31:00Z</dcterms:created>
  <dcterms:modified xsi:type="dcterms:W3CDTF">2020-06-01T18:31:00Z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0x0101000BB2D48742585E459004215C30D44D44</vt:lpwstr>
  </property>
</Properties>
</file>