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91" w:rsidRDefault="00D70591" w:rsidP="003364A5">
      <w:pPr>
        <w:jc w:val="center"/>
        <w:rPr>
          <w:rFonts w:eastAsia="Times New Roman" w:cs="Arial"/>
          <w:b/>
        </w:rPr>
      </w:pPr>
    </w:p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914072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</w:t>
      </w:r>
      <w:proofErr w:type="spellStart"/>
      <w:r w:rsidRPr="003364A5">
        <w:rPr>
          <w:rFonts w:eastAsia="Times New Roman" w:cs="Arial"/>
          <w:b/>
        </w:rPr>
        <w:t>ADJUNTO</w:t>
      </w:r>
      <w:proofErr w:type="spellEnd"/>
      <w:r w:rsidR="00BE728B">
        <w:rPr>
          <w:rFonts w:eastAsia="Times New Roman" w:cs="Arial"/>
          <w:b/>
        </w:rPr>
        <w:t xml:space="preserve"> </w:t>
      </w:r>
      <w:r w:rsidR="00914072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A956E7" w:rsidRDefault="00E90464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proofErr w:type="spellStart"/>
      <w:r w:rsidRPr="00E90464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</w:rPr>
        <w:t xml:space="preserve"> Regional Group – First Meeting of the One Stop Security (OSS) System Working Group</w:t>
      </w:r>
    </w:p>
    <w:p w:rsidR="00E90464" w:rsidRDefault="00E90464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E90464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 xml:space="preserve">Grupo Regional 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 xml:space="preserve"> – Primera reunión del Grupo de Trabajo sobre el sistema de Control Único de Seguridad (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OSS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</w:p>
    <w:p w:rsidR="00E90464" w:rsidRPr="003364A5" w:rsidRDefault="00E90464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08257F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 w:rsidRPr="0008257F">
        <w:rPr>
          <w:rFonts w:eastAsia="Times New Roman" w:cs="Arial"/>
          <w:sz w:val="20"/>
          <w:szCs w:val="20"/>
          <w:lang w:val="es-ES_tradnl"/>
        </w:rPr>
        <w:t xml:space="preserve">Panama City, Panama, 17 - 20 </w:t>
      </w:r>
      <w:proofErr w:type="spellStart"/>
      <w:r w:rsidRPr="0008257F">
        <w:rPr>
          <w:rFonts w:eastAsia="Times New Roman" w:cs="Arial"/>
          <w:sz w:val="20"/>
          <w:szCs w:val="20"/>
          <w:lang w:val="es-ES_tradnl"/>
        </w:rPr>
        <w:t>January</w:t>
      </w:r>
      <w:proofErr w:type="spellEnd"/>
      <w:r w:rsidRPr="0008257F">
        <w:rPr>
          <w:rFonts w:eastAsia="Times New Roman" w:cs="Arial"/>
          <w:sz w:val="20"/>
          <w:szCs w:val="20"/>
          <w:lang w:val="es-ES_tradnl"/>
        </w:rPr>
        <w:t xml:space="preserve"> 2017</w:t>
      </w:r>
      <w:r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/ </w:t>
      </w:r>
      <w:r w:rsidRPr="0008257F">
        <w:rPr>
          <w:rFonts w:eastAsia="Times New Roman" w:cs="Arial"/>
          <w:sz w:val="20"/>
          <w:szCs w:val="20"/>
          <w:lang w:val="es-ES_tradnl"/>
        </w:rPr>
        <w:t>Ciudad de Panamá, Panamá, del 17 al 20 de enero de 2017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0E5FAB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0E5FAB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0E5FAB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08257F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State</w:t>
            </w:r>
            <w:proofErr w:type="spellEnd"/>
          </w:p>
          <w:p w:rsidR="003364A5" w:rsidRPr="003364A5" w:rsidRDefault="0008257F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:rsidR="003364A5" w:rsidRPr="003364A5" w:rsidRDefault="000E5FAB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0E5FAB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0E5FAB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9310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2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</w:t>
            </w:r>
            <w:proofErr w:type="spellStart"/>
            <w:r w:rsidRPr="003364A5">
              <w:rPr>
                <w:rFonts w:eastAsia="Times New Roman" w:cs="Arial"/>
                <w:i/>
              </w:rPr>
              <w:t>Por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</w:tc>
      </w:tr>
      <w:tr w:rsidR="005C5B5C" w:rsidRPr="003364A5" w:rsidTr="005C5B5C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5C5B5C" w:rsidRPr="003364A5" w:rsidRDefault="005C5B5C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4521" w:type="pct"/>
            <w:vAlign w:val="center"/>
          </w:tcPr>
          <w:p w:rsidR="005C5B5C" w:rsidRPr="003364A5" w:rsidRDefault="000E5FAB" w:rsidP="003364A5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5C5B5C" w:rsidRPr="003364A5">
                <w:rPr>
                  <w:rFonts w:eastAsia="Times New Roman" w:cs="Arial"/>
                  <w:i/>
                  <w:color w:val="0000FF"/>
                  <w:u w:val="single"/>
                </w:rPr>
                <w:t>icaonacc@icao.int</w:t>
              </w:r>
            </w:hyperlink>
            <w:r w:rsidR="005C5B5C">
              <w:rPr>
                <w:rFonts w:eastAsia="Times New Roman" w:cs="Arial"/>
                <w:i/>
                <w:color w:val="0000FF"/>
                <w:u w:val="single"/>
              </w:rPr>
              <w:t xml:space="preserve"> </w:t>
            </w:r>
            <w:r w:rsidR="005C5B5C" w:rsidRPr="005C5B5C">
              <w:rPr>
                <w:rFonts w:eastAsia="Times New Roman" w:cs="Arial"/>
              </w:rPr>
              <w:t>and/y</w:t>
            </w:r>
            <w:r w:rsidR="005C5B5C" w:rsidRPr="005C5B5C">
              <w:rPr>
                <w:rFonts w:eastAsia="Times New Roman" w:cs="Arial"/>
                <w:i/>
                <w:u w:val="single"/>
              </w:rPr>
              <w:t xml:space="preserve"> </w:t>
            </w:r>
            <w:hyperlink r:id="rId9" w:history="1">
              <w:r w:rsidR="005C5B5C" w:rsidRPr="00EA42D3">
                <w:rPr>
                  <w:rStyle w:val="Hyperlink"/>
                  <w:rFonts w:eastAsia="Times New Roman" w:cs="Arial"/>
                  <w:i/>
                </w:rPr>
                <w:t>clasec@icao.int</w:t>
              </w:r>
            </w:hyperlink>
            <w:r w:rsidR="005C5B5C">
              <w:rPr>
                <w:rFonts w:eastAsia="Times New Roman" w:cs="Arial"/>
                <w:i/>
                <w:u w:val="single"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60" w:rsidRDefault="00931760" w:rsidP="008E5ADE">
      <w:r>
        <w:separator/>
      </w:r>
    </w:p>
  </w:endnote>
  <w:endnote w:type="continuationSeparator" w:id="0">
    <w:p w:rsidR="00931760" w:rsidRDefault="00931760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8E5ADE">
      <w:trPr>
        <w:jc w:val="center"/>
      </w:trPr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 w:rsidR="00EC5C8D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 w:rsidR="00EC5C8D"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9E1BFC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BA4C06" w:rsidRPr="009E1BFC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0E5FAB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60" w:rsidRDefault="00931760" w:rsidP="008E5ADE">
      <w:r>
        <w:separator/>
      </w:r>
    </w:p>
  </w:footnote>
  <w:footnote w:type="continuationSeparator" w:id="0">
    <w:p w:rsidR="00931760" w:rsidRDefault="00931760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17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0E5FAB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6D825F01" wp14:editId="3D839CC1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UutIg0dgDrvfwzfkFGAxgdMccnQ=" w:salt="ez2Z2d1LwVxuNuaAvUemp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257F"/>
    <w:rsid w:val="00083B25"/>
    <w:rsid w:val="00084A3E"/>
    <w:rsid w:val="00094B2E"/>
    <w:rsid w:val="000A6C70"/>
    <w:rsid w:val="000B23AE"/>
    <w:rsid w:val="000D355C"/>
    <w:rsid w:val="000D792C"/>
    <w:rsid w:val="000E2B1C"/>
    <w:rsid w:val="000E5FAB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1BC8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5B5C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36FB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4072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0591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0464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sec@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8B508A-3907-4753-8417-427FE58BE131}"/>
</file>

<file path=customXml/itemProps2.xml><?xml version="1.0" encoding="utf-8"?>
<ds:datastoreItem xmlns:ds="http://schemas.openxmlformats.org/officeDocument/2006/customXml" ds:itemID="{FABE240C-A2AF-488F-BAE5-9C2C5527A0C0}"/>
</file>

<file path=customXml/itemProps3.xml><?xml version="1.0" encoding="utf-8"?>
<ds:datastoreItem xmlns:ds="http://schemas.openxmlformats.org/officeDocument/2006/customXml" ds:itemID="{0885FFB7-D4C1-472E-B0AA-8BD3788D555A}"/>
</file>

<file path=customXml/itemProps4.xml><?xml version="1.0" encoding="utf-8"?>
<ds:datastoreItem xmlns:ds="http://schemas.openxmlformats.org/officeDocument/2006/customXml" ds:itemID="{FCFC6776-1E36-4A03-9BD3-D63DC9619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4</cp:revision>
  <dcterms:created xsi:type="dcterms:W3CDTF">2016-12-13T21:05:00Z</dcterms:created>
  <dcterms:modified xsi:type="dcterms:W3CDTF">2016-12-20T15:55:00Z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