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570C" w14:textId="3C1F72C4" w:rsidR="005B52AD" w:rsidRPr="007A6298" w:rsidRDefault="005B52AD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 w:rsidRPr="007A6298">
        <w:rPr>
          <w:rFonts w:cstheme="minorHAnsi"/>
          <w:b/>
          <w:iCs/>
          <w:sz w:val="24"/>
          <w:lang w:val="es-419"/>
        </w:rPr>
        <w:t xml:space="preserve">Resumen de </w:t>
      </w:r>
      <w:r w:rsidR="007F21FA" w:rsidRPr="007A6298">
        <w:rPr>
          <w:rFonts w:cstheme="minorHAnsi"/>
          <w:b/>
          <w:iCs/>
          <w:sz w:val="24"/>
          <w:lang w:val="es-419"/>
        </w:rPr>
        <w:t>T</w:t>
      </w:r>
      <w:r w:rsidR="00BE76D3" w:rsidRPr="007A6298">
        <w:rPr>
          <w:rFonts w:cstheme="minorHAnsi"/>
          <w:b/>
          <w:iCs/>
          <w:sz w:val="24"/>
          <w:lang w:val="es-419"/>
        </w:rPr>
        <w:t xml:space="preserve">eleconferencia </w:t>
      </w:r>
      <w:r w:rsidR="008912CB">
        <w:rPr>
          <w:rFonts w:cstheme="minorHAnsi"/>
          <w:b/>
          <w:iCs/>
          <w:color w:val="FF0000"/>
          <w:sz w:val="24"/>
          <w:lang w:val="es-419"/>
        </w:rPr>
        <w:t>#3</w:t>
      </w:r>
    </w:p>
    <w:p w14:paraId="25DB336A" w14:textId="021FDD0C" w:rsidR="007F21FA" w:rsidRPr="007A6298" w:rsidRDefault="003E4282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>
        <w:rPr>
          <w:rFonts w:cstheme="minorHAnsi"/>
          <w:b/>
          <w:iCs/>
          <w:sz w:val="24"/>
          <w:lang w:val="es-419"/>
        </w:rPr>
        <w:t xml:space="preserve">Soporte a la </w:t>
      </w:r>
      <w:r w:rsidR="00A05301">
        <w:rPr>
          <w:rFonts w:cstheme="minorHAnsi"/>
          <w:b/>
          <w:iCs/>
          <w:sz w:val="24"/>
          <w:lang w:val="es-419"/>
        </w:rPr>
        <w:t>Implementación de RST</w:t>
      </w:r>
      <w:r w:rsidR="007F21FA" w:rsidRPr="007A6298">
        <w:rPr>
          <w:rFonts w:cstheme="minorHAnsi"/>
          <w:b/>
          <w:iCs/>
          <w:sz w:val="24"/>
          <w:lang w:val="es-419"/>
        </w:rPr>
        <w:t xml:space="preserve"> en la Región SAM</w:t>
      </w:r>
    </w:p>
    <w:p w14:paraId="1375C442" w14:textId="55F4429F" w:rsidR="00301397" w:rsidRPr="007A6298" w:rsidRDefault="00301397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</w:p>
    <w:p w14:paraId="4F8E4909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Fecha y Hora de Reunión</w:t>
      </w:r>
    </w:p>
    <w:p w14:paraId="2094B44A" w14:textId="23369611" w:rsidR="005827FC" w:rsidRPr="007A6298" w:rsidRDefault="000C745C" w:rsidP="005827FC">
      <w:pPr>
        <w:rPr>
          <w:sz w:val="21"/>
          <w:szCs w:val="21"/>
          <w:lang w:val="es-419"/>
        </w:rPr>
      </w:pPr>
      <w:r w:rsidRPr="007A6298">
        <w:rPr>
          <w:rFonts w:cstheme="minorHAnsi"/>
          <w:szCs w:val="18"/>
          <w:lang w:val="es-419"/>
        </w:rPr>
        <w:t>Fecha</w:t>
      </w:r>
      <w:r w:rsidR="008C05B6" w:rsidRPr="007A6298">
        <w:rPr>
          <w:rFonts w:cstheme="minorHAnsi"/>
          <w:szCs w:val="18"/>
          <w:lang w:val="es-419"/>
        </w:rPr>
        <w:t xml:space="preserve">: </w:t>
      </w:r>
      <w:r w:rsidR="00301397" w:rsidRPr="007A6298">
        <w:rPr>
          <w:rFonts w:cstheme="minorHAnsi"/>
          <w:szCs w:val="18"/>
          <w:lang w:val="es-419"/>
        </w:rPr>
        <w:t xml:space="preserve">miércoles </w:t>
      </w:r>
      <w:r w:rsidR="008912CB">
        <w:rPr>
          <w:rFonts w:cstheme="minorHAnsi"/>
          <w:szCs w:val="18"/>
          <w:lang w:val="es-419"/>
        </w:rPr>
        <w:t>28 de octubre</w:t>
      </w:r>
      <w:r w:rsidR="003E4282">
        <w:rPr>
          <w:rFonts w:cstheme="minorHAnsi"/>
          <w:szCs w:val="18"/>
          <w:lang w:val="es-419"/>
        </w:rPr>
        <w:t xml:space="preserve"> de 2022</w:t>
      </w:r>
      <w:r w:rsidR="005827FC" w:rsidRPr="007A6298">
        <w:rPr>
          <w:rFonts w:cstheme="minorHAnsi"/>
          <w:szCs w:val="18"/>
          <w:lang w:val="es-419"/>
        </w:rPr>
        <w:t xml:space="preserve"> (10:00 am – 11:00 am</w:t>
      </w:r>
      <w:r w:rsidR="009864DF" w:rsidRPr="007A6298">
        <w:rPr>
          <w:rFonts w:cstheme="minorHAnsi"/>
          <w:szCs w:val="18"/>
          <w:lang w:val="es-419"/>
        </w:rPr>
        <w:t xml:space="preserve"> Hora de Lima</w:t>
      </w:r>
      <w:r w:rsidR="005827FC" w:rsidRPr="007A6298">
        <w:rPr>
          <w:rFonts w:cstheme="minorHAnsi"/>
          <w:szCs w:val="18"/>
          <w:lang w:val="es-419"/>
        </w:rPr>
        <w:t>)</w:t>
      </w:r>
    </w:p>
    <w:p w14:paraId="03D54271" w14:textId="63011309" w:rsidR="000C745C" w:rsidRPr="007A6298" w:rsidRDefault="000C745C" w:rsidP="000C745C">
      <w:pPr>
        <w:spacing w:line="240" w:lineRule="auto"/>
        <w:rPr>
          <w:rFonts w:cstheme="minorHAnsi"/>
          <w:b/>
          <w:iCs/>
          <w:sz w:val="28"/>
          <w:u w:val="single"/>
          <w:lang w:val="es-419"/>
        </w:rPr>
      </w:pPr>
      <w:r w:rsidRPr="007A6298">
        <w:rPr>
          <w:rFonts w:cstheme="minorHAnsi"/>
          <w:szCs w:val="18"/>
          <w:lang w:val="es-419"/>
        </w:rPr>
        <w:t xml:space="preserve">Reunión Virtual </w:t>
      </w:r>
      <w:r w:rsidR="007C6D70" w:rsidRPr="007A6298">
        <w:rPr>
          <w:rFonts w:cstheme="minorHAnsi"/>
          <w:szCs w:val="18"/>
          <w:lang w:val="es-419"/>
        </w:rPr>
        <w:t>vía</w:t>
      </w:r>
      <w:r w:rsidRPr="007A6298">
        <w:rPr>
          <w:rFonts w:cstheme="minorHAnsi"/>
          <w:szCs w:val="18"/>
          <w:lang w:val="es-419"/>
        </w:rPr>
        <w:t xml:space="preserve"> MS Teams</w:t>
      </w:r>
    </w:p>
    <w:p w14:paraId="2762AE70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Motivo de la reunión</w:t>
      </w:r>
    </w:p>
    <w:p w14:paraId="0FCAB9CF" w14:textId="59BB176F" w:rsidR="000C745C" w:rsidRDefault="003E4282" w:rsidP="006D1534">
      <w:pPr>
        <w:pStyle w:val="ListParagraph"/>
        <w:numPr>
          <w:ilvl w:val="0"/>
          <w:numId w:val="33"/>
        </w:numPr>
        <w:rPr>
          <w:lang w:val="es-419"/>
        </w:rPr>
      </w:pPr>
      <w:r>
        <w:rPr>
          <w:lang w:val="es-419"/>
        </w:rPr>
        <w:t>Seguimiento del</w:t>
      </w:r>
      <w:r w:rsidR="00384E5E">
        <w:rPr>
          <w:lang w:val="es-419"/>
        </w:rPr>
        <w:t xml:space="preserve"> proyecto de soporte en la implementación de RST (Runway Safety Teams o Equipos de Seguridad en la Pista) para las Regiones CAR &amp; SAM bajo el RASGPA (Regional Aviation Safety Group Pan-Americas)</w:t>
      </w:r>
    </w:p>
    <w:p w14:paraId="797ED177" w14:textId="26B03F12" w:rsidR="003E4282" w:rsidRDefault="003E4282" w:rsidP="003E4282">
      <w:pPr>
        <w:rPr>
          <w:lang w:val="es-419"/>
        </w:rPr>
      </w:pPr>
    </w:p>
    <w:p w14:paraId="2C1DE41E" w14:textId="39022E94" w:rsidR="003E4282" w:rsidRPr="007A6298" w:rsidRDefault="003E4282" w:rsidP="003E4282">
      <w:pPr>
        <w:pStyle w:val="Heading2"/>
        <w:rPr>
          <w:lang w:val="es-419"/>
        </w:rPr>
      </w:pPr>
      <w:r>
        <w:rPr>
          <w:lang w:val="es-419"/>
        </w:rPr>
        <w:t>Agenda propuesta</w:t>
      </w:r>
    </w:p>
    <w:p w14:paraId="6E5886E5" w14:textId="61DDB370" w:rsid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1 – Presentación de estatus actual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 xml:space="preserve"> </w:t>
      </w:r>
      <w:r w:rsidR="00B31243">
        <w:rPr>
          <w:rFonts w:ascii="Calibri" w:hAnsi="Calibri" w:cs="Calibri"/>
          <w:color w:val="222222"/>
          <w:sz w:val="18"/>
          <w:szCs w:val="22"/>
          <w:lang w:val="es-419"/>
        </w:rPr>
        <w:t xml:space="preserve">del proyecto 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>y resumen de reuniones pasadas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– OACI – 5 minutos</w:t>
      </w:r>
    </w:p>
    <w:p w14:paraId="3F7187E2" w14:textId="77777777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2 – Presentación de avances de cada Estado – Punto Focal de cada Estado SAM – 3 minutos por Estado</w:t>
      </w:r>
    </w:p>
    <w:p w14:paraId="5E14F94A" w14:textId="5D1A3908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3 – Propuestas, retos y oportunidades – 10 minutos</w:t>
      </w:r>
    </w:p>
    <w:p w14:paraId="1ED94D9F" w14:textId="59830F53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Asunto 4 </w:t>
      </w:r>
      <w:r w:rsidRPr="003E4282">
        <w:rPr>
          <w:rFonts w:ascii="Calibri" w:hAnsi="Calibri" w:cs="Calibri"/>
          <w:color w:val="222222"/>
          <w:sz w:val="18"/>
          <w:lang w:val="es-419"/>
        </w:rPr>
        <w:t>–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Otros asuntos – 5 minutos</w:t>
      </w:r>
    </w:p>
    <w:p w14:paraId="6F46F9BC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7"/>
        <w:gridCol w:w="540"/>
        <w:gridCol w:w="671"/>
        <w:gridCol w:w="2749"/>
      </w:tblGrid>
      <w:tr w:rsidR="00746C3F" w:rsidRPr="003E4282" w14:paraId="706B89D7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E7A2B4" w14:textId="77777777" w:rsidR="00746C3F" w:rsidRPr="007A6298" w:rsidRDefault="00746C3F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ARG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97B2E" w14:textId="1D1A7E0A" w:rsidR="00746C3F" w:rsidRPr="003E4282" w:rsidRDefault="00553997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0D75880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6AD03C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PAN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C36E4D" w14:textId="532736D1" w:rsidR="00746C3F" w:rsidRPr="003E4282" w:rsidRDefault="00200397" w:rsidP="00746C3F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Abdiel Guardia</w:t>
            </w:r>
          </w:p>
        </w:tc>
      </w:tr>
      <w:tr w:rsidR="007C6D70" w:rsidRPr="003E4282" w14:paraId="7DF0A7CD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93DF5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BOL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EBC52E" w14:textId="1C620F84" w:rsidR="007C6D70" w:rsidRPr="003E4282" w:rsidRDefault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 xml:space="preserve">No asistió 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EF82E81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1CFEED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CB1DF" w14:textId="30B845D7" w:rsidR="007C6D70" w:rsidRPr="003E4282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52780B08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6263FA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BRA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A23514" w14:textId="78F9F22C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72DB1023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700AE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PER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1F7B0" w14:textId="0CF46BEE" w:rsidR="007C6D70" w:rsidRPr="003E4282" w:rsidRDefault="007C6D70" w:rsidP="007C6D70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Milwar Tejada</w:t>
            </w:r>
          </w:p>
        </w:tc>
      </w:tr>
      <w:tr w:rsidR="007C6D70" w:rsidRPr="003E4282" w14:paraId="7A0048E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4C018E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CHL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E481A6" w14:textId="27CC7D2B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14E87B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912C2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URY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E18D8E" w14:textId="46E67DE3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384A18F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93787" w14:textId="1C5613F0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3B0B" w14:textId="1378491B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EE9D85C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1E003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VEN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62303D" w14:textId="089949E8" w:rsidR="00553997" w:rsidRPr="000A0FD5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A0FD5">
              <w:rPr>
                <w:rFonts w:cstheme="minorHAnsi"/>
                <w:szCs w:val="18"/>
                <w:lang w:val="es-419"/>
              </w:rPr>
              <w:t>Renny Díaz</w:t>
            </w:r>
          </w:p>
          <w:p w14:paraId="75FAF9B2" w14:textId="799719D6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A0FD5">
              <w:rPr>
                <w:rFonts w:cstheme="minorHAnsi"/>
                <w:szCs w:val="18"/>
                <w:lang w:val="es-419"/>
              </w:rPr>
              <w:t>Mayra Hernandez</w:t>
            </w:r>
          </w:p>
        </w:tc>
      </w:tr>
      <w:tr w:rsidR="007C6D70" w:rsidRPr="00553997" w14:paraId="712F14C4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C02B7" w14:textId="31150B59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ECU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F0D131" w14:textId="638EFBE0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3960CCF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62A0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OACI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00A38" w14:textId="079CAE27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Fabio Salvatierra</w:t>
            </w:r>
          </w:p>
          <w:p w14:paraId="4DFF56D8" w14:textId="77777777" w:rsidR="00553997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Rodrigo Ribeiro</w:t>
            </w:r>
            <w:r w:rsidRPr="003E4282">
              <w:rPr>
                <w:rFonts w:cstheme="minorHAnsi"/>
                <w:szCs w:val="18"/>
                <w:lang w:val="es-419"/>
              </w:rPr>
              <w:t xml:space="preserve"> </w:t>
            </w:r>
          </w:p>
          <w:p w14:paraId="3045648C" w14:textId="46AD860C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Eva Ramirez</w:t>
            </w:r>
          </w:p>
        </w:tc>
      </w:tr>
    </w:tbl>
    <w:p w14:paraId="363C8F1A" w14:textId="2B50B37A" w:rsidR="000C745C" w:rsidRPr="007A6298" w:rsidRDefault="00323D19" w:rsidP="000C745C">
      <w:pPr>
        <w:pStyle w:val="Heading2"/>
        <w:rPr>
          <w:lang w:val="es-419"/>
        </w:rPr>
      </w:pPr>
      <w:r>
        <w:rPr>
          <w:lang w:val="es-419"/>
        </w:rPr>
        <w:t>Asunto 1 – Estatus actual del proyecto y estatus (OACI)</w:t>
      </w:r>
    </w:p>
    <w:p w14:paraId="2B637E52" w14:textId="53B35A5F" w:rsidR="00F15DA3" w:rsidRPr="000A0FD5" w:rsidRDefault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0A0FD5">
        <w:rPr>
          <w:rFonts w:cstheme="minorHAnsi"/>
          <w:lang w:val="es-PE"/>
        </w:rPr>
        <w:t>El proyecto se encuentra en su fase inicial (fase 0 = Iniciación), donde se realiza la mayor parte de la recopilación de datos y preparación de documentos, incluidos algunos instrumentos de medición.</w:t>
      </w:r>
    </w:p>
    <w:p w14:paraId="22F1D925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</w:rPr>
      </w:pPr>
      <w:r w:rsidRPr="005E3FB2">
        <w:rPr>
          <w:rFonts w:cstheme="minorHAnsi"/>
          <w:color w:val="FF0000"/>
          <w:lang w:val="es-PE"/>
        </w:rPr>
        <w:t>Se retrasa la fase 0. Vencía el 3T 2022 según el estatu</w:t>
      </w:r>
      <w:r>
        <w:rPr>
          <w:rFonts w:cstheme="minorHAnsi"/>
          <w:color w:val="FF0000"/>
          <w:lang w:val="es-PE"/>
        </w:rPr>
        <w:t>s</w:t>
      </w:r>
      <w:r w:rsidRPr="005E3FB2">
        <w:rPr>
          <w:rFonts w:cstheme="minorHAnsi"/>
          <w:color w:val="FF0000"/>
          <w:lang w:val="es-PE"/>
        </w:rPr>
        <w:t xml:space="preserve"> del proyecto inicial. </w:t>
      </w:r>
      <w:r w:rsidRPr="005E3FB2">
        <w:rPr>
          <w:rFonts w:cstheme="minorHAnsi"/>
          <w:color w:val="FF0000"/>
        </w:rPr>
        <w:t>Se e</w:t>
      </w:r>
      <w:r>
        <w:rPr>
          <w:rFonts w:cstheme="minorHAnsi"/>
          <w:color w:val="FF0000"/>
        </w:rPr>
        <w:t>spera que esté terminado en el 2T</w:t>
      </w:r>
      <w:r w:rsidRPr="005E3FB2">
        <w:rPr>
          <w:rFonts w:cstheme="minorHAnsi"/>
          <w:color w:val="FF0000"/>
        </w:rPr>
        <w:t xml:space="preserve"> de 2023.</w:t>
      </w:r>
    </w:p>
    <w:p w14:paraId="3324339D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color w:val="00B050"/>
          <w:lang w:val="es-PE"/>
        </w:rPr>
      </w:pPr>
      <w:r w:rsidRPr="005E3FB2">
        <w:rPr>
          <w:rFonts w:cstheme="minorHAnsi"/>
          <w:lang w:val="es-PE"/>
        </w:rPr>
        <w:t>El trabajo actual se centra en la preparación de los documentos del proyecto (incluido el plan detallado del proyecto), l</w:t>
      </w:r>
      <w:r>
        <w:rPr>
          <w:rFonts w:cstheme="minorHAnsi"/>
          <w:lang w:val="es-PE"/>
        </w:rPr>
        <w:t>a solicitud de puntos focales a</w:t>
      </w:r>
      <w:r w:rsidRPr="005E3FB2">
        <w:rPr>
          <w:rFonts w:cstheme="minorHAnsi"/>
          <w:lang w:val="es-PE"/>
        </w:rPr>
        <w:t>l Estado y la organización de tareas para los Entregables 1 y 2.</w:t>
      </w:r>
    </w:p>
    <w:p w14:paraId="498AA723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5E3FB2">
        <w:rPr>
          <w:rFonts w:cstheme="minorHAnsi"/>
          <w:lang w:val="es-PE"/>
        </w:rPr>
        <w:t xml:space="preserve">Los </w:t>
      </w:r>
      <w:r w:rsidRPr="00FD5C70">
        <w:rPr>
          <w:rFonts w:cstheme="minorHAnsi"/>
          <w:lang w:val="es-PE"/>
        </w:rPr>
        <w:t>PM</w:t>
      </w:r>
      <w:r w:rsidRPr="005E3FB2">
        <w:rPr>
          <w:rFonts w:cstheme="minorHAnsi"/>
          <w:lang w:val="es-PE"/>
        </w:rPr>
        <w:t xml:space="preserve"> están trabajando con PA-RAST para identificar aeropuertos, según los datos, para priorizar las misiones de los Go-Teams (Entrega 6). </w:t>
      </w:r>
      <w:r w:rsidRPr="005E3FB2">
        <w:rPr>
          <w:rFonts w:cstheme="minorHAnsi"/>
          <w:color w:val="00B050"/>
          <w:lang w:val="es-PE"/>
        </w:rPr>
        <w:t>Este nuevo método de priorización se considera un nuevo entregable.</w:t>
      </w:r>
    </w:p>
    <w:p w14:paraId="536FFBA3" w14:textId="57105B21" w:rsidR="00F15DA3" w:rsidRDefault="00F15DA3" w:rsidP="000A0FD5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5E3FB2">
        <w:rPr>
          <w:rFonts w:cstheme="minorHAnsi"/>
          <w:lang w:val="es-PE"/>
        </w:rPr>
        <w:t>Aún no se ha ejecutado el presupuesto del proyecto.</w:t>
      </w:r>
    </w:p>
    <w:p w14:paraId="08C1074A" w14:textId="77777777" w:rsidR="00F15DA3" w:rsidRPr="000A0FD5" w:rsidRDefault="00F15DA3" w:rsidP="000A0FD5">
      <w:p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781"/>
        <w:gridCol w:w="3494"/>
        <w:gridCol w:w="1245"/>
        <w:gridCol w:w="3891"/>
      </w:tblGrid>
      <w:tr w:rsidR="00F15DA3" w:rsidRPr="005E3FB2" w14:paraId="711A5363" w14:textId="77777777" w:rsidTr="000A0FD5">
        <w:trPr>
          <w:trHeight w:val="95"/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A1586FE" w14:textId="77777777" w:rsidR="00F15DA3" w:rsidRPr="00FF1BF0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1BF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76E86B87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Nombre del entregable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720F28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Estado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BBC47C6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PE"/>
              </w:rPr>
              <w:t>Notas</w:t>
            </w:r>
          </w:p>
        </w:tc>
      </w:tr>
      <w:tr w:rsidR="00F15DA3" w:rsidRPr="000A0FD5" w14:paraId="3A36DD50" w14:textId="77777777" w:rsidTr="00517AA9">
        <w:trPr>
          <w:trHeight w:val="602"/>
        </w:trPr>
        <w:tc>
          <w:tcPr>
            <w:tcW w:w="625" w:type="dxa"/>
          </w:tcPr>
          <w:p w14:paraId="19FE02B7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D1</w:t>
            </w:r>
          </w:p>
        </w:tc>
        <w:tc>
          <w:tcPr>
            <w:tcW w:w="3567" w:type="dxa"/>
            <w:shd w:val="clear" w:color="auto" w:fill="auto"/>
          </w:tcPr>
          <w:p w14:paraId="40BAE2CC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Plan de implementación del RST por Estado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5C9B8E6A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6B35E5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Se están realizando teleconferencias con los Estados para dar seguimiento a los 7 hitos del plan de implementación</w:t>
            </w:r>
          </w:p>
        </w:tc>
      </w:tr>
      <w:tr w:rsidR="00F15DA3" w:rsidRPr="000A0FD5" w14:paraId="245B9068" w14:textId="77777777" w:rsidTr="00517AA9">
        <w:trPr>
          <w:trHeight w:val="602"/>
        </w:trPr>
        <w:tc>
          <w:tcPr>
            <w:tcW w:w="625" w:type="dxa"/>
          </w:tcPr>
          <w:p w14:paraId="65D51842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lastRenderedPageBreak/>
              <w:t>D2</w:t>
            </w:r>
          </w:p>
        </w:tc>
        <w:tc>
          <w:tcPr>
            <w:tcW w:w="3567" w:type="dxa"/>
            <w:shd w:val="clear" w:color="auto" w:fill="auto"/>
          </w:tcPr>
          <w:p w14:paraId="3B107FC8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efectividad</w:t>
            </w:r>
            <w:r>
              <w:rPr>
                <w:rFonts w:cs="Arial"/>
                <w:bCs/>
                <w:szCs w:val="20"/>
                <w:lang w:val="es-PE"/>
              </w:rPr>
              <w:t xml:space="preserve"> </w:t>
            </w:r>
            <w:r w:rsidRPr="00165FA1">
              <w:rPr>
                <w:rFonts w:cs="Arial"/>
                <w:bCs/>
                <w:szCs w:val="20"/>
                <w:lang w:val="es-PE"/>
              </w:rPr>
              <w:t>RST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302F367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23405E6F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Se ha creado un equipo de </w:t>
            </w:r>
            <w:r>
              <w:rPr>
                <w:rFonts w:cs="Arial"/>
                <w:bCs/>
                <w:szCs w:val="20"/>
                <w:lang w:val="es-PE"/>
              </w:rPr>
              <w:t>tarea</w:t>
            </w:r>
          </w:p>
          <w:p w14:paraId="77737BA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3 Estados ya acordaron unirse al equipo (ARG, BRA, CHL)</w:t>
            </w:r>
          </w:p>
        </w:tc>
      </w:tr>
      <w:tr w:rsidR="00F15DA3" w:rsidRPr="005E3FB2" w14:paraId="3B4B429A" w14:textId="77777777" w:rsidTr="00517AA9">
        <w:trPr>
          <w:trHeight w:val="436"/>
        </w:trPr>
        <w:tc>
          <w:tcPr>
            <w:tcW w:w="625" w:type="dxa"/>
          </w:tcPr>
          <w:p w14:paraId="67BFBE6B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D3</w:t>
            </w:r>
          </w:p>
        </w:tc>
        <w:tc>
          <w:tcPr>
            <w:tcW w:w="3567" w:type="dxa"/>
            <w:shd w:val="clear" w:color="auto" w:fill="auto"/>
          </w:tcPr>
          <w:p w14:paraId="41F90A81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Repositorio de proyectos/lugar de trabajo</w:t>
            </w:r>
          </w:p>
        </w:tc>
        <w:tc>
          <w:tcPr>
            <w:tcW w:w="1254" w:type="dxa"/>
            <w:shd w:val="clear" w:color="auto" w:fill="FF0000"/>
            <w:vAlign w:val="center"/>
          </w:tcPr>
          <w:p w14:paraId="0A14C577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Demorado</w:t>
            </w:r>
          </w:p>
        </w:tc>
        <w:tc>
          <w:tcPr>
            <w:tcW w:w="3965" w:type="dxa"/>
          </w:tcPr>
          <w:p w14:paraId="59E82E7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0A0FD5" w14:paraId="4CDD85B5" w14:textId="77777777" w:rsidTr="00517AA9">
        <w:trPr>
          <w:trHeight w:val="386"/>
        </w:trPr>
        <w:tc>
          <w:tcPr>
            <w:tcW w:w="625" w:type="dxa"/>
          </w:tcPr>
          <w:p w14:paraId="5146F0B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D4</w:t>
            </w:r>
          </w:p>
        </w:tc>
        <w:tc>
          <w:tcPr>
            <w:tcW w:w="3567" w:type="dxa"/>
            <w:shd w:val="clear" w:color="auto" w:fill="auto"/>
          </w:tcPr>
          <w:p w14:paraId="298CEC4E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FD5C70">
              <w:rPr>
                <w:rFonts w:cs="Arial"/>
                <w:bCs/>
                <w:szCs w:val="20"/>
                <w:lang w:val="es-PE"/>
              </w:rPr>
              <w:t>Go-Teams de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seguridad en pista (informes)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1E5227AE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50C912A8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Parte de las fases 1 a 3. </w:t>
            </w:r>
          </w:p>
        </w:tc>
      </w:tr>
      <w:tr w:rsidR="00F15DA3" w:rsidRPr="005E3FB2" w14:paraId="2FEBE665" w14:textId="77777777" w:rsidTr="00517AA9">
        <w:trPr>
          <w:trHeight w:val="368"/>
        </w:trPr>
        <w:tc>
          <w:tcPr>
            <w:tcW w:w="625" w:type="dxa"/>
          </w:tcPr>
          <w:p w14:paraId="695F3FF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D5</w:t>
            </w:r>
          </w:p>
        </w:tc>
        <w:tc>
          <w:tcPr>
            <w:tcW w:w="3567" w:type="dxa"/>
            <w:shd w:val="clear" w:color="auto" w:fill="auto"/>
          </w:tcPr>
          <w:p w14:paraId="06254D42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Entrenamiento  específico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</w:t>
            </w:r>
            <w:r>
              <w:rPr>
                <w:rFonts w:cs="Arial"/>
                <w:bCs/>
                <w:szCs w:val="20"/>
                <w:lang w:val="es-PE"/>
              </w:rPr>
              <w:t xml:space="preserve">en </w:t>
            </w:r>
            <w:r w:rsidRPr="00165FA1">
              <w:rPr>
                <w:rFonts w:cs="Arial"/>
                <w:bCs/>
                <w:szCs w:val="20"/>
                <w:lang w:val="es-PE"/>
              </w:rPr>
              <w:t>Equipos de Seguridad en Pista</w:t>
            </w:r>
          </w:p>
        </w:tc>
        <w:tc>
          <w:tcPr>
            <w:tcW w:w="1254" w:type="dxa"/>
            <w:shd w:val="clear" w:color="auto" w:fill="FF0000"/>
            <w:vAlign w:val="center"/>
          </w:tcPr>
          <w:p w14:paraId="601199BE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Demorado</w:t>
            </w:r>
          </w:p>
        </w:tc>
        <w:tc>
          <w:tcPr>
            <w:tcW w:w="3965" w:type="dxa"/>
          </w:tcPr>
          <w:p w14:paraId="1E43F3C7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0A0FD5" w14:paraId="50925520" w14:textId="77777777" w:rsidTr="00517AA9">
        <w:trPr>
          <w:trHeight w:val="494"/>
        </w:trPr>
        <w:tc>
          <w:tcPr>
            <w:tcW w:w="625" w:type="dxa"/>
          </w:tcPr>
          <w:p w14:paraId="07F2870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D6 (nuevo)</w:t>
            </w:r>
          </w:p>
        </w:tc>
        <w:tc>
          <w:tcPr>
            <w:tcW w:w="3567" w:type="dxa"/>
            <w:shd w:val="clear" w:color="auto" w:fill="auto"/>
          </w:tcPr>
          <w:p w14:paraId="7E323B27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priorización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81448CB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6D3976E0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Nuevo entregable propuesto. Mecanismo basado en datos para priorizar, según la exposición al riesgo, la asistencia a los aeropuertos/Estados.</w:t>
            </w:r>
          </w:p>
        </w:tc>
      </w:tr>
    </w:tbl>
    <w:p w14:paraId="18D8A03E" w14:textId="25A654BF" w:rsidR="00F15DA3" w:rsidRDefault="00F15DA3" w:rsidP="000A0FD5">
      <w:pPr>
        <w:tabs>
          <w:tab w:val="left" w:pos="1130"/>
        </w:tabs>
        <w:jc w:val="both"/>
        <w:rPr>
          <w:rFonts w:cs="Arial"/>
          <w:bCs/>
          <w:sz w:val="20"/>
          <w:szCs w:val="20"/>
          <w:lang w:val="es-PE"/>
        </w:rPr>
      </w:pPr>
    </w:p>
    <w:p w14:paraId="224A9C2B" w14:textId="1E9915F1" w:rsidR="007C6D70" w:rsidRPr="007A6298" w:rsidRDefault="00323D19" w:rsidP="007C6D70">
      <w:pPr>
        <w:pStyle w:val="Heading2"/>
        <w:rPr>
          <w:lang w:val="es-419"/>
        </w:rPr>
      </w:pPr>
      <w:r>
        <w:rPr>
          <w:lang w:val="es-419"/>
        </w:rPr>
        <w:t xml:space="preserve">Asunto 2 - </w:t>
      </w:r>
      <w:r w:rsidR="007C6D70">
        <w:rPr>
          <w:lang w:val="es-419"/>
        </w:rPr>
        <w:t>Seguimiento</w:t>
      </w:r>
      <w:bookmarkStart w:id="0" w:name="_GoBack"/>
      <w:bookmarkEnd w:id="0"/>
      <w:r w:rsidR="007C6D70">
        <w:rPr>
          <w:lang w:val="es-419"/>
        </w:rPr>
        <w:t xml:space="preserve"> de Estados</w:t>
      </w:r>
    </w:p>
    <w:p w14:paraId="750C92C1" w14:textId="1009646A" w:rsidR="007C6D70" w:rsidRDefault="007C6D70" w:rsidP="007C6D70">
      <w:pPr>
        <w:jc w:val="both"/>
        <w:rPr>
          <w:szCs w:val="18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210"/>
        <w:gridCol w:w="1885"/>
      </w:tblGrid>
      <w:tr w:rsidR="007C6D70" w:rsidRPr="000A0FD5" w14:paraId="7337E778" w14:textId="77777777" w:rsidTr="00A61C21">
        <w:trPr>
          <w:trHeight w:val="300"/>
          <w:tblHeader/>
        </w:trPr>
        <w:tc>
          <w:tcPr>
            <w:tcW w:w="484" w:type="pct"/>
            <w:shd w:val="clear" w:color="auto" w:fill="D9D9D9" w:themeFill="background1" w:themeFillShade="D9"/>
            <w:noWrap/>
            <w:hideMark/>
          </w:tcPr>
          <w:p w14:paraId="6CFDCEE5" w14:textId="77777777" w:rsidR="007C6D70" w:rsidRPr="007A6298" w:rsidRDefault="007C6D70" w:rsidP="00C12B2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Estado</w:t>
            </w:r>
          </w:p>
        </w:tc>
        <w:tc>
          <w:tcPr>
            <w:tcW w:w="3580" w:type="pct"/>
            <w:shd w:val="clear" w:color="auto" w:fill="D9D9D9" w:themeFill="background1" w:themeFillShade="D9"/>
            <w:vAlign w:val="center"/>
          </w:tcPr>
          <w:p w14:paraId="5FF70F1E" w14:textId="49DA2B8D" w:rsidR="007C6D70" w:rsidRPr="007A6298" w:rsidRDefault="007C6D70" w:rsidP="00C12B2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Avance reportado a la TELECONFERENCIA </w:t>
            </w:r>
            <w:r w:rsidR="008912CB"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>#3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  <w:hideMark/>
          </w:tcPr>
          <w:p w14:paraId="240BC957" w14:textId="6243EA74" w:rsidR="007C6D70" w:rsidRPr="007A6298" w:rsidRDefault="007C6D70" w:rsidP="008912C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Progreso al </w:t>
            </w:r>
            <w:r w:rsidR="008912CB"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 xml:space="preserve">28 de octubre de </w:t>
            </w:r>
            <w:r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>2022</w:t>
            </w:r>
          </w:p>
        </w:tc>
      </w:tr>
      <w:tr w:rsidR="0084465D" w:rsidRPr="0084465D" w14:paraId="3EDA6BDD" w14:textId="77777777" w:rsidTr="00A61C21">
        <w:trPr>
          <w:trHeight w:val="77"/>
        </w:trPr>
        <w:tc>
          <w:tcPr>
            <w:tcW w:w="484" w:type="pct"/>
            <w:shd w:val="clear" w:color="auto" w:fill="auto"/>
            <w:noWrap/>
            <w:hideMark/>
          </w:tcPr>
          <w:p w14:paraId="42B7D0C4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Argentina</w:t>
            </w:r>
          </w:p>
        </w:tc>
        <w:tc>
          <w:tcPr>
            <w:tcW w:w="3580" w:type="pct"/>
          </w:tcPr>
          <w:p w14:paraId="20D0D7E1" w14:textId="0EC859D7" w:rsidR="0084465D" w:rsidRPr="004E2EF6" w:rsidRDefault="00553997" w:rsidP="0084465D">
            <w:pPr>
              <w:rPr>
                <w:lang w:val="pt-BR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6F6A311" w14:textId="3DBA8CCA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28.6%</w:t>
            </w:r>
          </w:p>
        </w:tc>
      </w:tr>
      <w:tr w:rsidR="0084465D" w:rsidRPr="0084465D" w14:paraId="6C5338E6" w14:textId="77777777" w:rsidTr="000A0FD5">
        <w:trPr>
          <w:trHeight w:val="230"/>
        </w:trPr>
        <w:tc>
          <w:tcPr>
            <w:tcW w:w="484" w:type="pct"/>
            <w:shd w:val="clear" w:color="auto" w:fill="auto"/>
            <w:noWrap/>
            <w:hideMark/>
          </w:tcPr>
          <w:p w14:paraId="5C68C8F6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Bolivia</w:t>
            </w:r>
          </w:p>
        </w:tc>
        <w:tc>
          <w:tcPr>
            <w:tcW w:w="3580" w:type="pct"/>
          </w:tcPr>
          <w:p w14:paraId="3AF270BD" w14:textId="39F3EA55" w:rsidR="0084465D" w:rsidRPr="007A6298" w:rsidRDefault="0084465D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1DBE7AB" w14:textId="38B804D0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84465D" w:rsidRPr="0084465D" w14:paraId="3B116EE4" w14:textId="77777777" w:rsidTr="00A61C21">
        <w:trPr>
          <w:trHeight w:val="95"/>
        </w:trPr>
        <w:tc>
          <w:tcPr>
            <w:tcW w:w="484" w:type="pct"/>
            <w:shd w:val="clear" w:color="auto" w:fill="auto"/>
            <w:noWrap/>
            <w:hideMark/>
          </w:tcPr>
          <w:p w14:paraId="4FBACF16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Brasil</w:t>
            </w:r>
          </w:p>
        </w:tc>
        <w:tc>
          <w:tcPr>
            <w:tcW w:w="3580" w:type="pct"/>
          </w:tcPr>
          <w:p w14:paraId="4CA74F64" w14:textId="15640444" w:rsidR="0084465D" w:rsidRPr="0084465D" w:rsidRDefault="00553997" w:rsidP="0084465D">
            <w:pPr>
              <w:jc w:val="both"/>
              <w:rPr>
                <w:lang w:val="es-PE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499D8558" w14:textId="069D7AD4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60.1%</w:t>
            </w:r>
          </w:p>
        </w:tc>
      </w:tr>
      <w:tr w:rsidR="0084465D" w:rsidRPr="0084465D" w14:paraId="6ECA3195" w14:textId="77777777" w:rsidTr="00A61C21">
        <w:trPr>
          <w:trHeight w:val="230"/>
        </w:trPr>
        <w:tc>
          <w:tcPr>
            <w:tcW w:w="484" w:type="pct"/>
            <w:shd w:val="clear" w:color="auto" w:fill="auto"/>
            <w:noWrap/>
            <w:hideMark/>
          </w:tcPr>
          <w:p w14:paraId="26D7E637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Chile</w:t>
            </w:r>
          </w:p>
        </w:tc>
        <w:tc>
          <w:tcPr>
            <w:tcW w:w="3580" w:type="pct"/>
            <w:shd w:val="clear" w:color="auto" w:fill="auto"/>
          </w:tcPr>
          <w:p w14:paraId="43A78719" w14:textId="0A5A876E" w:rsidR="0084465D" w:rsidRPr="00450E78" w:rsidRDefault="00553997" w:rsidP="0084465D">
            <w:pPr>
              <w:rPr>
                <w:lang w:val="pt-BR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CF6AFFD" w14:textId="627DD3A1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57.1%</w:t>
            </w:r>
          </w:p>
        </w:tc>
      </w:tr>
      <w:tr w:rsidR="0084465D" w:rsidRPr="0084465D" w14:paraId="3957EE35" w14:textId="77777777" w:rsidTr="00A61C21">
        <w:trPr>
          <w:trHeight w:val="70"/>
        </w:trPr>
        <w:tc>
          <w:tcPr>
            <w:tcW w:w="484" w:type="pct"/>
            <w:shd w:val="clear" w:color="auto" w:fill="auto"/>
            <w:noWrap/>
            <w:hideMark/>
          </w:tcPr>
          <w:p w14:paraId="5DDD1591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Colombia</w:t>
            </w:r>
          </w:p>
        </w:tc>
        <w:tc>
          <w:tcPr>
            <w:tcW w:w="3580" w:type="pct"/>
            <w:shd w:val="clear" w:color="auto" w:fill="auto"/>
          </w:tcPr>
          <w:p w14:paraId="05914002" w14:textId="235CBDD6" w:rsidR="00C12B23" w:rsidRPr="00450E78" w:rsidRDefault="0084465D" w:rsidP="0084465D">
            <w:pPr>
              <w:rPr>
                <w:lang w:val="pt-BR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Pr="00450E78">
              <w:rPr>
                <w:lang w:val="pt-BR"/>
              </w:rPr>
              <w:t xml:space="preserve"> 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30514885" w14:textId="102CC5AC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</w:tr>
      <w:tr w:rsidR="0084465D" w:rsidRPr="0084465D" w14:paraId="7F6C77A1" w14:textId="77777777" w:rsidTr="00A61C21">
        <w:trPr>
          <w:trHeight w:val="275"/>
        </w:trPr>
        <w:tc>
          <w:tcPr>
            <w:tcW w:w="484" w:type="pct"/>
            <w:shd w:val="clear" w:color="auto" w:fill="auto"/>
            <w:noWrap/>
            <w:hideMark/>
          </w:tcPr>
          <w:p w14:paraId="7D5A4390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Ecuador</w:t>
            </w:r>
          </w:p>
        </w:tc>
        <w:tc>
          <w:tcPr>
            <w:tcW w:w="3580" w:type="pct"/>
            <w:shd w:val="clear" w:color="auto" w:fill="auto"/>
          </w:tcPr>
          <w:p w14:paraId="0ADEE320" w14:textId="77777777" w:rsidR="0084465D" w:rsidRPr="007A6298" w:rsidRDefault="0084465D" w:rsidP="0084465D">
            <w:pPr>
              <w:tabs>
                <w:tab w:val="left" w:pos="2580"/>
              </w:tabs>
              <w:rPr>
                <w:rFonts w:eastAsia="Times New Roman" w:cstheme="minorHAnsi"/>
                <w:color w:val="FF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23BC0730" w14:textId="20A80677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42.9%</w:t>
            </w:r>
          </w:p>
        </w:tc>
      </w:tr>
      <w:tr w:rsidR="0084465D" w:rsidRPr="0084465D" w14:paraId="4422C381" w14:textId="77777777" w:rsidTr="00A61C21">
        <w:trPr>
          <w:trHeight w:val="293"/>
        </w:trPr>
        <w:tc>
          <w:tcPr>
            <w:tcW w:w="484" w:type="pct"/>
            <w:shd w:val="clear" w:color="auto" w:fill="auto"/>
            <w:noWrap/>
            <w:hideMark/>
          </w:tcPr>
          <w:p w14:paraId="7F36485B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Guyana</w:t>
            </w:r>
          </w:p>
        </w:tc>
        <w:tc>
          <w:tcPr>
            <w:tcW w:w="3580" w:type="pct"/>
            <w:shd w:val="clear" w:color="auto" w:fill="auto"/>
          </w:tcPr>
          <w:p w14:paraId="6082C869" w14:textId="0E47CB33" w:rsidR="00A61C21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144F6001" w14:textId="690CD8CC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84465D" w:rsidRPr="00553997" w14:paraId="5FACA3DA" w14:textId="77777777" w:rsidTr="000A0FD5">
        <w:trPr>
          <w:trHeight w:val="536"/>
        </w:trPr>
        <w:tc>
          <w:tcPr>
            <w:tcW w:w="484" w:type="pct"/>
            <w:shd w:val="clear" w:color="auto" w:fill="auto"/>
            <w:noWrap/>
            <w:hideMark/>
          </w:tcPr>
          <w:p w14:paraId="04B30E19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Panamá</w:t>
            </w:r>
          </w:p>
        </w:tc>
        <w:tc>
          <w:tcPr>
            <w:tcW w:w="3580" w:type="pct"/>
            <w:shd w:val="clear" w:color="auto" w:fill="auto"/>
          </w:tcPr>
          <w:p w14:paraId="7E50290A" w14:textId="1D5BF46C" w:rsidR="00253B5D" w:rsidRDefault="00253B5D" w:rsidP="00C12B2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Panamá reportó implementación de RST en MPDA</w:t>
            </w:r>
            <w:r w:rsidR="00553997">
              <w:rPr>
                <w:lang w:val="pt-BR"/>
              </w:rPr>
              <w:t>. Se actualizó la tabla y porcentajes.</w:t>
            </w:r>
          </w:p>
          <w:p w14:paraId="4811A201" w14:textId="77777777" w:rsid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Hasta el momento esta reportado:</w:t>
            </w:r>
          </w:p>
          <w:p w14:paraId="6780CAB1" w14:textId="77777777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>Revisar disposiciones actuales:  Implementado</w:t>
            </w:r>
          </w:p>
          <w:p w14:paraId="52ECC955" w14:textId="77777777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>Designar puntos focales: cumplido</w:t>
            </w:r>
          </w:p>
          <w:p w14:paraId="60F4A455" w14:textId="77777777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>Identificar punto focal para cada aeródromo: cumplido (David)</w:t>
            </w:r>
          </w:p>
          <w:p w14:paraId="245144A5" w14:textId="77777777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 xml:space="preserve">Efectuar análisis de brechas para identificar Necesidad de implementación (hay que ver si el grupo se reunió y se está realizando) </w:t>
            </w:r>
          </w:p>
          <w:p w14:paraId="5CC339C4" w14:textId="63995468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>Implementación: Está</w:t>
            </w:r>
            <w:r>
              <w:rPr>
                <w:lang w:val="es-PE"/>
              </w:rPr>
              <w:t xml:space="preserve"> en proceso.</w:t>
            </w:r>
          </w:p>
          <w:p w14:paraId="488C0D83" w14:textId="77777777" w:rsidR="000A0FD5" w:rsidRPr="006F790B" w:rsidRDefault="000A0FD5" w:rsidP="000A0FD5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lang w:val="es-PE"/>
              </w:rPr>
            </w:pPr>
            <w:r w:rsidRPr="006F790B">
              <w:rPr>
                <w:lang w:val="es-PE"/>
              </w:rPr>
              <w:t xml:space="preserve">Evidencia de implementación: Hay que ver si tienen plan de acción o si están comenzando a implementar.  Este hito va a ir de la mano con el mecanismo de efectividad. </w:t>
            </w:r>
          </w:p>
          <w:p w14:paraId="3FEF375A" w14:textId="77777777" w:rsidR="000A0FD5" w:rsidRDefault="000A0FD5" w:rsidP="000A0FD5">
            <w:pPr>
              <w:jc w:val="both"/>
              <w:rPr>
                <w:lang w:val="es-PE"/>
              </w:rPr>
            </w:pPr>
          </w:p>
          <w:p w14:paraId="100BFF18" w14:textId="77777777" w:rsid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En teoría ya </w:t>
            </w:r>
            <w:r>
              <w:rPr>
                <w:lang w:val="es-PE"/>
              </w:rPr>
              <w:t>se tiene</w:t>
            </w:r>
            <w:r>
              <w:rPr>
                <w:lang w:val="es-PE"/>
              </w:rPr>
              <w:t xml:space="preserve"> 57.1% de implementación de los hitos, esto puede ir cambiando.  </w:t>
            </w:r>
          </w:p>
          <w:p w14:paraId="4A91F2D8" w14:textId="77777777" w:rsidR="000A0FD5" w:rsidRDefault="000A0FD5" w:rsidP="000A0FD5">
            <w:pPr>
              <w:jc w:val="both"/>
              <w:rPr>
                <w:lang w:val="es-PE"/>
              </w:rPr>
            </w:pPr>
          </w:p>
          <w:p w14:paraId="572B4C97" w14:textId="7C4DAA7A" w:rsid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F</w:t>
            </w:r>
            <w:r>
              <w:rPr>
                <w:lang w:val="es-PE"/>
              </w:rPr>
              <w:t>S enviará una descripción de los hitos.</w:t>
            </w:r>
          </w:p>
          <w:p w14:paraId="33260EFA" w14:textId="77777777" w:rsidR="000A0FD5" w:rsidRDefault="000A0FD5" w:rsidP="000A0FD5">
            <w:pPr>
              <w:jc w:val="both"/>
              <w:rPr>
                <w:lang w:val="es-PE"/>
              </w:rPr>
            </w:pPr>
          </w:p>
          <w:p w14:paraId="561969A8" w14:textId="126BBB09" w:rsid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Se comentó en relación al accidente </w:t>
            </w:r>
            <w:r>
              <w:rPr>
                <w:lang w:val="es-PE"/>
              </w:rPr>
              <w:t xml:space="preserve">reciente de excursión de pista de un B737 </w:t>
            </w:r>
            <w:r>
              <w:rPr>
                <w:lang w:val="es-PE"/>
              </w:rPr>
              <w:t>en Panamá, una vez que ya esté el informe AIG, lo ideal es que el aeropuerto reúna su RST y revisen entre aerolínea y tránsito aéreo que acciones se pueden tomar, nos avisas si tienen alguna lección aprendida luego de eso.</w:t>
            </w:r>
          </w:p>
          <w:p w14:paraId="5588E81F" w14:textId="2F2D1614" w:rsidR="000A0FD5" w:rsidRPr="000A0FD5" w:rsidRDefault="000A0FD5" w:rsidP="0084465D">
            <w:pPr>
              <w:spacing w:line="240" w:lineRule="auto"/>
              <w:rPr>
                <w:lang w:val="es-PE"/>
              </w:rPr>
            </w:pP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03DD8A3" w14:textId="0230407A" w:rsidR="0084465D" w:rsidRPr="007A6298" w:rsidRDefault="00253B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57.10</w:t>
            </w:r>
            <w:r w:rsidR="0084465D"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%</w:t>
            </w:r>
          </w:p>
        </w:tc>
      </w:tr>
      <w:tr w:rsidR="0084465D" w:rsidRPr="00E36299" w14:paraId="44BEB301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7D16DCB3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Paraguay</w:t>
            </w:r>
          </w:p>
        </w:tc>
        <w:tc>
          <w:tcPr>
            <w:tcW w:w="3580" w:type="pct"/>
            <w:shd w:val="clear" w:color="auto" w:fill="auto"/>
          </w:tcPr>
          <w:p w14:paraId="711DCCF0" w14:textId="307AC6DA" w:rsidR="00A61C21" w:rsidRPr="007A6298" w:rsidRDefault="0084465D" w:rsidP="00A61C21">
            <w:pPr>
              <w:spacing w:line="240" w:lineRule="auto"/>
              <w:jc w:val="both"/>
              <w:rPr>
                <w:szCs w:val="21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1F4C1497" w14:textId="0CE4D63E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</w:tr>
      <w:tr w:rsidR="0084465D" w:rsidRPr="00A934C3" w14:paraId="54045E74" w14:textId="77777777" w:rsidTr="000A0FD5">
        <w:trPr>
          <w:trHeight w:val="1931"/>
        </w:trPr>
        <w:tc>
          <w:tcPr>
            <w:tcW w:w="484" w:type="pct"/>
            <w:shd w:val="clear" w:color="auto" w:fill="auto"/>
            <w:noWrap/>
            <w:hideMark/>
          </w:tcPr>
          <w:p w14:paraId="62E61882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Perú</w:t>
            </w:r>
          </w:p>
        </w:tc>
        <w:tc>
          <w:tcPr>
            <w:tcW w:w="3580" w:type="pct"/>
            <w:shd w:val="clear" w:color="auto" w:fill="auto"/>
          </w:tcPr>
          <w:p w14:paraId="08D0DC80" w14:textId="77777777" w:rsidR="00C12B23" w:rsidRDefault="00A61C21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szCs w:val="18"/>
                <w:lang w:val="es-419"/>
              </w:rPr>
              <w:t>Con respecto a la pasada encuesta</w:t>
            </w:r>
            <w:r>
              <w:rPr>
                <w:rFonts w:eastAsia="Times New Roman" w:cstheme="minorHAnsi"/>
                <w:szCs w:val="18"/>
                <w:lang w:val="es-419"/>
              </w:rPr>
              <w:t xml:space="preserve"> de línea base, el Estado</w:t>
            </w:r>
            <w:r w:rsidRPr="0084465D">
              <w:rPr>
                <w:rFonts w:eastAsia="Times New Roman" w:cstheme="minorHAnsi"/>
                <w:szCs w:val="18"/>
                <w:lang w:val="es-419"/>
              </w:rPr>
              <w:t xml:space="preserve"> reportó el 100% de sus aeródromos internacionales con RST implementado</w:t>
            </w:r>
            <w:r>
              <w:rPr>
                <w:rFonts w:eastAsia="Times New Roman" w:cstheme="minorHAnsi"/>
                <w:szCs w:val="18"/>
                <w:lang w:val="es-419"/>
              </w:rPr>
              <w:t xml:space="preserve"> y </w:t>
            </w:r>
            <w:r w:rsidRPr="00A61C21">
              <w:rPr>
                <w:rFonts w:eastAsia="Times New Roman" w:cstheme="minorHAnsi"/>
                <w:szCs w:val="18"/>
                <w:lang w:val="es-419"/>
              </w:rPr>
              <w:t>estaría a la espera de los mecanismos de validación de efectividad y los KPIs que se elijan para el intercambio de datos</w:t>
            </w:r>
          </w:p>
          <w:p w14:paraId="171BA59B" w14:textId="77777777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6230FAD1" w14:textId="70945888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Se va a revisar la NTC para alienarla al PANS. Ha habido algunos incidentes, pero se están trabajando internamente en los RST. </w:t>
            </w:r>
          </w:p>
          <w:p w14:paraId="061548FA" w14:textId="77777777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50094F96" w14:textId="172A0AB1" w:rsidR="00A934C3" w:rsidRP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419"/>
              </w:rPr>
              <w:t>Peru reporta que e</w:t>
            </w:r>
            <w:r>
              <w:rPr>
                <w:lang w:val="es-PE"/>
              </w:rPr>
              <w:t xml:space="preserve">s un problema de parte de los </w:t>
            </w:r>
            <w:r>
              <w:rPr>
                <w:lang w:val="es-PE"/>
              </w:rPr>
              <w:t>aeródromos</w:t>
            </w:r>
            <w:r>
              <w:rPr>
                <w:lang w:val="es-PE"/>
              </w:rPr>
              <w:t>,</w:t>
            </w:r>
            <w:r>
              <w:rPr>
                <w:lang w:val="es-PE"/>
              </w:rPr>
              <w:t xml:space="preserve"> como</w:t>
            </w:r>
            <w:r>
              <w:rPr>
                <w:lang w:val="es-PE"/>
              </w:rPr>
              <w:t xml:space="preserve"> es el caso también de Corpac, </w:t>
            </w:r>
            <w:r>
              <w:rPr>
                <w:lang w:val="es-PE"/>
              </w:rPr>
              <w:t xml:space="preserve">que </w:t>
            </w:r>
            <w:r>
              <w:rPr>
                <w:lang w:val="es-PE"/>
              </w:rPr>
              <w:t>cuando se hace reunión del RST no envían al experto del SMS o al representante de líneas aéreas a las reuniones, generalmente envían a los agentes de counter, o administradores de oficina.  Esto se ha detectado en los aeropuertos de provincia, básicamente.   Eso está incidiendo a que la invitación sea directamente al gerente de SMS de cada compañía aérea y por acuerdo se está obligando o se va a obligar a través de esas reuniones a que participan especialistas en SMS.</w:t>
            </w:r>
          </w:p>
          <w:p w14:paraId="62084D09" w14:textId="1343629F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1B2B35E2" w14:textId="42C341FF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RR comentó acerca del número y frecuencias de reuniones. Es mejor tener reuniones ordinarias menos frecuentes (1 o 2 al año) y reuniones extraordinarias cuando ocurren incidentes o accidentes. </w:t>
            </w:r>
          </w:p>
          <w:p w14:paraId="304729B1" w14:textId="6AFB917D" w:rsidR="00A934C3" w:rsidRPr="007A6298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35172572" w14:textId="41FBC165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84465D" w:rsidRPr="00A934C3" w14:paraId="1C2CD9E9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46A87264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Suriname</w:t>
            </w:r>
          </w:p>
        </w:tc>
        <w:tc>
          <w:tcPr>
            <w:tcW w:w="3580" w:type="pct"/>
            <w:shd w:val="clear" w:color="auto" w:fill="auto"/>
          </w:tcPr>
          <w:p w14:paraId="47392F88" w14:textId="1FBECD4D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77E16000" w14:textId="7237145C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</w:tr>
      <w:tr w:rsidR="0084465D" w:rsidRPr="00C12B23" w14:paraId="0637AA1A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7FB0877F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Uruguay</w:t>
            </w:r>
          </w:p>
        </w:tc>
        <w:tc>
          <w:tcPr>
            <w:tcW w:w="3580" w:type="pct"/>
            <w:shd w:val="clear" w:color="auto" w:fill="auto"/>
          </w:tcPr>
          <w:p w14:paraId="324B1AC2" w14:textId="4263B2A2" w:rsidR="00C12B23" w:rsidRPr="007A6298" w:rsidRDefault="0084465D" w:rsidP="00A61C21">
            <w:pPr>
              <w:jc w:val="both"/>
              <w:rPr>
                <w:sz w:val="20"/>
                <w:szCs w:val="21"/>
                <w:lang w:val="es-419"/>
              </w:rPr>
            </w:pPr>
            <w:r w:rsidRPr="007B4FBE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64E55A1" w14:textId="4614F100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84465D" w:rsidRPr="00C12B23" w14:paraId="1EE470D9" w14:textId="77777777" w:rsidTr="000A0FD5">
        <w:trPr>
          <w:trHeight w:val="2570"/>
        </w:trPr>
        <w:tc>
          <w:tcPr>
            <w:tcW w:w="484" w:type="pct"/>
            <w:shd w:val="clear" w:color="auto" w:fill="auto"/>
            <w:noWrap/>
            <w:hideMark/>
          </w:tcPr>
          <w:p w14:paraId="20856C28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Venezuela</w:t>
            </w:r>
          </w:p>
        </w:tc>
        <w:tc>
          <w:tcPr>
            <w:tcW w:w="3580" w:type="pct"/>
            <w:shd w:val="clear" w:color="auto" w:fill="auto"/>
          </w:tcPr>
          <w:p w14:paraId="4CE3E6A1" w14:textId="443A8AB6" w:rsidR="00C12B2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Se tienen 4 aeropuertos con implementación iniciada y equipo conformado: </w:t>
            </w:r>
          </w:p>
          <w:p w14:paraId="42E9930E" w14:textId="4F5E42B8" w:rsidR="00A934C3" w:rsidRPr="000A0FD5" w:rsidRDefault="00A934C3" w:rsidP="000A0FD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0A0FD5">
              <w:rPr>
                <w:rFonts w:eastAsia="Times New Roman" w:cstheme="minorHAnsi"/>
                <w:szCs w:val="18"/>
                <w:lang w:val="es-419"/>
              </w:rPr>
              <w:t>SVMI</w:t>
            </w:r>
          </w:p>
          <w:p w14:paraId="6E326DF3" w14:textId="689194B8" w:rsidR="00A934C3" w:rsidRDefault="00A934C3" w:rsidP="000A0FD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0A0FD5">
              <w:rPr>
                <w:rFonts w:eastAsia="Times New Roman" w:cstheme="minorHAnsi"/>
                <w:szCs w:val="18"/>
                <w:lang w:val="es-419"/>
              </w:rPr>
              <w:t>SVBC</w:t>
            </w:r>
          </w:p>
          <w:p w14:paraId="340356D3" w14:textId="3D0878A2" w:rsidR="00A934C3" w:rsidRDefault="00A934C3" w:rsidP="000A0FD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SVMG</w:t>
            </w:r>
          </w:p>
          <w:p w14:paraId="0908A48A" w14:textId="3C18B3E9" w:rsidR="00A934C3" w:rsidRPr="000A0FD5" w:rsidRDefault="00A934C3" w:rsidP="000A0FD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SVVA</w:t>
            </w:r>
          </w:p>
          <w:p w14:paraId="5B5C5FA9" w14:textId="77777777" w:rsidR="00A934C3" w:rsidRDefault="00A934C3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27A2770C" w14:textId="0F972744" w:rsidR="000A0FD5" w:rsidRDefault="000A0FD5" w:rsidP="000A0FD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Comentan que se cuenta con </w:t>
            </w:r>
            <w:r>
              <w:rPr>
                <w:lang w:val="es-PE"/>
              </w:rPr>
              <w:t xml:space="preserve">el </w:t>
            </w:r>
            <w:r>
              <w:rPr>
                <w:lang w:val="es-PE"/>
              </w:rPr>
              <w:t>a</w:t>
            </w:r>
            <w:r>
              <w:rPr>
                <w:lang w:val="es-PE"/>
              </w:rPr>
              <w:t>nálisis de brecha de más del 50% de los operadores, de los 11 y en la implementación tenemos 4 aeropuertos que ya tienen conformado el equipo y ya están formando el equipo para ir tomando los datos para ir alimentando la base de datos.  Ya son varios aeropuertos que ya han hecho reuniones y que tienen conformado el equipo.</w:t>
            </w:r>
          </w:p>
          <w:p w14:paraId="2D31DE51" w14:textId="0A50AA18" w:rsidR="00421F16" w:rsidRPr="000A0FD5" w:rsidRDefault="00421F16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PE"/>
              </w:rPr>
            </w:pPr>
          </w:p>
          <w:p w14:paraId="399303A9" w14:textId="348FD38F" w:rsidR="00A934C3" w:rsidRPr="007A6298" w:rsidRDefault="00421F16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Por ej. en SVMI se está estableciendo el Comité de Gestión de Fauna, el cual se ha integrado al RST, creando los enlaces necesarios para reportar hacia y desde ambos grupos. 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58004F06" w14:textId="3A8840EB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42.9%</w:t>
            </w:r>
            <w:r w:rsidR="00553997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60.4%</w:t>
            </w:r>
          </w:p>
        </w:tc>
      </w:tr>
      <w:tr w:rsidR="0084465D" w:rsidRPr="00C12B23" w14:paraId="13F94CD2" w14:textId="77777777" w:rsidTr="00A61C21">
        <w:trPr>
          <w:trHeight w:val="300"/>
        </w:trPr>
        <w:tc>
          <w:tcPr>
            <w:tcW w:w="4064" w:type="pct"/>
            <w:gridSpan w:val="2"/>
            <w:shd w:val="clear" w:color="auto" w:fill="D9D9D9" w:themeFill="background1" w:themeFillShade="D9"/>
            <w:noWrap/>
            <w:hideMark/>
          </w:tcPr>
          <w:p w14:paraId="3CC9FC3D" w14:textId="77777777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  <w:t>AVG SAM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2BDE8DF9" w14:textId="31F7034A" w:rsidR="0084465D" w:rsidRPr="0084465D" w:rsidRDefault="0084465D" w:rsidP="0084465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es-419"/>
              </w:rPr>
            </w:pPr>
            <w:r w:rsidRPr="000A0FD5"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49.3%</w:t>
            </w:r>
            <w:r w:rsidR="0055399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52.1%</w:t>
            </w:r>
          </w:p>
        </w:tc>
      </w:tr>
    </w:tbl>
    <w:p w14:paraId="30269703" w14:textId="2D7A5C2C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Plan de acción</w:t>
      </w:r>
    </w:p>
    <w:p w14:paraId="537C2C33" w14:textId="77777777" w:rsidR="000C745C" w:rsidRPr="007A6298" w:rsidRDefault="000C745C" w:rsidP="000C745C">
      <w:pPr>
        <w:rPr>
          <w:rFonts w:cstheme="minorHAnsi"/>
          <w:szCs w:val="1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520"/>
        <w:gridCol w:w="1770"/>
        <w:gridCol w:w="1285"/>
      </w:tblGrid>
      <w:tr w:rsidR="003463F3" w:rsidRPr="00A61C21" w14:paraId="7B519E08" w14:textId="7780360D" w:rsidTr="003463F3">
        <w:tc>
          <w:tcPr>
            <w:tcW w:w="4495" w:type="dxa"/>
            <w:shd w:val="clear" w:color="auto" w:fill="D9D9D9" w:themeFill="background1" w:themeFillShade="D9"/>
          </w:tcPr>
          <w:p w14:paraId="5DB87FC2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Acción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0A3083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Ejecutor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3F3CECE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Fecha tope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CA68B62" w14:textId="0855316E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>
              <w:rPr>
                <w:rFonts w:cstheme="minorHAnsi"/>
                <w:b/>
                <w:szCs w:val="18"/>
                <w:lang w:val="es-419"/>
              </w:rPr>
              <w:t>Estatus</w:t>
            </w:r>
          </w:p>
        </w:tc>
      </w:tr>
      <w:tr w:rsidR="003463F3" w:rsidRPr="007A6298" w14:paraId="3F844579" w14:textId="4035731E" w:rsidTr="003463F3">
        <w:trPr>
          <w:trHeight w:val="443"/>
        </w:trPr>
        <w:tc>
          <w:tcPr>
            <w:tcW w:w="4495" w:type="dxa"/>
          </w:tcPr>
          <w:p w14:paraId="05289A03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Llenado y remitir tabla de implementación a la OACI</w:t>
            </w:r>
          </w:p>
        </w:tc>
        <w:tc>
          <w:tcPr>
            <w:tcW w:w="2520" w:type="dxa"/>
          </w:tcPr>
          <w:p w14:paraId="01A9175F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Estados que no han llenado tabla</w:t>
            </w:r>
          </w:p>
        </w:tc>
        <w:tc>
          <w:tcPr>
            <w:tcW w:w="1770" w:type="dxa"/>
          </w:tcPr>
          <w:p w14:paraId="4EF2466B" w14:textId="77777777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5D8E0A15" w14:textId="01390398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A05301" w14:paraId="4FF12AF5" w14:textId="7E5FF7B0" w:rsidTr="003463F3">
        <w:trPr>
          <w:trHeight w:val="443"/>
        </w:trPr>
        <w:tc>
          <w:tcPr>
            <w:tcW w:w="4495" w:type="dxa"/>
          </w:tcPr>
          <w:p w14:paraId="506A06A7" w14:textId="6ACC3338" w:rsidR="003463F3" w:rsidRPr="007A6298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 xml:space="preserve">Evaluar la propuesta de Chile </w:t>
            </w:r>
          </w:p>
        </w:tc>
        <w:tc>
          <w:tcPr>
            <w:tcW w:w="2520" w:type="dxa"/>
          </w:tcPr>
          <w:p w14:paraId="0E8E0A64" w14:textId="64796695" w:rsidR="003463F3" w:rsidRPr="007A6298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7A314A02" w14:textId="5449CF0C" w:rsidR="003463F3" w:rsidRPr="007A6298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42AE215C" w14:textId="7EC49E6A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3463F3" w14:paraId="1101D51B" w14:textId="25BEB7EB" w:rsidTr="003463F3">
        <w:trPr>
          <w:trHeight w:val="443"/>
        </w:trPr>
        <w:tc>
          <w:tcPr>
            <w:tcW w:w="4495" w:type="dxa"/>
          </w:tcPr>
          <w:p w14:paraId="0085E5D5" w14:textId="0A30652D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Reunión inicial de grupo de tarea sobre entregable D2</w:t>
            </w:r>
          </w:p>
        </w:tc>
        <w:tc>
          <w:tcPr>
            <w:tcW w:w="2520" w:type="dxa"/>
          </w:tcPr>
          <w:p w14:paraId="2BCECB36" w14:textId="5A27264F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Secretaría, en conjunto con ARG, BRA, CHL</w:t>
            </w:r>
          </w:p>
        </w:tc>
        <w:tc>
          <w:tcPr>
            <w:tcW w:w="1770" w:type="dxa"/>
          </w:tcPr>
          <w:p w14:paraId="37569E40" w14:textId="7C7DFDEC" w:rsidR="003463F3" w:rsidRDefault="00421F16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0A0FD5">
              <w:rPr>
                <w:rFonts w:cstheme="minorHAnsi"/>
                <w:szCs w:val="18"/>
                <w:highlight w:val="yellow"/>
                <w:lang w:val="es-419"/>
              </w:rPr>
              <w:t>03 noviembre</w:t>
            </w:r>
          </w:p>
        </w:tc>
        <w:tc>
          <w:tcPr>
            <w:tcW w:w="1285" w:type="dxa"/>
          </w:tcPr>
          <w:p w14:paraId="20A26733" w14:textId="02B8E4DB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3463F3" w14:paraId="06A1F3D9" w14:textId="3223647D" w:rsidTr="003463F3">
        <w:trPr>
          <w:trHeight w:val="443"/>
        </w:trPr>
        <w:tc>
          <w:tcPr>
            <w:tcW w:w="4495" w:type="dxa"/>
          </w:tcPr>
          <w:p w14:paraId="6FE1299E" w14:textId="1D312DDB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Solicitud de informaciones estadísticas sobre longitud de pistas e incidentes</w:t>
            </w:r>
          </w:p>
        </w:tc>
        <w:tc>
          <w:tcPr>
            <w:tcW w:w="2520" w:type="dxa"/>
          </w:tcPr>
          <w:p w14:paraId="2C06911B" w14:textId="03D5BBD9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F97248" w14:textId="6E2429E2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Noviembre 2022</w:t>
            </w:r>
          </w:p>
        </w:tc>
        <w:tc>
          <w:tcPr>
            <w:tcW w:w="1285" w:type="dxa"/>
          </w:tcPr>
          <w:p w14:paraId="12D2E881" w14:textId="31B23893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3463F3" w14:paraId="39A840B7" w14:textId="194AA7D3" w:rsidTr="003463F3">
        <w:trPr>
          <w:trHeight w:val="443"/>
        </w:trPr>
        <w:tc>
          <w:tcPr>
            <w:tcW w:w="4495" w:type="dxa"/>
          </w:tcPr>
          <w:p w14:paraId="6B9840B2" w14:textId="5EDAAF9B" w:rsidR="003463F3" w:rsidRDefault="003463F3" w:rsidP="000C745C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Invitación a relator ACI-LAC a próxima reunión</w:t>
            </w:r>
          </w:p>
        </w:tc>
        <w:tc>
          <w:tcPr>
            <w:tcW w:w="2520" w:type="dxa"/>
          </w:tcPr>
          <w:p w14:paraId="4AF6E8E5" w14:textId="145CB1F3" w:rsidR="003463F3" w:rsidRDefault="003463F3" w:rsidP="000C745C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7D517952" w14:textId="08833110" w:rsidR="003463F3" w:rsidRDefault="00421F16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0A0FD5">
              <w:rPr>
                <w:rFonts w:cstheme="minorHAnsi"/>
                <w:szCs w:val="18"/>
                <w:highlight w:val="yellow"/>
                <w:lang w:val="es-419"/>
              </w:rPr>
              <w:t>03 noviembre</w:t>
            </w:r>
          </w:p>
        </w:tc>
        <w:tc>
          <w:tcPr>
            <w:tcW w:w="1285" w:type="dxa"/>
          </w:tcPr>
          <w:p w14:paraId="60151242" w14:textId="75FEE873" w:rsidR="003463F3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</w:tbl>
    <w:p w14:paraId="2241C881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Próxima Reunión</w:t>
      </w:r>
    </w:p>
    <w:p w14:paraId="43F5C49E" w14:textId="75868EE8" w:rsidR="008A3367" w:rsidRPr="007A6298" w:rsidRDefault="008912CB" w:rsidP="000C745C">
      <w:pPr>
        <w:rPr>
          <w:rFonts w:cstheme="minorHAnsi"/>
          <w:b/>
          <w:color w:val="FF0000"/>
          <w:szCs w:val="18"/>
          <w:lang w:val="es-419"/>
        </w:rPr>
      </w:pPr>
      <w:r>
        <w:rPr>
          <w:rFonts w:cstheme="minorHAnsi"/>
          <w:b/>
          <w:color w:val="FF0000"/>
          <w:szCs w:val="18"/>
          <w:lang w:val="es-419"/>
        </w:rPr>
        <w:t>24 de noviembre</w:t>
      </w:r>
      <w:r w:rsidR="00F013C2" w:rsidRPr="007A6298">
        <w:rPr>
          <w:rFonts w:cstheme="minorHAnsi"/>
          <w:b/>
          <w:color w:val="FF0000"/>
          <w:szCs w:val="18"/>
          <w:lang w:val="es-419"/>
        </w:rPr>
        <w:t xml:space="preserve"> de 2022</w:t>
      </w:r>
      <w:r w:rsidR="00B7210D">
        <w:rPr>
          <w:rFonts w:cstheme="minorHAnsi"/>
          <w:b/>
          <w:color w:val="FF0000"/>
          <w:szCs w:val="18"/>
          <w:lang w:val="es-419"/>
        </w:rPr>
        <w:t xml:space="preserve"> (por confirmar)</w:t>
      </w:r>
    </w:p>
    <w:p w14:paraId="1822F8E2" w14:textId="77777777" w:rsidR="008A3367" w:rsidRPr="007A6298" w:rsidRDefault="008A3367" w:rsidP="000C745C">
      <w:pPr>
        <w:rPr>
          <w:rFonts w:cstheme="minorHAnsi"/>
          <w:b/>
          <w:color w:val="FF0000"/>
          <w:szCs w:val="18"/>
          <w:lang w:val="es-419"/>
        </w:rPr>
      </w:pPr>
    </w:p>
    <w:p w14:paraId="7E5F9E99" w14:textId="2F86E5D7" w:rsidR="000A0FD5" w:rsidRDefault="000A0FD5">
      <w:pPr>
        <w:spacing w:after="200"/>
        <w:rPr>
          <w:rFonts w:cstheme="minorHAnsi"/>
          <w:szCs w:val="18"/>
          <w:lang w:val="es-419"/>
        </w:rPr>
      </w:pPr>
      <w:r>
        <w:rPr>
          <w:rFonts w:cstheme="minorHAnsi"/>
          <w:szCs w:val="18"/>
          <w:lang w:val="es-419"/>
        </w:rPr>
        <w:br w:type="page"/>
      </w:r>
    </w:p>
    <w:p w14:paraId="652C3A67" w14:textId="77777777" w:rsidR="00BE76D3" w:rsidRPr="007A6298" w:rsidRDefault="00BE76D3" w:rsidP="000C745C">
      <w:pPr>
        <w:rPr>
          <w:rFonts w:cstheme="minorHAnsi"/>
          <w:szCs w:val="18"/>
          <w:lang w:val="es-419"/>
        </w:rPr>
      </w:pPr>
    </w:p>
    <w:p w14:paraId="77E3D5BF" w14:textId="454B5477" w:rsidR="00BE76D3" w:rsidRPr="007A6298" w:rsidRDefault="00BE76D3" w:rsidP="00BE76D3">
      <w:pPr>
        <w:pStyle w:val="Heading2"/>
        <w:rPr>
          <w:lang w:val="es-419"/>
        </w:rPr>
      </w:pPr>
      <w:r w:rsidRPr="007A6298">
        <w:rPr>
          <w:lang w:val="es-419"/>
        </w:rPr>
        <w:t xml:space="preserve">Apéndice 1 – </w:t>
      </w:r>
      <w:r w:rsidR="00384E5E">
        <w:rPr>
          <w:lang w:val="es-419"/>
        </w:rPr>
        <w:t>Línea base de implementación de RST en la Región SAM</w:t>
      </w:r>
      <w:r w:rsidR="003463F3">
        <w:rPr>
          <w:lang w:val="es-419"/>
        </w:rPr>
        <w:t xml:space="preserve"> y estatus actual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80"/>
        <w:gridCol w:w="1315"/>
        <w:gridCol w:w="1335"/>
        <w:gridCol w:w="1335"/>
        <w:gridCol w:w="1335"/>
      </w:tblGrid>
      <w:tr w:rsidR="00A61C21" w:rsidRPr="00384E5E" w14:paraId="0402AA01" w14:textId="290295CD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03C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1:D27"/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ICAO SAM Regional Office list of Runway Safety Teams* at International Aerodromes**</w:t>
            </w:r>
            <w:bookmarkEnd w:id="1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F45CA3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399C3B" w14:textId="2D76C1C5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C21" w:rsidRPr="00384E5E" w14:paraId="5CE83F5F" w14:textId="636ED069" w:rsidTr="00A61C21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CC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AB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10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BB6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0327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4A1A" w14:textId="0A7813A9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61C21" w:rsidRPr="00384E5E" w14:paraId="06D89D49" w14:textId="1A73DB42" w:rsidTr="000A0FD5">
        <w:trPr>
          <w:trHeight w:val="6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3F993" w14:textId="0DCD2CB0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State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A62F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No. of Intl. aerodromes CAR/SAM ANP Vol. 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40437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76AD" w14:textId="61B616A8" w:rsidR="00A61C21" w:rsidRDefault="00A61C21" w:rsidP="000A0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0325AF7" w14:textId="72E38B81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 13-Apr-22)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10278C" w14:textId="61EE5996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(this meeting)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7E3D3F" w14:textId="77777777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9AF3549" w14:textId="4A756C86" w:rsidR="00A61C21" w:rsidRPr="00384E5E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(this meeting)</w:t>
            </w:r>
          </w:p>
        </w:tc>
      </w:tr>
      <w:tr w:rsidR="00F15DA3" w:rsidRPr="00384E5E" w14:paraId="4F87AFFD" w14:textId="4374A2A7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C5" w14:textId="0224CC60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AD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06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81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27FB" w14:textId="2BFDDCB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A6F3" w14:textId="4508871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D3CC2E9" w14:textId="7B118B1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A1" w14:textId="2CDC42E3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5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54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5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4A61" w14:textId="73340CF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B769" w14:textId="2EE27118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4E96C53D" w14:textId="2E11D7CF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28" w14:textId="4CCBFA6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EC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92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63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DB21" w14:textId="401967E1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F131" w14:textId="29B30B7D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F15DA3" w:rsidRPr="00384E5E" w14:paraId="51AF3693" w14:textId="282DD92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A6" w14:textId="180B270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A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1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32C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B8" w14:textId="54CC91B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57BB" w14:textId="46FE7152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0C26CE4" w14:textId="06E5D5C6" w:rsidTr="000A0FD5">
        <w:trPr>
          <w:trHeight w:val="1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34" w14:textId="7177303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8D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A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B0A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047E0" w14:textId="2A4E22D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D3AA" w14:textId="129B79F6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20DEF482" w14:textId="0534C1BF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400" w14:textId="1715DFC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06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9E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4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44C" w14:textId="71A27C66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716F" w14:textId="018B517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15DA3" w:rsidRPr="00384E5E" w14:paraId="19BCB114" w14:textId="2DDAA72D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52E" w14:textId="170AF6E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C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EE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C3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7004D" w14:textId="58BFFD3E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7E0" w14:textId="58631F4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75D7014" w14:textId="32B4BCEC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BD6" w14:textId="3AE1AD68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3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C2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63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42BA" w14:textId="6DB38702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702A" w14:textId="1B4F5BFA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560337A6" w14:textId="02AE80F5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6" w14:textId="53705CEB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16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B0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4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5CDC8" w14:textId="4E885039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A23" w14:textId="5E7A82B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F15DA3" w:rsidRPr="00384E5E" w14:paraId="483D0A2C" w14:textId="1B6BDAAE" w:rsidTr="000A0FD5">
        <w:trPr>
          <w:trHeight w:val="1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04" w14:textId="26C5759B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E0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74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8C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CA27" w14:textId="1CF53817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0AAC" w14:textId="06759823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4652E098" w14:textId="4B86C7B4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74" w14:textId="7805A9BF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25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D6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7C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A47" w14:textId="685A18A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0EF3" w14:textId="6370C9B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32DDE8D0" w14:textId="7AE50163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C72" w14:textId="1D5C256D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77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2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77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8750" w14:textId="78F80FEE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1A97" w14:textId="5F88071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0748831D" w14:textId="73577AD2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E14" w14:textId="570AFB4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8E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6C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86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9B697" w14:textId="00859B8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C0F9" w14:textId="20AB980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5078581E" w14:textId="4DAFB62E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B86" w14:textId="7D96702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8B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29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7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7459" w14:textId="71F326AB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E397" w14:textId="181F5E54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</w:tr>
      <w:tr w:rsidR="00A61C21" w:rsidRPr="00384E5E" w14:paraId="484395C1" w14:textId="0958256B" w:rsidTr="00A61C21">
        <w:trPr>
          <w:trHeight w:val="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5A0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A44C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507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4660963" w14:textId="77777777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A02D80" w14:textId="1158529D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C21" w:rsidRPr="00384E5E" w14:paraId="008103EB" w14:textId="78AF46BE" w:rsidTr="00A61C21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D4E8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9E38DD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9C5E2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78A523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33.65%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C2561A3" w14:textId="72AFA2FF" w:rsidR="00A61C21" w:rsidRP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0FD5">
              <w:rPr>
                <w:rFonts w:ascii="Calibri" w:eastAsia="Times New Roman" w:hAnsi="Calibri" w:cs="Calibri"/>
                <w:b/>
                <w:strike/>
                <w:color w:val="000000"/>
              </w:rPr>
              <w:t>36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 xml:space="preserve"> 41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39D218" w14:textId="6837C7F9" w:rsidR="00A61C21" w:rsidRP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0FD5">
              <w:rPr>
                <w:rFonts w:ascii="Calibri" w:eastAsia="Times New Roman" w:hAnsi="Calibri" w:cs="Calibri"/>
                <w:b/>
                <w:strike/>
                <w:color w:val="000000"/>
              </w:rPr>
              <w:t>34.62%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 xml:space="preserve"> 39.42%</w:t>
            </w:r>
          </w:p>
        </w:tc>
      </w:tr>
      <w:tr w:rsidR="00A61C21" w:rsidRPr="00384E5E" w14:paraId="3D46D87E" w14:textId="5656B37A" w:rsidTr="00144A25">
        <w:trPr>
          <w:trHeight w:val="37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26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 As reported by State to ICAO SAM RO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424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AE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237BBE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73034B2" w14:textId="7D2DE126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A61C21" w:rsidRPr="00384E5E" w14:paraId="3BA4D54E" w14:textId="7EF950B3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19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** International aerodromes listed in the CARSAM Regional Air Navigation Plan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E471244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D99D6DE" w14:textId="2F31A300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</w:tr>
      <w:tr w:rsidR="00A61C21" w:rsidRPr="00384E5E" w14:paraId="47DB48C8" w14:textId="0DB2E615" w:rsidTr="00144A25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867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3CF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4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FA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F8B3D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3315F77" w14:textId="26977BA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4C0E501" w14:textId="19918DBF" w:rsidR="000C745C" w:rsidRPr="007A6298" w:rsidRDefault="000C745C" w:rsidP="00BE76D3">
      <w:pPr>
        <w:jc w:val="center"/>
        <w:rPr>
          <w:rFonts w:cstheme="minorHAnsi"/>
          <w:szCs w:val="18"/>
          <w:lang w:val="es-419"/>
        </w:rPr>
      </w:pPr>
      <w:r w:rsidRPr="007A6298">
        <w:rPr>
          <w:rFonts w:cstheme="minorHAnsi"/>
          <w:szCs w:val="18"/>
          <w:lang w:val="es-419"/>
        </w:rPr>
        <w:t>-----</w:t>
      </w:r>
    </w:p>
    <w:sectPr w:rsidR="000C745C" w:rsidRPr="007A6298" w:rsidSect="00543DEA">
      <w:headerReference w:type="default" r:id="rId12"/>
      <w:footerReference w:type="default" r:id="rId13"/>
      <w:pgSz w:w="12240" w:h="15840" w:code="1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816F" w14:textId="77777777" w:rsidR="00C12B23" w:rsidRDefault="00C12B23" w:rsidP="005B52AD">
      <w:pPr>
        <w:spacing w:line="240" w:lineRule="auto"/>
      </w:pPr>
      <w:r>
        <w:separator/>
      </w:r>
    </w:p>
  </w:endnote>
  <w:endnote w:type="continuationSeparator" w:id="0">
    <w:p w14:paraId="7E093040" w14:textId="77777777" w:rsidR="00C12B23" w:rsidRDefault="00C12B23" w:rsidP="005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2F5" w14:textId="2029EAA3" w:rsidR="00C12B23" w:rsidRPr="00730DC3" w:rsidRDefault="00C12B23" w:rsidP="00754B8F">
        <w:pPr>
          <w:pStyle w:val="Footer"/>
          <w:pBdr>
            <w:top w:val="single" w:sz="4" w:space="1" w:color="auto"/>
          </w:pBdr>
          <w:jc w:val="right"/>
          <w:rPr>
            <w:lang w:val="es-PE"/>
          </w:rPr>
        </w:pPr>
        <w:r w:rsidRPr="00240A92">
          <w:fldChar w:fldCharType="begin"/>
        </w:r>
        <w:r w:rsidRPr="00240A92">
          <w:rPr>
            <w:lang w:val="es-PE"/>
          </w:rPr>
          <w:instrText xml:space="preserve"> PAGE   \* MERGEFORMAT </w:instrText>
        </w:r>
        <w:r w:rsidRPr="00240A92">
          <w:fldChar w:fldCharType="separate"/>
        </w:r>
        <w:r w:rsidR="000A0FD5">
          <w:rPr>
            <w:noProof/>
            <w:lang w:val="es-PE"/>
          </w:rPr>
          <w:t>5</w:t>
        </w:r>
        <w:r w:rsidRPr="00240A92">
          <w:rPr>
            <w:noProof/>
          </w:rPr>
          <w:fldChar w:fldCharType="end"/>
        </w:r>
        <w:r w:rsidRPr="00730DC3">
          <w:rPr>
            <w:noProof/>
            <w:lang w:val="es-PE"/>
          </w:rPr>
          <w:tab/>
        </w:r>
        <w:r w:rsidRPr="00730DC3">
          <w:rPr>
            <w:lang w:val="es-PE"/>
          </w:rPr>
          <w:t xml:space="preserve"> 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5C01" w14:textId="77777777" w:rsidR="00C12B23" w:rsidRDefault="00C12B23" w:rsidP="005B52AD">
      <w:pPr>
        <w:spacing w:line="240" w:lineRule="auto"/>
      </w:pPr>
      <w:r>
        <w:separator/>
      </w:r>
    </w:p>
  </w:footnote>
  <w:footnote w:type="continuationSeparator" w:id="0">
    <w:p w14:paraId="553C5486" w14:textId="77777777" w:rsidR="00C12B23" w:rsidRDefault="00C12B23" w:rsidP="005B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E0A7" w14:textId="77777777" w:rsidR="00C12B23" w:rsidRDefault="00C12B23" w:rsidP="00D93537">
    <w:pPr>
      <w:pStyle w:val="Header"/>
      <w:jc w:val="center"/>
    </w:pPr>
    <w:r>
      <w:rPr>
        <w:noProof/>
      </w:rPr>
      <w:drawing>
        <wp:inline distT="0" distB="0" distL="0" distR="0" wp14:anchorId="6A9F3EEA" wp14:editId="7A3D73EA">
          <wp:extent cx="1345833" cy="4631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b="13171"/>
                  <a:stretch/>
                </pic:blipFill>
                <pic:spPr bwMode="auto">
                  <a:xfrm>
                    <a:off x="0" y="0"/>
                    <a:ext cx="1360709" cy="46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94E134" wp14:editId="449051D8">
          <wp:extent cx="591293" cy="443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1" cy="45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5D48" w14:textId="77777777" w:rsidR="00C12B23" w:rsidRDefault="00C1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94"/>
    <w:multiLevelType w:val="hybridMultilevel"/>
    <w:tmpl w:val="1FD0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BA0"/>
    <w:multiLevelType w:val="hybridMultilevel"/>
    <w:tmpl w:val="163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FB"/>
    <w:multiLevelType w:val="hybridMultilevel"/>
    <w:tmpl w:val="3DE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542"/>
    <w:multiLevelType w:val="hybridMultilevel"/>
    <w:tmpl w:val="B2B08E66"/>
    <w:lvl w:ilvl="0" w:tplc="7E7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05D64"/>
    <w:multiLevelType w:val="hybridMultilevel"/>
    <w:tmpl w:val="0DB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4EE9"/>
    <w:multiLevelType w:val="hybridMultilevel"/>
    <w:tmpl w:val="F0E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16C5"/>
    <w:multiLevelType w:val="hybridMultilevel"/>
    <w:tmpl w:val="3D4E52F0"/>
    <w:lvl w:ilvl="0" w:tplc="BE6A80E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475"/>
    <w:multiLevelType w:val="hybridMultilevel"/>
    <w:tmpl w:val="EFC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7902"/>
    <w:multiLevelType w:val="hybridMultilevel"/>
    <w:tmpl w:val="935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02586"/>
    <w:multiLevelType w:val="hybridMultilevel"/>
    <w:tmpl w:val="34C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6E92"/>
    <w:multiLevelType w:val="hybridMultilevel"/>
    <w:tmpl w:val="447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4C53"/>
    <w:multiLevelType w:val="hybridMultilevel"/>
    <w:tmpl w:val="9C8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1E"/>
    <w:multiLevelType w:val="hybridMultilevel"/>
    <w:tmpl w:val="A3A0A0F0"/>
    <w:lvl w:ilvl="0" w:tplc="0409000F">
      <w:start w:val="1"/>
      <w:numFmt w:val="decimal"/>
      <w:lvlText w:val="%1."/>
      <w:lvlJc w:val="left"/>
      <w:pPr>
        <w:ind w:left="8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172B"/>
    <w:multiLevelType w:val="hybridMultilevel"/>
    <w:tmpl w:val="FFD4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95757"/>
    <w:multiLevelType w:val="hybridMultilevel"/>
    <w:tmpl w:val="2E08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1936"/>
    <w:multiLevelType w:val="hybridMultilevel"/>
    <w:tmpl w:val="E9D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11C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1C5"/>
    <w:multiLevelType w:val="hybridMultilevel"/>
    <w:tmpl w:val="B32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1E9"/>
    <w:multiLevelType w:val="hybridMultilevel"/>
    <w:tmpl w:val="2EE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71C60"/>
    <w:multiLevelType w:val="hybridMultilevel"/>
    <w:tmpl w:val="A6849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92E61"/>
    <w:multiLevelType w:val="hybridMultilevel"/>
    <w:tmpl w:val="F2F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3D21"/>
    <w:multiLevelType w:val="hybridMultilevel"/>
    <w:tmpl w:val="4CB6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3341A"/>
    <w:multiLevelType w:val="hybridMultilevel"/>
    <w:tmpl w:val="326A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5A2548"/>
    <w:multiLevelType w:val="hybridMultilevel"/>
    <w:tmpl w:val="00924AEA"/>
    <w:lvl w:ilvl="0" w:tplc="0F86C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00C7"/>
    <w:multiLevelType w:val="hybridMultilevel"/>
    <w:tmpl w:val="71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C6973"/>
    <w:multiLevelType w:val="hybridMultilevel"/>
    <w:tmpl w:val="B7189722"/>
    <w:lvl w:ilvl="0" w:tplc="6EB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103A"/>
    <w:multiLevelType w:val="hybridMultilevel"/>
    <w:tmpl w:val="476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A34B1"/>
    <w:multiLevelType w:val="hybridMultilevel"/>
    <w:tmpl w:val="63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70BCE"/>
    <w:multiLevelType w:val="hybridMultilevel"/>
    <w:tmpl w:val="20C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56DDB"/>
    <w:multiLevelType w:val="hybridMultilevel"/>
    <w:tmpl w:val="54DE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04A74"/>
    <w:multiLevelType w:val="hybridMultilevel"/>
    <w:tmpl w:val="367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6392A"/>
    <w:multiLevelType w:val="hybridMultilevel"/>
    <w:tmpl w:val="A47C9E3E"/>
    <w:lvl w:ilvl="0" w:tplc="482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EC2817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6EBB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A4955"/>
    <w:multiLevelType w:val="hybridMultilevel"/>
    <w:tmpl w:val="30A44E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A571E"/>
    <w:multiLevelType w:val="hybridMultilevel"/>
    <w:tmpl w:val="C5303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13A3F"/>
    <w:multiLevelType w:val="hybridMultilevel"/>
    <w:tmpl w:val="96A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21547"/>
    <w:multiLevelType w:val="hybridMultilevel"/>
    <w:tmpl w:val="FE303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056DA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11"/>
  </w:num>
  <w:num w:numId="4">
    <w:abstractNumId w:val="0"/>
  </w:num>
  <w:num w:numId="5">
    <w:abstractNumId w:val="34"/>
  </w:num>
  <w:num w:numId="6">
    <w:abstractNumId w:val="14"/>
  </w:num>
  <w:num w:numId="7">
    <w:abstractNumId w:val="22"/>
  </w:num>
  <w:num w:numId="8">
    <w:abstractNumId w:val="40"/>
  </w:num>
  <w:num w:numId="9">
    <w:abstractNumId w:val="12"/>
  </w:num>
  <w:num w:numId="10">
    <w:abstractNumId w:val="24"/>
  </w:num>
  <w:num w:numId="11">
    <w:abstractNumId w:val="38"/>
  </w:num>
  <w:num w:numId="12">
    <w:abstractNumId w:val="10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33"/>
  </w:num>
  <w:num w:numId="18">
    <w:abstractNumId w:val="23"/>
  </w:num>
  <w:num w:numId="19">
    <w:abstractNumId w:val="13"/>
  </w:num>
  <w:num w:numId="20">
    <w:abstractNumId w:val="30"/>
  </w:num>
  <w:num w:numId="21">
    <w:abstractNumId w:val="19"/>
  </w:num>
  <w:num w:numId="22">
    <w:abstractNumId w:val="36"/>
  </w:num>
  <w:num w:numId="23">
    <w:abstractNumId w:val="20"/>
  </w:num>
  <w:num w:numId="24">
    <w:abstractNumId w:val="15"/>
  </w:num>
  <w:num w:numId="25">
    <w:abstractNumId w:val="37"/>
  </w:num>
  <w:num w:numId="26">
    <w:abstractNumId w:val="29"/>
  </w:num>
  <w:num w:numId="27">
    <w:abstractNumId w:val="4"/>
  </w:num>
  <w:num w:numId="28">
    <w:abstractNumId w:val="8"/>
  </w:num>
  <w:num w:numId="29">
    <w:abstractNumId w:val="31"/>
  </w:num>
  <w:num w:numId="30">
    <w:abstractNumId w:val="28"/>
  </w:num>
  <w:num w:numId="31">
    <w:abstractNumId w:val="7"/>
  </w:num>
  <w:num w:numId="32">
    <w:abstractNumId w:val="27"/>
  </w:num>
  <w:num w:numId="33">
    <w:abstractNumId w:val="25"/>
  </w:num>
  <w:num w:numId="34">
    <w:abstractNumId w:val="9"/>
  </w:num>
  <w:num w:numId="35">
    <w:abstractNumId w:val="3"/>
  </w:num>
  <w:num w:numId="36">
    <w:abstractNumId w:val="32"/>
  </w:num>
  <w:num w:numId="37">
    <w:abstractNumId w:val="6"/>
  </w:num>
  <w:num w:numId="38">
    <w:abstractNumId w:val="2"/>
  </w:num>
  <w:num w:numId="39">
    <w:abstractNumId w:val="21"/>
  </w:num>
  <w:num w:numId="40">
    <w:abstractNumId w:val="26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defaultTabStop w:val="720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7"/>
    <w:rsid w:val="00003D14"/>
    <w:rsid w:val="00005241"/>
    <w:rsid w:val="000054EB"/>
    <w:rsid w:val="00020F64"/>
    <w:rsid w:val="00023B71"/>
    <w:rsid w:val="0003131E"/>
    <w:rsid w:val="00035E27"/>
    <w:rsid w:val="00046893"/>
    <w:rsid w:val="000508F7"/>
    <w:rsid w:val="000528F0"/>
    <w:rsid w:val="00065D71"/>
    <w:rsid w:val="00066BB0"/>
    <w:rsid w:val="00066FB3"/>
    <w:rsid w:val="00077E30"/>
    <w:rsid w:val="000819DC"/>
    <w:rsid w:val="00082167"/>
    <w:rsid w:val="00083974"/>
    <w:rsid w:val="0009113E"/>
    <w:rsid w:val="000A0FD5"/>
    <w:rsid w:val="000B5F65"/>
    <w:rsid w:val="000C3DD6"/>
    <w:rsid w:val="000C49E9"/>
    <w:rsid w:val="000C745C"/>
    <w:rsid w:val="000D6625"/>
    <w:rsid w:val="000F0152"/>
    <w:rsid w:val="000F0FF6"/>
    <w:rsid w:val="000F454E"/>
    <w:rsid w:val="000F5BCD"/>
    <w:rsid w:val="000F6C8F"/>
    <w:rsid w:val="000F6EB2"/>
    <w:rsid w:val="001247B1"/>
    <w:rsid w:val="00130711"/>
    <w:rsid w:val="00130E10"/>
    <w:rsid w:val="00130F59"/>
    <w:rsid w:val="0013299D"/>
    <w:rsid w:val="00133293"/>
    <w:rsid w:val="0013553A"/>
    <w:rsid w:val="00135907"/>
    <w:rsid w:val="00137CCA"/>
    <w:rsid w:val="00142DE8"/>
    <w:rsid w:val="00145338"/>
    <w:rsid w:val="0014705F"/>
    <w:rsid w:val="00154294"/>
    <w:rsid w:val="00156223"/>
    <w:rsid w:val="0015697B"/>
    <w:rsid w:val="00156AAF"/>
    <w:rsid w:val="00156DEF"/>
    <w:rsid w:val="00162C18"/>
    <w:rsid w:val="00165DB5"/>
    <w:rsid w:val="00166CAA"/>
    <w:rsid w:val="001718B8"/>
    <w:rsid w:val="00173328"/>
    <w:rsid w:val="0017509F"/>
    <w:rsid w:val="001751B9"/>
    <w:rsid w:val="001826A3"/>
    <w:rsid w:val="00194560"/>
    <w:rsid w:val="001A367D"/>
    <w:rsid w:val="001B092C"/>
    <w:rsid w:val="001B17D2"/>
    <w:rsid w:val="001B5FEC"/>
    <w:rsid w:val="001C1666"/>
    <w:rsid w:val="001C47F4"/>
    <w:rsid w:val="001C74CD"/>
    <w:rsid w:val="001D169C"/>
    <w:rsid w:val="001D60B4"/>
    <w:rsid w:val="001D718D"/>
    <w:rsid w:val="001D7C99"/>
    <w:rsid w:val="001E32E0"/>
    <w:rsid w:val="001F287F"/>
    <w:rsid w:val="001F4463"/>
    <w:rsid w:val="001F759C"/>
    <w:rsid w:val="00200397"/>
    <w:rsid w:val="00200665"/>
    <w:rsid w:val="002021DC"/>
    <w:rsid w:val="00204694"/>
    <w:rsid w:val="0021152E"/>
    <w:rsid w:val="00212C70"/>
    <w:rsid w:val="0021322F"/>
    <w:rsid w:val="00214586"/>
    <w:rsid w:val="00227E19"/>
    <w:rsid w:val="00240A92"/>
    <w:rsid w:val="0024562A"/>
    <w:rsid w:val="002473A0"/>
    <w:rsid w:val="00253B5D"/>
    <w:rsid w:val="0025601A"/>
    <w:rsid w:val="00262348"/>
    <w:rsid w:val="0026304B"/>
    <w:rsid w:val="00264BA1"/>
    <w:rsid w:val="00274C03"/>
    <w:rsid w:val="002752E9"/>
    <w:rsid w:val="0028217F"/>
    <w:rsid w:val="00283B2A"/>
    <w:rsid w:val="0028448F"/>
    <w:rsid w:val="00284CA6"/>
    <w:rsid w:val="002852D2"/>
    <w:rsid w:val="00286872"/>
    <w:rsid w:val="002A1E6C"/>
    <w:rsid w:val="002A47FC"/>
    <w:rsid w:val="002A6B85"/>
    <w:rsid w:val="002C1BD0"/>
    <w:rsid w:val="002C339A"/>
    <w:rsid w:val="002D6AF1"/>
    <w:rsid w:val="002E4863"/>
    <w:rsid w:val="002E7930"/>
    <w:rsid w:val="002F05B7"/>
    <w:rsid w:val="002F7681"/>
    <w:rsid w:val="00301397"/>
    <w:rsid w:val="00305C22"/>
    <w:rsid w:val="00306522"/>
    <w:rsid w:val="003079F7"/>
    <w:rsid w:val="00310AB2"/>
    <w:rsid w:val="00323D19"/>
    <w:rsid w:val="00334737"/>
    <w:rsid w:val="003375AF"/>
    <w:rsid w:val="003450A4"/>
    <w:rsid w:val="003463F3"/>
    <w:rsid w:val="00347BCE"/>
    <w:rsid w:val="00351183"/>
    <w:rsid w:val="00351C9A"/>
    <w:rsid w:val="00353010"/>
    <w:rsid w:val="0035346D"/>
    <w:rsid w:val="003614AA"/>
    <w:rsid w:val="00365E4C"/>
    <w:rsid w:val="00371578"/>
    <w:rsid w:val="0037322A"/>
    <w:rsid w:val="003737E9"/>
    <w:rsid w:val="00377794"/>
    <w:rsid w:val="00381C73"/>
    <w:rsid w:val="0038287C"/>
    <w:rsid w:val="0038288A"/>
    <w:rsid w:val="00384E5E"/>
    <w:rsid w:val="00387BD4"/>
    <w:rsid w:val="00387E62"/>
    <w:rsid w:val="003937C8"/>
    <w:rsid w:val="00393E1E"/>
    <w:rsid w:val="00396232"/>
    <w:rsid w:val="003A1CEC"/>
    <w:rsid w:val="003A3FF8"/>
    <w:rsid w:val="003A7854"/>
    <w:rsid w:val="003B7A0D"/>
    <w:rsid w:val="003C73CE"/>
    <w:rsid w:val="003C7D5E"/>
    <w:rsid w:val="003D46B8"/>
    <w:rsid w:val="003D4EDB"/>
    <w:rsid w:val="003E2DCA"/>
    <w:rsid w:val="003E4282"/>
    <w:rsid w:val="0040091F"/>
    <w:rsid w:val="00403EEB"/>
    <w:rsid w:val="00405D29"/>
    <w:rsid w:val="00405E3C"/>
    <w:rsid w:val="0040612C"/>
    <w:rsid w:val="00407E92"/>
    <w:rsid w:val="00410248"/>
    <w:rsid w:val="004179D6"/>
    <w:rsid w:val="00417F1C"/>
    <w:rsid w:val="00421E06"/>
    <w:rsid w:val="00421F16"/>
    <w:rsid w:val="00426855"/>
    <w:rsid w:val="00430EE3"/>
    <w:rsid w:val="00440384"/>
    <w:rsid w:val="00440B92"/>
    <w:rsid w:val="0044102D"/>
    <w:rsid w:val="00446E11"/>
    <w:rsid w:val="00447830"/>
    <w:rsid w:val="00450E78"/>
    <w:rsid w:val="00452F65"/>
    <w:rsid w:val="004563F3"/>
    <w:rsid w:val="00462E20"/>
    <w:rsid w:val="0047514A"/>
    <w:rsid w:val="00476363"/>
    <w:rsid w:val="004774C8"/>
    <w:rsid w:val="00484A20"/>
    <w:rsid w:val="00495129"/>
    <w:rsid w:val="00495FDD"/>
    <w:rsid w:val="004975F7"/>
    <w:rsid w:val="004A7181"/>
    <w:rsid w:val="004A7772"/>
    <w:rsid w:val="004B04CC"/>
    <w:rsid w:val="004B09B4"/>
    <w:rsid w:val="004B7C99"/>
    <w:rsid w:val="004C2292"/>
    <w:rsid w:val="004C7343"/>
    <w:rsid w:val="004D4A28"/>
    <w:rsid w:val="004D6C55"/>
    <w:rsid w:val="004E0E12"/>
    <w:rsid w:val="004E5EBB"/>
    <w:rsid w:val="004F327D"/>
    <w:rsid w:val="004F4F68"/>
    <w:rsid w:val="00504E63"/>
    <w:rsid w:val="00511CEB"/>
    <w:rsid w:val="00513802"/>
    <w:rsid w:val="00520D72"/>
    <w:rsid w:val="00525909"/>
    <w:rsid w:val="00533E7D"/>
    <w:rsid w:val="00541A7B"/>
    <w:rsid w:val="00543DEA"/>
    <w:rsid w:val="0055223C"/>
    <w:rsid w:val="00553997"/>
    <w:rsid w:val="00556D50"/>
    <w:rsid w:val="00557102"/>
    <w:rsid w:val="00561514"/>
    <w:rsid w:val="0056375D"/>
    <w:rsid w:val="0056657E"/>
    <w:rsid w:val="00576AE0"/>
    <w:rsid w:val="005827FC"/>
    <w:rsid w:val="00583BAB"/>
    <w:rsid w:val="0058531B"/>
    <w:rsid w:val="0058640E"/>
    <w:rsid w:val="00593CB1"/>
    <w:rsid w:val="0059644C"/>
    <w:rsid w:val="00597317"/>
    <w:rsid w:val="005B091A"/>
    <w:rsid w:val="005B0B99"/>
    <w:rsid w:val="005B37AC"/>
    <w:rsid w:val="005B52AD"/>
    <w:rsid w:val="005B5339"/>
    <w:rsid w:val="005B75A8"/>
    <w:rsid w:val="005C0C01"/>
    <w:rsid w:val="005D1652"/>
    <w:rsid w:val="005D39FE"/>
    <w:rsid w:val="005D3C02"/>
    <w:rsid w:val="005E1390"/>
    <w:rsid w:val="005E6A11"/>
    <w:rsid w:val="006057F8"/>
    <w:rsid w:val="00605C17"/>
    <w:rsid w:val="006061BB"/>
    <w:rsid w:val="0061535E"/>
    <w:rsid w:val="0061667B"/>
    <w:rsid w:val="00617A36"/>
    <w:rsid w:val="00623BB6"/>
    <w:rsid w:val="0063011E"/>
    <w:rsid w:val="00631554"/>
    <w:rsid w:val="00632B68"/>
    <w:rsid w:val="00637945"/>
    <w:rsid w:val="006424B3"/>
    <w:rsid w:val="00645A85"/>
    <w:rsid w:val="0065471B"/>
    <w:rsid w:val="00662CC8"/>
    <w:rsid w:val="0066420A"/>
    <w:rsid w:val="00670FB5"/>
    <w:rsid w:val="006779E0"/>
    <w:rsid w:val="0068250D"/>
    <w:rsid w:val="006A316B"/>
    <w:rsid w:val="006B1DC7"/>
    <w:rsid w:val="006B7210"/>
    <w:rsid w:val="006C1047"/>
    <w:rsid w:val="006C196C"/>
    <w:rsid w:val="006C1BAA"/>
    <w:rsid w:val="006C21B8"/>
    <w:rsid w:val="006C5F67"/>
    <w:rsid w:val="006D1534"/>
    <w:rsid w:val="006D355F"/>
    <w:rsid w:val="006F7E19"/>
    <w:rsid w:val="00701BCB"/>
    <w:rsid w:val="0070217E"/>
    <w:rsid w:val="0070479E"/>
    <w:rsid w:val="00704C42"/>
    <w:rsid w:val="00712862"/>
    <w:rsid w:val="0072047B"/>
    <w:rsid w:val="00727B0E"/>
    <w:rsid w:val="00730DC3"/>
    <w:rsid w:val="00735B30"/>
    <w:rsid w:val="007462A5"/>
    <w:rsid w:val="00746C3F"/>
    <w:rsid w:val="007509C7"/>
    <w:rsid w:val="007531FF"/>
    <w:rsid w:val="00754B8F"/>
    <w:rsid w:val="00773DA2"/>
    <w:rsid w:val="00777365"/>
    <w:rsid w:val="00777DFA"/>
    <w:rsid w:val="007802A3"/>
    <w:rsid w:val="00781B71"/>
    <w:rsid w:val="00782E7F"/>
    <w:rsid w:val="00791264"/>
    <w:rsid w:val="00797278"/>
    <w:rsid w:val="00797CA8"/>
    <w:rsid w:val="007A22B0"/>
    <w:rsid w:val="007A2C74"/>
    <w:rsid w:val="007A6298"/>
    <w:rsid w:val="007B4020"/>
    <w:rsid w:val="007B5517"/>
    <w:rsid w:val="007B7D7D"/>
    <w:rsid w:val="007C29C4"/>
    <w:rsid w:val="007C4297"/>
    <w:rsid w:val="007C6D70"/>
    <w:rsid w:val="007E2CFA"/>
    <w:rsid w:val="007E4D1E"/>
    <w:rsid w:val="007F21FA"/>
    <w:rsid w:val="007F27E3"/>
    <w:rsid w:val="007F48D2"/>
    <w:rsid w:val="007F4C1F"/>
    <w:rsid w:val="007F4F84"/>
    <w:rsid w:val="00800D71"/>
    <w:rsid w:val="00803335"/>
    <w:rsid w:val="008050E9"/>
    <w:rsid w:val="00810B22"/>
    <w:rsid w:val="00813AC1"/>
    <w:rsid w:val="00814122"/>
    <w:rsid w:val="008151E6"/>
    <w:rsid w:val="00820F7E"/>
    <w:rsid w:val="008216EC"/>
    <w:rsid w:val="00830815"/>
    <w:rsid w:val="00831A94"/>
    <w:rsid w:val="00834B08"/>
    <w:rsid w:val="00834F9E"/>
    <w:rsid w:val="008403D6"/>
    <w:rsid w:val="008405EF"/>
    <w:rsid w:val="0084310D"/>
    <w:rsid w:val="0084404C"/>
    <w:rsid w:val="0084465D"/>
    <w:rsid w:val="0085078C"/>
    <w:rsid w:val="00854419"/>
    <w:rsid w:val="00854424"/>
    <w:rsid w:val="00862B9A"/>
    <w:rsid w:val="008661AC"/>
    <w:rsid w:val="008666C7"/>
    <w:rsid w:val="0086733A"/>
    <w:rsid w:val="00871A1D"/>
    <w:rsid w:val="00872828"/>
    <w:rsid w:val="008728DC"/>
    <w:rsid w:val="00880346"/>
    <w:rsid w:val="008912CB"/>
    <w:rsid w:val="008A3367"/>
    <w:rsid w:val="008A6F29"/>
    <w:rsid w:val="008B00E8"/>
    <w:rsid w:val="008B1FD4"/>
    <w:rsid w:val="008C05B6"/>
    <w:rsid w:val="008C075D"/>
    <w:rsid w:val="008C3EC9"/>
    <w:rsid w:val="008C4C26"/>
    <w:rsid w:val="008C5827"/>
    <w:rsid w:val="008C6C35"/>
    <w:rsid w:val="008D361F"/>
    <w:rsid w:val="008E0783"/>
    <w:rsid w:val="008E1D3D"/>
    <w:rsid w:val="008E2F14"/>
    <w:rsid w:val="008F0F72"/>
    <w:rsid w:val="008F25E7"/>
    <w:rsid w:val="008F2C7C"/>
    <w:rsid w:val="008F433D"/>
    <w:rsid w:val="008F4B57"/>
    <w:rsid w:val="008F5F93"/>
    <w:rsid w:val="0090223A"/>
    <w:rsid w:val="0091132C"/>
    <w:rsid w:val="0091221E"/>
    <w:rsid w:val="009149DB"/>
    <w:rsid w:val="00916729"/>
    <w:rsid w:val="0092775C"/>
    <w:rsid w:val="00930504"/>
    <w:rsid w:val="0093337D"/>
    <w:rsid w:val="00935E61"/>
    <w:rsid w:val="009441CD"/>
    <w:rsid w:val="00946D75"/>
    <w:rsid w:val="0095140E"/>
    <w:rsid w:val="0095325E"/>
    <w:rsid w:val="009668D2"/>
    <w:rsid w:val="00974A6C"/>
    <w:rsid w:val="00977B54"/>
    <w:rsid w:val="00980445"/>
    <w:rsid w:val="009864DF"/>
    <w:rsid w:val="00993967"/>
    <w:rsid w:val="00993B65"/>
    <w:rsid w:val="009A2215"/>
    <w:rsid w:val="009A33CC"/>
    <w:rsid w:val="009A4214"/>
    <w:rsid w:val="009A60D6"/>
    <w:rsid w:val="009B28CB"/>
    <w:rsid w:val="009B3846"/>
    <w:rsid w:val="009B52AF"/>
    <w:rsid w:val="009B5FDD"/>
    <w:rsid w:val="009B7291"/>
    <w:rsid w:val="009C1756"/>
    <w:rsid w:val="009D1026"/>
    <w:rsid w:val="009D4670"/>
    <w:rsid w:val="009D6264"/>
    <w:rsid w:val="009E714D"/>
    <w:rsid w:val="009F5007"/>
    <w:rsid w:val="009F6C1A"/>
    <w:rsid w:val="009F7102"/>
    <w:rsid w:val="00A05301"/>
    <w:rsid w:val="00A0738C"/>
    <w:rsid w:val="00A07D2F"/>
    <w:rsid w:val="00A149FC"/>
    <w:rsid w:val="00A1576E"/>
    <w:rsid w:val="00A22A0F"/>
    <w:rsid w:val="00A23945"/>
    <w:rsid w:val="00A25409"/>
    <w:rsid w:val="00A276DA"/>
    <w:rsid w:val="00A341BB"/>
    <w:rsid w:val="00A345E3"/>
    <w:rsid w:val="00A42CCF"/>
    <w:rsid w:val="00A46B36"/>
    <w:rsid w:val="00A50CF5"/>
    <w:rsid w:val="00A53873"/>
    <w:rsid w:val="00A53A91"/>
    <w:rsid w:val="00A551FD"/>
    <w:rsid w:val="00A557F1"/>
    <w:rsid w:val="00A568BE"/>
    <w:rsid w:val="00A61C21"/>
    <w:rsid w:val="00A66ADB"/>
    <w:rsid w:val="00A723B4"/>
    <w:rsid w:val="00A82AB9"/>
    <w:rsid w:val="00A849CE"/>
    <w:rsid w:val="00A934C3"/>
    <w:rsid w:val="00A94728"/>
    <w:rsid w:val="00A97E42"/>
    <w:rsid w:val="00AA2F9C"/>
    <w:rsid w:val="00AB1F9F"/>
    <w:rsid w:val="00AB5F79"/>
    <w:rsid w:val="00AB707D"/>
    <w:rsid w:val="00AB7B17"/>
    <w:rsid w:val="00AC394A"/>
    <w:rsid w:val="00AD6BF2"/>
    <w:rsid w:val="00AE000D"/>
    <w:rsid w:val="00AE2A56"/>
    <w:rsid w:val="00B31243"/>
    <w:rsid w:val="00B3314C"/>
    <w:rsid w:val="00B34F4F"/>
    <w:rsid w:val="00B40520"/>
    <w:rsid w:val="00B422F9"/>
    <w:rsid w:val="00B43306"/>
    <w:rsid w:val="00B5330A"/>
    <w:rsid w:val="00B5747B"/>
    <w:rsid w:val="00B679AB"/>
    <w:rsid w:val="00B70BE4"/>
    <w:rsid w:val="00B7210D"/>
    <w:rsid w:val="00B839AB"/>
    <w:rsid w:val="00B85CD4"/>
    <w:rsid w:val="00B95121"/>
    <w:rsid w:val="00B9529E"/>
    <w:rsid w:val="00B954A4"/>
    <w:rsid w:val="00BA4783"/>
    <w:rsid w:val="00BA7D9D"/>
    <w:rsid w:val="00BB3BE2"/>
    <w:rsid w:val="00BC443A"/>
    <w:rsid w:val="00BC6034"/>
    <w:rsid w:val="00BC7A43"/>
    <w:rsid w:val="00BD10FC"/>
    <w:rsid w:val="00BD12EC"/>
    <w:rsid w:val="00BD3C11"/>
    <w:rsid w:val="00BE4574"/>
    <w:rsid w:val="00BE76D3"/>
    <w:rsid w:val="00BF14B2"/>
    <w:rsid w:val="00BF47BA"/>
    <w:rsid w:val="00BF7DB3"/>
    <w:rsid w:val="00C06CFE"/>
    <w:rsid w:val="00C10C9E"/>
    <w:rsid w:val="00C113CD"/>
    <w:rsid w:val="00C12B23"/>
    <w:rsid w:val="00C15DCB"/>
    <w:rsid w:val="00C1666A"/>
    <w:rsid w:val="00C209CD"/>
    <w:rsid w:val="00C227C1"/>
    <w:rsid w:val="00C2349B"/>
    <w:rsid w:val="00C23981"/>
    <w:rsid w:val="00C250BE"/>
    <w:rsid w:val="00C34C29"/>
    <w:rsid w:val="00C3543C"/>
    <w:rsid w:val="00C40A65"/>
    <w:rsid w:val="00C53514"/>
    <w:rsid w:val="00C5498F"/>
    <w:rsid w:val="00C77530"/>
    <w:rsid w:val="00C96919"/>
    <w:rsid w:val="00CA668E"/>
    <w:rsid w:val="00CA6DA3"/>
    <w:rsid w:val="00CD1A01"/>
    <w:rsid w:val="00CD5E51"/>
    <w:rsid w:val="00CD734A"/>
    <w:rsid w:val="00CE08F5"/>
    <w:rsid w:val="00CE2029"/>
    <w:rsid w:val="00CE2270"/>
    <w:rsid w:val="00CE31C2"/>
    <w:rsid w:val="00D1267A"/>
    <w:rsid w:val="00D1291A"/>
    <w:rsid w:val="00D204C8"/>
    <w:rsid w:val="00D2138A"/>
    <w:rsid w:val="00D22699"/>
    <w:rsid w:val="00D41899"/>
    <w:rsid w:val="00D454BD"/>
    <w:rsid w:val="00D51C33"/>
    <w:rsid w:val="00D5429A"/>
    <w:rsid w:val="00D5548C"/>
    <w:rsid w:val="00D6365C"/>
    <w:rsid w:val="00D66B21"/>
    <w:rsid w:val="00D6760A"/>
    <w:rsid w:val="00D706F8"/>
    <w:rsid w:val="00D70ECF"/>
    <w:rsid w:val="00D71C79"/>
    <w:rsid w:val="00D77978"/>
    <w:rsid w:val="00D80770"/>
    <w:rsid w:val="00D83CB8"/>
    <w:rsid w:val="00D87DD6"/>
    <w:rsid w:val="00D90AD2"/>
    <w:rsid w:val="00D93537"/>
    <w:rsid w:val="00DB2CD2"/>
    <w:rsid w:val="00DB61F0"/>
    <w:rsid w:val="00DC008B"/>
    <w:rsid w:val="00DC54D0"/>
    <w:rsid w:val="00DD6F29"/>
    <w:rsid w:val="00DE1BA5"/>
    <w:rsid w:val="00DF6B32"/>
    <w:rsid w:val="00E00267"/>
    <w:rsid w:val="00E005C7"/>
    <w:rsid w:val="00E00626"/>
    <w:rsid w:val="00E24674"/>
    <w:rsid w:val="00E27EC5"/>
    <w:rsid w:val="00E35B49"/>
    <w:rsid w:val="00E4721C"/>
    <w:rsid w:val="00E50E80"/>
    <w:rsid w:val="00E60441"/>
    <w:rsid w:val="00E7263E"/>
    <w:rsid w:val="00E74F26"/>
    <w:rsid w:val="00E843B2"/>
    <w:rsid w:val="00E8652C"/>
    <w:rsid w:val="00E9562F"/>
    <w:rsid w:val="00EB1C9A"/>
    <w:rsid w:val="00EB4001"/>
    <w:rsid w:val="00EC337C"/>
    <w:rsid w:val="00EC3DCA"/>
    <w:rsid w:val="00ED2199"/>
    <w:rsid w:val="00ED260E"/>
    <w:rsid w:val="00ED28F4"/>
    <w:rsid w:val="00ED4FC5"/>
    <w:rsid w:val="00ED7771"/>
    <w:rsid w:val="00EE2183"/>
    <w:rsid w:val="00EE37A6"/>
    <w:rsid w:val="00EE4391"/>
    <w:rsid w:val="00EE75A2"/>
    <w:rsid w:val="00EF07C4"/>
    <w:rsid w:val="00EF7A98"/>
    <w:rsid w:val="00F002DF"/>
    <w:rsid w:val="00F013C2"/>
    <w:rsid w:val="00F02364"/>
    <w:rsid w:val="00F041AF"/>
    <w:rsid w:val="00F05D0C"/>
    <w:rsid w:val="00F068BB"/>
    <w:rsid w:val="00F07C09"/>
    <w:rsid w:val="00F150C5"/>
    <w:rsid w:val="00F15755"/>
    <w:rsid w:val="00F15DA3"/>
    <w:rsid w:val="00F17994"/>
    <w:rsid w:val="00F26A9B"/>
    <w:rsid w:val="00F27959"/>
    <w:rsid w:val="00F4028B"/>
    <w:rsid w:val="00F424CF"/>
    <w:rsid w:val="00F43165"/>
    <w:rsid w:val="00F44198"/>
    <w:rsid w:val="00F452C7"/>
    <w:rsid w:val="00F50027"/>
    <w:rsid w:val="00F56356"/>
    <w:rsid w:val="00F76100"/>
    <w:rsid w:val="00F8170C"/>
    <w:rsid w:val="00F824BE"/>
    <w:rsid w:val="00F82B15"/>
    <w:rsid w:val="00F93900"/>
    <w:rsid w:val="00F96C2A"/>
    <w:rsid w:val="00F97ADA"/>
    <w:rsid w:val="00FA0DDD"/>
    <w:rsid w:val="00FA206A"/>
    <w:rsid w:val="00FA5FF3"/>
    <w:rsid w:val="00FA6A93"/>
    <w:rsid w:val="00FB51B9"/>
    <w:rsid w:val="00FB6F4C"/>
    <w:rsid w:val="00FC2EE4"/>
    <w:rsid w:val="00FC6DFC"/>
    <w:rsid w:val="00FD054C"/>
    <w:rsid w:val="00FD0CB4"/>
    <w:rsid w:val="00FD2F00"/>
    <w:rsid w:val="00FE3033"/>
    <w:rsid w:val="00FE536B"/>
    <w:rsid w:val="00FE69D0"/>
    <w:rsid w:val="00FE7DE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028DA6E2"/>
  <w15:docId w15:val="{10D105B4-0DB5-42C3-B04F-8796B35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5C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5C"/>
    <w:pPr>
      <w:keepNext/>
      <w:keepLines/>
      <w:pBdr>
        <w:bottom w:val="single" w:sz="4" w:space="1" w:color="4F81BD" w:themeColor="accent1"/>
      </w:pBdr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DA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5B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D"/>
  </w:style>
  <w:style w:type="paragraph" w:styleId="Footer">
    <w:name w:val="footer"/>
    <w:basedOn w:val="Normal"/>
    <w:link w:val="Foot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D"/>
  </w:style>
  <w:style w:type="paragraph" w:styleId="BalloonText">
    <w:name w:val="Balloon Text"/>
    <w:basedOn w:val="Normal"/>
    <w:link w:val="BalloonTextChar"/>
    <w:uiPriority w:val="99"/>
    <w:semiHidden/>
    <w:unhideWhenUsed/>
    <w:rsid w:val="0073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8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8D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3E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C745C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styleId="Strong">
    <w:name w:val="Strong"/>
    <w:basedOn w:val="DefaultParagraphFont"/>
    <w:uiPriority w:val="22"/>
    <w:qFormat/>
    <w:rsid w:val="00593CB1"/>
    <w:rPr>
      <w:b/>
      <w:bCs/>
    </w:rPr>
  </w:style>
  <w:style w:type="character" w:customStyle="1" w:styleId="ms-rtethemeforecolor-2-0">
    <w:name w:val="ms-rtethemeforecolor-2-0"/>
    <w:basedOn w:val="DefaultParagraphFont"/>
    <w:rsid w:val="00593CB1"/>
  </w:style>
  <w:style w:type="paragraph" w:styleId="NormalWeb">
    <w:name w:val="Normal (Web)"/>
    <w:basedOn w:val="Normal"/>
    <w:uiPriority w:val="99"/>
    <w:unhideWhenUsed/>
    <w:rsid w:val="005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15DA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D279C-D1D6-4340-9A99-C5253C11D966}"/>
</file>

<file path=customXml/itemProps3.xml><?xml version="1.0" encoding="utf-8"?>
<ds:datastoreItem xmlns:ds="http://schemas.openxmlformats.org/officeDocument/2006/customXml" ds:itemID="{CB4B73D7-2FD4-4483-AE86-2A6F18B8E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10995-66B3-4F01-87C9-5D6C23726719}">
  <ds:schemaRefs>
    <ds:schemaRef ds:uri="http://purl.org/dc/terms/"/>
    <ds:schemaRef ds:uri="042d5b8c-e230-4003-8bef-b8aae23b648e"/>
    <ds:schemaRef ds:uri="http://schemas.microsoft.com/office/2006/documentManagement/types"/>
    <ds:schemaRef ds:uri="694cd475-736d-4404-8b99-476ef74ecc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5F1B08-6453-4E9F-BFAD-8F267F42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Salvatierra, Fabio</dc:creator>
  <cp:keywords/>
  <dc:description/>
  <cp:lastModifiedBy>Salvatierra, Fabio</cp:lastModifiedBy>
  <cp:revision>6</cp:revision>
  <cp:lastPrinted>2021-07-22T21:01:00Z</cp:lastPrinted>
  <dcterms:created xsi:type="dcterms:W3CDTF">2022-04-19T19:52:00Z</dcterms:created>
  <dcterms:modified xsi:type="dcterms:W3CDTF">2022-10-31T18:17:00Z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